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FC" w:rsidRPr="00E27DC6" w:rsidRDefault="006E1366" w:rsidP="00AE3057">
      <w:pPr>
        <w:spacing w:after="0" w:line="240" w:lineRule="auto"/>
        <w:jc w:val="center"/>
        <w:outlineLvl w:val="0"/>
        <w:rPr>
          <w:rFonts w:ascii="Times New Roman" w:hAnsi="Times New Roman" w:cs="Times New Roman"/>
          <w:b/>
          <w:sz w:val="24"/>
          <w:szCs w:val="24"/>
        </w:rPr>
      </w:pPr>
      <w:bookmarkStart w:id="0" w:name="_GoBack"/>
      <w:bookmarkEnd w:id="0"/>
      <w:r w:rsidRPr="00E27DC6">
        <w:rPr>
          <w:rFonts w:ascii="Times New Roman" w:hAnsi="Times New Roman" w:cs="Times New Roman"/>
          <w:b/>
          <w:noProof/>
          <w:sz w:val="24"/>
          <w:szCs w:val="24"/>
          <w:lang w:bidi="ar-SA"/>
        </w:rPr>
        <w:drawing>
          <wp:anchor distT="0" distB="0" distL="114300" distR="114300" simplePos="0" relativeHeight="251658240" behindDoc="0" locked="0" layoutInCell="1" allowOverlap="1" wp14:anchorId="5F72C200" wp14:editId="50897149">
            <wp:simplePos x="0" y="0"/>
            <wp:positionH relativeFrom="column">
              <wp:posOffset>40005</wp:posOffset>
            </wp:positionH>
            <wp:positionV relativeFrom="paragraph">
              <wp:posOffset>0</wp:posOffset>
            </wp:positionV>
            <wp:extent cx="501650" cy="871855"/>
            <wp:effectExtent l="0" t="0" r="0" b="4445"/>
            <wp:wrapSquare wrapText="bothSides"/>
            <wp:docPr id="1" name="Picture 1"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1650" cy="871855"/>
                    </a:xfrm>
                    <a:prstGeom prst="rect">
                      <a:avLst/>
                    </a:prstGeom>
                    <a:noFill/>
                    <a:ln w="9525">
                      <a:noFill/>
                      <a:miter lim="800000"/>
                      <a:headEnd/>
                      <a:tailEnd/>
                    </a:ln>
                  </pic:spPr>
                </pic:pic>
              </a:graphicData>
            </a:graphic>
          </wp:anchor>
        </w:drawing>
      </w:r>
      <w:r w:rsidR="006C3DFC" w:rsidRPr="00E27DC6">
        <w:rPr>
          <w:rFonts w:ascii="Times New Roman" w:hAnsi="Times New Roman" w:cs="Times New Roman"/>
          <w:b/>
          <w:sz w:val="24"/>
          <w:szCs w:val="24"/>
        </w:rPr>
        <w:t>Texas Commission on Environmental Quality</w:t>
      </w:r>
    </w:p>
    <w:p w:rsidR="006C3DFC" w:rsidRPr="00E27DC6" w:rsidRDefault="006C3DFC" w:rsidP="00AE3057">
      <w:pPr>
        <w:spacing w:after="0" w:line="240" w:lineRule="auto"/>
        <w:jc w:val="center"/>
        <w:outlineLvl w:val="0"/>
        <w:rPr>
          <w:rFonts w:ascii="Times New Roman" w:hAnsi="Times New Roman" w:cs="Times New Roman"/>
          <w:b/>
          <w:sz w:val="24"/>
          <w:szCs w:val="24"/>
        </w:rPr>
      </w:pPr>
      <w:r w:rsidRPr="00E27DC6">
        <w:rPr>
          <w:rFonts w:ascii="Times New Roman" w:hAnsi="Times New Roman" w:cs="Times New Roman"/>
          <w:b/>
          <w:sz w:val="24"/>
          <w:szCs w:val="24"/>
        </w:rPr>
        <w:t>Form OP-UA43</w:t>
      </w:r>
    </w:p>
    <w:p w:rsidR="006C3DFC" w:rsidRPr="00E27DC6" w:rsidRDefault="006C3DFC" w:rsidP="00AE3057">
      <w:pPr>
        <w:spacing w:after="720" w:line="240" w:lineRule="auto"/>
        <w:jc w:val="center"/>
        <w:outlineLvl w:val="0"/>
        <w:rPr>
          <w:rFonts w:ascii="Times New Roman" w:hAnsi="Times New Roman" w:cs="Times New Roman"/>
          <w:b/>
          <w:sz w:val="24"/>
          <w:szCs w:val="24"/>
        </w:rPr>
      </w:pPr>
      <w:r w:rsidRPr="00E27DC6">
        <w:rPr>
          <w:rFonts w:ascii="Times New Roman" w:hAnsi="Times New Roman" w:cs="Times New Roman"/>
          <w:b/>
          <w:sz w:val="24"/>
          <w:szCs w:val="24"/>
        </w:rPr>
        <w:t>Sulfuric Acid Production Attributes</w:t>
      </w:r>
    </w:p>
    <w:p w:rsidR="006C3DFC" w:rsidRPr="00E27DC6" w:rsidRDefault="006C3DFC" w:rsidP="00AE3057">
      <w:pPr>
        <w:outlineLvl w:val="0"/>
        <w:rPr>
          <w:rStyle w:val="GeneralSpecific"/>
          <w:rFonts w:ascii="Times New Roman" w:hAnsi="Times New Roman" w:cs="Times New Roman"/>
        </w:rPr>
      </w:pPr>
      <w:r w:rsidRPr="00E27DC6">
        <w:rPr>
          <w:rStyle w:val="GeneralSpecific"/>
          <w:rFonts w:ascii="Times New Roman" w:hAnsi="Times New Roman" w:cs="Times New Roman"/>
          <w:u w:val="none"/>
        </w:rPr>
        <w:t>General:</w:t>
      </w:r>
    </w:p>
    <w:p w:rsidR="006C3DFC" w:rsidRPr="00E27DC6" w:rsidRDefault="006C3DFC" w:rsidP="00E27DC6">
      <w:pPr>
        <w:rPr>
          <w:rFonts w:ascii="Times New Roman" w:hAnsi="Times New Roman" w:cs="Times New Roman"/>
        </w:rPr>
      </w:pPr>
      <w:r w:rsidRPr="00E27DC6">
        <w:rPr>
          <w:rFonts w:ascii="Times New Roman" w:hAnsi="Times New Roman" w:cs="Times New Roman"/>
        </w:rPr>
        <w:t>This form is used to provide a description and data pertaining to all sulfuric acid production facilities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sulfuric acid production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6C3DFC" w:rsidRPr="00E27DC6" w:rsidRDefault="006C3DFC" w:rsidP="00FA1590">
      <w:pPr>
        <w:pStyle w:val="GeneralTable"/>
        <w:tabs>
          <w:tab w:val="clear" w:pos="2160"/>
          <w:tab w:val="left" w:pos="1440"/>
        </w:tabs>
        <w:ind w:left="1440" w:hanging="1440"/>
        <w:rPr>
          <w:rFonts w:ascii="Times New Roman" w:hAnsi="Times New Roman" w:cs="Times New Roman"/>
        </w:rPr>
      </w:pPr>
      <w:r w:rsidRPr="00E27DC6">
        <w:rPr>
          <w:rFonts w:ascii="Times New Roman" w:hAnsi="Times New Roman" w:cs="Times New Roman"/>
          <w:b/>
        </w:rPr>
        <w:t>Table 1:</w:t>
      </w:r>
      <w:r w:rsidRPr="00E27DC6">
        <w:rPr>
          <w:rFonts w:ascii="Times New Roman" w:hAnsi="Times New Roman" w:cs="Times New Roman"/>
        </w:rPr>
        <w:tab/>
        <w:t>Title 40 Code of Federal Regulations Part 60 (40 CFR Part 60)</w:t>
      </w:r>
    </w:p>
    <w:p w:rsidR="006C3DFC" w:rsidRPr="00E27DC6" w:rsidRDefault="006C3DFC" w:rsidP="00FA1590">
      <w:pPr>
        <w:pStyle w:val="GeneralSubpart"/>
        <w:tabs>
          <w:tab w:val="left" w:pos="1440"/>
        </w:tabs>
        <w:spacing w:after="240"/>
        <w:ind w:left="1440"/>
        <w:rPr>
          <w:rFonts w:ascii="Times New Roman" w:hAnsi="Times New Roman" w:cs="Times New Roman"/>
        </w:rPr>
      </w:pPr>
      <w:r w:rsidRPr="00E27DC6">
        <w:rPr>
          <w:rFonts w:ascii="Times New Roman" w:hAnsi="Times New Roman" w:cs="Times New Roman"/>
        </w:rPr>
        <w:t xml:space="preserve">Subpart H:  Standards of Performance for Sulfuric Acid Plants </w:t>
      </w:r>
    </w:p>
    <w:p w:rsidR="006C3DFC" w:rsidRPr="00E27DC6" w:rsidRDefault="006C3DFC" w:rsidP="00FA1590">
      <w:pPr>
        <w:pStyle w:val="GeneralTable"/>
        <w:tabs>
          <w:tab w:val="clear" w:pos="2160"/>
          <w:tab w:val="left" w:pos="1440"/>
        </w:tabs>
        <w:ind w:left="1440" w:hanging="1440"/>
        <w:rPr>
          <w:rFonts w:ascii="Times New Roman" w:hAnsi="Times New Roman" w:cs="Times New Roman"/>
        </w:rPr>
      </w:pPr>
      <w:r w:rsidRPr="00E27DC6">
        <w:rPr>
          <w:rFonts w:ascii="Times New Roman" w:hAnsi="Times New Roman" w:cs="Times New Roman"/>
          <w:b/>
        </w:rPr>
        <w:t>Table 2:</w:t>
      </w:r>
      <w:r w:rsidRPr="00E27DC6">
        <w:rPr>
          <w:rFonts w:ascii="Times New Roman" w:hAnsi="Times New Roman" w:cs="Times New Roman"/>
        </w:rPr>
        <w:tab/>
        <w:t>Title 30 Texas Administrative Code Chapter 112 (30 TAC Chapter 112)</w:t>
      </w:r>
    </w:p>
    <w:p w:rsidR="006C3DFC" w:rsidRPr="00E27DC6" w:rsidRDefault="006C3DFC" w:rsidP="00FA1590">
      <w:pPr>
        <w:pStyle w:val="GeneralSubpart"/>
        <w:tabs>
          <w:tab w:val="left" w:pos="1440"/>
        </w:tabs>
        <w:ind w:left="1440"/>
        <w:rPr>
          <w:rFonts w:ascii="Times New Roman" w:hAnsi="Times New Roman" w:cs="Times New Roman"/>
        </w:rPr>
      </w:pPr>
      <w:r w:rsidRPr="00E27DC6">
        <w:rPr>
          <w:rFonts w:ascii="Times New Roman" w:hAnsi="Times New Roman" w:cs="Times New Roman"/>
        </w:rPr>
        <w:t>Control of Air Pollution from Sulfur Compounds (Sulfuric Acid Production)</w:t>
      </w:r>
    </w:p>
    <w:p w:rsidR="006C3DFC" w:rsidRPr="00E27DC6" w:rsidRDefault="006C3DFC" w:rsidP="00E27DC6">
      <w:pPr>
        <w:rPr>
          <w:rFonts w:ascii="Times New Roman" w:hAnsi="Times New Roman" w:cs="Times New Roman"/>
        </w:rPr>
      </w:pPr>
      <w:r w:rsidRPr="00E27DC6">
        <w:rPr>
          <w:rFonts w:ascii="Times New Roman" w:hAnsi="Times New Roman" w:cs="Times New Roman"/>
        </w:rPr>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E27DC6">
        <w:rPr>
          <w:rFonts w:ascii="Times New Roman" w:hAnsi="Times New Roman" w:cs="Times New Roman"/>
          <w:b/>
        </w:rPr>
        <w:t>Leave the permit number blank for the initial form submittal.</w:t>
      </w:r>
      <w:r w:rsidRPr="00E27DC6">
        <w:rPr>
          <w:rFonts w:ascii="Times New Roman" w:hAnsi="Times New Roman" w:cs="Times New Roman"/>
        </w:rPr>
        <w:t xml:space="preserve"> If this form is included as part of the permit revision process, enter the permit number assigned by the TCEQ, the area name (from Form OP-1), the date of the revision submittal, and the regulated entity number.</w:t>
      </w:r>
    </w:p>
    <w:p w:rsidR="006C3DFC" w:rsidRPr="00E27DC6" w:rsidRDefault="006C3DFC" w:rsidP="00E27DC6">
      <w:pPr>
        <w:rPr>
          <w:rFonts w:ascii="Times New Roman" w:hAnsi="Times New Roman" w:cs="Times New Roman"/>
          <w:b/>
        </w:rPr>
      </w:pPr>
      <w:r w:rsidRPr="00E27DC6">
        <w:rPr>
          <w:rFonts w:ascii="Times New Roman" w:hAnsi="Times New Roman" w:cs="Times New Roman"/>
        </w:rPr>
        <w:t>Unit attribute questions that do not require a response from all applicants are preceded by qualification criteria in the instructions. If the unit does not meet the qualification criteria, a response to the question is not required</w:t>
      </w:r>
      <w:r w:rsidRPr="00E27DC6">
        <w:rPr>
          <w:rFonts w:ascii="Times New Roman" w:hAnsi="Times New Roman" w:cs="Times New Roman"/>
          <w:b/>
        </w:rPr>
        <w:t>. Anytime a response is not required based on the qualification criteria, leave the space on the form blank.</w:t>
      </w:r>
    </w:p>
    <w:p w:rsidR="006C3DFC" w:rsidRPr="00E27DC6" w:rsidRDefault="006C3DFC" w:rsidP="00E27DC6">
      <w:pPr>
        <w:rPr>
          <w:rFonts w:ascii="Times New Roman" w:hAnsi="Times New Roman" w:cs="Times New Roman"/>
          <w:b/>
        </w:rPr>
      </w:pPr>
      <w:r w:rsidRPr="00E27DC6">
        <w:rPr>
          <w:rFonts w:ascii="Times New Roman" w:hAnsi="Times New Roman" w:cs="Times New Roman"/>
          <w:b/>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rsidR="006C3DFC" w:rsidRPr="00E27DC6" w:rsidRDefault="006C3DFC" w:rsidP="00E27DC6">
      <w:pPr>
        <w:rPr>
          <w:rFonts w:ascii="Times New Roman" w:hAnsi="Times New Roman" w:cs="Times New Roman"/>
        </w:rPr>
      </w:pPr>
      <w:r w:rsidRPr="00E27DC6">
        <w:rPr>
          <w:rFonts w:ascii="Times New Roman" w:hAnsi="Times New Roman" w:cs="Times New Roman"/>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rsidR="00880D37" w:rsidRPr="00E27DC6" w:rsidRDefault="006C3DFC" w:rsidP="00E27DC6">
      <w:pPr>
        <w:rPr>
          <w:rFonts w:ascii="Times New Roman" w:hAnsi="Times New Roman" w:cs="Times New Roman"/>
        </w:rPr>
      </w:pPr>
      <w:r w:rsidRPr="00E27DC6">
        <w:rPr>
          <w:rFonts w:ascii="Times New Roman" w:hAnsi="Times New Roman" w:cs="Times New Roman"/>
        </w:rPr>
        <w:t xml:space="preserve">The Texas Commission on Environmental Quality (TCEQ) requires that a Core Data Form be submitted on all incoming registrations unless all of the following are met: the Regulated Entity and Customer Reference </w:t>
      </w:r>
      <w:r w:rsidR="00880D37" w:rsidRPr="00E27DC6">
        <w:rPr>
          <w:rFonts w:ascii="Times New Roman" w:hAnsi="Times New Roman" w:cs="Times New Roman"/>
        </w:rPr>
        <w:br w:type="page"/>
      </w:r>
    </w:p>
    <w:p w:rsidR="006C3DFC" w:rsidRPr="00E27DC6" w:rsidRDefault="006C3DFC" w:rsidP="00E27DC6">
      <w:pPr>
        <w:spacing w:after="120"/>
        <w:rPr>
          <w:rFonts w:ascii="Times New Roman" w:hAnsi="Times New Roman" w:cs="Times New Roman"/>
        </w:rPr>
      </w:pPr>
      <w:r w:rsidRPr="00E27DC6">
        <w:rPr>
          <w:rFonts w:ascii="Times New Roman" w:hAnsi="Times New Roman" w:cs="Times New Roman"/>
        </w:rPr>
        <w:lastRenderedPageBreak/>
        <w:t xml:space="preserve">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4467E3">
        <w:rPr>
          <w:rFonts w:ascii="Times New Roman" w:hAnsi="Times New Roman" w:cs="Times New Roman"/>
        </w:rPr>
        <w:t>w</w:t>
      </w:r>
      <w:r w:rsidR="004467E3" w:rsidRPr="00E27DC6">
        <w:rPr>
          <w:rFonts w:ascii="Times New Roman" w:hAnsi="Times New Roman" w:cs="Times New Roman"/>
        </w:rPr>
        <w:t>eb</w:t>
      </w:r>
      <w:r w:rsidRPr="00E27DC6">
        <w:rPr>
          <w:rFonts w:ascii="Times New Roman" w:hAnsi="Times New Roman" w:cs="Times New Roman"/>
        </w:rPr>
        <w:t xml:space="preserve">site at </w:t>
      </w:r>
      <w:hyperlink r:id="rId10" w:tooltip="Link to TCEQ Central Registry" w:history="1">
        <w:r w:rsidR="00AE3057" w:rsidRPr="00E27DC6">
          <w:rPr>
            <w:rFonts w:ascii="Times New Roman" w:eastAsia="Times New Roman" w:hAnsi="Times New Roman" w:cs="Times New Roman"/>
            <w:color w:val="0000FF"/>
          </w:rPr>
          <w:t>www.tceq.texas.gov/permitting/central_registry</w:t>
        </w:r>
      </w:hyperlink>
      <w:r w:rsidR="00AE3057" w:rsidRPr="00E27DC6">
        <w:rPr>
          <w:rFonts w:ascii="Times New Roman" w:eastAsia="Times New Roman" w:hAnsi="Times New Roman" w:cs="Times New Roman"/>
        </w:rPr>
        <w:t>.</w:t>
      </w:r>
    </w:p>
    <w:p w:rsidR="006C3DFC" w:rsidRPr="00E27DC6" w:rsidRDefault="006C3DFC" w:rsidP="00E27DC6">
      <w:pPr>
        <w:pBdr>
          <w:bottom w:val="double" w:sz="6" w:space="1" w:color="auto"/>
        </w:pBdr>
        <w:rPr>
          <w:rFonts w:ascii="Times New Roman" w:hAnsi="Times New Roman" w:cs="Times New Roman"/>
        </w:rPr>
      </w:pPr>
    </w:p>
    <w:p w:rsidR="006C3DFC" w:rsidRPr="00E27DC6" w:rsidRDefault="006C3DFC" w:rsidP="00E27DC6">
      <w:pPr>
        <w:outlineLvl w:val="0"/>
        <w:rPr>
          <w:rStyle w:val="GeneralSpecific"/>
          <w:rFonts w:ascii="Times New Roman" w:hAnsi="Times New Roman" w:cs="Times New Roman"/>
        </w:rPr>
      </w:pPr>
      <w:r w:rsidRPr="00627F67">
        <w:rPr>
          <w:rStyle w:val="GeneralSpecific"/>
          <w:rFonts w:ascii="Times New Roman" w:hAnsi="Times New Roman" w:cs="Times New Roman"/>
          <w:u w:val="none"/>
        </w:rPr>
        <w:t>Specific</w:t>
      </w:r>
      <w:r w:rsidRPr="00E27DC6">
        <w:rPr>
          <w:rStyle w:val="GeneralSpecific"/>
          <w:rFonts w:ascii="Times New Roman" w:hAnsi="Times New Roman" w:cs="Times New Roman"/>
          <w:u w:val="none"/>
        </w:rPr>
        <w:t>:</w:t>
      </w:r>
    </w:p>
    <w:p w:rsidR="006C3DFC" w:rsidRPr="00E27DC6" w:rsidRDefault="006C3DFC" w:rsidP="00E27DC6">
      <w:pPr>
        <w:pStyle w:val="SpecificTable"/>
        <w:rPr>
          <w:rFonts w:ascii="Times New Roman" w:hAnsi="Times New Roman" w:cs="Times New Roman"/>
        </w:rPr>
      </w:pPr>
      <w:r w:rsidRPr="00E27DC6">
        <w:rPr>
          <w:rFonts w:ascii="Times New Roman" w:hAnsi="Times New Roman" w:cs="Times New Roman"/>
        </w:rPr>
        <w:t>Table 1:</w:t>
      </w:r>
      <w:r w:rsidRPr="00E27DC6">
        <w:rPr>
          <w:rFonts w:ascii="Times New Roman" w:hAnsi="Times New Roman" w:cs="Times New Roman"/>
        </w:rPr>
        <w:tab/>
        <w:t>Title 40 Code of Federal Regulations Part 60 (40 CFR Part 60)</w:t>
      </w:r>
    </w:p>
    <w:p w:rsidR="006C3DFC" w:rsidRPr="00E27DC6" w:rsidRDefault="006C3DFC" w:rsidP="00E27DC6">
      <w:pPr>
        <w:pStyle w:val="SpecificSubpart"/>
        <w:rPr>
          <w:rFonts w:ascii="Times New Roman" w:hAnsi="Times New Roman" w:cs="Times New Roman"/>
        </w:rPr>
      </w:pPr>
      <w:r w:rsidRPr="00E27DC6">
        <w:rPr>
          <w:rFonts w:ascii="Times New Roman" w:hAnsi="Times New Roman" w:cs="Times New Roman"/>
        </w:rPr>
        <w:t xml:space="preserve">Subpart H:  Standards of Performance for Sulfuric Acid Plants </w:t>
      </w:r>
    </w:p>
    <w:p w:rsidR="006C3DFC" w:rsidRPr="00E27DC6" w:rsidRDefault="006C3DFC" w:rsidP="00E27DC6">
      <w:pPr>
        <w:rPr>
          <w:rFonts w:ascii="Times New Roman" w:hAnsi="Times New Roman" w:cs="Times New Roman"/>
        </w:rPr>
      </w:pPr>
      <w:r w:rsidRPr="00627F67">
        <w:rPr>
          <w:rStyle w:val="Question"/>
          <w:rFonts w:ascii="Times New Roman" w:hAnsi="Times New Roman" w:cs="Times New Roman"/>
          <w:u w:val="none"/>
        </w:rPr>
        <w:t>Process ID No.</w:t>
      </w:r>
      <w:r w:rsidRPr="00E27DC6">
        <w:rPr>
          <w:rStyle w:val="Question"/>
          <w:rFonts w:ascii="Times New Roman" w:hAnsi="Times New Roman" w:cs="Times New Roman"/>
          <w:u w:val="none"/>
        </w:rPr>
        <w:t xml:space="preserve">: </w:t>
      </w:r>
      <w:r w:rsidRPr="00E27DC6">
        <w:rPr>
          <w:rFonts w:ascii="Times New Roman" w:hAnsi="Times New Roman" w:cs="Times New Roman"/>
        </w:rPr>
        <w:t xml:space="preserve"> Enter the identification number (ID No.) for the sulfuric acid production unit (maximum 10 characters) as listed on Form OP-SUM (Individual Unit Summary).</w:t>
      </w:r>
    </w:p>
    <w:p w:rsidR="00AE3057" w:rsidRPr="00E27DC6" w:rsidRDefault="006C3DFC" w:rsidP="00E27DC6">
      <w:pPr>
        <w:rPr>
          <w:rFonts w:ascii="Times New Roman" w:eastAsia="Times New Roman" w:hAnsi="Times New Roman" w:cs="Times New Roman"/>
        </w:rPr>
      </w:pPr>
      <w:r w:rsidRPr="00627F67">
        <w:rPr>
          <w:rStyle w:val="Question"/>
          <w:rFonts w:ascii="Times New Roman" w:hAnsi="Times New Roman" w:cs="Times New Roman"/>
          <w:u w:val="none"/>
        </w:rPr>
        <w:t>SOP Index No.:</w:t>
      </w:r>
      <w:r w:rsidRPr="00E27DC6">
        <w:rPr>
          <w:rFonts w:ascii="Times New Roman" w:hAnsi="Times New Roman"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1" w:tooltip="TCEQ Site Operation Permit Application Guidance" w:history="1">
        <w:r w:rsidR="00AE3057" w:rsidRPr="00E27DC6">
          <w:rPr>
            <w:rFonts w:ascii="Times New Roman" w:eastAsia="Times New Roman" w:hAnsi="Times New Roman" w:cs="Times New Roman"/>
            <w:color w:val="0000FF"/>
          </w:rPr>
          <w:t>www.tceq.texas.gov/assets/public/permitting/air/Guidance/Title_V/sop_initial.pdf</w:t>
        </w:r>
      </w:hyperlink>
      <w:r w:rsidR="00AE3057" w:rsidRPr="00E27DC6">
        <w:rPr>
          <w:rFonts w:ascii="Times New Roman" w:eastAsia="Times New Roman" w:hAnsi="Times New Roman" w:cs="Times New Roman"/>
        </w:rPr>
        <w:t>.</w:t>
      </w:r>
    </w:p>
    <w:p w:rsidR="006C3DFC" w:rsidRPr="00E27DC6" w:rsidRDefault="006C3DFC" w:rsidP="00E27DC6">
      <w:pPr>
        <w:rPr>
          <w:rFonts w:ascii="Times New Roman" w:hAnsi="Times New Roman" w:cs="Times New Roman"/>
        </w:rPr>
      </w:pPr>
      <w:r w:rsidRPr="00627F67">
        <w:rPr>
          <w:rStyle w:val="Question"/>
          <w:rFonts w:ascii="Times New Roman" w:hAnsi="Times New Roman" w:cs="Times New Roman"/>
          <w:u w:val="none"/>
        </w:rPr>
        <w:t>Construction/Modification Date</w:t>
      </w:r>
      <w:r w:rsidRPr="00E27DC6">
        <w:rPr>
          <w:rStyle w:val="Question"/>
          <w:rFonts w:ascii="Times New Roman" w:hAnsi="Times New Roman" w:cs="Times New Roman"/>
          <w:u w:val="none"/>
        </w:rPr>
        <w:t xml:space="preserve">: </w:t>
      </w:r>
      <w:r w:rsidRPr="00E27DC6">
        <w:rPr>
          <w:rFonts w:ascii="Times New Roman" w:hAnsi="Times New Roman" w:cs="Times New Roman"/>
        </w:rPr>
        <w:t xml:space="preserve"> Select one of the following options that describes the date of commencement of the most recent construction, modification, or reconstruction. Enter the code on the form.</w:t>
      </w:r>
    </w:p>
    <w:p w:rsidR="006C3DFC" w:rsidRPr="00627F67" w:rsidRDefault="006C3DFC" w:rsidP="00E27DC6">
      <w:pPr>
        <w:pStyle w:val="SpecificCode"/>
        <w:rPr>
          <w:rFonts w:ascii="Times New Roman" w:hAnsi="Times New Roman" w:cs="Times New Roman"/>
        </w:rPr>
      </w:pPr>
      <w:r w:rsidRPr="00627F67">
        <w:rPr>
          <w:rFonts w:ascii="Times New Roman" w:hAnsi="Times New Roman" w:cs="Times New Roman"/>
        </w:rPr>
        <w:t>Code</w:t>
      </w:r>
      <w:r w:rsidRPr="00627F67">
        <w:rPr>
          <w:rFonts w:ascii="Times New Roman" w:hAnsi="Times New Roman" w:cs="Times New Roman"/>
        </w:rPr>
        <w:tab/>
        <w:t>Description</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71-</w:t>
      </w:r>
      <w:r w:rsidRPr="00E27DC6">
        <w:rPr>
          <w:rFonts w:ascii="Times New Roman" w:hAnsi="Times New Roman" w:cs="Times New Roman"/>
        </w:rPr>
        <w:tab/>
        <w:t>On or before August 17, 1971</w:t>
      </w:r>
    </w:p>
    <w:p w:rsidR="006C3DFC" w:rsidRPr="00E27DC6" w:rsidRDefault="006C3DFC" w:rsidP="00E27DC6">
      <w:pPr>
        <w:pStyle w:val="SpecificCode"/>
        <w:spacing w:after="200"/>
        <w:rPr>
          <w:rFonts w:ascii="Times New Roman" w:hAnsi="Times New Roman" w:cs="Times New Roman"/>
        </w:rPr>
      </w:pPr>
      <w:r w:rsidRPr="00E27DC6">
        <w:rPr>
          <w:rFonts w:ascii="Times New Roman" w:hAnsi="Times New Roman" w:cs="Times New Roman"/>
        </w:rPr>
        <w:t>71+</w:t>
      </w:r>
      <w:r w:rsidRPr="00E27DC6">
        <w:rPr>
          <w:rFonts w:ascii="Times New Roman" w:hAnsi="Times New Roman" w:cs="Times New Roman"/>
        </w:rPr>
        <w:tab/>
        <w:t>After August 17, 1971</w:t>
      </w:r>
    </w:p>
    <w:p w:rsidR="006C3DFC" w:rsidRPr="00E27DC6" w:rsidRDefault="006C3DFC" w:rsidP="00627F67">
      <w:pPr>
        <w:pStyle w:val="BoldContinue"/>
        <w:numPr>
          <w:ilvl w:val="0"/>
          <w:numId w:val="20"/>
        </w:numPr>
        <w:tabs>
          <w:tab w:val="left" w:pos="547"/>
        </w:tabs>
        <w:spacing w:after="240"/>
        <w:ind w:left="547" w:hanging="547"/>
        <w:contextualSpacing w:val="0"/>
        <w:rPr>
          <w:rFonts w:ascii="Times New Roman" w:hAnsi="Times New Roman" w:cs="Times New Roman"/>
        </w:rPr>
      </w:pPr>
      <w:r w:rsidRPr="00E27DC6">
        <w:rPr>
          <w:rFonts w:ascii="Times New Roman" w:hAnsi="Times New Roman" w:cs="Times New Roman"/>
        </w:rPr>
        <w:t>Continue Only if “Construction/Modification Date” is “71+</w:t>
      </w:r>
      <w:r w:rsidR="00154402" w:rsidRPr="00E27DC6">
        <w:rPr>
          <w:rFonts w:ascii="Times New Roman" w:hAnsi="Times New Roman" w:cs="Times New Roman"/>
        </w:rPr>
        <w:t>.”</w:t>
      </w:r>
    </w:p>
    <w:p w:rsidR="006C3DFC" w:rsidRPr="00E27DC6" w:rsidRDefault="006C3DFC" w:rsidP="00E27DC6">
      <w:pPr>
        <w:rPr>
          <w:rFonts w:ascii="Times New Roman" w:hAnsi="Times New Roman" w:cs="Times New Roman"/>
        </w:rPr>
      </w:pPr>
      <w:r w:rsidRPr="00627F67">
        <w:rPr>
          <w:rStyle w:val="Question"/>
          <w:rFonts w:ascii="Times New Roman" w:hAnsi="Times New Roman" w:cs="Times New Roman"/>
          <w:u w:val="none"/>
        </w:rPr>
        <w:t>Process Design</w:t>
      </w:r>
      <w:r w:rsidRPr="00E27DC6">
        <w:rPr>
          <w:rStyle w:val="Question"/>
          <w:rFonts w:ascii="Times New Roman" w:hAnsi="Times New Roman" w:cs="Times New Roman"/>
          <w:u w:val="none"/>
        </w:rPr>
        <w:t>:</w:t>
      </w:r>
      <w:r w:rsidRPr="00E27DC6">
        <w:rPr>
          <w:rFonts w:ascii="Times New Roman" w:hAnsi="Times New Roman" w:cs="Times New Roman"/>
        </w:rPr>
        <w:t xml:space="preserve">  Enter “YES” if the source processes elemental sulfur, or an ore that contains elemental sulfur and uses air to supply oxygen. Otherwise, enter “NO.”</w:t>
      </w:r>
    </w:p>
    <w:p w:rsidR="006C3DFC" w:rsidRPr="00E27DC6" w:rsidRDefault="006C3DFC" w:rsidP="00627F67">
      <w:pPr>
        <w:pStyle w:val="BoldContinue"/>
        <w:numPr>
          <w:ilvl w:val="0"/>
          <w:numId w:val="20"/>
        </w:numPr>
        <w:tabs>
          <w:tab w:val="left" w:pos="547"/>
        </w:tabs>
        <w:spacing w:after="240"/>
        <w:ind w:left="547" w:hanging="547"/>
        <w:contextualSpacing w:val="0"/>
        <w:rPr>
          <w:rFonts w:ascii="Times New Roman" w:hAnsi="Times New Roman" w:cs="Times New Roman"/>
        </w:rPr>
      </w:pPr>
      <w:r w:rsidRPr="00E27DC6">
        <w:rPr>
          <w:rFonts w:ascii="Times New Roman" w:hAnsi="Times New Roman" w:cs="Times New Roman"/>
        </w:rPr>
        <w:t>Continue Only if “Process Design” is “YES.”</w:t>
      </w:r>
    </w:p>
    <w:p w:rsidR="006C3DFC" w:rsidRPr="00E27DC6" w:rsidRDefault="006C3DFC" w:rsidP="00E27DC6">
      <w:pPr>
        <w:rPr>
          <w:rFonts w:ascii="Times New Roman" w:hAnsi="Times New Roman" w:cs="Times New Roman"/>
        </w:rPr>
      </w:pPr>
      <w:r w:rsidRPr="00154402">
        <w:rPr>
          <w:rStyle w:val="Question"/>
          <w:rFonts w:ascii="Times New Roman" w:hAnsi="Times New Roman" w:cs="Times New Roman"/>
          <w:u w:val="none"/>
        </w:rPr>
        <w:t>Emission Rate:</w:t>
      </w:r>
      <w:r w:rsidRPr="00E27DC6">
        <w:rPr>
          <w:rFonts w:ascii="Times New Roman" w:hAnsi="Times New Roman" w:cs="Times New Roman"/>
        </w:rPr>
        <w:t xml:space="preserve">  Enter “YES” if the facility is using the optional monitoring method in 40 CFR § 60.84(d) to determine emission rates. Otherwise, enter “NO.”</w:t>
      </w:r>
    </w:p>
    <w:p w:rsidR="006C3DFC" w:rsidRPr="00E27DC6" w:rsidRDefault="006C3DFC" w:rsidP="00E27DC6">
      <w:pPr>
        <w:rPr>
          <w:rFonts w:ascii="Times New Roman" w:hAnsi="Times New Roman" w:cs="Times New Roman"/>
        </w:rPr>
      </w:pPr>
      <w:r w:rsidRPr="00154402">
        <w:rPr>
          <w:rStyle w:val="Question"/>
          <w:rFonts w:ascii="Times New Roman" w:hAnsi="Times New Roman" w:cs="Times New Roman"/>
          <w:u w:val="none"/>
        </w:rPr>
        <w:t>Optional Procedures</w:t>
      </w:r>
      <w:r w:rsidRPr="00E27DC6">
        <w:rPr>
          <w:rStyle w:val="Question"/>
          <w:rFonts w:ascii="Times New Roman" w:hAnsi="Times New Roman" w:cs="Times New Roman"/>
          <w:u w:val="none"/>
        </w:rPr>
        <w:t>:</w:t>
      </w:r>
      <w:r w:rsidRPr="00E27DC6">
        <w:rPr>
          <w:rFonts w:ascii="Times New Roman" w:hAnsi="Times New Roman" w:cs="Times New Roman"/>
        </w:rPr>
        <w:t xml:space="preserve">  Enter “YES” if the facility is using the optional procedures in 40 CFR § 60.85(c). Otherwise, enter “NO.”</w:t>
      </w:r>
    </w:p>
    <w:p w:rsidR="00880D37" w:rsidRPr="00E27DC6" w:rsidRDefault="00880D37" w:rsidP="00E27DC6">
      <w:pPr>
        <w:rPr>
          <w:rFonts w:ascii="Times New Roman" w:hAnsi="Times New Roman" w:cs="Times New Roman"/>
        </w:rPr>
      </w:pPr>
      <w:r w:rsidRPr="00E27DC6">
        <w:rPr>
          <w:rFonts w:ascii="Times New Roman" w:hAnsi="Times New Roman" w:cs="Times New Roman"/>
        </w:rPr>
        <w:br w:type="page"/>
      </w:r>
    </w:p>
    <w:p w:rsidR="006C3DFC" w:rsidRPr="00E27DC6" w:rsidRDefault="006C3DFC" w:rsidP="00E27DC6">
      <w:pPr>
        <w:pBdr>
          <w:bottom w:val="double" w:sz="6" w:space="1" w:color="auto"/>
        </w:pBdr>
        <w:rPr>
          <w:rFonts w:ascii="Times New Roman" w:hAnsi="Times New Roman" w:cs="Times New Roman"/>
        </w:rPr>
      </w:pPr>
    </w:p>
    <w:p w:rsidR="006C3DFC" w:rsidRPr="00E27DC6" w:rsidRDefault="006C3DFC" w:rsidP="00E27DC6">
      <w:pPr>
        <w:pStyle w:val="SpecificTable"/>
        <w:rPr>
          <w:rFonts w:ascii="Times New Roman" w:hAnsi="Times New Roman" w:cs="Times New Roman"/>
        </w:rPr>
      </w:pPr>
      <w:r w:rsidRPr="00E27DC6">
        <w:rPr>
          <w:rFonts w:ascii="Times New Roman" w:hAnsi="Times New Roman" w:cs="Times New Roman"/>
        </w:rPr>
        <w:t>Table 2:</w:t>
      </w:r>
      <w:r w:rsidRPr="00E27DC6">
        <w:rPr>
          <w:rFonts w:ascii="Times New Roman" w:hAnsi="Times New Roman" w:cs="Times New Roman"/>
        </w:rPr>
        <w:tab/>
        <w:t>Title 30 Texas Administrative Code Chapter 112 (30 TAC Chapter 112)</w:t>
      </w:r>
    </w:p>
    <w:p w:rsidR="006C3DFC" w:rsidRPr="00E27DC6" w:rsidRDefault="006C3DFC" w:rsidP="00E27DC6">
      <w:pPr>
        <w:pStyle w:val="SpecificSubpart"/>
        <w:rPr>
          <w:rFonts w:ascii="Times New Roman" w:hAnsi="Times New Roman" w:cs="Times New Roman"/>
        </w:rPr>
      </w:pPr>
      <w:r w:rsidRPr="00E27DC6">
        <w:rPr>
          <w:rFonts w:ascii="Times New Roman" w:hAnsi="Times New Roman" w:cs="Times New Roman"/>
        </w:rPr>
        <w:t>Control of Air Pollution from Sulfur Compounds (Sulfuric Acid Production)</w:t>
      </w:r>
    </w:p>
    <w:p w:rsidR="006C3DFC" w:rsidRPr="00E27DC6" w:rsidRDefault="006C3DFC" w:rsidP="00E27DC6">
      <w:pPr>
        <w:rPr>
          <w:rFonts w:ascii="Times New Roman" w:hAnsi="Times New Roman" w:cs="Times New Roman"/>
        </w:rPr>
      </w:pPr>
      <w:r w:rsidRPr="005D3011">
        <w:rPr>
          <w:rStyle w:val="Question"/>
          <w:rFonts w:ascii="Times New Roman" w:hAnsi="Times New Roman" w:cs="Times New Roman"/>
          <w:u w:val="none"/>
        </w:rPr>
        <w:t>Process ID No.</w:t>
      </w:r>
      <w:r w:rsidRPr="00E27DC6">
        <w:rPr>
          <w:rStyle w:val="Question"/>
          <w:rFonts w:ascii="Times New Roman" w:hAnsi="Times New Roman" w:cs="Times New Roman"/>
          <w:u w:val="none"/>
        </w:rPr>
        <w:t xml:space="preserve">: </w:t>
      </w:r>
      <w:r w:rsidRPr="00E27DC6">
        <w:rPr>
          <w:rFonts w:ascii="Times New Roman" w:hAnsi="Times New Roman" w:cs="Times New Roman"/>
        </w:rPr>
        <w:t xml:space="preserve"> Enter the identification number (ID No.) for the sulfuric acid facility (maximum 10 characters) as listed on Form OP-SUM (Individual Unit Summary).</w:t>
      </w:r>
    </w:p>
    <w:p w:rsidR="00AE3057" w:rsidRPr="00E27DC6" w:rsidRDefault="006C3DFC" w:rsidP="00E27DC6">
      <w:pPr>
        <w:rPr>
          <w:rFonts w:ascii="Times New Roman" w:eastAsia="Times New Roman" w:hAnsi="Times New Roman" w:cs="Times New Roman"/>
        </w:rPr>
      </w:pPr>
      <w:r w:rsidRPr="005D3011">
        <w:rPr>
          <w:rStyle w:val="Question"/>
          <w:rFonts w:ascii="Times New Roman" w:hAnsi="Times New Roman" w:cs="Times New Roman"/>
          <w:u w:val="none"/>
        </w:rPr>
        <w:t>SOP Index No.</w:t>
      </w:r>
      <w:r w:rsidRPr="00E27DC6">
        <w:rPr>
          <w:rStyle w:val="Question"/>
          <w:rFonts w:ascii="Times New Roman" w:hAnsi="Times New Roman" w:cs="Times New Roman"/>
          <w:u w:val="none"/>
        </w:rPr>
        <w:t xml:space="preserve">:  </w:t>
      </w:r>
      <w:r w:rsidRPr="00E27DC6">
        <w:rPr>
          <w:rFonts w:ascii="Times New Roman" w:hAnsi="Times New Roman" w:cs="Times New Roman"/>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00AE3057" w:rsidRPr="00E27DC6">
          <w:rPr>
            <w:rFonts w:ascii="Times New Roman" w:eastAsia="Times New Roman" w:hAnsi="Times New Roman" w:cs="Times New Roman"/>
            <w:color w:val="0000FF"/>
          </w:rPr>
          <w:t>www.tceq.texas.gov/assets/public/permitting/air/Guidance/Title_V/sop_initial.pdf</w:t>
        </w:r>
      </w:hyperlink>
      <w:r w:rsidR="00AE3057" w:rsidRPr="00E27DC6">
        <w:rPr>
          <w:rFonts w:ascii="Times New Roman" w:eastAsia="Times New Roman" w:hAnsi="Times New Roman" w:cs="Times New Roman"/>
        </w:rPr>
        <w:t>.</w:t>
      </w:r>
    </w:p>
    <w:p w:rsidR="006C3DFC" w:rsidRPr="00E27DC6" w:rsidRDefault="006C3DFC" w:rsidP="00E27DC6">
      <w:pPr>
        <w:rPr>
          <w:rFonts w:ascii="Times New Roman" w:hAnsi="Times New Roman" w:cs="Times New Roman"/>
        </w:rPr>
      </w:pPr>
      <w:r w:rsidRPr="005D3011">
        <w:rPr>
          <w:rStyle w:val="Question"/>
          <w:rFonts w:ascii="Times New Roman" w:hAnsi="Times New Roman" w:cs="Times New Roman"/>
          <w:u w:val="none"/>
        </w:rPr>
        <w:t>Facility Type</w:t>
      </w:r>
      <w:r w:rsidRPr="00E27DC6">
        <w:rPr>
          <w:rStyle w:val="Question"/>
          <w:rFonts w:ascii="Times New Roman" w:hAnsi="Times New Roman" w:cs="Times New Roman"/>
          <w:u w:val="none"/>
        </w:rPr>
        <w:t xml:space="preserve">: </w:t>
      </w:r>
      <w:r w:rsidRPr="00E27DC6">
        <w:rPr>
          <w:rFonts w:ascii="Times New Roman" w:hAnsi="Times New Roman" w:cs="Times New Roman"/>
        </w:rPr>
        <w:t xml:space="preserve"> Select one of the following </w:t>
      </w:r>
      <w:r w:rsidR="00154402" w:rsidRPr="00E27DC6">
        <w:rPr>
          <w:rFonts w:ascii="Times New Roman" w:hAnsi="Times New Roman" w:cs="Times New Roman"/>
        </w:rPr>
        <w:t>options, which</w:t>
      </w:r>
      <w:r w:rsidRPr="00E27DC6">
        <w:rPr>
          <w:rFonts w:ascii="Times New Roman" w:hAnsi="Times New Roman" w:cs="Times New Roman"/>
        </w:rPr>
        <w:t xml:space="preserve"> best describes the type of facility. Enter the code on the form.</w:t>
      </w:r>
    </w:p>
    <w:p w:rsidR="006C3DFC" w:rsidRPr="005D3011" w:rsidRDefault="006C3DFC" w:rsidP="00E27DC6">
      <w:pPr>
        <w:pStyle w:val="SpecificCode"/>
        <w:rPr>
          <w:rFonts w:ascii="Times New Roman" w:hAnsi="Times New Roman" w:cs="Times New Roman"/>
        </w:rPr>
      </w:pPr>
      <w:r w:rsidRPr="005D3011">
        <w:rPr>
          <w:rFonts w:ascii="Times New Roman" w:hAnsi="Times New Roman" w:cs="Times New Roman"/>
        </w:rPr>
        <w:t>Code</w:t>
      </w:r>
      <w:r w:rsidRPr="005D3011">
        <w:rPr>
          <w:rFonts w:ascii="Times New Roman" w:hAnsi="Times New Roman" w:cs="Times New Roman"/>
        </w:rPr>
        <w:tab/>
        <w:t>Description</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ELEMCON</w:t>
      </w:r>
      <w:r w:rsidRPr="00E27DC6">
        <w:rPr>
          <w:rFonts w:ascii="Times New Roman" w:hAnsi="Times New Roman" w:cs="Times New Roman"/>
        </w:rPr>
        <w:tab/>
        <w:t>Sulfuric acid plant burning elemental sulfur by contact process</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ELEMNON</w:t>
      </w:r>
      <w:r w:rsidRPr="00E27DC6">
        <w:rPr>
          <w:rFonts w:ascii="Times New Roman" w:hAnsi="Times New Roman" w:cs="Times New Roman"/>
        </w:rPr>
        <w:tab/>
        <w:t>Sulfuric acid plant burning elemental sulfur not using contact process</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SULFCON</w:t>
      </w:r>
      <w:r w:rsidRPr="00E27DC6">
        <w:rPr>
          <w:rFonts w:ascii="Times New Roman" w:hAnsi="Times New Roman" w:cs="Times New Roman"/>
        </w:rPr>
        <w:tab/>
        <w:t>Sulfuric acid plant that burns one of the specified materials in 30 TAC § 112.41, except elemental sulfur, by contact process</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SMELTCON</w:t>
      </w:r>
      <w:r w:rsidRPr="00E27DC6">
        <w:rPr>
          <w:rFonts w:ascii="Times New Roman" w:hAnsi="Times New Roman" w:cs="Times New Roman"/>
        </w:rPr>
        <w:tab/>
        <w:t>Sulfuric acid plant that is a nonferrous smelting process that burns one of the specified materials in 30 TAC § 112.41 by contact process</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SMELTNON</w:t>
      </w:r>
      <w:r w:rsidRPr="00E27DC6">
        <w:rPr>
          <w:rFonts w:ascii="Times New Roman" w:hAnsi="Times New Roman" w:cs="Times New Roman"/>
        </w:rPr>
        <w:tab/>
        <w:t>Sulfuric acid plant that is a nonferrous smelting process that burns one of the specified materials in 30 TAC § 112.41 not using contact process</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OLEUM</w:t>
      </w:r>
      <w:r w:rsidRPr="00E27DC6">
        <w:rPr>
          <w:rFonts w:ascii="Times New Roman" w:hAnsi="Times New Roman" w:cs="Times New Roman"/>
        </w:rPr>
        <w:tab/>
        <w:t xml:space="preserve">Oleum facility that burns elemental sulfur or one of the </w:t>
      </w:r>
      <w:r w:rsidR="00880D37" w:rsidRPr="00E27DC6">
        <w:rPr>
          <w:rFonts w:ascii="Times New Roman" w:hAnsi="Times New Roman" w:cs="Times New Roman"/>
        </w:rPr>
        <w:t>specified materials in 30 TAC § </w:t>
      </w:r>
      <w:r w:rsidRPr="00E27DC6">
        <w:rPr>
          <w:rFonts w:ascii="Times New Roman" w:hAnsi="Times New Roman" w:cs="Times New Roman"/>
        </w:rPr>
        <w:t>112.41 by contact process</w:t>
      </w:r>
    </w:p>
    <w:p w:rsidR="006C3DFC" w:rsidRPr="00E27DC6" w:rsidRDefault="006C3DFC" w:rsidP="00E27DC6">
      <w:pPr>
        <w:pStyle w:val="SpecificCode"/>
        <w:spacing w:after="200"/>
        <w:rPr>
          <w:rFonts w:ascii="Times New Roman" w:hAnsi="Times New Roman" w:cs="Times New Roman"/>
        </w:rPr>
      </w:pPr>
      <w:r w:rsidRPr="00E27DC6">
        <w:rPr>
          <w:rFonts w:ascii="Times New Roman" w:hAnsi="Times New Roman" w:cs="Times New Roman"/>
        </w:rPr>
        <w:t>OTHER</w:t>
      </w:r>
      <w:r w:rsidRPr="00E27DC6">
        <w:rPr>
          <w:rFonts w:ascii="Times New Roman" w:hAnsi="Times New Roman" w:cs="Times New Roman"/>
        </w:rPr>
        <w:tab/>
        <w:t>Any other type of sulfuric acid plant that does not use contact process</w:t>
      </w:r>
    </w:p>
    <w:p w:rsidR="006C3DFC" w:rsidRPr="00E27DC6" w:rsidRDefault="006C3DFC" w:rsidP="005D3011">
      <w:pPr>
        <w:pStyle w:val="BoldContinue"/>
        <w:numPr>
          <w:ilvl w:val="0"/>
          <w:numId w:val="19"/>
        </w:numPr>
        <w:tabs>
          <w:tab w:val="left" w:pos="547"/>
        </w:tabs>
        <w:spacing w:after="240"/>
        <w:ind w:left="547" w:hanging="547"/>
        <w:contextualSpacing w:val="0"/>
        <w:rPr>
          <w:rFonts w:ascii="Times New Roman" w:hAnsi="Times New Roman" w:cs="Times New Roman"/>
        </w:rPr>
      </w:pPr>
      <w:r w:rsidRPr="00E27DC6">
        <w:rPr>
          <w:rFonts w:ascii="Times New Roman" w:hAnsi="Times New Roman" w:cs="Times New Roman"/>
        </w:rPr>
        <w:t>Continue Only if “Facility Type” Is “ELEMCON</w:t>
      </w:r>
      <w:r w:rsidR="00154402" w:rsidRPr="00E27DC6">
        <w:rPr>
          <w:rFonts w:ascii="Times New Roman" w:hAnsi="Times New Roman" w:cs="Times New Roman"/>
        </w:rPr>
        <w:t>,”</w:t>
      </w:r>
      <w:r w:rsidRPr="00E27DC6">
        <w:rPr>
          <w:rFonts w:ascii="Times New Roman" w:hAnsi="Times New Roman" w:cs="Times New Roman"/>
        </w:rPr>
        <w:t xml:space="preserve"> “ELEMNON”, “SULFCON</w:t>
      </w:r>
      <w:r w:rsidR="00154402" w:rsidRPr="00E27DC6">
        <w:rPr>
          <w:rFonts w:ascii="Times New Roman" w:hAnsi="Times New Roman" w:cs="Times New Roman"/>
        </w:rPr>
        <w:t>,”</w:t>
      </w:r>
      <w:r w:rsidRPr="00E27DC6">
        <w:rPr>
          <w:rFonts w:ascii="Times New Roman" w:hAnsi="Times New Roman" w:cs="Times New Roman"/>
        </w:rPr>
        <w:t xml:space="preserve"> OR “OTHER</w:t>
      </w:r>
      <w:r w:rsidR="00154402" w:rsidRPr="00E27DC6">
        <w:rPr>
          <w:rFonts w:ascii="Times New Roman" w:hAnsi="Times New Roman" w:cs="Times New Roman"/>
        </w:rPr>
        <w:t>.”</w:t>
      </w:r>
    </w:p>
    <w:p w:rsidR="006C3DFC" w:rsidRPr="00E27DC6" w:rsidRDefault="006C3DFC" w:rsidP="00E27DC6">
      <w:pPr>
        <w:rPr>
          <w:rFonts w:ascii="Times New Roman" w:hAnsi="Times New Roman" w:cs="Times New Roman"/>
        </w:rPr>
      </w:pPr>
      <w:r w:rsidRPr="005D3011">
        <w:rPr>
          <w:rStyle w:val="Question"/>
          <w:rFonts w:ascii="Times New Roman" w:hAnsi="Times New Roman" w:cs="Times New Roman"/>
          <w:u w:val="none"/>
        </w:rPr>
        <w:t>Effective Stack Height</w:t>
      </w:r>
      <w:r w:rsidRPr="00E27DC6">
        <w:rPr>
          <w:rStyle w:val="Question"/>
          <w:rFonts w:ascii="Times New Roman" w:hAnsi="Times New Roman" w:cs="Times New Roman"/>
          <w:u w:val="none"/>
        </w:rPr>
        <w:t>:</w:t>
      </w:r>
      <w:r w:rsidRPr="00E27DC6">
        <w:rPr>
          <w:rFonts w:ascii="Times New Roman" w:hAnsi="Times New Roman" w:cs="Times New Roman"/>
        </w:rPr>
        <w:t xml:space="preserve">  Enter “YES” if the effective stack height is less than the standard effective stack height. Otherwise, enter “NO.”</w:t>
      </w:r>
    </w:p>
    <w:p w:rsidR="006C3DFC" w:rsidRPr="00E27DC6" w:rsidRDefault="006C3DFC" w:rsidP="00E27DC6">
      <w:pPr>
        <w:rPr>
          <w:rFonts w:ascii="Times New Roman" w:hAnsi="Times New Roman" w:cs="Times New Roman"/>
        </w:rPr>
      </w:pPr>
      <w:r w:rsidRPr="005D3011">
        <w:rPr>
          <w:rStyle w:val="Question"/>
          <w:rFonts w:ascii="Times New Roman" w:hAnsi="Times New Roman" w:cs="Times New Roman"/>
          <w:u w:val="none"/>
        </w:rPr>
        <w:t>Production Capacity</w:t>
      </w:r>
      <w:r w:rsidRPr="00E27DC6">
        <w:rPr>
          <w:rStyle w:val="Question"/>
          <w:rFonts w:ascii="Times New Roman" w:hAnsi="Times New Roman" w:cs="Times New Roman"/>
          <w:u w:val="none"/>
        </w:rPr>
        <w:t>:</w:t>
      </w:r>
      <w:r w:rsidRPr="00E27DC6">
        <w:rPr>
          <w:rFonts w:ascii="Times New Roman" w:hAnsi="Times New Roman" w:cs="Times New Roman"/>
        </w:rPr>
        <w:t xml:space="preserve">  Select one of the following </w:t>
      </w:r>
      <w:r w:rsidR="00154402" w:rsidRPr="00E27DC6">
        <w:rPr>
          <w:rFonts w:ascii="Times New Roman" w:hAnsi="Times New Roman" w:cs="Times New Roman"/>
        </w:rPr>
        <w:t>options which</w:t>
      </w:r>
      <w:r w:rsidRPr="00E27DC6">
        <w:rPr>
          <w:rFonts w:ascii="Times New Roman" w:hAnsi="Times New Roman" w:cs="Times New Roman"/>
        </w:rPr>
        <w:t xml:space="preserve"> best describes the production capacity of the sulfuric acid plant. Enter the code on the form.</w:t>
      </w:r>
    </w:p>
    <w:p w:rsidR="006C3DFC" w:rsidRPr="005D3011" w:rsidRDefault="006C3DFC" w:rsidP="00E27DC6">
      <w:pPr>
        <w:pStyle w:val="SpecificCode"/>
        <w:rPr>
          <w:rFonts w:ascii="Times New Roman" w:hAnsi="Times New Roman" w:cs="Times New Roman"/>
        </w:rPr>
      </w:pPr>
      <w:r w:rsidRPr="005D3011">
        <w:rPr>
          <w:rFonts w:ascii="Times New Roman" w:hAnsi="Times New Roman" w:cs="Times New Roman"/>
        </w:rPr>
        <w:t>Code</w:t>
      </w:r>
      <w:r w:rsidRPr="005D3011">
        <w:rPr>
          <w:rFonts w:ascii="Times New Roman" w:hAnsi="Times New Roman" w:cs="Times New Roman"/>
        </w:rPr>
        <w:tab/>
        <w:t>Description</w:t>
      </w:r>
    </w:p>
    <w:p w:rsidR="006C3DFC" w:rsidRPr="00E27DC6" w:rsidRDefault="006C3DFC" w:rsidP="00E27DC6">
      <w:pPr>
        <w:pStyle w:val="SpecificCode"/>
        <w:rPr>
          <w:rFonts w:ascii="Times New Roman" w:hAnsi="Times New Roman" w:cs="Times New Roman"/>
        </w:rPr>
      </w:pPr>
      <w:r w:rsidRPr="00E27DC6">
        <w:rPr>
          <w:rFonts w:ascii="Times New Roman" w:hAnsi="Times New Roman" w:cs="Times New Roman"/>
        </w:rPr>
        <w:t>300-</w:t>
      </w:r>
      <w:r w:rsidRPr="00E27DC6">
        <w:rPr>
          <w:rFonts w:ascii="Times New Roman" w:hAnsi="Times New Roman" w:cs="Times New Roman"/>
        </w:rPr>
        <w:tab/>
        <w:t>Production capacity is less than or equal to 300 tons per day (expressed as 100 percent acid)</w:t>
      </w:r>
    </w:p>
    <w:p w:rsidR="006C3DFC" w:rsidRPr="00E27DC6" w:rsidRDefault="006C3DFC" w:rsidP="00E27DC6">
      <w:pPr>
        <w:pStyle w:val="SpecificCode"/>
        <w:spacing w:after="200"/>
        <w:rPr>
          <w:rFonts w:ascii="Times New Roman" w:hAnsi="Times New Roman" w:cs="Times New Roman"/>
        </w:rPr>
      </w:pPr>
      <w:r w:rsidRPr="00E27DC6">
        <w:rPr>
          <w:rFonts w:ascii="Times New Roman" w:hAnsi="Times New Roman" w:cs="Times New Roman"/>
        </w:rPr>
        <w:t>300+</w:t>
      </w:r>
      <w:r w:rsidRPr="00E27DC6">
        <w:rPr>
          <w:rFonts w:ascii="Times New Roman" w:hAnsi="Times New Roman" w:cs="Times New Roman"/>
        </w:rPr>
        <w:tab/>
        <w:t>Production capacity is greater than 300 tons per day (expressed as 100 percent acid)</w:t>
      </w:r>
    </w:p>
    <w:p w:rsidR="006C3DFC" w:rsidRPr="00E27DC6" w:rsidRDefault="006C3DFC" w:rsidP="005D3011">
      <w:pPr>
        <w:pStyle w:val="BoldComplete"/>
        <w:numPr>
          <w:ilvl w:val="0"/>
          <w:numId w:val="18"/>
        </w:numPr>
        <w:tabs>
          <w:tab w:val="left" w:pos="547"/>
        </w:tabs>
        <w:spacing w:after="240"/>
        <w:ind w:left="547" w:hanging="547"/>
        <w:contextualSpacing w:val="0"/>
        <w:rPr>
          <w:rFonts w:ascii="Times New Roman" w:hAnsi="Times New Roman" w:cs="Times New Roman"/>
        </w:rPr>
      </w:pPr>
      <w:r w:rsidRPr="00E27DC6">
        <w:rPr>
          <w:rFonts w:ascii="Times New Roman" w:hAnsi="Times New Roman" w:cs="Times New Roman"/>
        </w:rPr>
        <w:t>Complete “Facility Use” only if the “Facility Type” is “ELEMCON</w:t>
      </w:r>
      <w:r w:rsidR="005D3011" w:rsidRPr="00E27DC6">
        <w:rPr>
          <w:rFonts w:ascii="Times New Roman" w:hAnsi="Times New Roman" w:cs="Times New Roman"/>
        </w:rPr>
        <w:t>,”</w:t>
      </w:r>
      <w:r w:rsidRPr="00E27DC6">
        <w:rPr>
          <w:rFonts w:ascii="Times New Roman" w:hAnsi="Times New Roman" w:cs="Times New Roman"/>
        </w:rPr>
        <w:t xml:space="preserve"> “SULFCON”, “SMELTCON</w:t>
      </w:r>
      <w:r w:rsidR="005D3011" w:rsidRPr="00E27DC6">
        <w:rPr>
          <w:rFonts w:ascii="Times New Roman" w:hAnsi="Times New Roman" w:cs="Times New Roman"/>
        </w:rPr>
        <w:t>,”</w:t>
      </w:r>
      <w:r w:rsidRPr="00E27DC6">
        <w:rPr>
          <w:rFonts w:ascii="Times New Roman" w:hAnsi="Times New Roman" w:cs="Times New Roman"/>
        </w:rPr>
        <w:t xml:space="preserve"> or “OLEUM</w:t>
      </w:r>
      <w:r w:rsidR="00154402" w:rsidRPr="00E27DC6">
        <w:rPr>
          <w:rFonts w:ascii="Times New Roman" w:hAnsi="Times New Roman" w:cs="Times New Roman"/>
        </w:rPr>
        <w:t>.”</w:t>
      </w:r>
    </w:p>
    <w:p w:rsidR="004144FB" w:rsidRPr="00E27DC6" w:rsidRDefault="006C3DFC" w:rsidP="00E27DC6">
      <w:pPr>
        <w:rPr>
          <w:rFonts w:ascii="Times New Roman" w:hAnsi="Times New Roman" w:cs="Times New Roman"/>
        </w:rPr>
        <w:sectPr w:rsidR="004144FB" w:rsidRPr="00E27DC6" w:rsidSect="004144FB">
          <w:headerReference w:type="default" r:id="rId13"/>
          <w:footerReference w:type="default" r:id="rId14"/>
          <w:footerReference w:type="first" r:id="rId15"/>
          <w:pgSz w:w="12240" w:h="15840"/>
          <w:pgMar w:top="720" w:right="720" w:bottom="720" w:left="720" w:header="720" w:footer="576" w:gutter="0"/>
          <w:cols w:space="720"/>
          <w:titlePg/>
          <w:docGrid w:linePitch="360"/>
        </w:sectPr>
      </w:pPr>
      <w:r w:rsidRPr="005D3011">
        <w:rPr>
          <w:rStyle w:val="Question"/>
          <w:rFonts w:ascii="Times New Roman" w:hAnsi="Times New Roman" w:cs="Times New Roman"/>
          <w:u w:val="none"/>
        </w:rPr>
        <w:t>Facility Use</w:t>
      </w:r>
      <w:r w:rsidRPr="00E27DC6">
        <w:rPr>
          <w:rStyle w:val="Question"/>
          <w:rFonts w:ascii="Times New Roman" w:hAnsi="Times New Roman" w:cs="Times New Roman"/>
          <w:u w:val="none"/>
        </w:rPr>
        <w:t>:</w:t>
      </w:r>
      <w:r w:rsidRPr="00E27DC6">
        <w:rPr>
          <w:rFonts w:ascii="Times New Roman" w:hAnsi="Times New Roman" w:cs="Times New Roman"/>
        </w:rPr>
        <w:t xml:space="preserve">  Enter “YES” if the plant is used exclusively as a sulfur dioxide control system, chamber process plant, acid concentrator, or oleum transfer and storage facility. Otherwise, enter “NO.”</w:t>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Texas Commission on Environmental Quality</w:t>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Sulfuric Acid Production Attributes</w:t>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Form OP-UA43 (Page 1)</w:t>
      </w:r>
    </w:p>
    <w:p w:rsidR="00B54F79" w:rsidRPr="00E27DC6" w:rsidRDefault="00B54F79" w:rsidP="00154402">
      <w:pPr>
        <w:spacing w:after="12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Federal Operating Permit Program</w:t>
      </w:r>
    </w:p>
    <w:p w:rsidR="00B54F79" w:rsidRPr="00E27DC6" w:rsidRDefault="00B54F79" w:rsidP="00B54F79">
      <w:pPr>
        <w:spacing w:after="0" w:line="240" w:lineRule="auto"/>
        <w:jc w:val="center"/>
        <w:outlineLvl w:val="0"/>
        <w:rPr>
          <w:rFonts w:ascii="Times New Roman" w:hAnsi="Times New Roman" w:cs="Times New Roman"/>
          <w:b/>
          <w:sz w:val="24"/>
          <w:szCs w:val="24"/>
        </w:rPr>
      </w:pPr>
      <w:r w:rsidRPr="00E27DC6">
        <w:rPr>
          <w:rFonts w:ascii="Times New Roman" w:hAnsi="Times New Roman" w:cs="Times New Roman"/>
          <w:b/>
          <w:sz w:val="24"/>
          <w:szCs w:val="24"/>
        </w:rPr>
        <w:t>Table 1:  Title 40 Code of Federal Regulations Part 60 (40 CFR Part 60)</w:t>
      </w:r>
    </w:p>
    <w:p w:rsidR="00B54F79" w:rsidRPr="00E27DC6" w:rsidRDefault="00B54F79" w:rsidP="00154402">
      <w:pPr>
        <w:spacing w:after="360"/>
        <w:jc w:val="center"/>
        <w:rPr>
          <w:rFonts w:ascii="Times New Roman" w:hAnsi="Times New Roman" w:cs="Times New Roman"/>
          <w:b/>
          <w:sz w:val="24"/>
          <w:szCs w:val="24"/>
        </w:rPr>
      </w:pPr>
      <w:r w:rsidRPr="00E27DC6">
        <w:rPr>
          <w:rFonts w:ascii="Times New Roman" w:hAnsi="Times New Roman" w:cs="Times New Roman"/>
          <w:b/>
          <w:sz w:val="24"/>
          <w:szCs w:val="24"/>
        </w:rPr>
        <w:t>Subpart H:  Standards of Performance for Sulfuric Acid Plants</w:t>
      </w: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4591"/>
        <w:gridCol w:w="5043"/>
        <w:gridCol w:w="4766"/>
      </w:tblGrid>
      <w:tr w:rsidR="00B54F79" w:rsidRPr="00E27DC6" w:rsidTr="00D60294">
        <w:trPr>
          <w:cantSplit/>
          <w:trHeight w:val="346"/>
          <w:tblHeader/>
          <w:jc w:val="center"/>
        </w:trPr>
        <w:tc>
          <w:tcPr>
            <w:tcW w:w="1594" w:type="pct"/>
            <w:tcBorders>
              <w:top w:val="double" w:sz="7" w:space="0" w:color="000000"/>
              <w:left w:val="double" w:sz="7" w:space="0" w:color="000000"/>
              <w:bottom w:val="single" w:sz="7" w:space="0" w:color="000000"/>
              <w:right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Date:</w:t>
            </w:r>
          </w:p>
        </w:tc>
        <w:tc>
          <w:tcPr>
            <w:tcW w:w="1751" w:type="pct"/>
            <w:tcBorders>
              <w:top w:val="double" w:sz="7" w:space="0" w:color="000000"/>
              <w:left w:val="single" w:sz="7" w:space="0" w:color="000000"/>
              <w:bottom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Permit No.:</w:t>
            </w:r>
          </w:p>
        </w:tc>
        <w:tc>
          <w:tcPr>
            <w:tcW w:w="1656" w:type="pct"/>
            <w:tcBorders>
              <w:top w:val="double" w:sz="7" w:space="0" w:color="000000"/>
              <w:left w:val="single" w:sz="7" w:space="0" w:color="000000"/>
              <w:bottom w:val="single" w:sz="7" w:space="0" w:color="000000"/>
              <w:right w:val="doub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Regulated Entity No.:</w:t>
            </w:r>
          </w:p>
        </w:tc>
      </w:tr>
      <w:tr w:rsidR="00B54F79" w:rsidRPr="00E27DC6" w:rsidTr="00D60294">
        <w:trPr>
          <w:cantSplit/>
          <w:trHeight w:val="346"/>
          <w:jc w:val="center"/>
        </w:trPr>
        <w:tc>
          <w:tcPr>
            <w:tcW w:w="3344" w:type="pct"/>
            <w:gridSpan w:val="2"/>
            <w:tcBorders>
              <w:top w:val="single" w:sz="7" w:space="0" w:color="000000"/>
              <w:left w:val="double" w:sz="7" w:space="0" w:color="000000"/>
              <w:bottom w:val="double" w:sz="7" w:space="0" w:color="000000"/>
              <w:right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Area Name:</w:t>
            </w:r>
          </w:p>
        </w:tc>
        <w:tc>
          <w:tcPr>
            <w:tcW w:w="1656" w:type="pct"/>
            <w:tcBorders>
              <w:top w:val="single" w:sz="7" w:space="0" w:color="000000"/>
              <w:left w:val="single" w:sz="7" w:space="0" w:color="000000"/>
              <w:bottom w:val="double" w:sz="7" w:space="0" w:color="000000"/>
              <w:right w:val="doub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Customer Reference No.:</w:t>
            </w:r>
          </w:p>
        </w:tc>
      </w:tr>
    </w:tbl>
    <w:p w:rsidR="006C3DFC" w:rsidRPr="00E27DC6" w:rsidRDefault="006C3DFC" w:rsidP="00B54F79">
      <w:pPr>
        <w:spacing w:after="0" w:line="240" w:lineRule="auto"/>
        <w:rPr>
          <w:rFonts w:ascii="Times New Roman" w:hAnsi="Times New Roman"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2229"/>
        <w:gridCol w:w="2917"/>
        <w:gridCol w:w="2313"/>
        <w:gridCol w:w="2356"/>
        <w:gridCol w:w="2445"/>
        <w:gridCol w:w="2140"/>
      </w:tblGrid>
      <w:tr w:rsidR="00B54F79" w:rsidRPr="00E27DC6" w:rsidTr="00D60294">
        <w:trPr>
          <w:cantSplit/>
          <w:trHeight w:val="346"/>
          <w:tblHeader/>
          <w:jc w:val="center"/>
        </w:trPr>
        <w:tc>
          <w:tcPr>
            <w:tcW w:w="774"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Process ID No.</w:t>
            </w:r>
          </w:p>
        </w:tc>
        <w:tc>
          <w:tcPr>
            <w:tcW w:w="1013"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SOP Index No.</w:t>
            </w:r>
          </w:p>
        </w:tc>
        <w:tc>
          <w:tcPr>
            <w:tcW w:w="803"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Construction/ Modification Date</w:t>
            </w:r>
          </w:p>
        </w:tc>
        <w:tc>
          <w:tcPr>
            <w:tcW w:w="818"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Process Design</w:t>
            </w:r>
          </w:p>
        </w:tc>
        <w:tc>
          <w:tcPr>
            <w:tcW w:w="849"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Emission Rate</w:t>
            </w:r>
          </w:p>
        </w:tc>
        <w:tc>
          <w:tcPr>
            <w:tcW w:w="743" w:type="pct"/>
            <w:shd w:val="pct10" w:color="000000" w:fill="auto"/>
            <w:tcMar>
              <w:top w:w="58"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Optional Procedures</w:t>
            </w: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D60294">
        <w:trPr>
          <w:cantSplit/>
          <w:trHeight w:val="432"/>
          <w:jc w:val="center"/>
        </w:trPr>
        <w:tc>
          <w:tcPr>
            <w:tcW w:w="774"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1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0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1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49"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743"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bl>
    <w:p w:rsidR="00B54F79" w:rsidRPr="00E27DC6" w:rsidRDefault="00B54F79">
      <w:pPr>
        <w:rPr>
          <w:rFonts w:ascii="Times New Roman" w:hAnsi="Times New Roman" w:cs="Times New Roman"/>
        </w:rPr>
      </w:pPr>
      <w:r w:rsidRPr="00E27DC6">
        <w:rPr>
          <w:rFonts w:ascii="Times New Roman" w:hAnsi="Times New Roman" w:cs="Times New Roman"/>
        </w:rPr>
        <w:br w:type="page"/>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Texas Commission on Environmental Quality</w:t>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Sulfuric Acid Production Attributes</w:t>
      </w:r>
    </w:p>
    <w:p w:rsidR="00B54F79" w:rsidRPr="00E27DC6" w:rsidRDefault="00B54F79" w:rsidP="00B54F79">
      <w:pPr>
        <w:spacing w:after="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Form OP-UA43 (Page 2)</w:t>
      </w:r>
    </w:p>
    <w:p w:rsidR="00B54F79" w:rsidRPr="00E27DC6" w:rsidRDefault="00B54F79" w:rsidP="00154402">
      <w:pPr>
        <w:spacing w:after="12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Federal Operating Permit Program</w:t>
      </w:r>
    </w:p>
    <w:p w:rsidR="00B54F79" w:rsidRPr="00E27DC6" w:rsidRDefault="00B54F79" w:rsidP="00B54F79">
      <w:pPr>
        <w:spacing w:after="0" w:line="240" w:lineRule="auto"/>
        <w:jc w:val="center"/>
        <w:outlineLvl w:val="0"/>
        <w:rPr>
          <w:rFonts w:ascii="Times New Roman" w:hAnsi="Times New Roman" w:cs="Times New Roman"/>
          <w:b/>
          <w:sz w:val="24"/>
          <w:szCs w:val="24"/>
        </w:rPr>
      </w:pPr>
      <w:r w:rsidRPr="00E27DC6">
        <w:rPr>
          <w:rFonts w:ascii="Times New Roman" w:hAnsi="Times New Roman" w:cs="Times New Roman"/>
          <w:b/>
          <w:sz w:val="24"/>
          <w:szCs w:val="24"/>
        </w:rPr>
        <w:t>Table 2:  Title 30 Texas Administrative Code Chapter 112 (30 TAC Chapter 112)</w:t>
      </w:r>
    </w:p>
    <w:p w:rsidR="00B54F79" w:rsidRPr="00E27DC6" w:rsidRDefault="00B54F79" w:rsidP="00154402">
      <w:pPr>
        <w:spacing w:after="360" w:line="240" w:lineRule="auto"/>
        <w:jc w:val="center"/>
        <w:rPr>
          <w:rFonts w:ascii="Times New Roman" w:hAnsi="Times New Roman" w:cs="Times New Roman"/>
          <w:b/>
          <w:sz w:val="24"/>
          <w:szCs w:val="24"/>
        </w:rPr>
      </w:pPr>
      <w:r w:rsidRPr="00E27DC6">
        <w:rPr>
          <w:rFonts w:ascii="Times New Roman" w:hAnsi="Times New Roman" w:cs="Times New Roman"/>
          <w:b/>
          <w:sz w:val="24"/>
          <w:szCs w:val="24"/>
        </w:rPr>
        <w:t>Control of Air Pollution from Sulfur Compounds (Sulfuric Acid Production)</w:t>
      </w: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4591"/>
        <w:gridCol w:w="5043"/>
        <w:gridCol w:w="4766"/>
      </w:tblGrid>
      <w:tr w:rsidR="00B54F79" w:rsidRPr="00E27DC6" w:rsidTr="00687381">
        <w:trPr>
          <w:cantSplit/>
          <w:trHeight w:val="346"/>
          <w:tblHeader/>
          <w:jc w:val="center"/>
        </w:trPr>
        <w:tc>
          <w:tcPr>
            <w:tcW w:w="1594" w:type="pct"/>
            <w:tcBorders>
              <w:top w:val="double" w:sz="7" w:space="0" w:color="000000"/>
              <w:left w:val="double" w:sz="7" w:space="0" w:color="000000"/>
              <w:bottom w:val="single" w:sz="7" w:space="0" w:color="000000"/>
              <w:right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bookmarkStart w:id="1" w:name="TableHeaderRow"/>
            <w:r w:rsidRPr="00E27DC6">
              <w:rPr>
                <w:rFonts w:ascii="Times New Roman" w:hAnsi="Times New Roman" w:cs="Times New Roman"/>
                <w:b/>
              </w:rPr>
              <w:t>Date:</w:t>
            </w:r>
          </w:p>
        </w:tc>
        <w:tc>
          <w:tcPr>
            <w:tcW w:w="1751" w:type="pct"/>
            <w:tcBorders>
              <w:top w:val="double" w:sz="7" w:space="0" w:color="000000"/>
              <w:left w:val="single" w:sz="7" w:space="0" w:color="000000"/>
              <w:bottom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Permit No.:</w:t>
            </w:r>
          </w:p>
        </w:tc>
        <w:tc>
          <w:tcPr>
            <w:tcW w:w="1656" w:type="pct"/>
            <w:tcBorders>
              <w:top w:val="double" w:sz="7" w:space="0" w:color="000000"/>
              <w:left w:val="single" w:sz="7" w:space="0" w:color="000000"/>
              <w:bottom w:val="single" w:sz="7" w:space="0" w:color="000000"/>
              <w:right w:val="doub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Regulated Entity No.:</w:t>
            </w:r>
          </w:p>
        </w:tc>
      </w:tr>
      <w:bookmarkEnd w:id="1"/>
      <w:tr w:rsidR="00B54F79" w:rsidRPr="00E27DC6" w:rsidTr="00687381">
        <w:trPr>
          <w:cantSplit/>
          <w:trHeight w:val="346"/>
          <w:jc w:val="center"/>
        </w:trPr>
        <w:tc>
          <w:tcPr>
            <w:tcW w:w="3344" w:type="pct"/>
            <w:gridSpan w:val="2"/>
            <w:tcBorders>
              <w:top w:val="single" w:sz="7" w:space="0" w:color="000000"/>
              <w:left w:val="double" w:sz="7" w:space="0" w:color="000000"/>
              <w:bottom w:val="double" w:sz="7" w:space="0" w:color="000000"/>
              <w:right w:val="sing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Area Name:</w:t>
            </w:r>
          </w:p>
        </w:tc>
        <w:tc>
          <w:tcPr>
            <w:tcW w:w="1656" w:type="pct"/>
            <w:tcBorders>
              <w:top w:val="single" w:sz="7" w:space="0" w:color="000000"/>
              <w:left w:val="single" w:sz="7" w:space="0" w:color="000000"/>
              <w:bottom w:val="double" w:sz="7" w:space="0" w:color="000000"/>
              <w:right w:val="double" w:sz="7" w:space="0" w:color="000000"/>
            </w:tcBorders>
            <w:vAlign w:val="center"/>
          </w:tcPr>
          <w:p w:rsidR="00B54F79" w:rsidRPr="00E27DC6" w:rsidRDefault="00B54F79" w:rsidP="00B54F79">
            <w:pPr>
              <w:spacing w:after="0" w:line="240" w:lineRule="auto"/>
              <w:rPr>
                <w:rFonts w:ascii="Times New Roman" w:hAnsi="Times New Roman" w:cs="Times New Roman"/>
                <w:b/>
              </w:rPr>
            </w:pPr>
            <w:r w:rsidRPr="00E27DC6">
              <w:rPr>
                <w:rFonts w:ascii="Times New Roman" w:hAnsi="Times New Roman" w:cs="Times New Roman"/>
                <w:b/>
              </w:rPr>
              <w:t>Customer Reference No.:</w:t>
            </w:r>
          </w:p>
        </w:tc>
      </w:tr>
    </w:tbl>
    <w:p w:rsidR="00B54F79" w:rsidRPr="00E27DC6" w:rsidRDefault="00B54F79" w:rsidP="00B54F79">
      <w:pPr>
        <w:spacing w:after="0" w:line="240" w:lineRule="auto"/>
        <w:rPr>
          <w:rFonts w:ascii="Times New Roman" w:hAnsi="Times New Roman"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1802"/>
        <w:gridCol w:w="1924"/>
        <w:gridCol w:w="2713"/>
        <w:gridCol w:w="2886"/>
        <w:gridCol w:w="2713"/>
        <w:gridCol w:w="2362"/>
      </w:tblGrid>
      <w:tr w:rsidR="00B54F79" w:rsidRPr="00E27DC6" w:rsidTr="00687381">
        <w:trPr>
          <w:cantSplit/>
          <w:trHeight w:val="346"/>
          <w:tblHeader/>
          <w:jc w:val="center"/>
        </w:trPr>
        <w:tc>
          <w:tcPr>
            <w:tcW w:w="626"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Process ID No.</w:t>
            </w:r>
          </w:p>
        </w:tc>
        <w:tc>
          <w:tcPr>
            <w:tcW w:w="668"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SOP Index No.</w:t>
            </w:r>
          </w:p>
        </w:tc>
        <w:tc>
          <w:tcPr>
            <w:tcW w:w="942"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Facility Type</w:t>
            </w:r>
          </w:p>
        </w:tc>
        <w:tc>
          <w:tcPr>
            <w:tcW w:w="1002"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Effective Stack Height</w:t>
            </w:r>
          </w:p>
        </w:tc>
        <w:tc>
          <w:tcPr>
            <w:tcW w:w="942"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Production Capacity</w:t>
            </w:r>
          </w:p>
        </w:tc>
        <w:tc>
          <w:tcPr>
            <w:tcW w:w="820" w:type="pct"/>
            <w:shd w:val="pct10" w:color="000000" w:fill="auto"/>
            <w:tcMar>
              <w:top w:w="86" w:type="dxa"/>
              <w:bottom w:w="58" w:type="dxa"/>
            </w:tcMar>
            <w:vAlign w:val="center"/>
          </w:tcPr>
          <w:p w:rsidR="00B54F79" w:rsidRPr="00E27DC6" w:rsidRDefault="00B54F79" w:rsidP="00B54F79">
            <w:pPr>
              <w:spacing w:after="0" w:line="240" w:lineRule="auto"/>
              <w:jc w:val="center"/>
              <w:rPr>
                <w:rFonts w:ascii="Times New Roman" w:eastAsiaTheme="minorEastAsia" w:hAnsi="Times New Roman" w:cs="Times New Roman"/>
              </w:rPr>
            </w:pPr>
            <w:r w:rsidRPr="00E27DC6">
              <w:rPr>
                <w:rFonts w:ascii="Times New Roman" w:eastAsiaTheme="minorEastAsia" w:hAnsi="Times New Roman" w:cs="Times New Roman"/>
                <w:b/>
              </w:rPr>
              <w:t>Facility Use</w:t>
            </w: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r w:rsidR="00B54F79" w:rsidRPr="00E27DC6" w:rsidTr="00687381">
        <w:trPr>
          <w:cantSplit/>
          <w:trHeight w:val="432"/>
          <w:jc w:val="center"/>
        </w:trPr>
        <w:tc>
          <w:tcPr>
            <w:tcW w:w="626"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668"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100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942"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c>
          <w:tcPr>
            <w:tcW w:w="820" w:type="pct"/>
            <w:tcMar>
              <w:top w:w="43" w:type="dxa"/>
              <w:bottom w:w="43" w:type="dxa"/>
            </w:tcMar>
          </w:tcPr>
          <w:p w:rsidR="00B54F79" w:rsidRPr="00E27DC6" w:rsidRDefault="00B54F79" w:rsidP="00B54F79">
            <w:pPr>
              <w:spacing w:after="0" w:line="240" w:lineRule="auto"/>
              <w:rPr>
                <w:rFonts w:ascii="Times New Roman" w:eastAsiaTheme="minorEastAsia" w:hAnsi="Times New Roman" w:cs="Times New Roman"/>
              </w:rPr>
            </w:pPr>
          </w:p>
        </w:tc>
      </w:tr>
    </w:tbl>
    <w:p w:rsidR="00B54F79" w:rsidRPr="00E27DC6" w:rsidRDefault="00B54F79" w:rsidP="00B54F79">
      <w:pPr>
        <w:spacing w:after="0" w:line="240" w:lineRule="auto"/>
        <w:rPr>
          <w:rFonts w:ascii="Times New Roman" w:hAnsi="Times New Roman" w:cs="Times New Roman"/>
        </w:rPr>
      </w:pPr>
    </w:p>
    <w:sectPr w:rsidR="00B54F79" w:rsidRPr="00E27DC6" w:rsidSect="00B54F79">
      <w:headerReference w:type="default" r:id="rId16"/>
      <w:footerReference w:type="default" r:id="rId17"/>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21" w:rsidRDefault="00C92E21" w:rsidP="004144FB">
      <w:pPr>
        <w:spacing w:after="0" w:line="240" w:lineRule="auto"/>
      </w:pPr>
      <w:r>
        <w:separator/>
      </w:r>
    </w:p>
  </w:endnote>
  <w:endnote w:type="continuationSeparator" w:id="0">
    <w:p w:rsidR="00C92E21" w:rsidRDefault="00C92E21" w:rsidP="0041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11" w:rsidRPr="00683AFC" w:rsidRDefault="005D3011" w:rsidP="005D3011">
    <w:pPr>
      <w:spacing w:after="0" w:line="240" w:lineRule="auto"/>
      <w:rPr>
        <w:rFonts w:ascii="Times New Roman" w:hAnsi="Times New Roman" w:cs="Times New Roman"/>
        <w:b/>
        <w:sz w:val="16"/>
      </w:rPr>
    </w:pPr>
    <w:r w:rsidRPr="00683AFC">
      <w:rPr>
        <w:rFonts w:ascii="Times New Roman" w:hAnsi="Times New Roman" w:cs="Times New Roman"/>
        <w:b/>
        <w:sz w:val="16"/>
      </w:rPr>
      <w:t>TCEQ - 10094 (</w:t>
    </w:r>
    <w:r>
      <w:rPr>
        <w:rFonts w:ascii="Times New Roman" w:hAnsi="Times New Roman" w:cs="Times New Roman"/>
        <w:b/>
        <w:sz w:val="16"/>
      </w:rPr>
      <w:t xml:space="preserve">APDG 5349v12, </w:t>
    </w:r>
    <w:r w:rsidRPr="00683AFC">
      <w:rPr>
        <w:rFonts w:ascii="Times New Roman" w:hAnsi="Times New Roman" w:cs="Times New Roman"/>
        <w:b/>
        <w:sz w:val="16"/>
      </w:rPr>
      <w:t xml:space="preserve">Revised </w:t>
    </w:r>
    <w:r w:rsidR="008E18E2">
      <w:rPr>
        <w:rFonts w:ascii="Times New Roman" w:hAnsi="Times New Roman" w:cs="Times New Roman"/>
        <w:b/>
        <w:sz w:val="16"/>
      </w:rPr>
      <w:t>1</w:t>
    </w:r>
    <w:r w:rsidR="00AE56A4">
      <w:rPr>
        <w:rFonts w:ascii="Times New Roman" w:hAnsi="Times New Roman" w:cs="Times New Roman"/>
        <w:b/>
        <w:sz w:val="16"/>
      </w:rPr>
      <w:t>2</w:t>
    </w:r>
    <w:r>
      <w:rPr>
        <w:rFonts w:ascii="Times New Roman" w:hAnsi="Times New Roman" w:cs="Times New Roman"/>
        <w:b/>
        <w:sz w:val="16"/>
      </w:rPr>
      <w:t>/15</w:t>
    </w:r>
    <w:r w:rsidRPr="00683AFC">
      <w:rPr>
        <w:rFonts w:ascii="Times New Roman" w:hAnsi="Times New Roman" w:cs="Times New Roman"/>
        <w:b/>
        <w:sz w:val="16"/>
      </w:rPr>
      <w:t>) OP-UA43</w:t>
    </w:r>
  </w:p>
  <w:p w:rsidR="005D3011" w:rsidRPr="00683AFC" w:rsidRDefault="005D3011" w:rsidP="005D3011">
    <w:pPr>
      <w:spacing w:after="0" w:line="240" w:lineRule="auto"/>
      <w:rPr>
        <w:rFonts w:ascii="Times New Roman" w:hAnsi="Times New Roman" w:cs="Times New Roman"/>
        <w:b/>
        <w:sz w:val="16"/>
      </w:rPr>
    </w:pPr>
    <w:r w:rsidRPr="00683AFC">
      <w:rPr>
        <w:rFonts w:ascii="Times New Roman" w:hAnsi="Times New Roman" w:cs="Times New Roman"/>
        <w:b/>
        <w:sz w:val="16"/>
      </w:rPr>
      <w:t xml:space="preserve">This form </w:t>
    </w:r>
    <w:r w:rsidR="008E18E2">
      <w:rPr>
        <w:rFonts w:ascii="Times New Roman" w:hAnsi="Times New Roman" w:cs="Times New Roman"/>
        <w:b/>
        <w:sz w:val="16"/>
      </w:rPr>
      <w:t xml:space="preserve">is </w:t>
    </w:r>
    <w:r w:rsidRPr="00683AFC">
      <w:rPr>
        <w:rFonts w:ascii="Times New Roman" w:hAnsi="Times New Roman" w:cs="Times New Roman"/>
        <w:b/>
        <w:sz w:val="16"/>
      </w:rPr>
      <w:t xml:space="preserve">for use by facilities subject to air quality permit </w:t>
    </w:r>
  </w:p>
  <w:p w:rsidR="004144FB" w:rsidRDefault="005D3011" w:rsidP="005D3011">
    <w:pPr>
      <w:tabs>
        <w:tab w:val="right" w:pos="10440"/>
      </w:tabs>
      <w:spacing w:after="0" w:line="240" w:lineRule="auto"/>
    </w:pPr>
    <w:r w:rsidRPr="00683AFC">
      <w:rPr>
        <w:rFonts w:ascii="Times New Roman" w:hAnsi="Times New Roman" w:cs="Times New Roman"/>
        <w:b/>
        <w:sz w:val="16"/>
      </w:rPr>
      <w:t>requirements and may be revised periodically. (</w:t>
    </w:r>
    <w:r>
      <w:rPr>
        <w:rFonts w:ascii="Times New Roman" w:hAnsi="Times New Roman" w:cs="Times New Roman"/>
        <w:b/>
        <w:sz w:val="16"/>
      </w:rPr>
      <w:t>Title V Release 11/04</w:t>
    </w:r>
    <w:r w:rsidRPr="00683AFC">
      <w:rPr>
        <w:rFonts w:ascii="Times New Roman" w:hAnsi="Times New Roman" w:cs="Times New Roman"/>
        <w:b/>
        <w:sz w:val="16"/>
      </w:rPr>
      <w:t>)</w:t>
    </w:r>
    <w:r w:rsidR="004144FB">
      <w:rPr>
        <w:b/>
        <w:sz w:val="16"/>
      </w:rPr>
      <w:tab/>
    </w:r>
    <w:r w:rsidR="004144FB" w:rsidRPr="00BF4F12">
      <w:rPr>
        <w:b/>
        <w:sz w:val="16"/>
      </w:rPr>
      <w:t xml:space="preserve">Page </w:t>
    </w:r>
    <w:r w:rsidR="001807D3" w:rsidRPr="00BF4F12">
      <w:rPr>
        <w:b/>
        <w:sz w:val="16"/>
      </w:rPr>
      <w:fldChar w:fldCharType="begin"/>
    </w:r>
    <w:r w:rsidR="004144FB" w:rsidRPr="00BF4F12">
      <w:rPr>
        <w:b/>
        <w:sz w:val="16"/>
      </w:rPr>
      <w:instrText xml:space="preserve"> PAGE </w:instrText>
    </w:r>
    <w:r w:rsidR="001807D3" w:rsidRPr="00BF4F12">
      <w:rPr>
        <w:b/>
        <w:sz w:val="16"/>
      </w:rPr>
      <w:fldChar w:fldCharType="separate"/>
    </w:r>
    <w:r w:rsidR="00560AEE">
      <w:rPr>
        <w:b/>
        <w:noProof/>
        <w:sz w:val="16"/>
      </w:rPr>
      <w:t>3</w:t>
    </w:r>
    <w:r w:rsidR="001807D3" w:rsidRPr="00BF4F12">
      <w:rPr>
        <w:b/>
        <w:sz w:val="16"/>
      </w:rPr>
      <w:fldChar w:fldCharType="end"/>
    </w:r>
    <w:r w:rsidR="004144FB" w:rsidRPr="00BF4F12">
      <w:rPr>
        <w:b/>
        <w:sz w:val="16"/>
      </w:rPr>
      <w:t xml:space="preserve"> of </w:t>
    </w:r>
    <w:r w:rsidR="004144FB">
      <w:rPr>
        <w:b/>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B" w:rsidRPr="00FA1590" w:rsidRDefault="004144FB" w:rsidP="00FA1590">
    <w:pPr>
      <w:tabs>
        <w:tab w:val="right" w:pos="10440"/>
      </w:tabs>
      <w:spacing w:after="0" w:line="240" w:lineRule="auto"/>
      <w:rPr>
        <w:rFonts w:ascii="Times New Roman" w:hAnsi="Times New Roman" w:cs="Times New Roman"/>
        <w:b/>
        <w:sz w:val="16"/>
      </w:rPr>
    </w:pPr>
    <w:r w:rsidRPr="00FA1590">
      <w:rPr>
        <w:rFonts w:ascii="Times New Roman" w:hAnsi="Times New Roman" w:cs="Times New Roman"/>
        <w:b/>
        <w:sz w:val="16"/>
      </w:rPr>
      <w:t>TCEQ - 10094 (</w:t>
    </w:r>
    <w:r w:rsidR="00FA1590" w:rsidRPr="00FA1590">
      <w:rPr>
        <w:rFonts w:ascii="Times New Roman" w:hAnsi="Times New Roman" w:cs="Times New Roman"/>
        <w:b/>
        <w:sz w:val="16"/>
      </w:rPr>
      <w:t xml:space="preserve">APDG 5349v12, </w:t>
    </w:r>
    <w:r w:rsidRPr="00FA1590">
      <w:rPr>
        <w:rFonts w:ascii="Times New Roman" w:hAnsi="Times New Roman" w:cs="Times New Roman"/>
        <w:b/>
        <w:sz w:val="16"/>
      </w:rPr>
      <w:t xml:space="preserve">Revised </w:t>
    </w:r>
    <w:r w:rsidR="008E18E2">
      <w:rPr>
        <w:rFonts w:ascii="Times New Roman" w:hAnsi="Times New Roman" w:cs="Times New Roman"/>
        <w:b/>
        <w:sz w:val="16"/>
      </w:rPr>
      <w:t>1</w:t>
    </w:r>
    <w:r w:rsidR="00AE56A4">
      <w:rPr>
        <w:rFonts w:ascii="Times New Roman" w:hAnsi="Times New Roman" w:cs="Times New Roman"/>
        <w:b/>
        <w:sz w:val="16"/>
      </w:rPr>
      <w:t>2</w:t>
    </w:r>
    <w:r w:rsidR="00FA1590" w:rsidRPr="00FA1590">
      <w:rPr>
        <w:rFonts w:ascii="Times New Roman" w:hAnsi="Times New Roman" w:cs="Times New Roman"/>
        <w:b/>
        <w:sz w:val="16"/>
      </w:rPr>
      <w:t>/15</w:t>
    </w:r>
    <w:r w:rsidRPr="00FA1590">
      <w:rPr>
        <w:rFonts w:ascii="Times New Roman" w:hAnsi="Times New Roman" w:cs="Times New Roman"/>
        <w:b/>
        <w:sz w:val="16"/>
      </w:rPr>
      <w:t>) OP-UA43</w:t>
    </w:r>
  </w:p>
  <w:p w:rsidR="004144FB" w:rsidRPr="00FA1590" w:rsidRDefault="004144FB" w:rsidP="00FA1590">
    <w:pPr>
      <w:tabs>
        <w:tab w:val="right" w:pos="10440"/>
      </w:tabs>
      <w:spacing w:after="0" w:line="240" w:lineRule="auto"/>
      <w:rPr>
        <w:rFonts w:ascii="Times New Roman" w:hAnsi="Times New Roman" w:cs="Times New Roman"/>
        <w:b/>
        <w:sz w:val="16"/>
      </w:rPr>
    </w:pPr>
    <w:r w:rsidRPr="00FA1590">
      <w:rPr>
        <w:rFonts w:ascii="Times New Roman" w:hAnsi="Times New Roman" w:cs="Times New Roman"/>
        <w:b/>
        <w:sz w:val="16"/>
      </w:rPr>
      <w:t xml:space="preserve">This form </w:t>
    </w:r>
    <w:r w:rsidR="008E18E2">
      <w:rPr>
        <w:rFonts w:ascii="Times New Roman" w:hAnsi="Times New Roman" w:cs="Times New Roman"/>
        <w:b/>
        <w:sz w:val="16"/>
      </w:rPr>
      <w:t xml:space="preserve">is </w:t>
    </w:r>
    <w:r w:rsidRPr="00FA1590">
      <w:rPr>
        <w:rFonts w:ascii="Times New Roman" w:hAnsi="Times New Roman" w:cs="Times New Roman"/>
        <w:b/>
        <w:sz w:val="16"/>
      </w:rPr>
      <w:t xml:space="preserve">for use by facilities subject to air quality permit </w:t>
    </w:r>
  </w:p>
  <w:p w:rsidR="004144FB" w:rsidRPr="00FA1590" w:rsidRDefault="004144FB" w:rsidP="00FA1590">
    <w:pPr>
      <w:tabs>
        <w:tab w:val="right" w:pos="10440"/>
      </w:tabs>
      <w:spacing w:after="0" w:line="240" w:lineRule="auto"/>
      <w:rPr>
        <w:rFonts w:ascii="Times New Roman" w:hAnsi="Times New Roman" w:cs="Times New Roman"/>
      </w:rPr>
    </w:pPr>
    <w:r w:rsidRPr="00FA1590">
      <w:rPr>
        <w:rFonts w:ascii="Times New Roman" w:hAnsi="Times New Roman" w:cs="Times New Roman"/>
        <w:b/>
        <w:sz w:val="16"/>
      </w:rPr>
      <w:t>requirements and may be revised periodically. (</w:t>
    </w:r>
    <w:r w:rsidR="00FA1590" w:rsidRPr="00FA1590">
      <w:rPr>
        <w:rFonts w:ascii="Times New Roman" w:hAnsi="Times New Roman" w:cs="Times New Roman"/>
        <w:b/>
        <w:sz w:val="16"/>
      </w:rPr>
      <w:t>Title V Release 11/04</w:t>
    </w:r>
    <w:r w:rsidRPr="00FA1590">
      <w:rPr>
        <w:rFonts w:ascii="Times New Roman" w:hAnsi="Times New Roman" w:cs="Times New Roman"/>
        <w:b/>
        <w:sz w:val="16"/>
      </w:rPr>
      <w:t>)</w:t>
    </w:r>
    <w:r w:rsidRPr="00FA1590">
      <w:rPr>
        <w:rFonts w:ascii="Times New Roman" w:hAnsi="Times New Roman" w:cs="Times New Roman"/>
        <w:b/>
        <w:sz w:val="16"/>
      </w:rPr>
      <w:tab/>
      <w:t xml:space="preserve">Page </w:t>
    </w:r>
    <w:r w:rsidR="001807D3" w:rsidRPr="00FA1590">
      <w:rPr>
        <w:rFonts w:ascii="Times New Roman" w:hAnsi="Times New Roman" w:cs="Times New Roman"/>
        <w:b/>
        <w:sz w:val="16"/>
      </w:rPr>
      <w:fldChar w:fldCharType="begin"/>
    </w:r>
    <w:r w:rsidRPr="00FA1590">
      <w:rPr>
        <w:rFonts w:ascii="Times New Roman" w:hAnsi="Times New Roman" w:cs="Times New Roman"/>
        <w:b/>
        <w:sz w:val="16"/>
      </w:rPr>
      <w:instrText xml:space="preserve"> PAGE </w:instrText>
    </w:r>
    <w:r w:rsidR="001807D3" w:rsidRPr="00FA1590">
      <w:rPr>
        <w:rFonts w:ascii="Times New Roman" w:hAnsi="Times New Roman" w:cs="Times New Roman"/>
        <w:b/>
        <w:sz w:val="16"/>
      </w:rPr>
      <w:fldChar w:fldCharType="separate"/>
    </w:r>
    <w:r w:rsidR="00560AEE">
      <w:rPr>
        <w:rFonts w:ascii="Times New Roman" w:hAnsi="Times New Roman" w:cs="Times New Roman"/>
        <w:b/>
        <w:noProof/>
        <w:sz w:val="16"/>
      </w:rPr>
      <w:t>1</w:t>
    </w:r>
    <w:r w:rsidR="001807D3" w:rsidRPr="00FA1590">
      <w:rPr>
        <w:rFonts w:ascii="Times New Roman" w:hAnsi="Times New Roman" w:cs="Times New Roman"/>
        <w:b/>
        <w:sz w:val="16"/>
      </w:rPr>
      <w:fldChar w:fldCharType="end"/>
    </w:r>
    <w:r w:rsidRPr="00FA1590">
      <w:rPr>
        <w:rFonts w:ascii="Times New Roman" w:hAnsi="Times New Roman" w:cs="Times New Roman"/>
        <w:b/>
        <w:sz w:val="16"/>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11" w:rsidRPr="00683AFC" w:rsidRDefault="005D3011" w:rsidP="005D3011">
    <w:pPr>
      <w:spacing w:after="0" w:line="240" w:lineRule="auto"/>
      <w:rPr>
        <w:rFonts w:ascii="Times New Roman" w:hAnsi="Times New Roman" w:cs="Times New Roman"/>
        <w:b/>
        <w:sz w:val="16"/>
      </w:rPr>
    </w:pPr>
    <w:r w:rsidRPr="00683AFC">
      <w:rPr>
        <w:rFonts w:ascii="Times New Roman" w:hAnsi="Times New Roman" w:cs="Times New Roman"/>
        <w:b/>
        <w:sz w:val="16"/>
      </w:rPr>
      <w:t>TCEQ - 10094 (</w:t>
    </w:r>
    <w:r>
      <w:rPr>
        <w:rFonts w:ascii="Times New Roman" w:hAnsi="Times New Roman" w:cs="Times New Roman"/>
        <w:b/>
        <w:sz w:val="16"/>
      </w:rPr>
      <w:t xml:space="preserve">APDG 5349v12, </w:t>
    </w:r>
    <w:r w:rsidRPr="00683AFC">
      <w:rPr>
        <w:rFonts w:ascii="Times New Roman" w:hAnsi="Times New Roman" w:cs="Times New Roman"/>
        <w:b/>
        <w:sz w:val="16"/>
      </w:rPr>
      <w:t xml:space="preserve">Revised </w:t>
    </w:r>
    <w:r w:rsidR="008E18E2">
      <w:rPr>
        <w:rFonts w:ascii="Times New Roman" w:hAnsi="Times New Roman" w:cs="Times New Roman"/>
        <w:b/>
        <w:sz w:val="16"/>
      </w:rPr>
      <w:t>1</w:t>
    </w:r>
    <w:r w:rsidR="00AE56A4">
      <w:rPr>
        <w:rFonts w:ascii="Times New Roman" w:hAnsi="Times New Roman" w:cs="Times New Roman"/>
        <w:b/>
        <w:sz w:val="16"/>
      </w:rPr>
      <w:t>2</w:t>
    </w:r>
    <w:r>
      <w:rPr>
        <w:rFonts w:ascii="Times New Roman" w:hAnsi="Times New Roman" w:cs="Times New Roman"/>
        <w:b/>
        <w:sz w:val="16"/>
      </w:rPr>
      <w:t>/15</w:t>
    </w:r>
    <w:r w:rsidRPr="00683AFC">
      <w:rPr>
        <w:rFonts w:ascii="Times New Roman" w:hAnsi="Times New Roman" w:cs="Times New Roman"/>
        <w:b/>
        <w:sz w:val="16"/>
      </w:rPr>
      <w:t>) OP-UA43</w:t>
    </w:r>
  </w:p>
  <w:p w:rsidR="005D3011" w:rsidRPr="00683AFC" w:rsidRDefault="005D3011" w:rsidP="005D3011">
    <w:pPr>
      <w:spacing w:after="0" w:line="240" w:lineRule="auto"/>
      <w:rPr>
        <w:rFonts w:ascii="Times New Roman" w:hAnsi="Times New Roman" w:cs="Times New Roman"/>
        <w:b/>
        <w:sz w:val="16"/>
      </w:rPr>
    </w:pPr>
    <w:r w:rsidRPr="00683AFC">
      <w:rPr>
        <w:rFonts w:ascii="Times New Roman" w:hAnsi="Times New Roman" w:cs="Times New Roman"/>
        <w:b/>
        <w:sz w:val="16"/>
      </w:rPr>
      <w:t xml:space="preserve">This form </w:t>
    </w:r>
    <w:r w:rsidR="008E18E2">
      <w:rPr>
        <w:rFonts w:ascii="Times New Roman" w:hAnsi="Times New Roman" w:cs="Times New Roman"/>
        <w:b/>
        <w:sz w:val="16"/>
      </w:rPr>
      <w:t xml:space="preserve">is </w:t>
    </w:r>
    <w:r w:rsidRPr="00683AFC">
      <w:rPr>
        <w:rFonts w:ascii="Times New Roman" w:hAnsi="Times New Roman" w:cs="Times New Roman"/>
        <w:b/>
        <w:sz w:val="16"/>
      </w:rPr>
      <w:t xml:space="preserve">for use by facilities subject to air quality permit </w:t>
    </w:r>
  </w:p>
  <w:p w:rsidR="004144FB" w:rsidRPr="00683AFC" w:rsidRDefault="005D3011" w:rsidP="005D3011">
    <w:pPr>
      <w:tabs>
        <w:tab w:val="right" w:pos="14220"/>
      </w:tabs>
      <w:spacing w:after="0" w:line="240" w:lineRule="auto"/>
      <w:rPr>
        <w:rFonts w:ascii="Times New Roman" w:hAnsi="Times New Roman" w:cs="Times New Roman"/>
      </w:rPr>
    </w:pPr>
    <w:r w:rsidRPr="00683AFC">
      <w:rPr>
        <w:rFonts w:ascii="Times New Roman" w:hAnsi="Times New Roman" w:cs="Times New Roman"/>
        <w:b/>
        <w:sz w:val="16"/>
      </w:rPr>
      <w:t>requirements and may be revised periodically. (</w:t>
    </w:r>
    <w:r>
      <w:rPr>
        <w:rFonts w:ascii="Times New Roman" w:hAnsi="Times New Roman" w:cs="Times New Roman"/>
        <w:b/>
        <w:sz w:val="16"/>
      </w:rPr>
      <w:t>Title V Release 11/04</w:t>
    </w:r>
    <w:r w:rsidRPr="00683AFC">
      <w:rPr>
        <w:rFonts w:ascii="Times New Roman" w:hAnsi="Times New Roman" w:cs="Times New Roman"/>
        <w:b/>
        <w:sz w:val="16"/>
      </w:rPr>
      <w:t>)</w:t>
    </w:r>
    <w:r w:rsidR="00B54F79" w:rsidRPr="00683AFC">
      <w:rPr>
        <w:rFonts w:ascii="Times New Roman" w:hAnsi="Times New Roman" w:cs="Times New Roman"/>
        <w:b/>
        <w:bCs/>
        <w:sz w:val="16"/>
        <w:szCs w:val="16"/>
        <w:lang w:bidi="ar-SA"/>
      </w:rPr>
      <w:tab/>
    </w:r>
    <w:r w:rsidR="00B54F79" w:rsidRPr="00683AFC">
      <w:rPr>
        <w:rFonts w:ascii="Times New Roman" w:hAnsi="Times New Roman" w:cs="Times New Roman"/>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21" w:rsidRDefault="00C92E21" w:rsidP="004144FB">
      <w:pPr>
        <w:spacing w:after="0" w:line="240" w:lineRule="auto"/>
      </w:pPr>
      <w:r>
        <w:separator/>
      </w:r>
    </w:p>
  </w:footnote>
  <w:footnote w:type="continuationSeparator" w:id="0">
    <w:p w:rsidR="00C92E21" w:rsidRDefault="00C92E21" w:rsidP="00414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B" w:rsidRDefault="004144FB" w:rsidP="005D3011">
    <w:pPr>
      <w:pStyle w:val="Header"/>
      <w:tabs>
        <w:tab w:val="clear" w:pos="4680"/>
        <w:tab w:val="clear" w:pos="9360"/>
      </w:tabs>
      <w:jc w:val="right"/>
      <w:rPr>
        <w:rFonts w:ascii="Times New Roman" w:hAnsi="Times New Roman" w:cs="Times New Roman"/>
        <w:b/>
      </w:rPr>
    </w:pPr>
    <w:r w:rsidRPr="005D3011">
      <w:rPr>
        <w:rFonts w:ascii="Times New Roman" w:hAnsi="Times New Roman" w:cs="Times New Roman"/>
        <w:b/>
      </w:rPr>
      <w:t>OP-UA43 Instructions</w:t>
    </w:r>
  </w:p>
  <w:p w:rsidR="005D3011" w:rsidRPr="005D3011" w:rsidRDefault="005D3011" w:rsidP="005D3011">
    <w:pPr>
      <w:pStyle w:val="Header"/>
      <w:tabs>
        <w:tab w:val="clear" w:pos="4680"/>
        <w:tab w:val="clear" w:pos="9360"/>
      </w:tabs>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B" w:rsidRDefault="0041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652"/>
    <w:multiLevelType w:val="hybridMultilevel"/>
    <w:tmpl w:val="4088EB7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7950"/>
    <w:multiLevelType w:val="hybridMultilevel"/>
    <w:tmpl w:val="5A6EA1A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F4E2C"/>
    <w:multiLevelType w:val="hybridMultilevel"/>
    <w:tmpl w:val="580E6DB6"/>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6"/>
  </w:num>
  <w:num w:numId="6">
    <w:abstractNumId w:val="10"/>
  </w:num>
  <w:num w:numId="7">
    <w:abstractNumId w:val="10"/>
  </w:num>
  <w:num w:numId="8">
    <w:abstractNumId w:val="6"/>
  </w:num>
  <w:num w:numId="9">
    <w:abstractNumId w:val="6"/>
  </w:num>
  <w:num w:numId="10">
    <w:abstractNumId w:val="10"/>
  </w:num>
  <w:num w:numId="11">
    <w:abstractNumId w:val="6"/>
  </w:num>
  <w:num w:numId="12">
    <w:abstractNumId w:val="3"/>
  </w:num>
  <w:num w:numId="13">
    <w:abstractNumId w:val="2"/>
  </w:num>
  <w:num w:numId="14">
    <w:abstractNumId w:val="2"/>
  </w:num>
  <w:num w:numId="15">
    <w:abstractNumId w:val="2"/>
  </w:num>
  <w:num w:numId="16">
    <w:abstractNumId w:val="3"/>
  </w:num>
  <w:num w:numId="17">
    <w:abstractNumId w:val="3"/>
  </w:num>
  <w:num w:numId="18">
    <w:abstractNumId w:val="8"/>
  </w:num>
  <w:num w:numId="19">
    <w:abstractNumId w:val="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88"/>
    <w:rsid w:val="0000055C"/>
    <w:rsid w:val="00000FE3"/>
    <w:rsid w:val="000032D4"/>
    <w:rsid w:val="00004AC1"/>
    <w:rsid w:val="00004C1F"/>
    <w:rsid w:val="00005C24"/>
    <w:rsid w:val="00006A4A"/>
    <w:rsid w:val="00006ED6"/>
    <w:rsid w:val="0000778A"/>
    <w:rsid w:val="000105A9"/>
    <w:rsid w:val="0001209C"/>
    <w:rsid w:val="00013210"/>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4402"/>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07D3"/>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428"/>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88D"/>
    <w:rsid w:val="003049E5"/>
    <w:rsid w:val="00306A8F"/>
    <w:rsid w:val="0030761E"/>
    <w:rsid w:val="00307872"/>
    <w:rsid w:val="00312620"/>
    <w:rsid w:val="00313A2E"/>
    <w:rsid w:val="00313CC9"/>
    <w:rsid w:val="00315FB5"/>
    <w:rsid w:val="00317D60"/>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06D73"/>
    <w:rsid w:val="00412162"/>
    <w:rsid w:val="004144E9"/>
    <w:rsid w:val="004144FB"/>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67E3"/>
    <w:rsid w:val="0044765B"/>
    <w:rsid w:val="00450C16"/>
    <w:rsid w:val="00450F47"/>
    <w:rsid w:val="004522E9"/>
    <w:rsid w:val="00452915"/>
    <w:rsid w:val="004539D8"/>
    <w:rsid w:val="00455584"/>
    <w:rsid w:val="00456025"/>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AEE"/>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5809"/>
    <w:rsid w:val="005C612A"/>
    <w:rsid w:val="005D1264"/>
    <w:rsid w:val="005D14E2"/>
    <w:rsid w:val="005D1C38"/>
    <w:rsid w:val="005D3011"/>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064D6"/>
    <w:rsid w:val="006106D7"/>
    <w:rsid w:val="006108F9"/>
    <w:rsid w:val="00611E20"/>
    <w:rsid w:val="0061302A"/>
    <w:rsid w:val="00613F03"/>
    <w:rsid w:val="006160BF"/>
    <w:rsid w:val="00616BD8"/>
    <w:rsid w:val="0062203D"/>
    <w:rsid w:val="006260CA"/>
    <w:rsid w:val="0062728A"/>
    <w:rsid w:val="00627F67"/>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3AFC"/>
    <w:rsid w:val="00686955"/>
    <w:rsid w:val="00686CEC"/>
    <w:rsid w:val="00687381"/>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3DFC"/>
    <w:rsid w:val="006C4727"/>
    <w:rsid w:val="006C593F"/>
    <w:rsid w:val="006C6C3C"/>
    <w:rsid w:val="006D2294"/>
    <w:rsid w:val="006D24D0"/>
    <w:rsid w:val="006D2B1B"/>
    <w:rsid w:val="006D3DF9"/>
    <w:rsid w:val="006D4346"/>
    <w:rsid w:val="006D5293"/>
    <w:rsid w:val="006D60A5"/>
    <w:rsid w:val="006E08C7"/>
    <w:rsid w:val="006E1366"/>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17D7F"/>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0D37"/>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18E2"/>
    <w:rsid w:val="008E36F6"/>
    <w:rsid w:val="008E4A32"/>
    <w:rsid w:val="008E67A2"/>
    <w:rsid w:val="008E6907"/>
    <w:rsid w:val="008F0C60"/>
    <w:rsid w:val="008F23F3"/>
    <w:rsid w:val="008F2569"/>
    <w:rsid w:val="008F2B69"/>
    <w:rsid w:val="008F370C"/>
    <w:rsid w:val="008F4F2C"/>
    <w:rsid w:val="008F53C2"/>
    <w:rsid w:val="008F610E"/>
    <w:rsid w:val="00900961"/>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2F40"/>
    <w:rsid w:val="00933C80"/>
    <w:rsid w:val="00943CF4"/>
    <w:rsid w:val="00944029"/>
    <w:rsid w:val="00944820"/>
    <w:rsid w:val="00946715"/>
    <w:rsid w:val="00947E74"/>
    <w:rsid w:val="00950A4D"/>
    <w:rsid w:val="00950C4A"/>
    <w:rsid w:val="00951873"/>
    <w:rsid w:val="00952FFB"/>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288"/>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16B5"/>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3057"/>
    <w:rsid w:val="00AE4A2A"/>
    <w:rsid w:val="00AE4CFF"/>
    <w:rsid w:val="00AE56A4"/>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4F79"/>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74B6E"/>
    <w:rsid w:val="00C80D6E"/>
    <w:rsid w:val="00C822AA"/>
    <w:rsid w:val="00C830E9"/>
    <w:rsid w:val="00C836E2"/>
    <w:rsid w:val="00C83DEC"/>
    <w:rsid w:val="00C8476B"/>
    <w:rsid w:val="00C84D63"/>
    <w:rsid w:val="00C852C2"/>
    <w:rsid w:val="00C85963"/>
    <w:rsid w:val="00C85CBE"/>
    <w:rsid w:val="00C861FF"/>
    <w:rsid w:val="00C86D03"/>
    <w:rsid w:val="00C874A8"/>
    <w:rsid w:val="00C90D43"/>
    <w:rsid w:val="00C911D0"/>
    <w:rsid w:val="00C9184C"/>
    <w:rsid w:val="00C92E21"/>
    <w:rsid w:val="00C93287"/>
    <w:rsid w:val="00C93FEC"/>
    <w:rsid w:val="00C94224"/>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294"/>
    <w:rsid w:val="00D6044C"/>
    <w:rsid w:val="00D61674"/>
    <w:rsid w:val="00D628C0"/>
    <w:rsid w:val="00D62EC1"/>
    <w:rsid w:val="00D67A8B"/>
    <w:rsid w:val="00D7086D"/>
    <w:rsid w:val="00D714D9"/>
    <w:rsid w:val="00D734F1"/>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27DC6"/>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3A33"/>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1590"/>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4BAF"/>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800394"/>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eastAsiaTheme="majorEastAsia" w:hAnsi="Times New Roman"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AE3057"/>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AE3057"/>
    <w:rPr>
      <w:rFonts w:asciiTheme="minorHAnsi" w:hAnsiTheme="minorHAnsi"/>
      <w:b/>
      <w:szCs w:val="22"/>
      <w:lang w:bidi="en-US"/>
    </w:rPr>
  </w:style>
  <w:style w:type="paragraph" w:customStyle="1" w:styleId="BoldComplete">
    <w:name w:val="Bold Complete"/>
    <w:basedOn w:val="BoldContinue"/>
    <w:next w:val="Normal"/>
    <w:link w:val="BoldCompleteChar"/>
    <w:qFormat/>
    <w:rsid w:val="00AE3057"/>
    <w:pPr>
      <w:numPr>
        <w:numId w:val="15"/>
      </w:numPr>
      <w:ind w:left="360"/>
    </w:pPr>
  </w:style>
  <w:style w:type="character" w:customStyle="1" w:styleId="BoldCompleteChar">
    <w:name w:val="Bold Complete Char"/>
    <w:basedOn w:val="BoldContinueChar"/>
    <w:link w:val="BoldComplete"/>
    <w:rsid w:val="00AE3057"/>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BalloonText">
    <w:name w:val="Balloon Text"/>
    <w:basedOn w:val="Normal"/>
    <w:link w:val="BalloonTextChar"/>
    <w:uiPriority w:val="14"/>
    <w:semiHidden/>
    <w:unhideWhenUsed/>
    <w:rsid w:val="006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6E1366"/>
    <w:rPr>
      <w:rFonts w:ascii="Tahoma" w:hAnsi="Tahoma" w:cs="Tahoma"/>
      <w:sz w:val="16"/>
      <w:szCs w:val="16"/>
    </w:rPr>
  </w:style>
  <w:style w:type="paragraph" w:styleId="Header">
    <w:name w:val="header"/>
    <w:basedOn w:val="Normal"/>
    <w:link w:val="HeaderChar"/>
    <w:unhideWhenUsed/>
    <w:rsid w:val="004144FB"/>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4144FB"/>
  </w:style>
  <w:style w:type="paragraph" w:styleId="Footer">
    <w:name w:val="footer"/>
    <w:basedOn w:val="Normal"/>
    <w:link w:val="FooterChar"/>
    <w:uiPriority w:val="14"/>
    <w:unhideWhenUsed/>
    <w:rsid w:val="004144FB"/>
    <w:pPr>
      <w:tabs>
        <w:tab w:val="center" w:pos="4680"/>
        <w:tab w:val="right" w:pos="9360"/>
      </w:tabs>
      <w:spacing w:after="0" w:line="240" w:lineRule="auto"/>
    </w:pPr>
  </w:style>
  <w:style w:type="character" w:customStyle="1" w:styleId="FooterChar">
    <w:name w:val="Footer Char"/>
    <w:basedOn w:val="DefaultParagraphFont"/>
    <w:link w:val="Footer"/>
    <w:uiPriority w:val="14"/>
    <w:rsid w:val="004144FB"/>
  </w:style>
  <w:style w:type="character" w:styleId="CommentReference">
    <w:name w:val="annotation reference"/>
    <w:basedOn w:val="DefaultParagraphFont"/>
    <w:uiPriority w:val="14"/>
    <w:semiHidden/>
    <w:unhideWhenUsed/>
    <w:rsid w:val="002A1428"/>
    <w:rPr>
      <w:sz w:val="16"/>
      <w:szCs w:val="16"/>
    </w:rPr>
  </w:style>
  <w:style w:type="paragraph" w:styleId="CommentText">
    <w:name w:val="annotation text"/>
    <w:basedOn w:val="Normal"/>
    <w:link w:val="CommentTextChar"/>
    <w:uiPriority w:val="14"/>
    <w:semiHidden/>
    <w:unhideWhenUsed/>
    <w:rsid w:val="002A1428"/>
    <w:pPr>
      <w:spacing w:line="240" w:lineRule="auto"/>
    </w:pPr>
    <w:rPr>
      <w:sz w:val="20"/>
      <w:szCs w:val="20"/>
    </w:rPr>
  </w:style>
  <w:style w:type="character" w:customStyle="1" w:styleId="CommentTextChar">
    <w:name w:val="Comment Text Char"/>
    <w:basedOn w:val="DefaultParagraphFont"/>
    <w:link w:val="CommentText"/>
    <w:uiPriority w:val="14"/>
    <w:semiHidden/>
    <w:rsid w:val="002A1428"/>
    <w:rPr>
      <w:sz w:val="20"/>
      <w:szCs w:val="20"/>
    </w:rPr>
  </w:style>
  <w:style w:type="paragraph" w:styleId="CommentSubject">
    <w:name w:val="annotation subject"/>
    <w:basedOn w:val="CommentText"/>
    <w:next w:val="CommentText"/>
    <w:link w:val="CommentSubjectChar"/>
    <w:uiPriority w:val="14"/>
    <w:semiHidden/>
    <w:unhideWhenUsed/>
    <w:rsid w:val="002A1428"/>
    <w:rPr>
      <w:b/>
      <w:bCs/>
    </w:rPr>
  </w:style>
  <w:style w:type="character" w:customStyle="1" w:styleId="CommentSubjectChar">
    <w:name w:val="Comment Subject Char"/>
    <w:basedOn w:val="CommentTextChar"/>
    <w:link w:val="CommentSubject"/>
    <w:uiPriority w:val="14"/>
    <w:semiHidden/>
    <w:rsid w:val="002A14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800394"/>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eastAsiaTheme="majorEastAsia" w:hAnsi="Times New Roman"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AE3057"/>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AE3057"/>
    <w:rPr>
      <w:rFonts w:asciiTheme="minorHAnsi" w:hAnsiTheme="minorHAnsi"/>
      <w:b/>
      <w:szCs w:val="22"/>
      <w:lang w:bidi="en-US"/>
    </w:rPr>
  </w:style>
  <w:style w:type="paragraph" w:customStyle="1" w:styleId="BoldComplete">
    <w:name w:val="Bold Complete"/>
    <w:basedOn w:val="BoldContinue"/>
    <w:next w:val="Normal"/>
    <w:link w:val="BoldCompleteChar"/>
    <w:qFormat/>
    <w:rsid w:val="00AE3057"/>
    <w:pPr>
      <w:numPr>
        <w:numId w:val="15"/>
      </w:numPr>
      <w:ind w:left="360"/>
    </w:pPr>
  </w:style>
  <w:style w:type="character" w:customStyle="1" w:styleId="BoldCompleteChar">
    <w:name w:val="Bold Complete Char"/>
    <w:basedOn w:val="BoldContinueChar"/>
    <w:link w:val="BoldComplete"/>
    <w:rsid w:val="00AE3057"/>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BalloonText">
    <w:name w:val="Balloon Text"/>
    <w:basedOn w:val="Normal"/>
    <w:link w:val="BalloonTextChar"/>
    <w:uiPriority w:val="14"/>
    <w:semiHidden/>
    <w:unhideWhenUsed/>
    <w:rsid w:val="006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6E1366"/>
    <w:rPr>
      <w:rFonts w:ascii="Tahoma" w:hAnsi="Tahoma" w:cs="Tahoma"/>
      <w:sz w:val="16"/>
      <w:szCs w:val="16"/>
    </w:rPr>
  </w:style>
  <w:style w:type="paragraph" w:styleId="Header">
    <w:name w:val="header"/>
    <w:basedOn w:val="Normal"/>
    <w:link w:val="HeaderChar"/>
    <w:unhideWhenUsed/>
    <w:rsid w:val="004144FB"/>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4144FB"/>
  </w:style>
  <w:style w:type="paragraph" w:styleId="Footer">
    <w:name w:val="footer"/>
    <w:basedOn w:val="Normal"/>
    <w:link w:val="FooterChar"/>
    <w:uiPriority w:val="14"/>
    <w:unhideWhenUsed/>
    <w:rsid w:val="004144FB"/>
    <w:pPr>
      <w:tabs>
        <w:tab w:val="center" w:pos="4680"/>
        <w:tab w:val="right" w:pos="9360"/>
      </w:tabs>
      <w:spacing w:after="0" w:line="240" w:lineRule="auto"/>
    </w:pPr>
  </w:style>
  <w:style w:type="character" w:customStyle="1" w:styleId="FooterChar">
    <w:name w:val="Footer Char"/>
    <w:basedOn w:val="DefaultParagraphFont"/>
    <w:link w:val="Footer"/>
    <w:uiPriority w:val="14"/>
    <w:rsid w:val="004144FB"/>
  </w:style>
  <w:style w:type="character" w:styleId="CommentReference">
    <w:name w:val="annotation reference"/>
    <w:basedOn w:val="DefaultParagraphFont"/>
    <w:uiPriority w:val="14"/>
    <w:semiHidden/>
    <w:unhideWhenUsed/>
    <w:rsid w:val="002A1428"/>
    <w:rPr>
      <w:sz w:val="16"/>
      <w:szCs w:val="16"/>
    </w:rPr>
  </w:style>
  <w:style w:type="paragraph" w:styleId="CommentText">
    <w:name w:val="annotation text"/>
    <w:basedOn w:val="Normal"/>
    <w:link w:val="CommentTextChar"/>
    <w:uiPriority w:val="14"/>
    <w:semiHidden/>
    <w:unhideWhenUsed/>
    <w:rsid w:val="002A1428"/>
    <w:pPr>
      <w:spacing w:line="240" w:lineRule="auto"/>
    </w:pPr>
    <w:rPr>
      <w:sz w:val="20"/>
      <w:szCs w:val="20"/>
    </w:rPr>
  </w:style>
  <w:style w:type="character" w:customStyle="1" w:styleId="CommentTextChar">
    <w:name w:val="Comment Text Char"/>
    <w:basedOn w:val="DefaultParagraphFont"/>
    <w:link w:val="CommentText"/>
    <w:uiPriority w:val="14"/>
    <w:semiHidden/>
    <w:rsid w:val="002A1428"/>
    <w:rPr>
      <w:sz w:val="20"/>
      <w:szCs w:val="20"/>
    </w:rPr>
  </w:style>
  <w:style w:type="paragraph" w:styleId="CommentSubject">
    <w:name w:val="annotation subject"/>
    <w:basedOn w:val="CommentText"/>
    <w:next w:val="CommentText"/>
    <w:link w:val="CommentSubjectChar"/>
    <w:uiPriority w:val="14"/>
    <w:semiHidden/>
    <w:unhideWhenUsed/>
    <w:rsid w:val="002A1428"/>
    <w:rPr>
      <w:b/>
      <w:bCs/>
    </w:rPr>
  </w:style>
  <w:style w:type="character" w:customStyle="1" w:styleId="CommentSubjectChar">
    <w:name w:val="Comment Subject Char"/>
    <w:basedOn w:val="CommentTextChar"/>
    <w:link w:val="CommentSubject"/>
    <w:uiPriority w:val="14"/>
    <w:semiHidden/>
    <w:rsid w:val="002A1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assets/public/permitting/air/Guidance/Title_V/sop_initi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ceq.texas.gov/permitting/central_regist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834E-825D-47B8-9EDA-BB0CD6EF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TCEQ Form OP-UA43 Sulfuric Acid Production Attributes</vt:lpstr>
    </vt:vector>
  </TitlesOfParts>
  <Company>TCEQ</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OP-UA43 Sulfuric Acid Production Attributes</dc:title>
  <dc:subject>TCEQ Form OP-UA43 Sulfuric Acid Production Attributes</dc:subject>
  <dc:creator>TCEQ</dc:creator>
  <cp:keywords>sulfuric acid, process design, emission rate,</cp:keywords>
  <cp:lastModifiedBy>TCEQ</cp:lastModifiedBy>
  <cp:revision>2</cp:revision>
  <dcterms:created xsi:type="dcterms:W3CDTF">2016-01-05T19:53:00Z</dcterms:created>
  <dcterms:modified xsi:type="dcterms:W3CDTF">2016-01-05T19:53:00Z</dcterms:modified>
</cp:coreProperties>
</file>