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FA68" w14:textId="5F32820D" w:rsidR="00553EC2" w:rsidRPr="00B64E64" w:rsidRDefault="002F2EE4" w:rsidP="0055090B">
      <w:pPr>
        <w:pStyle w:val="BodyText"/>
        <w:spacing w:line="276" w:lineRule="auto"/>
        <w:rPr>
          <w:rFonts w:ascii="Georgia" w:hAnsi="Georgia"/>
          <w:sz w:val="24"/>
        </w:rPr>
      </w:pPr>
      <w:r w:rsidRPr="00B64E64">
        <w:rPr>
          <w:rFonts w:ascii="Georgia" w:hAnsi="Georgia" w:cstheme="minorHAnsi"/>
          <w:sz w:val="24"/>
        </w:rPr>
        <w:t xml:space="preserve">The U.S. Environmental Protection Agency published the Clean Water Act Section 401 Certification Rule (Rule) in the Federal Register on July 13, 2020 and it went into effect on September 11, 2020.  </w:t>
      </w:r>
      <w:r w:rsidR="009C1A1B" w:rsidRPr="00B64E64">
        <w:rPr>
          <w:rFonts w:ascii="Georgia" w:hAnsi="Georgia"/>
          <w:sz w:val="24"/>
        </w:rPr>
        <w:t>In addition to the federal</w:t>
      </w:r>
      <w:r w:rsidRPr="00B64E64">
        <w:rPr>
          <w:rFonts w:ascii="Georgia" w:hAnsi="Georgia"/>
          <w:sz w:val="24"/>
        </w:rPr>
        <w:t xml:space="preserve"> Rule</w:t>
      </w:r>
      <w:r w:rsidR="009C1A1B" w:rsidRPr="00B64E64">
        <w:rPr>
          <w:rFonts w:ascii="Georgia" w:hAnsi="Georgia"/>
          <w:sz w:val="24"/>
        </w:rPr>
        <w:t xml:space="preserve"> requirements </w:t>
      </w:r>
      <w:r w:rsidR="001000C8" w:rsidRPr="00B64E64">
        <w:rPr>
          <w:rFonts w:ascii="Georgia" w:hAnsi="Georgia"/>
          <w:sz w:val="24"/>
        </w:rPr>
        <w:t>that include</w:t>
      </w:r>
      <w:r w:rsidR="009C1A1B" w:rsidRPr="00B64E64">
        <w:rPr>
          <w:rFonts w:ascii="Georgia" w:hAnsi="Georgia"/>
          <w:sz w:val="24"/>
        </w:rPr>
        <w:t xml:space="preserve"> the Pre</w:t>
      </w:r>
      <w:r w:rsidR="0030166B" w:rsidRPr="00B64E64">
        <w:rPr>
          <w:rFonts w:ascii="Georgia" w:hAnsi="Georgia"/>
          <w:sz w:val="24"/>
        </w:rPr>
        <w:t>-</w:t>
      </w:r>
      <w:r w:rsidR="009C1A1B" w:rsidRPr="00B64E64">
        <w:rPr>
          <w:rFonts w:ascii="Georgia" w:hAnsi="Georgia"/>
          <w:sz w:val="24"/>
        </w:rPr>
        <w:t xml:space="preserve">filing Meeting Request and Certification Request, the Texas Commission on Environmental Quality (TCEQ) has additional requirements to fulfill its requirements under 30 </w:t>
      </w:r>
      <w:r w:rsidR="00E5212F" w:rsidRPr="00B64E64">
        <w:rPr>
          <w:rFonts w:ascii="Georgia" w:hAnsi="Georgia"/>
          <w:sz w:val="24"/>
        </w:rPr>
        <w:t>Texas Administrative Code (</w:t>
      </w:r>
      <w:r w:rsidR="009C1A1B" w:rsidRPr="00B64E64">
        <w:rPr>
          <w:rFonts w:ascii="Georgia" w:hAnsi="Georgia"/>
          <w:sz w:val="24"/>
        </w:rPr>
        <w:t>TAC</w:t>
      </w:r>
      <w:r w:rsidR="00E5212F" w:rsidRPr="00B64E64">
        <w:rPr>
          <w:rFonts w:ascii="Georgia" w:hAnsi="Georgia"/>
          <w:sz w:val="24"/>
        </w:rPr>
        <w:t>)</w:t>
      </w:r>
      <w:r w:rsidR="009C1A1B" w:rsidRPr="00B64E64">
        <w:rPr>
          <w:rFonts w:ascii="Georgia" w:hAnsi="Georgia"/>
          <w:sz w:val="24"/>
        </w:rPr>
        <w:t xml:space="preserve"> §279.</w:t>
      </w:r>
    </w:p>
    <w:p w14:paraId="7AA761E1" w14:textId="10E61B74" w:rsidR="00563654" w:rsidRPr="00B64E64" w:rsidRDefault="00553EC2" w:rsidP="0055090B">
      <w:pPr>
        <w:pStyle w:val="BodyText"/>
        <w:spacing w:line="276" w:lineRule="auto"/>
        <w:rPr>
          <w:rFonts w:ascii="Georgia" w:hAnsi="Georgia"/>
          <w:sz w:val="24"/>
        </w:rPr>
      </w:pPr>
      <w:r w:rsidRPr="00B64E64">
        <w:rPr>
          <w:rFonts w:ascii="Georgia" w:hAnsi="Georgia"/>
          <w:sz w:val="24"/>
        </w:rPr>
        <w:t xml:space="preserve">Upon the effective date of the Rule, the </w:t>
      </w:r>
      <w:r w:rsidR="00C50784" w:rsidRPr="00B64E64">
        <w:rPr>
          <w:rFonts w:ascii="Georgia" w:hAnsi="Georgia"/>
          <w:sz w:val="24"/>
        </w:rPr>
        <w:t xml:space="preserve">USACE </w:t>
      </w:r>
      <w:r w:rsidRPr="00B64E64">
        <w:rPr>
          <w:rFonts w:ascii="Georgia" w:hAnsi="Georgia"/>
          <w:sz w:val="24"/>
        </w:rPr>
        <w:t xml:space="preserve">suspended </w:t>
      </w:r>
      <w:r w:rsidR="008010E3" w:rsidRPr="00B64E64">
        <w:rPr>
          <w:rFonts w:ascii="Georgia" w:hAnsi="Georgia"/>
          <w:sz w:val="24"/>
        </w:rPr>
        <w:t>the Memorandum</w:t>
      </w:r>
      <w:r w:rsidRPr="00B64E64">
        <w:rPr>
          <w:rFonts w:ascii="Georgia" w:hAnsi="Georgia"/>
          <w:sz w:val="24"/>
        </w:rPr>
        <w:t xml:space="preserve"> of Agreement (MOA, 2000) with the TCEQ. </w:t>
      </w:r>
      <w:r w:rsidR="008010E3" w:rsidRPr="00B64E64">
        <w:rPr>
          <w:rFonts w:ascii="Georgia" w:hAnsi="Georgia"/>
          <w:sz w:val="24"/>
        </w:rPr>
        <w:t xml:space="preserve"> Therefore, </w:t>
      </w:r>
      <w:r w:rsidR="003B2DDB" w:rsidRPr="00B64E64">
        <w:rPr>
          <w:rFonts w:ascii="Georgia" w:hAnsi="Georgia"/>
          <w:sz w:val="24"/>
        </w:rPr>
        <w:t xml:space="preserve">the TCEQ </w:t>
      </w:r>
      <w:r w:rsidR="00227F82" w:rsidRPr="00B64E64">
        <w:rPr>
          <w:rFonts w:ascii="Georgia" w:hAnsi="Georgia"/>
          <w:sz w:val="24"/>
        </w:rPr>
        <w:t>must</w:t>
      </w:r>
      <w:r w:rsidR="003B2DDB" w:rsidRPr="00B64E64">
        <w:rPr>
          <w:rFonts w:ascii="Georgia" w:hAnsi="Georgia"/>
          <w:sz w:val="24"/>
        </w:rPr>
        <w:t xml:space="preserve"> transition to a new process that </w:t>
      </w:r>
      <w:r w:rsidR="00B43EFE" w:rsidRPr="00B64E64">
        <w:rPr>
          <w:rFonts w:ascii="Georgia" w:hAnsi="Georgia"/>
          <w:sz w:val="24"/>
        </w:rPr>
        <w:t>complie</w:t>
      </w:r>
      <w:r w:rsidR="003B2DDB" w:rsidRPr="00B64E64">
        <w:rPr>
          <w:rFonts w:ascii="Georgia" w:hAnsi="Georgia"/>
          <w:sz w:val="24"/>
        </w:rPr>
        <w:t xml:space="preserve">s </w:t>
      </w:r>
      <w:r w:rsidR="00227F82" w:rsidRPr="00B64E64">
        <w:rPr>
          <w:rFonts w:ascii="Georgia" w:hAnsi="Georgia"/>
          <w:sz w:val="24"/>
        </w:rPr>
        <w:t>with</w:t>
      </w:r>
      <w:r w:rsidR="003B2DDB" w:rsidRPr="00B64E64">
        <w:rPr>
          <w:rFonts w:ascii="Georgia" w:hAnsi="Georgia"/>
          <w:sz w:val="24"/>
        </w:rPr>
        <w:t xml:space="preserve"> </w:t>
      </w:r>
      <w:r w:rsidR="00B43EFE" w:rsidRPr="00B64E64">
        <w:rPr>
          <w:rFonts w:ascii="Georgia" w:hAnsi="Georgia"/>
          <w:sz w:val="24"/>
        </w:rPr>
        <w:t xml:space="preserve">the requirements of </w:t>
      </w:r>
      <w:r w:rsidR="003B2DDB" w:rsidRPr="00B64E64">
        <w:rPr>
          <w:rFonts w:ascii="Georgia" w:hAnsi="Georgia"/>
          <w:sz w:val="24"/>
        </w:rPr>
        <w:t>both the</w:t>
      </w:r>
      <w:r w:rsidR="002F2EE4" w:rsidRPr="00B64E64">
        <w:rPr>
          <w:rFonts w:ascii="Georgia" w:hAnsi="Georgia"/>
          <w:sz w:val="24"/>
        </w:rPr>
        <w:t xml:space="preserve"> </w:t>
      </w:r>
      <w:r w:rsidR="003B2DDB" w:rsidRPr="00B64E64">
        <w:rPr>
          <w:rFonts w:ascii="Georgia" w:hAnsi="Georgia"/>
          <w:sz w:val="24"/>
        </w:rPr>
        <w:t xml:space="preserve">Rule and </w:t>
      </w:r>
      <w:r w:rsidR="00E5212F" w:rsidRPr="00B64E64">
        <w:rPr>
          <w:rFonts w:ascii="Georgia" w:hAnsi="Georgia"/>
          <w:sz w:val="24"/>
        </w:rPr>
        <w:t>30 TAC §</w:t>
      </w:r>
      <w:r w:rsidR="003B2DDB" w:rsidRPr="00B64E64">
        <w:rPr>
          <w:rFonts w:ascii="Georgia" w:hAnsi="Georgia"/>
          <w:sz w:val="24"/>
        </w:rPr>
        <w:t xml:space="preserve">279.  </w:t>
      </w:r>
    </w:p>
    <w:p w14:paraId="1DCD3851" w14:textId="74200A9D" w:rsidR="006D1E81" w:rsidRPr="00B64E64" w:rsidRDefault="00563654" w:rsidP="0055090B">
      <w:pPr>
        <w:pStyle w:val="BodyText"/>
        <w:spacing w:line="276" w:lineRule="auto"/>
        <w:rPr>
          <w:rFonts w:ascii="Georgia" w:hAnsi="Georgia"/>
          <w:sz w:val="24"/>
        </w:rPr>
      </w:pPr>
      <w:r w:rsidRPr="00B64E64">
        <w:rPr>
          <w:rFonts w:ascii="Georgia" w:hAnsi="Georgia"/>
          <w:sz w:val="24"/>
        </w:rPr>
        <w:t>Since</w:t>
      </w:r>
      <w:r w:rsidR="00B43EFE" w:rsidRPr="00B64E64">
        <w:rPr>
          <w:rFonts w:ascii="Georgia" w:hAnsi="Georgia"/>
          <w:sz w:val="24"/>
        </w:rPr>
        <w:t xml:space="preserve"> applicants and consultants </w:t>
      </w:r>
      <w:r w:rsidR="00C468A3" w:rsidRPr="00B64E64">
        <w:rPr>
          <w:rFonts w:ascii="Georgia" w:hAnsi="Georgia"/>
          <w:sz w:val="24"/>
        </w:rPr>
        <w:t>may have become</w:t>
      </w:r>
      <w:r w:rsidR="00B43EFE" w:rsidRPr="00B64E64">
        <w:rPr>
          <w:rFonts w:ascii="Georgia" w:hAnsi="Georgia"/>
          <w:sz w:val="24"/>
        </w:rPr>
        <w:t xml:space="preserve"> accustomed to the </w:t>
      </w:r>
      <w:r w:rsidR="00C468A3" w:rsidRPr="00B64E64">
        <w:rPr>
          <w:rFonts w:ascii="Georgia" w:hAnsi="Georgia"/>
          <w:sz w:val="24"/>
        </w:rPr>
        <w:t xml:space="preserve">TCEQ’s </w:t>
      </w:r>
      <w:r w:rsidR="00B43EFE" w:rsidRPr="00B64E64">
        <w:rPr>
          <w:rFonts w:ascii="Georgia" w:hAnsi="Georgia"/>
          <w:sz w:val="24"/>
        </w:rPr>
        <w:t xml:space="preserve">401 certification process under the MOA, we are providing </w:t>
      </w:r>
      <w:r w:rsidRPr="00B64E64">
        <w:rPr>
          <w:rFonts w:ascii="Georgia" w:hAnsi="Georgia"/>
          <w:sz w:val="24"/>
        </w:rPr>
        <w:t xml:space="preserve">this </w:t>
      </w:r>
      <w:r w:rsidR="00B43EFE" w:rsidRPr="00B64E64">
        <w:rPr>
          <w:rFonts w:ascii="Georgia" w:hAnsi="Georgia"/>
          <w:sz w:val="24"/>
        </w:rPr>
        <w:t>guidance to minimize confusion and ensure a smooth transitio</w:t>
      </w:r>
      <w:r w:rsidR="00E243EA" w:rsidRPr="00B64E64">
        <w:rPr>
          <w:rFonts w:ascii="Georgia" w:hAnsi="Georgia"/>
          <w:sz w:val="24"/>
        </w:rPr>
        <w:t>n to our revised 401 certification review process.</w:t>
      </w:r>
    </w:p>
    <w:p w14:paraId="5D621ADE" w14:textId="4848A79B" w:rsidR="0055090B" w:rsidRPr="00B64E64" w:rsidRDefault="00D7409F" w:rsidP="00232CF1">
      <w:pPr>
        <w:pStyle w:val="BodyText"/>
        <w:spacing w:line="276" w:lineRule="auto"/>
        <w:rPr>
          <w:rFonts w:ascii="Georgia" w:hAnsi="Georgia"/>
          <w:sz w:val="24"/>
        </w:rPr>
      </w:pPr>
      <w:r w:rsidRPr="00B64E64">
        <w:rPr>
          <w:rFonts w:ascii="Georgia" w:hAnsi="Georgia"/>
          <w:sz w:val="24"/>
          <w:u w:val="single"/>
        </w:rPr>
        <w:t>Tier I/Tier II Projects</w:t>
      </w:r>
      <w:r w:rsidRPr="00B64E64">
        <w:rPr>
          <w:rFonts w:ascii="Georgia" w:hAnsi="Georgia"/>
          <w:sz w:val="24"/>
        </w:rPr>
        <w:t xml:space="preserve"> </w:t>
      </w:r>
      <w:r w:rsidR="008F052A" w:rsidRPr="00B64E64">
        <w:rPr>
          <w:rFonts w:ascii="Georgia" w:hAnsi="Georgia"/>
          <w:sz w:val="24"/>
        </w:rPr>
        <w:t xml:space="preserve">Under the MOA, proposed projects were categorized as Tier </w:t>
      </w:r>
      <w:r w:rsidR="00E5212F" w:rsidRPr="00B64E64">
        <w:rPr>
          <w:rFonts w:ascii="Georgia" w:hAnsi="Georgia"/>
          <w:sz w:val="24"/>
        </w:rPr>
        <w:t>I</w:t>
      </w:r>
      <w:r w:rsidR="008F052A" w:rsidRPr="00B64E64">
        <w:rPr>
          <w:rFonts w:ascii="Georgia" w:hAnsi="Georgia"/>
          <w:sz w:val="24"/>
        </w:rPr>
        <w:t xml:space="preserve"> </w:t>
      </w:r>
      <w:r w:rsidR="004D65AE" w:rsidRPr="00B64E64">
        <w:rPr>
          <w:rFonts w:ascii="Georgia" w:hAnsi="Georgia"/>
          <w:sz w:val="24"/>
        </w:rPr>
        <w:t>or</w:t>
      </w:r>
      <w:r w:rsidR="008F052A" w:rsidRPr="00B64E64">
        <w:rPr>
          <w:rFonts w:ascii="Georgia" w:hAnsi="Georgia"/>
          <w:sz w:val="24"/>
        </w:rPr>
        <w:t xml:space="preserve"> Tier </w:t>
      </w:r>
      <w:r w:rsidR="00E5212F" w:rsidRPr="00B64E64">
        <w:rPr>
          <w:rFonts w:ascii="Georgia" w:hAnsi="Georgia"/>
          <w:sz w:val="24"/>
        </w:rPr>
        <w:t>II</w:t>
      </w:r>
      <w:r w:rsidR="008F052A" w:rsidRPr="00B64E64">
        <w:rPr>
          <w:rFonts w:ascii="Georgia" w:hAnsi="Georgia"/>
          <w:sz w:val="24"/>
        </w:rPr>
        <w:t xml:space="preserve">.  Tier </w:t>
      </w:r>
      <w:r w:rsidR="00E5212F" w:rsidRPr="00B64E64">
        <w:rPr>
          <w:rFonts w:ascii="Georgia" w:hAnsi="Georgia"/>
          <w:sz w:val="24"/>
        </w:rPr>
        <w:t>I</w:t>
      </w:r>
      <w:r w:rsidR="008F052A" w:rsidRPr="00B64E64">
        <w:rPr>
          <w:rFonts w:ascii="Georgia" w:hAnsi="Georgia"/>
          <w:sz w:val="24"/>
        </w:rPr>
        <w:t xml:space="preserve"> projects were waived at the time of publication of the Joint</w:t>
      </w:r>
      <w:r w:rsidR="00E5212F" w:rsidRPr="00B64E64">
        <w:rPr>
          <w:rFonts w:ascii="Georgia" w:hAnsi="Georgia"/>
          <w:sz w:val="24"/>
        </w:rPr>
        <w:t xml:space="preserve"> USACE/TCEQ</w:t>
      </w:r>
      <w:r w:rsidR="008F052A" w:rsidRPr="00B64E64">
        <w:rPr>
          <w:rFonts w:ascii="Georgia" w:hAnsi="Georgia"/>
          <w:sz w:val="24"/>
        </w:rPr>
        <w:t xml:space="preserve"> Public Notice, </w:t>
      </w:r>
      <w:r w:rsidR="00E5212F" w:rsidRPr="00B64E64">
        <w:rPr>
          <w:rFonts w:ascii="Georgia" w:hAnsi="Georgia"/>
          <w:sz w:val="24"/>
        </w:rPr>
        <w:t xml:space="preserve">if </w:t>
      </w:r>
      <w:r w:rsidR="008F052A" w:rsidRPr="00B64E64">
        <w:rPr>
          <w:rFonts w:ascii="Georgia" w:hAnsi="Georgia"/>
          <w:sz w:val="24"/>
        </w:rPr>
        <w:t xml:space="preserve">the applicant </w:t>
      </w:r>
      <w:r w:rsidR="00444E06" w:rsidRPr="00B64E64">
        <w:rPr>
          <w:rFonts w:ascii="Georgia" w:hAnsi="Georgia"/>
          <w:sz w:val="24"/>
        </w:rPr>
        <w:t>filled out and submitted</w:t>
      </w:r>
      <w:r w:rsidR="008F052A" w:rsidRPr="00B64E64">
        <w:rPr>
          <w:rFonts w:ascii="Georgia" w:hAnsi="Georgia"/>
          <w:sz w:val="24"/>
        </w:rPr>
        <w:t xml:space="preserve"> a </w:t>
      </w:r>
      <w:r w:rsidR="00E5212F" w:rsidRPr="00B64E64">
        <w:rPr>
          <w:rFonts w:ascii="Georgia" w:hAnsi="Georgia"/>
          <w:sz w:val="24"/>
        </w:rPr>
        <w:t>Tier I</w:t>
      </w:r>
      <w:r w:rsidR="008F052A" w:rsidRPr="00B64E64">
        <w:rPr>
          <w:rFonts w:ascii="Georgia" w:hAnsi="Georgia"/>
          <w:sz w:val="24"/>
        </w:rPr>
        <w:t xml:space="preserve"> Checklist of Best Management Practices (BMPs).  Tier </w:t>
      </w:r>
      <w:r w:rsidR="00B64E64" w:rsidRPr="00B64E64">
        <w:rPr>
          <w:rFonts w:ascii="Georgia" w:hAnsi="Georgia"/>
          <w:sz w:val="24"/>
        </w:rPr>
        <w:t>II</w:t>
      </w:r>
      <w:r w:rsidR="008F052A" w:rsidRPr="00B64E64">
        <w:rPr>
          <w:rFonts w:ascii="Georgia" w:hAnsi="Georgia"/>
          <w:sz w:val="24"/>
        </w:rPr>
        <w:t xml:space="preserve"> projects were subject to </w:t>
      </w:r>
      <w:r w:rsidR="004D65AE" w:rsidRPr="00B64E64">
        <w:rPr>
          <w:rFonts w:ascii="Georgia" w:hAnsi="Georgia"/>
          <w:sz w:val="24"/>
        </w:rPr>
        <w:t xml:space="preserve">an individual </w:t>
      </w:r>
      <w:r w:rsidR="008F052A" w:rsidRPr="00B64E64">
        <w:rPr>
          <w:rFonts w:ascii="Georgia" w:hAnsi="Georgia"/>
          <w:sz w:val="24"/>
        </w:rPr>
        <w:t>certification review</w:t>
      </w:r>
      <w:r w:rsidR="005B352B" w:rsidRPr="00B64E64">
        <w:rPr>
          <w:rFonts w:ascii="Georgia" w:hAnsi="Georgia"/>
          <w:sz w:val="24"/>
        </w:rPr>
        <w:t>.</w:t>
      </w:r>
      <w:r w:rsidR="008F052A" w:rsidRPr="00B64E64">
        <w:rPr>
          <w:rFonts w:ascii="Georgia" w:hAnsi="Georgia"/>
          <w:sz w:val="24"/>
        </w:rPr>
        <w:t xml:space="preserve"> </w:t>
      </w:r>
      <w:r w:rsidR="00E5212F" w:rsidRPr="00B64E64">
        <w:rPr>
          <w:rFonts w:ascii="Georgia" w:hAnsi="Georgia"/>
          <w:sz w:val="24"/>
        </w:rPr>
        <w:t>Tier I</w:t>
      </w:r>
      <w:r w:rsidR="00232CF1" w:rsidRPr="00B64E64">
        <w:rPr>
          <w:rFonts w:ascii="Georgia" w:hAnsi="Georgia"/>
          <w:sz w:val="24"/>
        </w:rPr>
        <w:t xml:space="preserve"> projects</w:t>
      </w:r>
      <w:r w:rsidR="00B60A2D" w:rsidRPr="00B64E64">
        <w:rPr>
          <w:rFonts w:ascii="Georgia" w:hAnsi="Georgia"/>
          <w:sz w:val="24"/>
        </w:rPr>
        <w:t xml:space="preserve"> are those that</w:t>
      </w:r>
      <w:r w:rsidR="00232CF1" w:rsidRPr="00B64E64">
        <w:rPr>
          <w:rFonts w:ascii="Georgia" w:hAnsi="Georgia"/>
          <w:sz w:val="24"/>
        </w:rPr>
        <w:t xml:space="preserve"> result in a direct impact to three acres or less of </w:t>
      </w:r>
      <w:r w:rsidR="00916B59" w:rsidRPr="00B64E64">
        <w:rPr>
          <w:rFonts w:ascii="Georgia" w:hAnsi="Georgia"/>
          <w:sz w:val="24"/>
        </w:rPr>
        <w:t>jurisdictional waters</w:t>
      </w:r>
      <w:r w:rsidR="00232CF1" w:rsidRPr="00B64E64">
        <w:rPr>
          <w:rFonts w:ascii="Georgia" w:hAnsi="Georgia"/>
          <w:sz w:val="24"/>
        </w:rPr>
        <w:t xml:space="preserve"> (including wetlands) or 1500 linear feet or less of streams. For purposes of calculating the Tier I threshold, one acre of </w:t>
      </w:r>
      <w:r w:rsidR="00444E06" w:rsidRPr="00B64E64">
        <w:rPr>
          <w:rFonts w:ascii="Georgia" w:hAnsi="Georgia"/>
          <w:sz w:val="24"/>
        </w:rPr>
        <w:t xml:space="preserve">wetland </w:t>
      </w:r>
      <w:r w:rsidR="00232CF1" w:rsidRPr="00B64E64">
        <w:rPr>
          <w:rFonts w:ascii="Georgia" w:hAnsi="Georgia"/>
          <w:sz w:val="24"/>
        </w:rPr>
        <w:t xml:space="preserve">impact is considered equal to 500 linear feet of </w:t>
      </w:r>
      <w:r w:rsidR="00444E06" w:rsidRPr="00B64E64">
        <w:rPr>
          <w:rFonts w:ascii="Georgia" w:hAnsi="Georgia"/>
          <w:sz w:val="24"/>
        </w:rPr>
        <w:t xml:space="preserve">stream or shoreline </w:t>
      </w:r>
      <w:r w:rsidR="00232CF1" w:rsidRPr="00B64E64">
        <w:rPr>
          <w:rFonts w:ascii="Georgia" w:hAnsi="Georgia"/>
          <w:sz w:val="24"/>
        </w:rPr>
        <w:t xml:space="preserve">impact. </w:t>
      </w:r>
      <w:r w:rsidR="009F6B9D" w:rsidRPr="00B64E64">
        <w:rPr>
          <w:rFonts w:ascii="Georgia" w:hAnsi="Georgia"/>
          <w:sz w:val="24"/>
        </w:rPr>
        <w:t>If impacts are above these thresholds, they will be subject to a</w:t>
      </w:r>
      <w:r w:rsidR="00D835F1" w:rsidRPr="00B64E64">
        <w:rPr>
          <w:rFonts w:ascii="Georgia" w:hAnsi="Georgia"/>
          <w:sz w:val="24"/>
        </w:rPr>
        <w:t xml:space="preserve">n individual </w:t>
      </w:r>
      <w:r w:rsidR="00E5212F" w:rsidRPr="00B64E64">
        <w:rPr>
          <w:rFonts w:ascii="Georgia" w:hAnsi="Georgia"/>
          <w:sz w:val="24"/>
        </w:rPr>
        <w:t>Tier II</w:t>
      </w:r>
      <w:r w:rsidR="009F6B9D" w:rsidRPr="00B64E64">
        <w:rPr>
          <w:rFonts w:ascii="Georgia" w:hAnsi="Georgia"/>
          <w:sz w:val="24"/>
        </w:rPr>
        <w:t xml:space="preserve"> review.</w:t>
      </w:r>
    </w:p>
    <w:p w14:paraId="4BDB96E1" w14:textId="29D05EF8" w:rsidR="004A5C25" w:rsidRPr="00B64E64" w:rsidRDefault="00E5212F" w:rsidP="00232CF1">
      <w:pPr>
        <w:pStyle w:val="BodyText"/>
        <w:spacing w:line="276" w:lineRule="auto"/>
        <w:rPr>
          <w:rFonts w:ascii="Georgia" w:hAnsi="Georgia"/>
          <w:sz w:val="24"/>
        </w:rPr>
      </w:pPr>
      <w:r w:rsidRPr="00B64E64">
        <w:rPr>
          <w:rFonts w:ascii="Georgia" w:hAnsi="Georgia"/>
          <w:b/>
          <w:bCs/>
          <w:sz w:val="28"/>
          <w:szCs w:val="28"/>
          <w:u w:val="single"/>
        </w:rPr>
        <w:t>Tier I</w:t>
      </w:r>
      <w:r w:rsidR="00A36A31" w:rsidRPr="00B64E64">
        <w:rPr>
          <w:rFonts w:ascii="Georgia" w:hAnsi="Georgia"/>
          <w:b/>
          <w:bCs/>
          <w:sz w:val="28"/>
          <w:szCs w:val="28"/>
          <w:u w:val="single"/>
        </w:rPr>
        <w:t xml:space="preserve"> Requirements</w:t>
      </w:r>
      <w:r w:rsidR="00DD3604">
        <w:rPr>
          <w:rFonts w:ascii="Georgia" w:hAnsi="Georgia"/>
          <w:b/>
          <w:bCs/>
          <w:sz w:val="28"/>
          <w:szCs w:val="28"/>
          <w:u w:val="single"/>
        </w:rPr>
        <w:t xml:space="preserve"> Under the New Rule</w:t>
      </w:r>
      <w:r w:rsidR="00A36A31" w:rsidRPr="00B64E64">
        <w:rPr>
          <w:rFonts w:ascii="Georgia" w:hAnsi="Georgia"/>
          <w:sz w:val="24"/>
        </w:rPr>
        <w:t xml:space="preserve">.  </w:t>
      </w:r>
      <w:r w:rsidR="00DD3604">
        <w:rPr>
          <w:rFonts w:ascii="Georgia" w:hAnsi="Georgia"/>
          <w:sz w:val="24"/>
        </w:rPr>
        <w:t>T</w:t>
      </w:r>
      <w:r w:rsidR="004A5C25" w:rsidRPr="00B64E64">
        <w:rPr>
          <w:rFonts w:ascii="Georgia" w:hAnsi="Georgia"/>
          <w:sz w:val="24"/>
        </w:rPr>
        <w:t xml:space="preserve">he TCEQ will continue to waive projects with minimal impacts </w:t>
      </w:r>
      <w:r w:rsidR="00B60A2D" w:rsidRPr="00B64E64">
        <w:rPr>
          <w:rFonts w:ascii="Georgia" w:hAnsi="Georgia"/>
          <w:sz w:val="24"/>
        </w:rPr>
        <w:t>that quali</w:t>
      </w:r>
      <w:r w:rsidR="0030166B" w:rsidRPr="00B64E64">
        <w:rPr>
          <w:rFonts w:ascii="Georgia" w:hAnsi="Georgia"/>
          <w:sz w:val="24"/>
        </w:rPr>
        <w:t>f</w:t>
      </w:r>
      <w:r w:rsidR="00B60A2D" w:rsidRPr="00B64E64">
        <w:rPr>
          <w:rFonts w:ascii="Georgia" w:hAnsi="Georgia"/>
          <w:sz w:val="24"/>
        </w:rPr>
        <w:t xml:space="preserve">y as </w:t>
      </w:r>
      <w:r w:rsidRPr="00B64E64">
        <w:rPr>
          <w:rFonts w:ascii="Georgia" w:hAnsi="Georgia"/>
          <w:sz w:val="24"/>
        </w:rPr>
        <w:t>Tier I</w:t>
      </w:r>
      <w:r w:rsidR="004A5C25" w:rsidRPr="00B64E64">
        <w:rPr>
          <w:rFonts w:ascii="Georgia" w:hAnsi="Georgia"/>
          <w:sz w:val="24"/>
        </w:rPr>
        <w:t xml:space="preserve">.  The applicant will continue to be required to submit a </w:t>
      </w:r>
      <w:hyperlink r:id="rId8" w:history="1">
        <w:r w:rsidRPr="00DD3604">
          <w:rPr>
            <w:rStyle w:val="Hyperlink"/>
            <w:rFonts w:ascii="Georgia" w:hAnsi="Georgia"/>
            <w:sz w:val="24"/>
          </w:rPr>
          <w:t>Tier I</w:t>
        </w:r>
        <w:r w:rsidR="004A5C25" w:rsidRPr="00DD3604">
          <w:rPr>
            <w:rStyle w:val="Hyperlink"/>
            <w:rFonts w:ascii="Georgia" w:hAnsi="Georgia"/>
            <w:sz w:val="24"/>
          </w:rPr>
          <w:t xml:space="preserve"> Checklist</w:t>
        </w:r>
      </w:hyperlink>
      <w:r w:rsidR="004A5C25" w:rsidRPr="00B64E64">
        <w:rPr>
          <w:rFonts w:ascii="Georgia" w:hAnsi="Georgia"/>
          <w:sz w:val="24"/>
        </w:rPr>
        <w:t xml:space="preserve"> with their Certification Request.</w:t>
      </w:r>
      <w:r w:rsidR="006C2DA2" w:rsidRPr="00B64E64">
        <w:rPr>
          <w:rFonts w:ascii="Georgia" w:hAnsi="Georgia"/>
          <w:sz w:val="24"/>
        </w:rPr>
        <w:t xml:space="preserve">  </w:t>
      </w:r>
      <w:hyperlink r:id="rId9" w:history="1">
        <w:r w:rsidRPr="00DD3604">
          <w:rPr>
            <w:rStyle w:val="Hyperlink"/>
            <w:rFonts w:ascii="Georgia" w:hAnsi="Georgia"/>
            <w:sz w:val="24"/>
          </w:rPr>
          <w:t>Tier I</w:t>
        </w:r>
        <w:r w:rsidR="006C2DA2" w:rsidRPr="00DD3604">
          <w:rPr>
            <w:rStyle w:val="Hyperlink"/>
            <w:rFonts w:ascii="Georgia" w:hAnsi="Georgia"/>
            <w:sz w:val="24"/>
          </w:rPr>
          <w:t xml:space="preserve"> projects</w:t>
        </w:r>
      </w:hyperlink>
      <w:r w:rsidR="006C2DA2" w:rsidRPr="00B64E64">
        <w:rPr>
          <w:rFonts w:ascii="Georgia" w:hAnsi="Georgia"/>
          <w:sz w:val="24"/>
        </w:rPr>
        <w:t xml:space="preserve"> will be required to submit a Pre</w:t>
      </w:r>
      <w:r w:rsidR="0030166B" w:rsidRPr="00B64E64">
        <w:rPr>
          <w:rFonts w:ascii="Georgia" w:hAnsi="Georgia"/>
          <w:sz w:val="24"/>
        </w:rPr>
        <w:t>-</w:t>
      </w:r>
      <w:r w:rsidR="006C2DA2" w:rsidRPr="00B64E64">
        <w:rPr>
          <w:rFonts w:ascii="Georgia" w:hAnsi="Georgia"/>
          <w:sz w:val="24"/>
        </w:rPr>
        <w:t xml:space="preserve">filing Meeting Request and a Certification Request </w:t>
      </w:r>
      <w:r w:rsidR="0030166B" w:rsidRPr="00B64E64">
        <w:rPr>
          <w:rFonts w:ascii="Georgia" w:hAnsi="Georgia"/>
          <w:sz w:val="24"/>
        </w:rPr>
        <w:t>not</w:t>
      </w:r>
      <w:r w:rsidR="006C2DA2" w:rsidRPr="00B64E64">
        <w:rPr>
          <w:rFonts w:ascii="Georgia" w:hAnsi="Georgia"/>
          <w:sz w:val="24"/>
        </w:rPr>
        <w:t xml:space="preserve"> le</w:t>
      </w:r>
      <w:r w:rsidR="0030166B" w:rsidRPr="00B64E64">
        <w:rPr>
          <w:rFonts w:ascii="Georgia" w:hAnsi="Georgia"/>
          <w:sz w:val="24"/>
        </w:rPr>
        <w:t>ss than</w:t>
      </w:r>
      <w:r w:rsidR="006C2DA2" w:rsidRPr="00B64E64">
        <w:rPr>
          <w:rFonts w:ascii="Georgia" w:hAnsi="Georgia"/>
          <w:sz w:val="24"/>
        </w:rPr>
        <w:t xml:space="preserve"> 30 days </w:t>
      </w:r>
      <w:r w:rsidR="0030166B" w:rsidRPr="00B64E64">
        <w:rPr>
          <w:rFonts w:ascii="Georgia" w:hAnsi="Georgia"/>
          <w:sz w:val="24"/>
        </w:rPr>
        <w:t>submitting the Pre-filing Meeting Request</w:t>
      </w:r>
      <w:r w:rsidR="006C2DA2" w:rsidRPr="00B64E64">
        <w:rPr>
          <w:rFonts w:ascii="Georgia" w:hAnsi="Georgia"/>
          <w:sz w:val="24"/>
        </w:rPr>
        <w:t>.</w:t>
      </w:r>
    </w:p>
    <w:p w14:paraId="1DE72BAE" w14:textId="727459BD" w:rsidR="0094540B" w:rsidRPr="00B64E64" w:rsidRDefault="0094540B" w:rsidP="00232CF1">
      <w:pPr>
        <w:pStyle w:val="BodyText"/>
        <w:spacing w:line="276" w:lineRule="auto"/>
        <w:rPr>
          <w:rFonts w:ascii="Georgia" w:hAnsi="Georgia"/>
          <w:sz w:val="24"/>
        </w:rPr>
      </w:pPr>
      <w:r w:rsidRPr="00B64E64">
        <w:rPr>
          <w:rFonts w:ascii="Georgia" w:hAnsi="Georgia"/>
          <w:sz w:val="24"/>
        </w:rPr>
        <w:t xml:space="preserve">If a project has a combination of impacts that exceeds the threshold or </w:t>
      </w:r>
      <w:r w:rsidR="00CF1FF1" w:rsidRPr="00B64E64">
        <w:rPr>
          <w:rFonts w:ascii="Georgia" w:hAnsi="Georgia"/>
          <w:sz w:val="24"/>
        </w:rPr>
        <w:t xml:space="preserve">incurs unauthorized impacts, </w:t>
      </w:r>
      <w:r w:rsidRPr="00B64E64">
        <w:rPr>
          <w:rFonts w:ascii="Georgia" w:hAnsi="Georgia"/>
          <w:sz w:val="24"/>
        </w:rPr>
        <w:t xml:space="preserve">it </w:t>
      </w:r>
      <w:r w:rsidR="00CF1FF1" w:rsidRPr="00B64E64">
        <w:rPr>
          <w:rFonts w:ascii="Georgia" w:hAnsi="Georgia"/>
          <w:sz w:val="24"/>
        </w:rPr>
        <w:t>doe</w:t>
      </w:r>
      <w:r w:rsidRPr="00B64E64">
        <w:rPr>
          <w:rFonts w:ascii="Georgia" w:hAnsi="Georgia"/>
          <w:sz w:val="24"/>
        </w:rPr>
        <w:t>s not qualify as a Tier I project.</w:t>
      </w:r>
    </w:p>
    <w:p w14:paraId="657F2B4B" w14:textId="621C1664" w:rsidR="0094540B" w:rsidRPr="00B64E64" w:rsidRDefault="00193626" w:rsidP="00232CF1">
      <w:pPr>
        <w:pStyle w:val="BodyText"/>
        <w:spacing w:line="276" w:lineRule="auto"/>
        <w:rPr>
          <w:rFonts w:ascii="Georgia" w:hAnsi="Georgia"/>
          <w:sz w:val="24"/>
        </w:rPr>
      </w:pPr>
      <w:r w:rsidRPr="00B64E64">
        <w:rPr>
          <w:rFonts w:ascii="Georgia" w:hAnsi="Georgia"/>
          <w:sz w:val="24"/>
        </w:rPr>
        <w:t xml:space="preserve">Projects that impact certain types of rare or ecologically significant wetlands are not eligible for inclusion in Tier I.  </w:t>
      </w:r>
      <w:r w:rsidR="0094540B" w:rsidRPr="00B64E64">
        <w:rPr>
          <w:rFonts w:ascii="Georgia" w:hAnsi="Georgia"/>
          <w:sz w:val="24"/>
        </w:rPr>
        <w:t>Rare and ecologically significant wetlands</w:t>
      </w:r>
      <w:r w:rsidR="00AA168C" w:rsidRPr="00B64E64">
        <w:rPr>
          <w:rFonts w:ascii="Georgia" w:hAnsi="Georgia"/>
          <w:sz w:val="24"/>
        </w:rPr>
        <w:t xml:space="preserve"> </w:t>
      </w:r>
      <w:r w:rsidR="004675D7" w:rsidRPr="00B64E64">
        <w:rPr>
          <w:rFonts w:ascii="Georgia" w:hAnsi="Georgia"/>
          <w:sz w:val="24"/>
        </w:rPr>
        <w:t>include pitcher</w:t>
      </w:r>
      <w:r w:rsidR="00AA168C" w:rsidRPr="00B64E64">
        <w:rPr>
          <w:rFonts w:ascii="Georgia" w:hAnsi="Georgia"/>
          <w:sz w:val="24"/>
        </w:rPr>
        <w:t xml:space="preserve"> plant bogs, swamps dominated by bald cypress and tupelo gum tree species, the area of </w:t>
      </w:r>
      <w:r w:rsidR="00A1486A" w:rsidRPr="00B64E64">
        <w:rPr>
          <w:rFonts w:ascii="Georgia" w:hAnsi="Georgia"/>
          <w:sz w:val="24"/>
        </w:rPr>
        <w:t>C</w:t>
      </w:r>
      <w:r w:rsidR="00AA168C" w:rsidRPr="00B64E64">
        <w:rPr>
          <w:rFonts w:ascii="Georgia" w:hAnsi="Georgia"/>
          <w:sz w:val="24"/>
        </w:rPr>
        <w:t>addo Lake within Texas that is designated as a Ramsar Wetland of International Importance, mangrove marshes and coastal dune swales.</w:t>
      </w:r>
    </w:p>
    <w:p w14:paraId="6A93E0D4" w14:textId="411E211F" w:rsidR="00FC4752" w:rsidRPr="00B64E64" w:rsidRDefault="00E5212F" w:rsidP="00232CF1">
      <w:pPr>
        <w:pStyle w:val="BodyText"/>
        <w:spacing w:line="276" w:lineRule="auto"/>
        <w:rPr>
          <w:rFonts w:ascii="Georgia" w:hAnsi="Georgia"/>
          <w:sz w:val="24"/>
        </w:rPr>
      </w:pPr>
      <w:r w:rsidRPr="00B64E64">
        <w:rPr>
          <w:rFonts w:ascii="Georgia" w:hAnsi="Georgia"/>
          <w:b/>
          <w:bCs/>
          <w:sz w:val="28"/>
          <w:szCs w:val="28"/>
          <w:u w:val="single"/>
        </w:rPr>
        <w:t>Tier II</w:t>
      </w:r>
      <w:r w:rsidR="00FC4752" w:rsidRPr="00B64E64">
        <w:rPr>
          <w:rFonts w:ascii="Georgia" w:hAnsi="Georgia"/>
          <w:b/>
          <w:bCs/>
          <w:sz w:val="28"/>
          <w:szCs w:val="28"/>
          <w:u w:val="single"/>
        </w:rPr>
        <w:t xml:space="preserve"> Requirements</w:t>
      </w:r>
      <w:r w:rsidR="00DD3604">
        <w:rPr>
          <w:rFonts w:ascii="Georgia" w:hAnsi="Georgia"/>
          <w:b/>
          <w:bCs/>
          <w:sz w:val="28"/>
          <w:szCs w:val="28"/>
          <w:u w:val="single"/>
        </w:rPr>
        <w:t xml:space="preserve"> Under the New Rule</w:t>
      </w:r>
      <w:r w:rsidR="00FC4752" w:rsidRPr="00B64E64">
        <w:rPr>
          <w:rFonts w:ascii="Georgia" w:hAnsi="Georgia"/>
          <w:sz w:val="24"/>
        </w:rPr>
        <w:t>.</w:t>
      </w:r>
      <w:r w:rsidR="00E8394D" w:rsidRPr="00B64E64">
        <w:rPr>
          <w:rFonts w:ascii="Georgia" w:hAnsi="Georgia"/>
          <w:sz w:val="24"/>
        </w:rPr>
        <w:t xml:space="preserve">  Project</w:t>
      </w:r>
      <w:r w:rsidR="0082457D" w:rsidRPr="00B64E64">
        <w:rPr>
          <w:rFonts w:ascii="Georgia" w:hAnsi="Georgia"/>
          <w:sz w:val="24"/>
        </w:rPr>
        <w:t>s</w:t>
      </w:r>
      <w:r w:rsidR="00E8394D" w:rsidRPr="00B64E64">
        <w:rPr>
          <w:rFonts w:ascii="Georgia" w:hAnsi="Georgia"/>
          <w:sz w:val="24"/>
        </w:rPr>
        <w:t xml:space="preserve"> with impacts that exceed the </w:t>
      </w:r>
      <w:r w:rsidRPr="00B64E64">
        <w:rPr>
          <w:rFonts w:ascii="Georgia" w:hAnsi="Georgia"/>
          <w:sz w:val="24"/>
        </w:rPr>
        <w:t>Tier I</w:t>
      </w:r>
      <w:r w:rsidR="00E8394D" w:rsidRPr="00B64E64">
        <w:rPr>
          <w:rFonts w:ascii="Georgia" w:hAnsi="Georgia"/>
          <w:sz w:val="24"/>
        </w:rPr>
        <w:t xml:space="preserve"> thresholds or don’t qualify otherwise, are subject to an individual </w:t>
      </w:r>
      <w:hyperlink r:id="rId10" w:history="1">
        <w:r w:rsidRPr="00DD3604">
          <w:rPr>
            <w:rStyle w:val="Hyperlink"/>
            <w:rFonts w:ascii="Georgia" w:hAnsi="Georgia"/>
            <w:sz w:val="24"/>
          </w:rPr>
          <w:t xml:space="preserve">Tier </w:t>
        </w:r>
        <w:r w:rsidRPr="00DD3604">
          <w:rPr>
            <w:rStyle w:val="Hyperlink"/>
            <w:rFonts w:ascii="Georgia" w:hAnsi="Georgia"/>
            <w:sz w:val="24"/>
          </w:rPr>
          <w:lastRenderedPageBreak/>
          <w:t>II</w:t>
        </w:r>
        <w:r w:rsidR="0082457D" w:rsidRPr="00DD3604">
          <w:rPr>
            <w:rStyle w:val="Hyperlink"/>
            <w:rFonts w:ascii="Georgia" w:hAnsi="Georgia"/>
            <w:sz w:val="24"/>
          </w:rPr>
          <w:t xml:space="preserve"> </w:t>
        </w:r>
        <w:r w:rsidR="00E8394D" w:rsidRPr="00DD3604">
          <w:rPr>
            <w:rStyle w:val="Hyperlink"/>
            <w:rFonts w:ascii="Georgia" w:hAnsi="Georgia"/>
            <w:sz w:val="24"/>
          </w:rPr>
          <w:t>certification review</w:t>
        </w:r>
      </w:hyperlink>
      <w:r w:rsidR="00E8394D" w:rsidRPr="00B64E64">
        <w:rPr>
          <w:rFonts w:ascii="Georgia" w:hAnsi="Georgia"/>
          <w:sz w:val="24"/>
        </w:rPr>
        <w:t xml:space="preserve">.  </w:t>
      </w:r>
      <w:r w:rsidRPr="00B64E64">
        <w:rPr>
          <w:rFonts w:ascii="Georgia" w:hAnsi="Georgia"/>
          <w:sz w:val="24"/>
        </w:rPr>
        <w:t>Tier II</w:t>
      </w:r>
      <w:r w:rsidR="00985ACC" w:rsidRPr="00B64E64">
        <w:rPr>
          <w:rFonts w:ascii="Georgia" w:hAnsi="Georgia"/>
          <w:sz w:val="24"/>
        </w:rPr>
        <w:t xml:space="preserve"> projects will be required to go through the mitigation sequence of avoidance, minimization, and mitigation.  </w:t>
      </w:r>
    </w:p>
    <w:p w14:paraId="3D3FB875" w14:textId="77777777" w:rsidR="0030166B" w:rsidRPr="00B64E64" w:rsidRDefault="0030166B" w:rsidP="00232CF1">
      <w:pPr>
        <w:pStyle w:val="BodyText"/>
        <w:spacing w:line="276" w:lineRule="auto"/>
        <w:rPr>
          <w:rFonts w:ascii="Georgia" w:hAnsi="Georgia"/>
          <w:sz w:val="24"/>
        </w:rPr>
      </w:pPr>
    </w:p>
    <w:p w14:paraId="64B466FB" w14:textId="4F921C9C" w:rsidR="00985ACC" w:rsidRPr="00B64E64" w:rsidRDefault="00985ACC" w:rsidP="00232CF1">
      <w:pPr>
        <w:pStyle w:val="BodyText"/>
        <w:spacing w:line="276" w:lineRule="auto"/>
        <w:rPr>
          <w:rFonts w:ascii="Georgia" w:hAnsi="Georgia"/>
          <w:sz w:val="24"/>
        </w:rPr>
      </w:pPr>
      <w:r w:rsidRPr="00B64E64">
        <w:rPr>
          <w:rFonts w:ascii="Georgia" w:hAnsi="Georgia"/>
          <w:sz w:val="24"/>
        </w:rPr>
        <w:t>Applicants will need to submit a</w:t>
      </w:r>
      <w:r w:rsidR="00444E06" w:rsidRPr="00B64E64">
        <w:rPr>
          <w:rFonts w:ascii="Georgia" w:hAnsi="Georgia"/>
          <w:sz w:val="24"/>
        </w:rPr>
        <w:t xml:space="preserve"> </w:t>
      </w:r>
      <w:hyperlink r:id="rId11" w:history="1">
        <w:r w:rsidR="00444E06" w:rsidRPr="00DD3604">
          <w:rPr>
            <w:rStyle w:val="Hyperlink"/>
            <w:rFonts w:ascii="Georgia" w:hAnsi="Georgia"/>
            <w:sz w:val="24"/>
          </w:rPr>
          <w:t>Tier II 401 Certification Questionnaire and Alternatives Analysis Checklist</w:t>
        </w:r>
      </w:hyperlink>
      <w:r w:rsidR="00444E06" w:rsidRPr="00B64E64">
        <w:rPr>
          <w:rFonts w:ascii="Georgia" w:hAnsi="Georgia"/>
          <w:sz w:val="24"/>
        </w:rPr>
        <w:t xml:space="preserve"> </w:t>
      </w:r>
      <w:r w:rsidRPr="00B64E64">
        <w:rPr>
          <w:rFonts w:ascii="Georgia" w:hAnsi="Georgia"/>
          <w:sz w:val="24"/>
        </w:rPr>
        <w:t>with their Certification Request.</w:t>
      </w:r>
      <w:r w:rsidR="001B28D1" w:rsidRPr="00B64E64">
        <w:rPr>
          <w:rFonts w:ascii="Georgia" w:hAnsi="Georgia"/>
          <w:sz w:val="24"/>
        </w:rPr>
        <w:t xml:space="preserve">  </w:t>
      </w:r>
    </w:p>
    <w:p w14:paraId="4A1150A8" w14:textId="77777777" w:rsidR="0030166B" w:rsidRPr="00B64E64" w:rsidRDefault="0030166B" w:rsidP="00232CF1">
      <w:pPr>
        <w:pStyle w:val="BodyText"/>
        <w:spacing w:line="276" w:lineRule="auto"/>
        <w:rPr>
          <w:rFonts w:ascii="Georgia" w:hAnsi="Georgia"/>
          <w:sz w:val="24"/>
        </w:rPr>
      </w:pPr>
    </w:p>
    <w:p w14:paraId="5DDB69EC" w14:textId="3487EFA4" w:rsidR="00764B9F" w:rsidRPr="00B64E64" w:rsidRDefault="00764B9F" w:rsidP="00232CF1">
      <w:pPr>
        <w:pStyle w:val="BodyText"/>
        <w:spacing w:line="276" w:lineRule="auto"/>
        <w:rPr>
          <w:rFonts w:ascii="Georgia" w:hAnsi="Georgia"/>
          <w:sz w:val="24"/>
        </w:rPr>
      </w:pPr>
      <w:r w:rsidRPr="00B64E64">
        <w:rPr>
          <w:rFonts w:ascii="Georgia" w:hAnsi="Georgia"/>
          <w:sz w:val="24"/>
          <w:u w:val="single"/>
        </w:rPr>
        <w:t xml:space="preserve">Waiving certification for </w:t>
      </w:r>
      <w:r w:rsidR="00E5212F" w:rsidRPr="00B64E64">
        <w:rPr>
          <w:rFonts w:ascii="Georgia" w:hAnsi="Georgia"/>
          <w:sz w:val="24"/>
          <w:u w:val="single"/>
        </w:rPr>
        <w:t>Tier II</w:t>
      </w:r>
      <w:r w:rsidRPr="00B64E64">
        <w:rPr>
          <w:rFonts w:ascii="Georgia" w:hAnsi="Georgia"/>
          <w:sz w:val="24"/>
          <w:u w:val="single"/>
        </w:rPr>
        <w:t xml:space="preserve"> projects</w:t>
      </w:r>
      <w:r w:rsidRPr="00B64E64">
        <w:rPr>
          <w:rFonts w:ascii="Georgia" w:hAnsi="Georgia"/>
          <w:sz w:val="24"/>
        </w:rPr>
        <w:t xml:space="preserve">.  </w:t>
      </w:r>
      <w:r w:rsidR="0030166B" w:rsidRPr="00B64E64">
        <w:rPr>
          <w:rFonts w:ascii="Georgia" w:hAnsi="Georgia"/>
          <w:sz w:val="24"/>
        </w:rPr>
        <w:t xml:space="preserve">When impact from a project are minimal or are clearly outweighed by the ecological benefits of the project, they </w:t>
      </w:r>
      <w:r w:rsidR="0030166B" w:rsidRPr="00B64E64">
        <w:rPr>
          <w:rFonts w:ascii="Georgia" w:hAnsi="Georgia"/>
          <w:b/>
          <w:bCs/>
          <w:sz w:val="24"/>
        </w:rPr>
        <w:t>may</w:t>
      </w:r>
      <w:r w:rsidR="0030166B" w:rsidRPr="00B64E64">
        <w:rPr>
          <w:rFonts w:ascii="Georgia" w:hAnsi="Georgia"/>
          <w:sz w:val="24"/>
        </w:rPr>
        <w:t xml:space="preserve"> be waived.  Examples of such projects are</w:t>
      </w:r>
      <w:r w:rsidRPr="00B64E64">
        <w:rPr>
          <w:rFonts w:ascii="Georgia" w:hAnsi="Georgia"/>
          <w:sz w:val="24"/>
        </w:rPr>
        <w:t>:</w:t>
      </w:r>
    </w:p>
    <w:p w14:paraId="2264605B" w14:textId="60D6079B" w:rsidR="00764B9F" w:rsidRPr="00B64E64" w:rsidRDefault="00764B9F" w:rsidP="00764B9F">
      <w:pPr>
        <w:pStyle w:val="BodyText"/>
        <w:numPr>
          <w:ilvl w:val="0"/>
          <w:numId w:val="16"/>
        </w:numPr>
        <w:spacing w:line="276" w:lineRule="auto"/>
        <w:rPr>
          <w:rFonts w:ascii="Georgia" w:hAnsi="Georgia"/>
          <w:sz w:val="24"/>
        </w:rPr>
      </w:pPr>
      <w:r w:rsidRPr="00B64E64">
        <w:rPr>
          <w:rFonts w:ascii="Georgia" w:hAnsi="Georgia"/>
          <w:sz w:val="24"/>
        </w:rPr>
        <w:t>project</w:t>
      </w:r>
      <w:r w:rsidR="00444E06" w:rsidRPr="00B64E64">
        <w:rPr>
          <w:rFonts w:ascii="Georgia" w:hAnsi="Georgia"/>
          <w:sz w:val="24"/>
        </w:rPr>
        <w:t>s that</w:t>
      </w:r>
      <w:r w:rsidRPr="00B64E64">
        <w:rPr>
          <w:rFonts w:ascii="Georgia" w:hAnsi="Georgia"/>
          <w:sz w:val="24"/>
        </w:rPr>
        <w:t xml:space="preserve"> do not impact special aquatic sites</w:t>
      </w:r>
    </w:p>
    <w:p w14:paraId="5D2DA74A" w14:textId="17CC35ED" w:rsidR="00764B9F" w:rsidRPr="00B64E64" w:rsidRDefault="00444E06" w:rsidP="00764B9F">
      <w:pPr>
        <w:pStyle w:val="BodyText"/>
        <w:numPr>
          <w:ilvl w:val="0"/>
          <w:numId w:val="16"/>
        </w:numPr>
        <w:spacing w:line="276" w:lineRule="auto"/>
        <w:rPr>
          <w:rFonts w:ascii="Georgia" w:hAnsi="Georgia"/>
          <w:sz w:val="24"/>
        </w:rPr>
      </w:pPr>
      <w:r w:rsidRPr="00B64E64">
        <w:rPr>
          <w:rFonts w:ascii="Georgia" w:hAnsi="Georgia"/>
          <w:sz w:val="24"/>
        </w:rPr>
        <w:t>certain b</w:t>
      </w:r>
      <w:r w:rsidR="00764B9F" w:rsidRPr="00B64E64">
        <w:rPr>
          <w:rFonts w:ascii="Georgia" w:hAnsi="Georgia"/>
          <w:sz w:val="24"/>
        </w:rPr>
        <w:t>each nourishment</w:t>
      </w:r>
      <w:r w:rsidR="004851D4" w:rsidRPr="00B64E64">
        <w:rPr>
          <w:rFonts w:ascii="Georgia" w:hAnsi="Georgia"/>
          <w:sz w:val="24"/>
        </w:rPr>
        <w:t xml:space="preserve"> project</w:t>
      </w:r>
      <w:r w:rsidRPr="00B64E64">
        <w:rPr>
          <w:rFonts w:ascii="Georgia" w:hAnsi="Georgia"/>
          <w:sz w:val="24"/>
        </w:rPr>
        <w:t>s</w:t>
      </w:r>
      <w:r w:rsidR="0030166B" w:rsidRPr="00B64E64">
        <w:rPr>
          <w:rFonts w:ascii="Georgia" w:hAnsi="Georgia"/>
          <w:sz w:val="24"/>
        </w:rPr>
        <w:t xml:space="preserve"> depending on the sand source</w:t>
      </w:r>
    </w:p>
    <w:p w14:paraId="59EFCC9D" w14:textId="103D81B8" w:rsidR="00764B9F" w:rsidRPr="00B64E64" w:rsidRDefault="00444E06" w:rsidP="00764B9F">
      <w:pPr>
        <w:pStyle w:val="BodyText"/>
        <w:numPr>
          <w:ilvl w:val="0"/>
          <w:numId w:val="16"/>
        </w:numPr>
        <w:spacing w:line="276" w:lineRule="auto"/>
        <w:rPr>
          <w:rFonts w:ascii="Georgia" w:hAnsi="Georgia"/>
          <w:sz w:val="24"/>
        </w:rPr>
      </w:pPr>
      <w:r w:rsidRPr="00B64E64">
        <w:rPr>
          <w:rFonts w:ascii="Georgia" w:hAnsi="Georgia"/>
          <w:sz w:val="24"/>
        </w:rPr>
        <w:t>certain b</w:t>
      </w:r>
      <w:r w:rsidR="00764B9F" w:rsidRPr="00B64E64">
        <w:rPr>
          <w:rFonts w:ascii="Georgia" w:hAnsi="Georgia"/>
          <w:sz w:val="24"/>
        </w:rPr>
        <w:t xml:space="preserve">eneficial use </w:t>
      </w:r>
      <w:r w:rsidR="00763E45" w:rsidRPr="00B64E64">
        <w:rPr>
          <w:rFonts w:ascii="Georgia" w:hAnsi="Georgia"/>
          <w:sz w:val="24"/>
        </w:rPr>
        <w:t xml:space="preserve">projects </w:t>
      </w:r>
      <w:r w:rsidR="00764B9F" w:rsidRPr="00B64E64">
        <w:rPr>
          <w:rFonts w:ascii="Georgia" w:hAnsi="Georgia"/>
          <w:sz w:val="24"/>
        </w:rPr>
        <w:t>such as breakwaters and marsh creation</w:t>
      </w:r>
    </w:p>
    <w:p w14:paraId="5F5DC1A3" w14:textId="22A6214C" w:rsidR="00764B9F" w:rsidRPr="00B64E64" w:rsidRDefault="00444E06" w:rsidP="00764B9F">
      <w:pPr>
        <w:pStyle w:val="BodyText"/>
        <w:numPr>
          <w:ilvl w:val="0"/>
          <w:numId w:val="16"/>
        </w:numPr>
        <w:spacing w:line="276" w:lineRule="auto"/>
        <w:rPr>
          <w:rFonts w:ascii="Georgia" w:hAnsi="Georgia"/>
          <w:sz w:val="24"/>
        </w:rPr>
      </w:pPr>
      <w:r w:rsidRPr="00B64E64">
        <w:rPr>
          <w:rFonts w:ascii="Georgia" w:hAnsi="Georgia"/>
          <w:sz w:val="24"/>
        </w:rPr>
        <w:t>projects where i</w:t>
      </w:r>
      <w:r w:rsidR="00764B9F" w:rsidRPr="00B64E64">
        <w:rPr>
          <w:rFonts w:ascii="Georgia" w:hAnsi="Georgia"/>
          <w:sz w:val="24"/>
        </w:rPr>
        <w:t xml:space="preserve">mpacts are </w:t>
      </w:r>
      <w:r w:rsidR="00763E45" w:rsidRPr="00B64E64">
        <w:rPr>
          <w:rFonts w:ascii="Georgia" w:hAnsi="Georgia"/>
          <w:sz w:val="24"/>
        </w:rPr>
        <w:t xml:space="preserve">confined </w:t>
      </w:r>
      <w:r w:rsidR="00764B9F" w:rsidRPr="00B64E64">
        <w:rPr>
          <w:rFonts w:ascii="Georgia" w:hAnsi="Georgia"/>
          <w:sz w:val="24"/>
        </w:rPr>
        <w:t>to bay bottom or open water</w:t>
      </w:r>
    </w:p>
    <w:p w14:paraId="5794889D" w14:textId="77777777" w:rsidR="005A5513" w:rsidRPr="00B64E64" w:rsidRDefault="005A5513" w:rsidP="005A5513">
      <w:pPr>
        <w:pStyle w:val="BodyText"/>
        <w:spacing w:line="276" w:lineRule="auto"/>
        <w:rPr>
          <w:rFonts w:ascii="Georgia" w:hAnsi="Georgia"/>
          <w:sz w:val="24"/>
        </w:rPr>
      </w:pPr>
    </w:p>
    <w:p w14:paraId="4B5E9282" w14:textId="77777777" w:rsidR="001B28D1" w:rsidRPr="00B64E64" w:rsidRDefault="001B28D1" w:rsidP="00232CF1">
      <w:pPr>
        <w:pStyle w:val="BodyText"/>
        <w:spacing w:line="276" w:lineRule="auto"/>
        <w:rPr>
          <w:rFonts w:ascii="Georgia" w:hAnsi="Georgia"/>
          <w:sz w:val="24"/>
        </w:rPr>
      </w:pPr>
    </w:p>
    <w:sectPr w:rsidR="001B28D1" w:rsidRPr="00B64E64" w:rsidSect="0022707C">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285A" w14:textId="77777777" w:rsidR="00003EC2" w:rsidRDefault="00003EC2" w:rsidP="00E52C9A">
      <w:r>
        <w:separator/>
      </w:r>
    </w:p>
  </w:endnote>
  <w:endnote w:type="continuationSeparator" w:id="0">
    <w:p w14:paraId="4C740F2B" w14:textId="77777777" w:rsidR="00003EC2" w:rsidRDefault="00003EC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A1FF" w14:textId="32CEF2E3" w:rsidR="0022707C" w:rsidRDefault="0022707C">
    <w:pPr>
      <w:pStyle w:val="Footer"/>
    </w:pPr>
    <w:r>
      <w:t>September 30,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8570" w14:textId="77777777" w:rsidR="00003EC2" w:rsidRDefault="00003EC2" w:rsidP="00E52C9A">
      <w:r>
        <w:separator/>
      </w:r>
    </w:p>
  </w:footnote>
  <w:footnote w:type="continuationSeparator" w:id="0">
    <w:p w14:paraId="7D97C8E8" w14:textId="77777777" w:rsidR="00003EC2" w:rsidRDefault="00003EC2"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2619" w14:textId="77777777" w:rsidR="00C4349C" w:rsidRPr="00C4349C" w:rsidRDefault="00C4349C" w:rsidP="00A140E1">
    <w:pPr>
      <w:pStyle w:val="Header"/>
      <w:jc w:val="center"/>
      <w:rPr>
        <w:rFonts w:ascii="Georgia" w:hAnsi="Georgia"/>
        <w:sz w:val="28"/>
        <w:szCs w:val="28"/>
      </w:rPr>
    </w:pPr>
    <w:r w:rsidRPr="00C4349C">
      <w:rPr>
        <w:rFonts w:ascii="Georgia" w:hAnsi="Georgia"/>
        <w:sz w:val="28"/>
        <w:szCs w:val="28"/>
      </w:rPr>
      <w:t>Texas Commission on Environmental Quality</w:t>
    </w:r>
  </w:p>
  <w:p w14:paraId="1EADDA50" w14:textId="0634F7FC" w:rsidR="00C4349C" w:rsidRDefault="00C4349C" w:rsidP="00A140E1">
    <w:pPr>
      <w:pStyle w:val="Header"/>
      <w:jc w:val="center"/>
      <w:rPr>
        <w:rFonts w:ascii="Georgia" w:hAnsi="Georgia"/>
        <w:sz w:val="28"/>
        <w:szCs w:val="28"/>
      </w:rPr>
    </w:pPr>
    <w:r w:rsidRPr="00C4349C">
      <w:rPr>
        <w:rFonts w:ascii="Georgia" w:hAnsi="Georgia"/>
        <w:sz w:val="28"/>
        <w:szCs w:val="28"/>
      </w:rPr>
      <w:t>401 State Certification</w:t>
    </w:r>
    <w:r w:rsidR="00A140E1">
      <w:rPr>
        <w:rFonts w:ascii="Georgia" w:hAnsi="Georgia"/>
        <w:sz w:val="28"/>
        <w:szCs w:val="28"/>
      </w:rPr>
      <w:t xml:space="preserve"> Requirements</w:t>
    </w:r>
  </w:p>
  <w:p w14:paraId="391A34F2" w14:textId="77777777" w:rsidR="00A140E1" w:rsidRPr="00C4349C" w:rsidRDefault="00A140E1" w:rsidP="00A140E1">
    <w:pPr>
      <w:pStyle w:val="Header"/>
      <w:jc w:val="center"/>
      <w:rPr>
        <w:rFonts w:ascii="Georgia" w:hAnsi="Georg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FD01C44"/>
    <w:multiLevelType w:val="hybridMultilevel"/>
    <w:tmpl w:val="3508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25"/>
    <w:rsid w:val="00003EC2"/>
    <w:rsid w:val="00051B7F"/>
    <w:rsid w:val="00065345"/>
    <w:rsid w:val="001000C8"/>
    <w:rsid w:val="001012D7"/>
    <w:rsid w:val="001135B1"/>
    <w:rsid w:val="00116413"/>
    <w:rsid w:val="00122F03"/>
    <w:rsid w:val="001507C0"/>
    <w:rsid w:val="00164CE2"/>
    <w:rsid w:val="00174280"/>
    <w:rsid w:val="0017492A"/>
    <w:rsid w:val="001869E6"/>
    <w:rsid w:val="001918A9"/>
    <w:rsid w:val="00193626"/>
    <w:rsid w:val="001B28D1"/>
    <w:rsid w:val="00215FB7"/>
    <w:rsid w:val="0022707C"/>
    <w:rsid w:val="00227F82"/>
    <w:rsid w:val="00232CF1"/>
    <w:rsid w:val="00244152"/>
    <w:rsid w:val="00246B61"/>
    <w:rsid w:val="00261265"/>
    <w:rsid w:val="00267310"/>
    <w:rsid w:val="002677C4"/>
    <w:rsid w:val="00297D38"/>
    <w:rsid w:val="002A00F4"/>
    <w:rsid w:val="002C68F3"/>
    <w:rsid w:val="002D085B"/>
    <w:rsid w:val="002F2EE4"/>
    <w:rsid w:val="0030166B"/>
    <w:rsid w:val="00315557"/>
    <w:rsid w:val="00351FD0"/>
    <w:rsid w:val="003534C7"/>
    <w:rsid w:val="00393C75"/>
    <w:rsid w:val="003B2DDB"/>
    <w:rsid w:val="003B41DF"/>
    <w:rsid w:val="003D7D1F"/>
    <w:rsid w:val="003F5ABB"/>
    <w:rsid w:val="00417619"/>
    <w:rsid w:val="00444E06"/>
    <w:rsid w:val="0046089F"/>
    <w:rsid w:val="004675D7"/>
    <w:rsid w:val="004851D4"/>
    <w:rsid w:val="004A5C25"/>
    <w:rsid w:val="004A726B"/>
    <w:rsid w:val="004D2CA6"/>
    <w:rsid w:val="004D65AE"/>
    <w:rsid w:val="00506AB7"/>
    <w:rsid w:val="00540447"/>
    <w:rsid w:val="005464F5"/>
    <w:rsid w:val="0055090B"/>
    <w:rsid w:val="00550A48"/>
    <w:rsid w:val="0055212A"/>
    <w:rsid w:val="00553EC2"/>
    <w:rsid w:val="00563654"/>
    <w:rsid w:val="005A5513"/>
    <w:rsid w:val="005B352B"/>
    <w:rsid w:val="005B74B6"/>
    <w:rsid w:val="005F337F"/>
    <w:rsid w:val="00602FFB"/>
    <w:rsid w:val="00606440"/>
    <w:rsid w:val="00634638"/>
    <w:rsid w:val="006514EA"/>
    <w:rsid w:val="0065525B"/>
    <w:rsid w:val="00666D7E"/>
    <w:rsid w:val="00671530"/>
    <w:rsid w:val="006730D8"/>
    <w:rsid w:val="00687A97"/>
    <w:rsid w:val="006955C6"/>
    <w:rsid w:val="006A5022"/>
    <w:rsid w:val="006B5C25"/>
    <w:rsid w:val="006B7D8B"/>
    <w:rsid w:val="006C2DA2"/>
    <w:rsid w:val="006D1E81"/>
    <w:rsid w:val="006D3C5C"/>
    <w:rsid w:val="0072249E"/>
    <w:rsid w:val="00727F1C"/>
    <w:rsid w:val="00732647"/>
    <w:rsid w:val="00746472"/>
    <w:rsid w:val="0075745D"/>
    <w:rsid w:val="00763E45"/>
    <w:rsid w:val="00764B9F"/>
    <w:rsid w:val="007F1D92"/>
    <w:rsid w:val="008010E3"/>
    <w:rsid w:val="0082457D"/>
    <w:rsid w:val="0085033F"/>
    <w:rsid w:val="008755F2"/>
    <w:rsid w:val="008C3DE1"/>
    <w:rsid w:val="008E33DD"/>
    <w:rsid w:val="008E6CA0"/>
    <w:rsid w:val="008F052A"/>
    <w:rsid w:val="008F4441"/>
    <w:rsid w:val="008F7934"/>
    <w:rsid w:val="009137D9"/>
    <w:rsid w:val="00916B59"/>
    <w:rsid w:val="0094540B"/>
    <w:rsid w:val="0094541B"/>
    <w:rsid w:val="0097286B"/>
    <w:rsid w:val="00985ACC"/>
    <w:rsid w:val="00996B99"/>
    <w:rsid w:val="009C1A1B"/>
    <w:rsid w:val="009F6B9D"/>
    <w:rsid w:val="00A03680"/>
    <w:rsid w:val="00A140E1"/>
    <w:rsid w:val="00A1486A"/>
    <w:rsid w:val="00A2193F"/>
    <w:rsid w:val="00A36A31"/>
    <w:rsid w:val="00A75BA9"/>
    <w:rsid w:val="00AA168C"/>
    <w:rsid w:val="00AB074C"/>
    <w:rsid w:val="00B31398"/>
    <w:rsid w:val="00B3681B"/>
    <w:rsid w:val="00B43EFE"/>
    <w:rsid w:val="00B4403F"/>
    <w:rsid w:val="00B60A2D"/>
    <w:rsid w:val="00B64E64"/>
    <w:rsid w:val="00B868F1"/>
    <w:rsid w:val="00BD7D22"/>
    <w:rsid w:val="00BE39E1"/>
    <w:rsid w:val="00BF000E"/>
    <w:rsid w:val="00C42FC5"/>
    <w:rsid w:val="00C4349C"/>
    <w:rsid w:val="00C468A3"/>
    <w:rsid w:val="00C50784"/>
    <w:rsid w:val="00C95864"/>
    <w:rsid w:val="00CC59A8"/>
    <w:rsid w:val="00CC6108"/>
    <w:rsid w:val="00CF1FF1"/>
    <w:rsid w:val="00CF4CB6"/>
    <w:rsid w:val="00D44331"/>
    <w:rsid w:val="00D53F25"/>
    <w:rsid w:val="00D642CF"/>
    <w:rsid w:val="00D7409F"/>
    <w:rsid w:val="00D835F1"/>
    <w:rsid w:val="00D9218C"/>
    <w:rsid w:val="00DB72FD"/>
    <w:rsid w:val="00DB788B"/>
    <w:rsid w:val="00DC278A"/>
    <w:rsid w:val="00DD3604"/>
    <w:rsid w:val="00DE7C8C"/>
    <w:rsid w:val="00E14844"/>
    <w:rsid w:val="00E243EA"/>
    <w:rsid w:val="00E5212F"/>
    <w:rsid w:val="00E52C9A"/>
    <w:rsid w:val="00E8394D"/>
    <w:rsid w:val="00E93DEF"/>
    <w:rsid w:val="00EA1F7C"/>
    <w:rsid w:val="00EF6A56"/>
    <w:rsid w:val="00F14AF7"/>
    <w:rsid w:val="00F439C1"/>
    <w:rsid w:val="00F56A6D"/>
    <w:rsid w:val="00F56E78"/>
    <w:rsid w:val="00F63A75"/>
    <w:rsid w:val="00F6562C"/>
    <w:rsid w:val="00F84C3B"/>
    <w:rsid w:val="00FA1D63"/>
    <w:rsid w:val="00FA3113"/>
    <w:rsid w:val="00FB1DEC"/>
    <w:rsid w:val="00FC475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8E6C"/>
  <w15:chartTrackingRefBased/>
  <w15:docId w15:val="{EBE0F776-65A8-44C3-B7CD-1A1B39E1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B64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ssets/public/permitting/waterquality/forms/20228.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assets/public/permitting/waterquality/forms/2022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q.texas.gov/permitting/401certification/401certification_tier2.html" TargetMode="External"/><Relationship Id="rId4" Type="http://schemas.openxmlformats.org/officeDocument/2006/relationships/settings" Target="settings.xml"/><Relationship Id="rId9" Type="http://schemas.openxmlformats.org/officeDocument/2006/relationships/hyperlink" Target="https://www.tceq.texas.gov/permitting/401certification/401certification_tier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4091 State Certification Requirements</dc:title>
  <dc:subject/>
  <dc:creator>Lili Murphy</dc:creator>
  <cp:keywords/>
  <dc:description/>
  <cp:lastModifiedBy>Donan Akplogan</cp:lastModifiedBy>
  <cp:revision>2</cp:revision>
  <dcterms:created xsi:type="dcterms:W3CDTF">2022-04-08T01:19:00Z</dcterms:created>
  <dcterms:modified xsi:type="dcterms:W3CDTF">2022-04-08T01:19:00Z</dcterms:modified>
</cp:coreProperties>
</file>