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455D" w14:textId="77777777"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24"/>
          <w:szCs w:val="24"/>
          <w:lang w:val="es-ES"/>
        </w:rPr>
      </w:pPr>
      <w:r w:rsidRPr="00AF1709">
        <w:rPr>
          <w:rFonts w:ascii="inherit" w:eastAsia="Times New Roman" w:hAnsi="inherit" w:cs="Courier New"/>
          <w:color w:val="202124"/>
          <w:sz w:val="24"/>
          <w:szCs w:val="24"/>
          <w:lang w:val="es-ES"/>
        </w:rPr>
        <w:t>Resumen en lenguaje sencillo</w:t>
      </w:r>
    </w:p>
    <w:p w14:paraId="2778FA8C" w14:textId="4BD78A69"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24"/>
          <w:szCs w:val="24"/>
          <w:lang w:val="es-ES"/>
        </w:rPr>
      </w:pPr>
      <w:r w:rsidRPr="00AF1709">
        <w:rPr>
          <w:rFonts w:ascii="inherit" w:eastAsia="Times New Roman" w:hAnsi="inherit" w:cs="Courier New"/>
          <w:color w:val="202124"/>
          <w:sz w:val="24"/>
          <w:szCs w:val="24"/>
          <w:lang w:val="es-ES"/>
        </w:rPr>
        <w:t>Solicitud de enmienda mayor del TPDES</w:t>
      </w:r>
      <w:r>
        <w:rPr>
          <w:rFonts w:ascii="inherit" w:eastAsia="Times New Roman" w:hAnsi="inherit" w:cs="Courier New"/>
          <w:color w:val="202124"/>
          <w:sz w:val="24"/>
          <w:szCs w:val="24"/>
          <w:lang w:val="es-ES"/>
        </w:rPr>
        <w:t xml:space="preserve"> </w:t>
      </w:r>
    </w:p>
    <w:p w14:paraId="357BFDEE" w14:textId="77777777"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24"/>
          <w:szCs w:val="24"/>
          <w:lang w:val="es-ES"/>
        </w:rPr>
      </w:pPr>
    </w:p>
    <w:p w14:paraId="673086C7" w14:textId="70C955D8"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AF1709">
        <w:rPr>
          <w:rFonts w:ascii="inherit" w:eastAsia="Times New Roman" w:hAnsi="inherit" w:cs="Courier New"/>
          <w:color w:val="202124"/>
          <w:sz w:val="24"/>
          <w:szCs w:val="24"/>
          <w:lang w:val="es-ES"/>
        </w:rPr>
        <w:t>La ciudad de Portland (CN600336150) opera la planta de tratamiento de aguas residuales de la ciudad de Portland (RN103016416). La instalación es una planta de lodos activados operada en el modo de estabilización por contacto. La instalación está ubicada en 1095 Moore Avenue, Portland, Texas 78374.</w:t>
      </w:r>
    </w:p>
    <w:p w14:paraId="76EF3D1F" w14:textId="77777777"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p>
    <w:p w14:paraId="4BAF69CB" w14:textId="5308BFA1"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r w:rsidRPr="00AF1709">
        <w:rPr>
          <w:rFonts w:ascii="inherit" w:eastAsia="Times New Roman" w:hAnsi="inherit" w:cs="Courier New"/>
          <w:color w:val="202124"/>
          <w:sz w:val="24"/>
          <w:szCs w:val="24"/>
          <w:lang w:val="es-ES"/>
        </w:rPr>
        <w:t>Esta solicitud es para una Enmienda Mayor a la instalación de tratamiento de aguas residuales. La Enmienda es para reubicar la ubicación del emisario de la instalación de tratamiento de aguas residuales.</w:t>
      </w:r>
    </w:p>
    <w:p w14:paraId="11AC5696" w14:textId="77777777"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val="es-ES"/>
        </w:rPr>
      </w:pPr>
    </w:p>
    <w:p w14:paraId="237A60FF" w14:textId="4784C71D" w:rsidR="00AF1709" w:rsidRPr="00AF1709" w:rsidRDefault="00AF1709" w:rsidP="00AF17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rPr>
      </w:pPr>
      <w:r w:rsidRPr="00AF1709">
        <w:rPr>
          <w:rFonts w:ascii="inherit" w:eastAsia="Times New Roman" w:hAnsi="inherit" w:cs="Courier New"/>
          <w:color w:val="202124"/>
          <w:sz w:val="24"/>
          <w:szCs w:val="24"/>
          <w:lang w:val="es-ES"/>
        </w:rPr>
        <w:t xml:space="preserve">Se espera que las descargas de la instalación contengan demanda bioquímica de oxígeno carbónico (CBOD5) de cinco días, sólidos suspendidos totales (TSS), nitrógeno amoniacal (NH3-N) y </w:t>
      </w:r>
      <w:proofErr w:type="spellStart"/>
      <w:r w:rsidRPr="00AF1709">
        <w:rPr>
          <w:rFonts w:ascii="inherit" w:eastAsia="Times New Roman" w:hAnsi="inherit" w:cs="Courier New"/>
          <w:color w:val="202124"/>
          <w:sz w:val="24"/>
          <w:szCs w:val="24"/>
          <w:lang w:val="es-ES"/>
        </w:rPr>
        <w:t>Escherichaia</w:t>
      </w:r>
      <w:proofErr w:type="spellEnd"/>
      <w:r w:rsidRPr="00AF1709">
        <w:rPr>
          <w:rFonts w:ascii="inherit" w:eastAsia="Times New Roman" w:hAnsi="inherit" w:cs="Courier New"/>
          <w:color w:val="202124"/>
          <w:sz w:val="24"/>
          <w:szCs w:val="24"/>
          <w:lang w:val="es-ES"/>
        </w:rPr>
        <w:t xml:space="preserve"> </w:t>
      </w:r>
      <w:proofErr w:type="spellStart"/>
      <w:r w:rsidRPr="00AF1709">
        <w:rPr>
          <w:rFonts w:ascii="inherit" w:eastAsia="Times New Roman" w:hAnsi="inherit" w:cs="Courier New"/>
          <w:color w:val="202124"/>
          <w:sz w:val="24"/>
          <w:szCs w:val="24"/>
          <w:lang w:val="es-ES"/>
        </w:rPr>
        <w:t>coli</w:t>
      </w:r>
      <w:proofErr w:type="spellEnd"/>
      <w:r w:rsidRPr="00AF1709">
        <w:rPr>
          <w:rFonts w:ascii="inherit" w:eastAsia="Times New Roman" w:hAnsi="inherit" w:cs="Courier New"/>
          <w:color w:val="202124"/>
          <w:sz w:val="24"/>
          <w:szCs w:val="24"/>
          <w:lang w:val="es-ES"/>
        </w:rPr>
        <w:t xml:space="preserve">. Las aguas residuales domésticas serán tratadas por una planta de proceso de lodos activados y las unidades de tratamiento incluirán tamizado, remoción de arena, tanques de aireación, clarificadores finales, digestores aeróbicos de lodos, equipo de deshidratación de lodos, desinfección y </w:t>
      </w:r>
      <w:proofErr w:type="spellStart"/>
      <w:r w:rsidRPr="00AF1709">
        <w:rPr>
          <w:rFonts w:ascii="inherit" w:eastAsia="Times New Roman" w:hAnsi="inherit" w:cs="Courier New"/>
          <w:color w:val="202124"/>
          <w:sz w:val="24"/>
          <w:szCs w:val="24"/>
          <w:lang w:val="es-ES"/>
        </w:rPr>
        <w:t>decloración</w:t>
      </w:r>
      <w:proofErr w:type="spellEnd"/>
      <w:r w:rsidRPr="00AF1709">
        <w:rPr>
          <w:rFonts w:ascii="inherit" w:eastAsia="Times New Roman" w:hAnsi="inherit" w:cs="Courier New"/>
          <w:color w:val="202124"/>
          <w:sz w:val="24"/>
          <w:szCs w:val="24"/>
          <w:lang w:val="es-ES"/>
        </w:rPr>
        <w:t xml:space="preserve"> antes de la descarga a la corriente receptora.</w:t>
      </w:r>
    </w:p>
    <w:p w14:paraId="41E0BD06" w14:textId="77777777" w:rsidR="00393D7E" w:rsidRDefault="00393D7E" w:rsidP="00AF1709"/>
    <w:sectPr w:rsidR="0039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09"/>
    <w:rsid w:val="00393D7E"/>
    <w:rsid w:val="00A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F29C"/>
  <w15:chartTrackingRefBased/>
  <w15:docId w15:val="{A4E54E40-65C2-4B75-ABF8-4F9C92D1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1709"/>
    <w:rPr>
      <w:rFonts w:ascii="Courier New" w:eastAsia="Times New Roman" w:hAnsi="Courier New" w:cs="Courier New"/>
      <w:sz w:val="20"/>
      <w:szCs w:val="20"/>
    </w:rPr>
  </w:style>
  <w:style w:type="character" w:customStyle="1" w:styleId="y2iqfc">
    <w:name w:val="y2iqfc"/>
    <w:basedOn w:val="DefaultParagraphFont"/>
    <w:rsid w:val="00AF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French</dc:creator>
  <cp:keywords/>
  <dc:description/>
  <cp:lastModifiedBy>Brian French</cp:lastModifiedBy>
  <cp:revision>1</cp:revision>
  <dcterms:created xsi:type="dcterms:W3CDTF">2022-08-29T20:05:00Z</dcterms:created>
  <dcterms:modified xsi:type="dcterms:W3CDTF">2022-08-29T20:11:00Z</dcterms:modified>
</cp:coreProperties>
</file>