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54C7" w14:textId="7B7C4EC5"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002633C0" w:rsidRPr="002633C0">
        <w:rPr>
          <w:rStyle w:val="normaltextrun"/>
          <w:rFonts w:ascii="Lucida Bright" w:eastAsiaTheme="majorEastAsia" w:hAnsi="Lucida Bright"/>
          <w:b/>
          <w:bCs/>
          <w:sz w:val="22"/>
          <w:szCs w:val="22"/>
          <w:lang w:val="es-ES"/>
        </w:rPr>
        <w:t>ESPAÑOL</w:t>
      </w:r>
      <w:r w:rsidR="002633C0">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w:t>
      </w:r>
      <w:r w:rsidR="00D63671" w:rsidRPr="00A776A3">
        <w:rPr>
          <w:rStyle w:val="normaltextrun"/>
          <w:rFonts w:ascii="Lucida Bright" w:hAnsi="Lucida Bright"/>
          <w:b/>
          <w:bCs/>
          <w:sz w:val="22"/>
          <w:szCs w:val="22"/>
          <w:lang w:val="es"/>
        </w:rPr>
        <w:t xml:space="preserve"> SOLICITUDES</w:t>
      </w:r>
      <w:r w:rsidR="002633C0">
        <w:rPr>
          <w:rStyle w:val="normaltextrun"/>
          <w:rFonts w:ascii="Lucida Bright" w:hAnsi="Lucida Bright"/>
          <w:b/>
          <w:bCs/>
          <w:sz w:val="22"/>
          <w:szCs w:val="22"/>
          <w:lang w:val="es"/>
        </w:rPr>
        <w:t xml:space="preserve"> </w:t>
      </w:r>
      <w:r w:rsidR="00B607B7" w:rsidRPr="00A776A3">
        <w:rPr>
          <w:rStyle w:val="normaltextrun"/>
          <w:rFonts w:ascii="Lucida Bright" w:hAnsi="Lucida Bright"/>
          <w:b/>
          <w:bCs/>
          <w:sz w:val="22"/>
          <w:szCs w:val="22"/>
          <w:lang w:val="es"/>
        </w:rPr>
        <w:t>NUEVAS/RENOVACIONES/ENMIENDAS DE</w:t>
      </w:r>
      <w:r w:rsidRPr="00A776A3">
        <w:rPr>
          <w:rStyle w:val="normaltextrun"/>
          <w:rFonts w:ascii="Lucida Bright" w:hAnsi="Lucida Bright"/>
          <w:b/>
          <w:bCs/>
          <w:sz w:val="22"/>
          <w:szCs w:val="22"/>
          <w:lang w:val="es"/>
        </w:rPr>
        <w:t xml:space="preserve"> TPDES o TLAP</w:t>
      </w:r>
    </w:p>
    <w:p w14:paraId="1D0DE502"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A8F17A1" w14:textId="6C1C8457"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D98BD97"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6E8A644F" w14:textId="15278639"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0D1F8E6A"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sz w:val="22"/>
          <w:szCs w:val="22"/>
          <w:shd w:val="clear" w:color="auto" w:fill="C0C0C0"/>
          <w:lang w:val="es-US"/>
        </w:rPr>
      </w:pPr>
    </w:p>
    <w:p w14:paraId="30F5D750" w14:textId="77777777" w:rsidR="00BD4825" w:rsidRPr="002F1A71" w:rsidRDefault="00BD4825" w:rsidP="00BD4825">
      <w:pPr>
        <w:pStyle w:val="BodyText"/>
        <w:spacing w:line="276" w:lineRule="auto"/>
        <w:rPr>
          <w:rStyle w:val="rynqvb"/>
          <w:color w:val="3C4043"/>
          <w:sz w:val="22"/>
          <w:szCs w:val="22"/>
          <w:shd w:val="clear" w:color="auto" w:fill="F5F5F5"/>
        </w:rPr>
      </w:pPr>
      <w:r w:rsidRPr="002F1A71">
        <w:rPr>
          <w:rStyle w:val="rynqvb"/>
          <w:color w:val="3C4043"/>
          <w:sz w:val="22"/>
          <w:szCs w:val="22"/>
          <w:shd w:val="clear" w:color="auto" w:fill="F5F5F5"/>
        </w:rPr>
        <w:t xml:space="preserve">NGL Water Solutions Permian LLC opera Red Bluff SWD Facility, una instalación de tratamiento de agua producida que puede generar efluentes tratados para su reutilización beneficiosa o su descarga </w:t>
      </w:r>
      <w:proofErr w:type="gramStart"/>
      <w:r w:rsidRPr="002F1A71">
        <w:rPr>
          <w:rStyle w:val="rynqvb"/>
          <w:color w:val="3C4043"/>
          <w:sz w:val="22"/>
          <w:szCs w:val="22"/>
          <w:shd w:val="clear" w:color="auto" w:fill="F5F5F5"/>
        </w:rPr>
        <w:t>a</w:t>
      </w:r>
      <w:proofErr w:type="gramEnd"/>
      <w:r w:rsidRPr="002F1A71">
        <w:rPr>
          <w:rStyle w:val="rynqvb"/>
          <w:color w:val="3C4043"/>
          <w:sz w:val="22"/>
          <w:szCs w:val="22"/>
          <w:shd w:val="clear" w:color="auto" w:fill="F5F5F5"/>
        </w:rPr>
        <w:t xml:space="preserve"> aguas superficiales. La instalación está ubicada aproximadamente a 0,84 millas al sureste de la intersección de la autopista estadounidense 285 norte y la carretera del condado 450, en Ángeles, condado de Reeves, Texas 79770.</w:t>
      </w:r>
    </w:p>
    <w:p w14:paraId="6251F2CD" w14:textId="77777777" w:rsidR="00BD4825" w:rsidRPr="002F1A71" w:rsidRDefault="00BD4825" w:rsidP="00BD4825">
      <w:pPr>
        <w:pStyle w:val="BodyText"/>
        <w:spacing w:line="276" w:lineRule="auto"/>
        <w:rPr>
          <w:rStyle w:val="rynqvb"/>
          <w:color w:val="3C4043"/>
          <w:sz w:val="22"/>
          <w:szCs w:val="22"/>
          <w:shd w:val="clear" w:color="auto" w:fill="F5F5F5"/>
        </w:rPr>
      </w:pPr>
      <w:r w:rsidRPr="002F1A71">
        <w:rPr>
          <w:rStyle w:val="rynqvb"/>
          <w:color w:val="3C4043"/>
          <w:sz w:val="22"/>
          <w:szCs w:val="22"/>
          <w:shd w:val="clear" w:color="auto" w:fill="F5F5F5"/>
        </w:rPr>
        <w:t>El solicitante busca un nuevo permiso TPDES para descargar una cantidad variable de agua producida tratada al embalse Red Bluff a través del emisario 001. El emisario 001 se encuentra en la orilla oeste del embalse Red Bluff y eventualmente desembocará en el río Pecos. Este permiso no autorizará una descarga de contaminantes al agua del estado.</w:t>
      </w:r>
    </w:p>
    <w:p w14:paraId="6226230E" w14:textId="7CDC7B09" w:rsidR="00BD4825" w:rsidRPr="002F1A71" w:rsidRDefault="00BD4825" w:rsidP="00BD4825">
      <w:pPr>
        <w:pStyle w:val="BodyText"/>
        <w:spacing w:line="276" w:lineRule="auto"/>
        <w:rPr>
          <w:sz w:val="22"/>
          <w:szCs w:val="22"/>
          <w:lang w:val="es-US"/>
        </w:rPr>
      </w:pPr>
      <w:r w:rsidRPr="002F1A71">
        <w:rPr>
          <w:rStyle w:val="rynqvb"/>
          <w:color w:val="3C4043"/>
          <w:sz w:val="22"/>
          <w:szCs w:val="22"/>
          <w:shd w:val="clear" w:color="auto" w:fill="F5F5F5"/>
        </w:rPr>
        <w:t>Se espera que las descargas de la instalación contengan agua producida tratada con trazas de lo siguiente: compuestos orgánicos, amoníaco, sólidos coloidales, compuestos orgánicos volátiles (VOC), compuestos orgánicos semivolátiles (SVOC) y sólidos disueltos totales (TDS). El agua se tratará eliminando sólidos (suspendidos y disueltos), amoniaco y compuestos orgánicos volátiles mediante filtración y desalinización. La remineralización se realizará si es necesario para cumplir con los requisitos de descarga de compuestos inorgánicos.</w:t>
      </w:r>
    </w:p>
    <w:p w14:paraId="7E1EB18A" w14:textId="77777777" w:rsidR="00BD4825" w:rsidRPr="00A776A3" w:rsidRDefault="00BD4825" w:rsidP="0045346E">
      <w:pPr>
        <w:pStyle w:val="BodyText"/>
        <w:spacing w:line="276" w:lineRule="auto"/>
        <w:rPr>
          <w:sz w:val="22"/>
          <w:szCs w:val="22"/>
          <w:lang w:val="es-US"/>
        </w:rPr>
      </w:pPr>
    </w:p>
    <w:sectPr w:rsidR="00BD4825" w:rsidRPr="00A776A3"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477E" w14:textId="77777777" w:rsidR="005558A8" w:rsidRDefault="005558A8" w:rsidP="00E52C9A">
      <w:r>
        <w:rPr>
          <w:lang w:val="es"/>
        </w:rPr>
        <w:separator/>
      </w:r>
    </w:p>
  </w:endnote>
  <w:endnote w:type="continuationSeparator" w:id="0">
    <w:p w14:paraId="17FDD50C" w14:textId="77777777" w:rsidR="005558A8" w:rsidRDefault="005558A8"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0995" w14:textId="77777777" w:rsidR="005558A8" w:rsidRDefault="005558A8" w:rsidP="00E52C9A">
      <w:r>
        <w:rPr>
          <w:lang w:val="es"/>
        </w:rPr>
        <w:separator/>
      </w:r>
    </w:p>
  </w:footnote>
  <w:footnote w:type="continuationSeparator" w:id="0">
    <w:p w14:paraId="1499B4A0" w14:textId="77777777" w:rsidR="005558A8" w:rsidRDefault="005558A8"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34069580">
    <w:abstractNumId w:val="9"/>
  </w:num>
  <w:num w:numId="2" w16cid:durableId="727652774">
    <w:abstractNumId w:val="8"/>
  </w:num>
  <w:num w:numId="3" w16cid:durableId="1394083964">
    <w:abstractNumId w:val="7"/>
  </w:num>
  <w:num w:numId="4" w16cid:durableId="1905480869">
    <w:abstractNumId w:val="6"/>
  </w:num>
  <w:num w:numId="5" w16cid:durableId="503862055">
    <w:abstractNumId w:val="5"/>
  </w:num>
  <w:num w:numId="6" w16cid:durableId="717583067">
    <w:abstractNumId w:val="4"/>
  </w:num>
  <w:num w:numId="7" w16cid:durableId="967010508">
    <w:abstractNumId w:val="3"/>
  </w:num>
  <w:num w:numId="8" w16cid:durableId="883565262">
    <w:abstractNumId w:val="2"/>
  </w:num>
  <w:num w:numId="9" w16cid:durableId="1604993796">
    <w:abstractNumId w:val="1"/>
  </w:num>
  <w:num w:numId="10" w16cid:durableId="1046641818">
    <w:abstractNumId w:val="0"/>
  </w:num>
  <w:num w:numId="11" w16cid:durableId="1698264865">
    <w:abstractNumId w:val="12"/>
  </w:num>
  <w:num w:numId="12" w16cid:durableId="887491959">
    <w:abstractNumId w:val="11"/>
  </w:num>
  <w:num w:numId="13" w16cid:durableId="1252084107">
    <w:abstractNumId w:val="10"/>
  </w:num>
  <w:num w:numId="14" w16cid:durableId="1663698388">
    <w:abstractNumId w:val="9"/>
  </w:num>
  <w:num w:numId="15" w16cid:durableId="26943553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51B7F"/>
    <w:rsid w:val="0006042B"/>
    <w:rsid w:val="001135B1"/>
    <w:rsid w:val="00116413"/>
    <w:rsid w:val="00125E61"/>
    <w:rsid w:val="00164CE2"/>
    <w:rsid w:val="00174280"/>
    <w:rsid w:val="0017492A"/>
    <w:rsid w:val="001918A9"/>
    <w:rsid w:val="001D081C"/>
    <w:rsid w:val="00233D60"/>
    <w:rsid w:val="00244152"/>
    <w:rsid w:val="00246B61"/>
    <w:rsid w:val="00261265"/>
    <w:rsid w:val="002633C0"/>
    <w:rsid w:val="00267310"/>
    <w:rsid w:val="002677C4"/>
    <w:rsid w:val="00274882"/>
    <w:rsid w:val="00297D38"/>
    <w:rsid w:val="002B5026"/>
    <w:rsid w:val="002C68F3"/>
    <w:rsid w:val="002F1A71"/>
    <w:rsid w:val="00315557"/>
    <w:rsid w:val="00317C1F"/>
    <w:rsid w:val="00331141"/>
    <w:rsid w:val="00351FD0"/>
    <w:rsid w:val="003534C7"/>
    <w:rsid w:val="00393C75"/>
    <w:rsid w:val="003A2339"/>
    <w:rsid w:val="003B41DF"/>
    <w:rsid w:val="003D7D1F"/>
    <w:rsid w:val="003F5ABB"/>
    <w:rsid w:val="00417619"/>
    <w:rsid w:val="0045346E"/>
    <w:rsid w:val="0046089F"/>
    <w:rsid w:val="004A726B"/>
    <w:rsid w:val="004D2CA6"/>
    <w:rsid w:val="00540447"/>
    <w:rsid w:val="005464F5"/>
    <w:rsid w:val="00547C31"/>
    <w:rsid w:val="00550A48"/>
    <w:rsid w:val="0055212A"/>
    <w:rsid w:val="005558A8"/>
    <w:rsid w:val="00591727"/>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15D1E"/>
    <w:rsid w:val="0085033F"/>
    <w:rsid w:val="008755F2"/>
    <w:rsid w:val="008C4ACF"/>
    <w:rsid w:val="008E33DD"/>
    <w:rsid w:val="008E6CA0"/>
    <w:rsid w:val="008F4441"/>
    <w:rsid w:val="00902B87"/>
    <w:rsid w:val="0094541B"/>
    <w:rsid w:val="009557CB"/>
    <w:rsid w:val="0097286B"/>
    <w:rsid w:val="00996B99"/>
    <w:rsid w:val="009A4011"/>
    <w:rsid w:val="00A03680"/>
    <w:rsid w:val="00A2193F"/>
    <w:rsid w:val="00A75BA9"/>
    <w:rsid w:val="00A776A3"/>
    <w:rsid w:val="00AB074C"/>
    <w:rsid w:val="00B00FF3"/>
    <w:rsid w:val="00B3681B"/>
    <w:rsid w:val="00B43B7C"/>
    <w:rsid w:val="00B4403F"/>
    <w:rsid w:val="00B607B7"/>
    <w:rsid w:val="00B868F1"/>
    <w:rsid w:val="00BD4825"/>
    <w:rsid w:val="00BE39E1"/>
    <w:rsid w:val="00BF000E"/>
    <w:rsid w:val="00C95864"/>
    <w:rsid w:val="00CC59A8"/>
    <w:rsid w:val="00CC6108"/>
    <w:rsid w:val="00CF4CB6"/>
    <w:rsid w:val="00D10961"/>
    <w:rsid w:val="00D44331"/>
    <w:rsid w:val="00D53F25"/>
    <w:rsid w:val="00D63671"/>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67569"/>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 w:type="character" w:customStyle="1" w:styleId="rynqvb">
    <w:name w:val="rynqvb"/>
    <w:basedOn w:val="DefaultParagraphFont"/>
    <w:rsid w:val="00BD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772640">
      <w:bodyDiv w:val="1"/>
      <w:marLeft w:val="0"/>
      <w:marRight w:val="0"/>
      <w:marTop w:val="0"/>
      <w:marBottom w:val="0"/>
      <w:divBdr>
        <w:top w:val="none" w:sz="0" w:space="0" w:color="auto"/>
        <w:left w:val="none" w:sz="0" w:space="0" w:color="auto"/>
        <w:bottom w:val="none" w:sz="0" w:space="0" w:color="auto"/>
        <w:right w:val="none" w:sz="0" w:space="0" w:color="auto"/>
      </w:divBdr>
      <w:divsChild>
        <w:div w:id="646714401">
          <w:marLeft w:val="0"/>
          <w:marRight w:val="0"/>
          <w:marTop w:val="0"/>
          <w:marBottom w:val="0"/>
          <w:divBdr>
            <w:top w:val="none" w:sz="0" w:space="0" w:color="auto"/>
            <w:left w:val="none" w:sz="0" w:space="0" w:color="auto"/>
            <w:bottom w:val="none" w:sz="0" w:space="0" w:color="auto"/>
            <w:right w:val="none" w:sz="0" w:space="0" w:color="auto"/>
          </w:divBdr>
        </w:div>
        <w:div w:id="2067878164">
          <w:marLeft w:val="0"/>
          <w:marRight w:val="0"/>
          <w:marTop w:val="0"/>
          <w:marBottom w:val="0"/>
          <w:divBdr>
            <w:top w:val="none" w:sz="0" w:space="0" w:color="auto"/>
            <w:left w:val="none" w:sz="0" w:space="0" w:color="auto"/>
            <w:bottom w:val="none" w:sz="0" w:space="0" w:color="auto"/>
            <w:right w:val="none" w:sz="0" w:space="0" w:color="auto"/>
          </w:divBdr>
          <w:divsChild>
            <w:div w:id="907963840">
              <w:marLeft w:val="0"/>
              <w:marRight w:val="0"/>
              <w:marTop w:val="0"/>
              <w:marBottom w:val="0"/>
              <w:divBdr>
                <w:top w:val="none" w:sz="0" w:space="0" w:color="auto"/>
                <w:left w:val="none" w:sz="0" w:space="0" w:color="auto"/>
                <w:bottom w:val="none" w:sz="0" w:space="0" w:color="auto"/>
                <w:right w:val="none" w:sz="0" w:space="0" w:color="auto"/>
              </w:divBdr>
              <w:divsChild>
                <w:div w:id="771046415">
                  <w:marLeft w:val="0"/>
                  <w:marRight w:val="0"/>
                  <w:marTop w:val="0"/>
                  <w:marBottom w:val="0"/>
                  <w:divBdr>
                    <w:top w:val="none" w:sz="0" w:space="0" w:color="auto"/>
                    <w:left w:val="none" w:sz="0" w:space="0" w:color="auto"/>
                    <w:bottom w:val="none" w:sz="0" w:space="0" w:color="auto"/>
                    <w:right w:val="none" w:sz="0" w:space="0" w:color="auto"/>
                  </w:divBdr>
                  <w:divsChild>
                    <w:div w:id="11497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1397">
          <w:marLeft w:val="0"/>
          <w:marRight w:val="0"/>
          <w:marTop w:val="0"/>
          <w:marBottom w:val="0"/>
          <w:divBdr>
            <w:top w:val="none" w:sz="0" w:space="0" w:color="auto"/>
            <w:left w:val="none" w:sz="0" w:space="0" w:color="auto"/>
            <w:bottom w:val="none" w:sz="0" w:space="0" w:color="auto"/>
            <w:right w:val="none" w:sz="0" w:space="0" w:color="auto"/>
          </w:divBdr>
          <w:divsChild>
            <w:div w:id="3577784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2</cp:revision>
  <dcterms:created xsi:type="dcterms:W3CDTF">2023-11-15T15:47:00Z</dcterms:created>
  <dcterms:modified xsi:type="dcterms:W3CDTF">2023-11-15T15:47:00Z</dcterms:modified>
  <cp:category/>
</cp:coreProperties>
</file>