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0CC4" w14:textId="523E0ECB" w:rsidR="000A190C" w:rsidRPr="0090143C" w:rsidRDefault="000A190C" w:rsidP="000A190C">
      <w:pPr>
        <w:autoSpaceDE w:val="0"/>
        <w:autoSpaceDN w:val="0"/>
        <w:adjustRightInd w:val="0"/>
        <w:spacing w:after="0" w:line="240" w:lineRule="auto"/>
        <w:rPr>
          <w:rFonts w:asciiTheme="majorHAnsi" w:hAnsiTheme="majorHAnsi" w:cstheme="majorHAnsi"/>
          <w:kern w:val="0"/>
        </w:rPr>
      </w:pPr>
      <w:r>
        <w:rPr>
          <w:rStyle w:val="contentcontrolboundarysink"/>
          <w:rFonts w:ascii="Times New Roman" w:hAnsi="Times New Roman" w:cs="Times New Roman"/>
        </w:rPr>
        <w:t>​​</w:t>
      </w:r>
      <w:r w:rsidRPr="0090143C">
        <w:rPr>
          <w:rFonts w:asciiTheme="majorHAnsi" w:hAnsiTheme="majorHAnsi" w:cstheme="majorHAnsi"/>
          <w:kern w:val="0"/>
        </w:rPr>
        <w:t>Nitsch and Son Utility Company</w:t>
      </w:r>
      <w:r w:rsidR="0061427A">
        <w:rPr>
          <w:rFonts w:asciiTheme="majorHAnsi" w:hAnsiTheme="majorHAnsi" w:cstheme="majorHAnsi"/>
          <w:kern w:val="0"/>
        </w:rPr>
        <w:t>, Inc</w:t>
      </w:r>
      <w:r w:rsidRPr="0090143C">
        <w:rPr>
          <w:rStyle w:val="tabchar"/>
          <w:rFonts w:asciiTheme="majorHAnsi" w:hAnsiTheme="majorHAnsi" w:cstheme="majorHAnsi"/>
        </w:rPr>
        <w:tab/>
      </w:r>
      <w:r w:rsidRPr="0090143C">
        <w:rPr>
          <w:rStyle w:val="contentcontrolboundarysink"/>
          <w:rFonts w:asciiTheme="majorHAnsi" w:hAnsiTheme="majorHAnsi" w:cstheme="majorHAnsi"/>
        </w:rPr>
        <w:t>​</w:t>
      </w:r>
      <w:r w:rsidRPr="0090143C">
        <w:rPr>
          <w:rStyle w:val="normaltextrun"/>
          <w:rFonts w:asciiTheme="majorHAnsi" w:hAnsiTheme="majorHAnsi" w:cstheme="majorHAnsi"/>
        </w:rPr>
        <w:t xml:space="preserve"> (</w:t>
      </w:r>
      <w:r w:rsidRPr="0090143C">
        <w:rPr>
          <w:rStyle w:val="contentcontrolboundarysink"/>
          <w:rFonts w:asciiTheme="majorHAnsi" w:hAnsiTheme="majorHAnsi" w:cstheme="majorHAnsi"/>
        </w:rPr>
        <w:t>​</w:t>
      </w:r>
      <w:r w:rsidRPr="0090143C">
        <w:rPr>
          <w:rStyle w:val="normaltextrun"/>
          <w:rFonts w:asciiTheme="majorHAnsi" w:hAnsiTheme="majorHAnsi" w:cstheme="majorHAnsi"/>
        </w:rPr>
        <w:t xml:space="preserve">CN </w:t>
      </w:r>
      <w:r w:rsidRPr="0090143C">
        <w:rPr>
          <w:rFonts w:asciiTheme="majorHAnsi" w:hAnsiTheme="majorHAnsi" w:cstheme="majorHAnsi"/>
          <w:kern w:val="0"/>
        </w:rPr>
        <w:t>600663249</w:t>
      </w:r>
      <w:proofErr w:type="gramStart"/>
      <w:r w:rsidRPr="0090143C">
        <w:rPr>
          <w:rStyle w:val="contentcontrolboundarysink"/>
          <w:rFonts w:asciiTheme="majorHAnsi" w:hAnsiTheme="majorHAnsi" w:cstheme="majorHAnsi"/>
        </w:rPr>
        <w:t>​</w:t>
      </w:r>
      <w:r w:rsidRPr="0090143C">
        <w:rPr>
          <w:rStyle w:val="normaltextrun"/>
          <w:rFonts w:asciiTheme="majorHAnsi" w:hAnsiTheme="majorHAnsi" w:cstheme="majorHAnsi"/>
        </w:rPr>
        <w:t xml:space="preserve"> )</w:t>
      </w:r>
      <w:proofErr w:type="gramEnd"/>
      <w:r w:rsidRPr="0090143C">
        <w:rPr>
          <w:rStyle w:val="normaltextrun"/>
          <w:rFonts w:asciiTheme="majorHAnsi" w:hAnsiTheme="majorHAnsi" w:cstheme="majorHAnsi"/>
        </w:rPr>
        <w:t xml:space="preserve"> </w:t>
      </w:r>
      <w:r w:rsidRPr="0090143C">
        <w:rPr>
          <w:rStyle w:val="contentcontrolboundarysink"/>
          <w:rFonts w:asciiTheme="majorHAnsi" w:hAnsiTheme="majorHAnsi" w:cstheme="majorHAnsi"/>
        </w:rPr>
        <w:t>​</w:t>
      </w:r>
      <w:r w:rsidRPr="0090143C">
        <w:rPr>
          <w:rStyle w:val="normaltextrun"/>
          <w:rFonts w:asciiTheme="majorHAnsi" w:hAnsiTheme="majorHAnsi" w:cstheme="majorHAnsi"/>
        </w:rPr>
        <w:t xml:space="preserve"> operate</w:t>
      </w:r>
      <w:r w:rsidR="0090143C">
        <w:rPr>
          <w:rStyle w:val="normaltextrun"/>
          <w:rFonts w:asciiTheme="majorHAnsi" w:hAnsiTheme="majorHAnsi" w:cstheme="majorHAnsi"/>
        </w:rPr>
        <w:t>s</w:t>
      </w:r>
      <w:r w:rsidRPr="0090143C">
        <w:rPr>
          <w:rStyle w:val="contentcontrolboundarysink"/>
          <w:rFonts w:asciiTheme="majorHAnsi" w:hAnsiTheme="majorHAnsi" w:cstheme="majorHAnsi"/>
        </w:rPr>
        <w:t>​</w:t>
      </w:r>
      <w:r w:rsidRPr="0090143C">
        <w:rPr>
          <w:rStyle w:val="normaltextrun"/>
          <w:rFonts w:asciiTheme="majorHAnsi" w:hAnsiTheme="majorHAnsi" w:cstheme="majorHAnsi"/>
        </w:rPr>
        <w:t xml:space="preserve"> </w:t>
      </w:r>
      <w:r w:rsidRPr="0090143C">
        <w:rPr>
          <w:rStyle w:val="contentcontrolboundarysink"/>
          <w:rFonts w:asciiTheme="majorHAnsi" w:hAnsiTheme="majorHAnsi" w:cstheme="majorHAnsi"/>
        </w:rPr>
        <w:t>​​</w:t>
      </w:r>
      <w:r w:rsidRPr="0090143C">
        <w:rPr>
          <w:rStyle w:val="normaltextrun"/>
          <w:rFonts w:asciiTheme="majorHAnsi" w:hAnsiTheme="majorHAnsi" w:cstheme="majorHAnsi"/>
        </w:rPr>
        <w:t>Lantana Wastewater Treatment Plant</w:t>
      </w:r>
      <w:r w:rsidRPr="0090143C">
        <w:rPr>
          <w:rStyle w:val="contentcontrolboundarysink"/>
          <w:rFonts w:asciiTheme="majorHAnsi" w:hAnsiTheme="majorHAnsi" w:cstheme="majorHAnsi"/>
        </w:rPr>
        <w:t>​​</w:t>
      </w:r>
      <w:r w:rsidRPr="0090143C">
        <w:rPr>
          <w:rStyle w:val="normaltextrun"/>
          <w:rFonts w:asciiTheme="majorHAnsi" w:hAnsiTheme="majorHAnsi" w:cstheme="majorHAnsi"/>
        </w:rPr>
        <w:t xml:space="preserve"> </w:t>
      </w:r>
      <w:r w:rsidRPr="0090143C">
        <w:rPr>
          <w:rStyle w:val="contentcontrolboundarysink"/>
          <w:rFonts w:asciiTheme="majorHAnsi" w:hAnsiTheme="majorHAnsi" w:cstheme="majorHAnsi"/>
        </w:rPr>
        <w:t>​</w:t>
      </w:r>
      <w:r w:rsidRPr="0090143C">
        <w:rPr>
          <w:rStyle w:val="normaltextrun"/>
          <w:rFonts w:asciiTheme="majorHAnsi" w:hAnsiTheme="majorHAnsi" w:cstheme="majorHAnsi"/>
        </w:rPr>
        <w:t>RN</w:t>
      </w:r>
      <w:r w:rsidR="0090143C" w:rsidRPr="0090143C">
        <w:rPr>
          <w:rFonts w:asciiTheme="majorHAnsi" w:hAnsiTheme="majorHAnsi" w:cstheme="majorHAnsi"/>
          <w:kern w:val="0"/>
        </w:rPr>
        <w:t>102340072</w:t>
      </w:r>
      <w:r w:rsidRPr="0090143C">
        <w:rPr>
          <w:rStyle w:val="contentcontrolboundarysink"/>
          <w:rFonts w:asciiTheme="majorHAnsi" w:hAnsiTheme="majorHAnsi" w:cstheme="majorHAnsi"/>
        </w:rPr>
        <w:t>​</w:t>
      </w:r>
      <w:r w:rsidR="0090143C">
        <w:rPr>
          <w:rStyle w:val="normaltextrun"/>
          <w:rFonts w:asciiTheme="majorHAnsi" w:hAnsiTheme="majorHAnsi" w:cstheme="majorHAnsi"/>
        </w:rPr>
        <w:t>,</w:t>
      </w:r>
      <w:r w:rsidRPr="0090143C">
        <w:rPr>
          <w:rStyle w:val="normaltextrun"/>
          <w:rFonts w:asciiTheme="majorHAnsi" w:hAnsiTheme="majorHAnsi" w:cstheme="majorHAnsi"/>
        </w:rPr>
        <w:t xml:space="preserve"> </w:t>
      </w:r>
      <w:r w:rsidRPr="0090143C">
        <w:rPr>
          <w:rStyle w:val="contentcontrolboundarysink"/>
          <w:rFonts w:asciiTheme="majorHAnsi" w:hAnsiTheme="majorHAnsi" w:cstheme="majorHAnsi"/>
        </w:rPr>
        <w:t>​</w:t>
      </w:r>
      <w:r w:rsidRPr="0090143C">
        <w:rPr>
          <w:rStyle w:val="normaltextrun"/>
          <w:rFonts w:asciiTheme="majorHAnsi" w:hAnsiTheme="majorHAnsi" w:cstheme="majorHAnsi"/>
        </w:rPr>
        <w:t>an activated sludge process plant operated in the complete mix mode</w:t>
      </w:r>
      <w:r w:rsidRPr="0090143C">
        <w:rPr>
          <w:rStyle w:val="contentcontrolboundarysink"/>
          <w:rFonts w:asciiTheme="majorHAnsi" w:hAnsiTheme="majorHAnsi" w:cstheme="majorHAnsi"/>
        </w:rPr>
        <w:t>​</w:t>
      </w:r>
      <w:r w:rsidRPr="0090143C">
        <w:rPr>
          <w:rStyle w:val="normaltextrun"/>
          <w:rFonts w:asciiTheme="majorHAnsi" w:hAnsiTheme="majorHAnsi" w:cstheme="majorHAnsi"/>
        </w:rPr>
        <w:t xml:space="preserve">. The facility </w:t>
      </w:r>
      <w:r w:rsidRPr="0090143C">
        <w:rPr>
          <w:rStyle w:val="contentcontrolboundarysink"/>
          <w:rFonts w:asciiTheme="majorHAnsi" w:hAnsiTheme="majorHAnsi" w:cstheme="majorHAnsi"/>
        </w:rPr>
        <w:t>​</w:t>
      </w:r>
      <w:r w:rsidRPr="0090143C">
        <w:rPr>
          <w:rStyle w:val="normaltextrun"/>
          <w:rFonts w:asciiTheme="majorHAnsi" w:hAnsiTheme="majorHAnsi" w:cstheme="majorHAnsi"/>
        </w:rPr>
        <w:t>is</w:t>
      </w:r>
      <w:r w:rsidRPr="0090143C">
        <w:rPr>
          <w:rStyle w:val="contentcontrolboundarysink"/>
          <w:rFonts w:asciiTheme="majorHAnsi" w:hAnsiTheme="majorHAnsi" w:cstheme="majorHAnsi"/>
        </w:rPr>
        <w:t>​</w:t>
      </w:r>
      <w:r w:rsidRPr="0090143C">
        <w:rPr>
          <w:rStyle w:val="normaltextrun"/>
          <w:rFonts w:asciiTheme="majorHAnsi" w:hAnsiTheme="majorHAnsi" w:cstheme="majorHAnsi"/>
        </w:rPr>
        <w:t xml:space="preserve"> located </w:t>
      </w:r>
      <w:r w:rsidRPr="0090143C">
        <w:rPr>
          <w:rStyle w:val="contentcontrolboundarysink"/>
          <w:rFonts w:asciiTheme="majorHAnsi" w:hAnsiTheme="majorHAnsi" w:cstheme="majorHAnsi"/>
        </w:rPr>
        <w:t>​</w:t>
      </w:r>
      <w:r w:rsidRPr="0090143C">
        <w:rPr>
          <w:rStyle w:val="normaltextrun"/>
          <w:rFonts w:asciiTheme="majorHAnsi" w:hAnsiTheme="majorHAnsi" w:cstheme="majorHAnsi"/>
        </w:rPr>
        <w:t xml:space="preserve">at approximately </w:t>
      </w:r>
      <w:r w:rsidRPr="0090143C">
        <w:rPr>
          <w:rFonts w:asciiTheme="majorHAnsi" w:hAnsiTheme="majorHAnsi" w:cstheme="majorHAnsi"/>
          <w:kern w:val="0"/>
        </w:rPr>
        <w:t>8131 Northline Drive, Houston, in Harris County, Texas, 77037</w:t>
      </w:r>
    </w:p>
    <w:p w14:paraId="1ACD4E2C" w14:textId="52E9F283" w:rsidR="000A190C" w:rsidRPr="0090143C" w:rsidRDefault="000A190C" w:rsidP="000A190C">
      <w:pPr>
        <w:pStyle w:val="paragraph"/>
        <w:spacing w:before="0" w:beforeAutospacing="0" w:after="0" w:afterAutospacing="0"/>
        <w:textAlignment w:val="baseline"/>
        <w:rPr>
          <w:rStyle w:val="eop"/>
          <w:rFonts w:asciiTheme="majorHAnsi" w:hAnsiTheme="majorHAnsi" w:cstheme="majorHAnsi"/>
          <w:sz w:val="22"/>
          <w:szCs w:val="22"/>
        </w:rPr>
      </w:pPr>
      <w:r w:rsidRPr="0090143C">
        <w:rPr>
          <w:rStyle w:val="normaltextrun"/>
          <w:rFonts w:asciiTheme="majorHAnsi" w:hAnsiTheme="majorHAnsi" w:cstheme="majorHAnsi"/>
          <w:sz w:val="22"/>
          <w:szCs w:val="22"/>
        </w:rPr>
        <w:t>This application is a renewal application to discharge at a daily average flow of 250,000 gallons per day of treated domestic wastewater.</w:t>
      </w:r>
      <w:r w:rsidRPr="0090143C">
        <w:rPr>
          <w:rStyle w:val="eop"/>
          <w:rFonts w:asciiTheme="majorHAnsi" w:hAnsiTheme="majorHAnsi" w:cstheme="majorHAnsi"/>
          <w:sz w:val="22"/>
          <w:szCs w:val="22"/>
        </w:rPr>
        <w:t> </w:t>
      </w:r>
    </w:p>
    <w:p w14:paraId="52154635" w14:textId="77777777" w:rsidR="000A190C" w:rsidRPr="0090143C" w:rsidRDefault="000A190C" w:rsidP="000A190C">
      <w:pPr>
        <w:pStyle w:val="paragraph"/>
        <w:spacing w:before="0" w:beforeAutospacing="0" w:after="0" w:afterAutospacing="0"/>
        <w:textAlignment w:val="baseline"/>
        <w:rPr>
          <w:rFonts w:asciiTheme="majorHAnsi" w:hAnsiTheme="majorHAnsi" w:cstheme="majorHAnsi"/>
          <w:sz w:val="22"/>
          <w:szCs w:val="22"/>
        </w:rPr>
      </w:pPr>
    </w:p>
    <w:p w14:paraId="513CBAEF" w14:textId="77777777" w:rsidR="000A190C" w:rsidRPr="0090143C" w:rsidRDefault="000A190C" w:rsidP="000A190C">
      <w:pPr>
        <w:pStyle w:val="paragraph"/>
        <w:spacing w:before="0" w:beforeAutospacing="0" w:after="0" w:afterAutospacing="0"/>
        <w:textAlignment w:val="baseline"/>
        <w:rPr>
          <w:rFonts w:asciiTheme="majorHAnsi" w:hAnsiTheme="majorHAnsi" w:cstheme="majorHAnsi"/>
          <w:sz w:val="22"/>
          <w:szCs w:val="22"/>
        </w:rPr>
      </w:pPr>
      <w:r w:rsidRPr="0090143C">
        <w:rPr>
          <w:rStyle w:val="normaltextrun"/>
          <w:rFonts w:asciiTheme="majorHAnsi" w:hAnsiTheme="majorHAnsi" w:cstheme="majorHAnsi"/>
          <w:sz w:val="22"/>
          <w:szCs w:val="22"/>
        </w:rPr>
        <w:t>Discharges from the facility are expected to contain five-day carbonaceous biochemical oxygen demand (CBOD</w:t>
      </w:r>
      <w:r w:rsidRPr="0090143C">
        <w:rPr>
          <w:rStyle w:val="normaltextrun"/>
          <w:rFonts w:asciiTheme="majorHAnsi" w:hAnsiTheme="majorHAnsi" w:cstheme="majorHAnsi"/>
          <w:sz w:val="22"/>
          <w:szCs w:val="22"/>
          <w:vertAlign w:val="subscript"/>
        </w:rPr>
        <w:t>5</w:t>
      </w:r>
      <w:r w:rsidRPr="0090143C">
        <w:rPr>
          <w:rStyle w:val="normaltextrun"/>
          <w:rFonts w:asciiTheme="majorHAnsi" w:hAnsiTheme="majorHAnsi" w:cstheme="majorHAnsi"/>
          <w:sz w:val="22"/>
          <w:szCs w:val="22"/>
        </w:rPr>
        <w:t>), total suspended solids (TSS), ammonia nitrogen (NH</w:t>
      </w:r>
      <w:r w:rsidRPr="0090143C">
        <w:rPr>
          <w:rStyle w:val="normaltextrun"/>
          <w:rFonts w:asciiTheme="majorHAnsi" w:hAnsiTheme="majorHAnsi" w:cstheme="majorHAnsi"/>
          <w:sz w:val="22"/>
          <w:szCs w:val="22"/>
          <w:vertAlign w:val="subscript"/>
        </w:rPr>
        <w:t>3</w:t>
      </w:r>
      <w:r w:rsidRPr="0090143C">
        <w:rPr>
          <w:rStyle w:val="normaltextrun"/>
          <w:rFonts w:asciiTheme="majorHAnsi" w:hAnsiTheme="majorHAnsi" w:cstheme="majorHAnsi"/>
          <w:sz w:val="22"/>
          <w:szCs w:val="22"/>
        </w:rPr>
        <w:t xml:space="preserve">-N), and </w:t>
      </w:r>
      <w:r w:rsidRPr="0090143C">
        <w:rPr>
          <w:rStyle w:val="normaltextrun"/>
          <w:rFonts w:asciiTheme="majorHAnsi" w:hAnsiTheme="majorHAnsi" w:cstheme="majorHAnsi"/>
          <w:i/>
          <w:iCs/>
          <w:sz w:val="22"/>
          <w:szCs w:val="22"/>
        </w:rPr>
        <w:t>Escherichia coli</w:t>
      </w:r>
      <w:r w:rsidRPr="0090143C">
        <w:rPr>
          <w:rStyle w:val="normaltextrun"/>
          <w:rFonts w:asciiTheme="majorHAnsi" w:hAnsiTheme="majorHAnsi" w:cstheme="majorHAnsi"/>
          <w:sz w:val="22"/>
          <w:szCs w:val="22"/>
        </w:rPr>
        <w:t>.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aeration basins, final clarifiers, sludge digesters and chlorine contact chambers.</w:t>
      </w:r>
      <w:r w:rsidRPr="0090143C">
        <w:rPr>
          <w:rStyle w:val="eop"/>
          <w:rFonts w:asciiTheme="majorHAnsi" w:hAnsiTheme="majorHAnsi" w:cstheme="majorHAnsi"/>
          <w:sz w:val="22"/>
          <w:szCs w:val="22"/>
        </w:rPr>
        <w:t> </w:t>
      </w:r>
    </w:p>
    <w:p w14:paraId="21DC5192" w14:textId="77777777" w:rsidR="000861DB" w:rsidRDefault="000861DB"/>
    <w:sectPr w:rsidR="0008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0C"/>
    <w:rsid w:val="000861DB"/>
    <w:rsid w:val="000A190C"/>
    <w:rsid w:val="0061427A"/>
    <w:rsid w:val="0090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8005"/>
  <w15:chartTrackingRefBased/>
  <w15:docId w15:val="{07F8E8CF-8BE7-4DAD-89B9-E3599DA3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19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ntentcontrolboundarysink">
    <w:name w:val="contentcontrolboundarysink"/>
    <w:basedOn w:val="DefaultParagraphFont"/>
    <w:rsid w:val="000A190C"/>
  </w:style>
  <w:style w:type="character" w:customStyle="1" w:styleId="normaltextrun">
    <w:name w:val="normaltextrun"/>
    <w:basedOn w:val="DefaultParagraphFont"/>
    <w:rsid w:val="000A190C"/>
  </w:style>
  <w:style w:type="character" w:customStyle="1" w:styleId="tabchar">
    <w:name w:val="tabchar"/>
    <w:basedOn w:val="DefaultParagraphFont"/>
    <w:rsid w:val="000A190C"/>
  </w:style>
  <w:style w:type="character" w:customStyle="1" w:styleId="eop">
    <w:name w:val="eop"/>
    <w:basedOn w:val="DefaultParagraphFont"/>
    <w:rsid w:val="000A1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68698">
      <w:bodyDiv w:val="1"/>
      <w:marLeft w:val="0"/>
      <w:marRight w:val="0"/>
      <w:marTop w:val="0"/>
      <w:marBottom w:val="0"/>
      <w:divBdr>
        <w:top w:val="none" w:sz="0" w:space="0" w:color="auto"/>
        <w:left w:val="none" w:sz="0" w:space="0" w:color="auto"/>
        <w:bottom w:val="none" w:sz="0" w:space="0" w:color="auto"/>
        <w:right w:val="none" w:sz="0" w:space="0" w:color="auto"/>
      </w:divBdr>
      <w:divsChild>
        <w:div w:id="379131626">
          <w:marLeft w:val="0"/>
          <w:marRight w:val="0"/>
          <w:marTop w:val="0"/>
          <w:marBottom w:val="0"/>
          <w:divBdr>
            <w:top w:val="none" w:sz="0" w:space="0" w:color="auto"/>
            <w:left w:val="none" w:sz="0" w:space="0" w:color="auto"/>
            <w:bottom w:val="none" w:sz="0" w:space="0" w:color="auto"/>
            <w:right w:val="none" w:sz="0" w:space="0" w:color="auto"/>
          </w:divBdr>
        </w:div>
        <w:div w:id="750154259">
          <w:marLeft w:val="0"/>
          <w:marRight w:val="0"/>
          <w:marTop w:val="0"/>
          <w:marBottom w:val="0"/>
          <w:divBdr>
            <w:top w:val="none" w:sz="0" w:space="0" w:color="auto"/>
            <w:left w:val="none" w:sz="0" w:space="0" w:color="auto"/>
            <w:bottom w:val="none" w:sz="0" w:space="0" w:color="auto"/>
            <w:right w:val="none" w:sz="0" w:space="0" w:color="auto"/>
          </w:divBdr>
        </w:div>
        <w:div w:id="179917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f703c0-a82a-486e-8710-25cb9a331252">
      <Terms xmlns="http://schemas.microsoft.com/office/infopath/2007/PartnerControls"/>
    </lcf76f155ced4ddcb4097134ff3c332f>
    <TaxCatchAll xmlns="b39fe519-01fc-41d0-89ef-fb98705eb5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461525F4B934DA943D35E2C6BAE0A" ma:contentTypeVersion="17" ma:contentTypeDescription="Create a new document." ma:contentTypeScope="" ma:versionID="72a61881bd399e784b3b5fdd97db4f6c">
  <xsd:schema xmlns:xsd="http://www.w3.org/2001/XMLSchema" xmlns:xs="http://www.w3.org/2001/XMLSchema" xmlns:p="http://schemas.microsoft.com/office/2006/metadata/properties" xmlns:ns2="84f703c0-a82a-486e-8710-25cb9a331252" xmlns:ns3="b39fe519-01fc-41d0-89ef-fb98705eb501" targetNamespace="http://schemas.microsoft.com/office/2006/metadata/properties" ma:root="true" ma:fieldsID="9f0d156c4cd21bfad1cca48b73aa60aa" ns2:_="" ns3:_="">
    <xsd:import namespace="84f703c0-a82a-486e-8710-25cb9a331252"/>
    <xsd:import namespace="b39fe519-01fc-41d0-89ef-fb98705eb5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703c0-a82a-486e-8710-25cb9a331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8bb83c-7a62-43ad-a02f-adc3426652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fe519-01fc-41d0-89ef-fb98705eb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3e66a9-1e2b-4013-9e41-29e601d527c0}" ma:internalName="TaxCatchAll" ma:showField="CatchAllData" ma:web="b39fe519-01fc-41d0-89ef-fb98705eb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6F4E1-A7BC-4C27-B055-CB86D146B88C}">
  <ds:schemaRefs>
    <ds:schemaRef ds:uri="http://schemas.microsoft.com/office/2006/metadata/properties"/>
    <ds:schemaRef ds:uri="http://schemas.microsoft.com/office/infopath/2007/PartnerControls"/>
    <ds:schemaRef ds:uri="84f703c0-a82a-486e-8710-25cb9a331252"/>
    <ds:schemaRef ds:uri="b39fe519-01fc-41d0-89ef-fb98705eb501"/>
  </ds:schemaRefs>
</ds:datastoreItem>
</file>

<file path=customXml/itemProps2.xml><?xml version="1.0" encoding="utf-8"?>
<ds:datastoreItem xmlns:ds="http://schemas.openxmlformats.org/officeDocument/2006/customXml" ds:itemID="{E5DABF9F-FC8C-4853-8045-D3EEFF7327EB}">
  <ds:schemaRefs>
    <ds:schemaRef ds:uri="http://schemas.microsoft.com/sharepoint/v3/contenttype/forms"/>
  </ds:schemaRefs>
</ds:datastoreItem>
</file>

<file path=customXml/itemProps3.xml><?xml version="1.0" encoding="utf-8"?>
<ds:datastoreItem xmlns:ds="http://schemas.openxmlformats.org/officeDocument/2006/customXml" ds:itemID="{58978FDA-A6A9-459D-A0E5-63A0C15D8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703c0-a82a-486e-8710-25cb9a331252"/>
    <ds:schemaRef ds:uri="b39fe519-01fc-41d0-89ef-fb98705eb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Goebel</dc:creator>
  <cp:keywords/>
  <dc:description/>
  <cp:lastModifiedBy>Jeff Goebel</cp:lastModifiedBy>
  <cp:revision>2</cp:revision>
  <dcterms:created xsi:type="dcterms:W3CDTF">2023-08-15T15:19:00Z</dcterms:created>
  <dcterms:modified xsi:type="dcterms:W3CDTF">2023-08-15T15:43:00Z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0x010100576461525F4B934DA943D35E2C6BAE0A</vt:lpwstr>
  </property>
</Properties>
</file>