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71CD978C"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9B5B5F">
        <w:rPr>
          <w:rFonts w:ascii="Georgia" w:hAnsi="Georgia"/>
          <w:b/>
          <w:sz w:val="22"/>
          <w:szCs w:val="22"/>
          <w:lang w:val="es-MX"/>
        </w:rPr>
        <w:t>16145001</w:t>
      </w:r>
    </w:p>
    <w:p w14:paraId="51FC5F8E" w14:textId="77777777" w:rsidR="00472B7B" w:rsidRPr="00A21825" w:rsidRDefault="00472B7B">
      <w:pPr>
        <w:widowControl w:val="0"/>
        <w:rPr>
          <w:b/>
          <w:sz w:val="22"/>
          <w:szCs w:val="22"/>
          <w:lang w:val="es-MX"/>
        </w:rPr>
      </w:pPr>
    </w:p>
    <w:sdt>
      <w:sdtPr>
        <w:rPr>
          <w:rFonts w:ascii="Georgia" w:eastAsia="Times New Roman" w:hAnsi="Georgia" w:cs="Times New Roman"/>
          <w:b/>
          <w:sz w:val="22"/>
          <w:szCs w:val="22"/>
          <w:lang w:val="es-MX" w:bidi="ar-SA"/>
        </w:rPr>
        <w:id w:val="1891458765"/>
        <w:placeholder>
          <w:docPart w:val="DefaultPlaceholder_-1854013440"/>
        </w:placeholder>
      </w:sdtPr>
      <w:sdtEndPr>
        <w:rPr>
          <w:b w:val="0"/>
          <w:color w:val="FF0000"/>
        </w:rPr>
      </w:sdtEndPr>
      <w:sdtContent>
        <w:p w14:paraId="3A89744C" w14:textId="6799DD06" w:rsidR="00B90DDA" w:rsidRPr="00895FFF" w:rsidRDefault="00B90DDA" w:rsidP="009B5B5F">
          <w:pPr>
            <w:pStyle w:val="BodyText"/>
            <w:ind w:right="144"/>
            <w:rPr>
              <w:rFonts w:ascii="Georgia" w:hAnsi="Georgia"/>
              <w:bCs/>
              <w:sz w:val="22"/>
              <w:szCs w:val="22"/>
              <w:lang w:val="es-MX"/>
            </w:rPr>
          </w:pPr>
          <w:r w:rsidRPr="00895FFF">
            <w:rPr>
              <w:rFonts w:ascii="Georgia" w:hAnsi="Georgia"/>
              <w:b/>
              <w:lang w:val="es-MX"/>
            </w:rPr>
            <w:t>SOLICITUD.</w:t>
          </w:r>
          <w:r w:rsidRPr="00895FFF">
            <w:rPr>
              <w:rFonts w:ascii="Georgia" w:hAnsi="Georgia"/>
              <w:bCs/>
              <w:lang w:val="es-MX"/>
            </w:rPr>
            <w:t xml:space="preserve">  </w:t>
          </w:r>
          <w:r w:rsidRPr="00895FFF">
            <w:rPr>
              <w:rFonts w:ascii="Georgia" w:hAnsi="Georgia"/>
              <w:sz w:val="22"/>
              <w:szCs w:val="22"/>
              <w:lang w:val="es-MX"/>
            </w:rPr>
            <w:t xml:space="preserve">Preserve </w:t>
          </w:r>
          <w:proofErr w:type="spellStart"/>
          <w:r w:rsidRPr="00895FFF">
            <w:rPr>
              <w:rFonts w:ascii="Georgia" w:hAnsi="Georgia"/>
              <w:sz w:val="22"/>
              <w:szCs w:val="22"/>
              <w:lang w:val="es-MX"/>
            </w:rPr>
            <w:t>Hutto</w:t>
          </w:r>
          <w:proofErr w:type="spellEnd"/>
          <w:r w:rsidRPr="00895FFF">
            <w:rPr>
              <w:rFonts w:ascii="Georgia" w:hAnsi="Georgia"/>
              <w:sz w:val="22"/>
              <w:szCs w:val="22"/>
              <w:lang w:val="es-MX"/>
            </w:rPr>
            <w:t xml:space="preserve">, LLC, 3200 </w:t>
          </w:r>
          <w:proofErr w:type="spellStart"/>
          <w:r w:rsidRPr="00895FFF">
            <w:rPr>
              <w:rFonts w:ascii="Georgia" w:hAnsi="Georgia"/>
              <w:sz w:val="22"/>
              <w:szCs w:val="22"/>
              <w:lang w:val="es-MX"/>
            </w:rPr>
            <w:t>Southwest</w:t>
          </w:r>
          <w:proofErr w:type="spellEnd"/>
          <w:r w:rsidRPr="00895FFF">
            <w:rPr>
              <w:rFonts w:ascii="Georgia" w:hAnsi="Georgia"/>
              <w:sz w:val="22"/>
              <w:szCs w:val="22"/>
              <w:lang w:val="es-MX"/>
            </w:rPr>
            <w:t xml:space="preserve"> </w:t>
          </w:r>
          <w:proofErr w:type="spellStart"/>
          <w:r w:rsidRPr="00895FFF">
            <w:rPr>
              <w:rFonts w:ascii="Georgia" w:hAnsi="Georgia"/>
              <w:sz w:val="22"/>
              <w:szCs w:val="22"/>
              <w:lang w:val="es-MX"/>
            </w:rPr>
            <w:t>Freeway</w:t>
          </w:r>
          <w:proofErr w:type="spellEnd"/>
          <w:r w:rsidRPr="00895FFF">
            <w:rPr>
              <w:rFonts w:ascii="Georgia" w:hAnsi="Georgia"/>
              <w:sz w:val="22"/>
              <w:szCs w:val="22"/>
              <w:lang w:val="es-MX"/>
            </w:rPr>
            <w:t>, Suite 1870, Houston, Texas 77027</w:t>
          </w:r>
          <w:r w:rsidRPr="00895FFF">
            <w:rPr>
              <w:rFonts w:ascii="Georgia" w:hAnsi="Georgia"/>
              <w:bCs/>
              <w:sz w:val="22"/>
              <w:szCs w:val="22"/>
              <w:lang w:val="es-MX"/>
            </w:rPr>
            <w:t xml:space="preserve">, ha solicitado a la Comisión de Calidad Ambiental de Texas (TCEQ) para el Permiso propuesto No. </w:t>
          </w:r>
          <w:r w:rsidRPr="00895FFF">
            <w:rPr>
              <w:rFonts w:ascii="Georgia" w:hAnsi="Georgia"/>
              <w:sz w:val="22"/>
              <w:szCs w:val="22"/>
              <w:lang w:val="es-MX"/>
            </w:rPr>
            <w:t>WQ0016145001 (EPA I.D. No. TX0142743</w:t>
          </w:r>
          <w:r w:rsidRPr="00895FFF">
            <w:rPr>
              <w:rFonts w:ascii="Georgia" w:hAnsi="Georgia"/>
              <w:bCs/>
              <w:sz w:val="22"/>
              <w:szCs w:val="22"/>
              <w:lang w:val="es-MX"/>
            </w:rPr>
            <w:t xml:space="preserve">) del Sistema de Eliminación de Descargas de Contaminantes de Texas (TPDES) para autorizar la descarga de aguas residuales tratadas en un volumen que no sobrepasa un flujo promedio diario de 48,000 galones por día. La instalación de tratamiento de aguas residuales domésticas estará ubicada en </w:t>
          </w:r>
          <w:r w:rsidRPr="00895FFF">
            <w:rPr>
              <w:rFonts w:ascii="Georgia" w:hAnsi="Georgia"/>
              <w:sz w:val="22"/>
              <w:szCs w:val="22"/>
              <w:lang w:val="es-MX"/>
            </w:rPr>
            <w:t xml:space="preserve">4428 Priem Lane, </w:t>
          </w:r>
          <w:proofErr w:type="spellStart"/>
          <w:r w:rsidRPr="00895FFF">
            <w:rPr>
              <w:rFonts w:ascii="Georgia" w:hAnsi="Georgia"/>
              <w:sz w:val="22"/>
              <w:szCs w:val="22"/>
              <w:lang w:val="es-MX"/>
            </w:rPr>
            <w:t>Pflugerville</w:t>
          </w:r>
          <w:proofErr w:type="spellEnd"/>
          <w:r w:rsidRPr="00895FFF">
            <w:rPr>
              <w:rFonts w:ascii="Georgia" w:hAnsi="Georgia"/>
              <w:sz w:val="22"/>
              <w:szCs w:val="22"/>
              <w:lang w:val="es-MX"/>
            </w:rPr>
            <w:t>, en el Condado de Travis, Texas 786</w:t>
          </w:r>
          <w:r w:rsidR="00F67B93">
            <w:rPr>
              <w:rFonts w:ascii="Georgia" w:hAnsi="Georgia"/>
              <w:sz w:val="22"/>
              <w:szCs w:val="22"/>
              <w:lang w:val="es-MX"/>
            </w:rPr>
            <w:t>60</w:t>
          </w:r>
          <w:r w:rsidRPr="00895FFF">
            <w:rPr>
              <w:rFonts w:ascii="Georgia" w:hAnsi="Georgia"/>
              <w:bCs/>
              <w:sz w:val="22"/>
              <w:szCs w:val="22"/>
              <w:lang w:val="es-MX"/>
            </w:rPr>
            <w:t xml:space="preserve">. La ruta de descarga será del sitio de la planta a un tributario sin nombre; después a </w:t>
          </w:r>
          <w:proofErr w:type="spellStart"/>
          <w:r w:rsidRPr="00895FFF">
            <w:rPr>
              <w:rFonts w:ascii="Georgia" w:hAnsi="Georgia"/>
              <w:bCs/>
              <w:sz w:val="22"/>
              <w:szCs w:val="22"/>
              <w:lang w:val="es-MX"/>
            </w:rPr>
            <w:t>Wilbarger</w:t>
          </w:r>
          <w:proofErr w:type="spellEnd"/>
          <w:r w:rsidRPr="00895FFF">
            <w:rPr>
              <w:rFonts w:ascii="Georgia" w:hAnsi="Georgia"/>
              <w:bCs/>
              <w:sz w:val="22"/>
              <w:szCs w:val="22"/>
              <w:lang w:val="es-MX"/>
            </w:rPr>
            <w:t xml:space="preserve"> Creek; después a Colorado </w:t>
          </w:r>
          <w:proofErr w:type="spellStart"/>
          <w:r w:rsidRPr="00895FFF">
            <w:rPr>
              <w:rFonts w:ascii="Georgia" w:hAnsi="Georgia"/>
              <w:bCs/>
              <w:sz w:val="22"/>
              <w:szCs w:val="22"/>
              <w:lang w:val="es-MX"/>
            </w:rPr>
            <w:t>River</w:t>
          </w:r>
          <w:proofErr w:type="spellEnd"/>
          <w:r w:rsidRPr="00895FFF">
            <w:rPr>
              <w:rFonts w:ascii="Georgia" w:hAnsi="Georgia"/>
              <w:bCs/>
              <w:sz w:val="22"/>
              <w:szCs w:val="22"/>
              <w:lang w:val="es-MX"/>
            </w:rPr>
            <w:t xml:space="preserve"> Arriba de La </w:t>
          </w:r>
          <w:proofErr w:type="spellStart"/>
          <w:r w:rsidRPr="00895FFF">
            <w:rPr>
              <w:rFonts w:ascii="Georgia" w:hAnsi="Georgia"/>
              <w:bCs/>
              <w:sz w:val="22"/>
              <w:szCs w:val="22"/>
              <w:lang w:val="es-MX"/>
            </w:rPr>
            <w:t>Grange</w:t>
          </w:r>
          <w:proofErr w:type="spellEnd"/>
          <w:r w:rsidRPr="00895FFF">
            <w:rPr>
              <w:rFonts w:ascii="Georgia" w:hAnsi="Georgia"/>
              <w:bCs/>
              <w:sz w:val="22"/>
              <w:szCs w:val="22"/>
              <w:lang w:val="es-MX"/>
            </w:rPr>
            <w:t xml:space="preserve">. La TCEQ recibió esta solicitud el día 8 de abril de 2022. La solicitud para el permiso está disponible para leerla y copiarla en </w:t>
          </w:r>
          <w:r w:rsidR="00606B6D" w:rsidRPr="00606B6D">
            <w:rPr>
              <w:rFonts w:ascii="Georgia" w:hAnsi="Georgia"/>
              <w:sz w:val="22"/>
              <w:szCs w:val="22"/>
              <w:lang w:val="es-MX"/>
            </w:rPr>
            <w:t xml:space="preserve">North </w:t>
          </w:r>
          <w:proofErr w:type="spellStart"/>
          <w:r w:rsidR="00606B6D" w:rsidRPr="00606B6D">
            <w:rPr>
              <w:rFonts w:ascii="Georgia" w:hAnsi="Georgia"/>
              <w:sz w:val="22"/>
              <w:szCs w:val="22"/>
              <w:lang w:val="es-MX"/>
            </w:rPr>
            <w:t>Village</w:t>
          </w:r>
          <w:proofErr w:type="spellEnd"/>
          <w:r w:rsidR="00606B6D" w:rsidRPr="00606B6D">
            <w:rPr>
              <w:rFonts w:ascii="Georgia" w:hAnsi="Georgia"/>
              <w:sz w:val="22"/>
              <w:szCs w:val="22"/>
              <w:lang w:val="es-MX"/>
            </w:rPr>
            <w:t xml:space="preserve"> Branch, Austin </w:t>
          </w:r>
          <w:proofErr w:type="spellStart"/>
          <w:r w:rsidR="00606B6D" w:rsidRPr="00606B6D">
            <w:rPr>
              <w:rFonts w:ascii="Georgia" w:hAnsi="Georgia"/>
              <w:sz w:val="22"/>
              <w:szCs w:val="22"/>
              <w:lang w:val="es-MX"/>
            </w:rPr>
            <w:t>Public</w:t>
          </w:r>
          <w:proofErr w:type="spellEnd"/>
          <w:r w:rsidR="00606B6D" w:rsidRPr="00606B6D">
            <w:rPr>
              <w:rFonts w:ascii="Georgia" w:hAnsi="Georgia"/>
              <w:sz w:val="22"/>
              <w:szCs w:val="22"/>
              <w:lang w:val="es-MX"/>
            </w:rPr>
            <w:t xml:space="preserve"> Library, 2505 Steck Avenue, Austin, Texas</w:t>
          </w:r>
          <w:r w:rsidRPr="00895FFF">
            <w:rPr>
              <w:rFonts w:ascii="Georgia" w:hAnsi="Georgia"/>
              <w:bCs/>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463F511D" w14:textId="77777777" w:rsidR="00B90DDA" w:rsidRPr="009B5B5F" w:rsidRDefault="00606B6D" w:rsidP="009B5B5F">
          <w:pPr>
            <w:pStyle w:val="BodyText"/>
            <w:ind w:right="144"/>
            <w:rPr>
              <w:bCs/>
              <w:sz w:val="22"/>
              <w:szCs w:val="22"/>
            </w:rPr>
          </w:pPr>
          <w:hyperlink r:id="rId5" w:history="1">
            <w:r w:rsidR="00B90DDA" w:rsidRPr="00895FFF">
              <w:rPr>
                <w:rStyle w:val="Hyperlink"/>
                <w:rFonts w:ascii="Georgia" w:hAnsi="Georgia"/>
                <w:w w:val="95"/>
                <w:sz w:val="22"/>
                <w:szCs w:val="22"/>
              </w:rPr>
              <w:t>https://tceq.maps.arcgis.com/apps/webappviewer/index.html?id=db5bac44afbc468bbd</w:t>
            </w:r>
          </w:hyperlink>
          <w:r w:rsidR="00B90DDA" w:rsidRPr="00895FFF">
            <w:rPr>
              <w:rFonts w:ascii="Georgia" w:hAnsi="Georgia"/>
              <w:color w:val="0000FF"/>
              <w:w w:val="95"/>
              <w:sz w:val="22"/>
              <w:szCs w:val="22"/>
            </w:rPr>
            <w:t xml:space="preserve"> </w:t>
          </w:r>
          <w:hyperlink r:id="rId6" w:history="1">
            <w:r w:rsidR="00B90DDA" w:rsidRPr="00895FFF">
              <w:rPr>
                <w:rStyle w:val="Hyperlink"/>
                <w:rFonts w:ascii="Georgia" w:hAnsi="Georgia"/>
                <w:sz w:val="22"/>
                <w:szCs w:val="22"/>
              </w:rPr>
              <w:t>dd360f8168250f&amp;marker=-97.591666%2C30.495277&amp;level=12</w:t>
            </w:r>
          </w:hyperlink>
        </w:p>
        <w:p w14:paraId="1A1476E0" w14:textId="0617A6A5" w:rsidR="00F82570" w:rsidRPr="00A21825" w:rsidRDefault="00606B6D" w:rsidP="00B90DDA">
          <w:pPr>
            <w:widowControl w:val="0"/>
            <w:rPr>
              <w:rFonts w:ascii="Georgia" w:hAnsi="Georgia"/>
              <w:color w:val="FF0000"/>
              <w:sz w:val="22"/>
              <w:szCs w:val="22"/>
              <w:lang w:val="es-MX"/>
            </w:rPr>
          </w:pPr>
        </w:p>
      </w:sdtContent>
    </w:sdt>
    <w:p w14:paraId="1E212FBE" w14:textId="5A11B192" w:rsidR="00472B7B" w:rsidRPr="00A21825" w:rsidRDefault="00895FFF" w:rsidP="00E155FB">
      <w:pPr>
        <w:widowControl w:val="0"/>
        <w:rPr>
          <w:rFonts w:ascii="Georgia" w:hAnsi="Georgia"/>
          <w:sz w:val="22"/>
          <w:szCs w:val="22"/>
          <w:lang w:val="es-MX"/>
        </w:rPr>
      </w:pPr>
      <w:r w:rsidRPr="00895FFF">
        <w:rPr>
          <w:rFonts w:ascii="Georgia" w:hAnsi="Georgia"/>
          <w:b/>
          <w:bCs/>
          <w:iCs/>
          <w:sz w:val="22"/>
          <w:szCs w:val="22"/>
        </w:rPr>
        <w:t>ALTERNATIVE LANGUAGE NOTICE.</w:t>
      </w:r>
      <w:r w:rsidRPr="00895FFF">
        <w:rPr>
          <w:bCs/>
          <w:iCs/>
          <w:sz w:val="22"/>
          <w:szCs w:val="22"/>
        </w:rPr>
        <w:t> </w:t>
      </w:r>
      <w:r w:rsidRPr="00895FFF">
        <w:rPr>
          <w:rFonts w:ascii="Georgia" w:hAnsi="Georgia"/>
          <w:bCs/>
          <w:iCs/>
          <w:sz w:val="22"/>
          <w:szCs w:val="22"/>
        </w:rPr>
        <w:t xml:space="preserve">Alternative language notice in Spanish is available at </w:t>
      </w:r>
      <w:hyperlink r:id="rId7" w:history="1">
        <w:r w:rsidRPr="00895FFF">
          <w:rPr>
            <w:rFonts w:ascii="Georgia" w:hAnsi="Georgia"/>
            <w:bCs/>
            <w:iCs/>
            <w:color w:val="0000FF"/>
            <w:sz w:val="22"/>
            <w:szCs w:val="22"/>
            <w:u w:val="single"/>
          </w:rPr>
          <w:t>https://www.tceq.texas.gov/permitting/wastewater/plain-language-summaries-and-public-notices</w:t>
        </w:r>
      </w:hyperlink>
      <w:r w:rsidRPr="00895FFF">
        <w:rPr>
          <w:rFonts w:ascii="Georgia" w:hAnsi="Georgia"/>
          <w:bCs/>
          <w:iCs/>
          <w:sz w:val="22"/>
          <w:szCs w:val="22"/>
        </w:rPr>
        <w:t>.</w:t>
      </w:r>
      <w:r w:rsidRPr="00895FFF">
        <w:rPr>
          <w:rFonts w:ascii="Georgia" w:hAnsi="Georgia"/>
          <w:b/>
          <w:bCs/>
          <w:iCs/>
          <w:sz w:val="22"/>
          <w:szCs w:val="22"/>
        </w:rPr>
        <w:t xml:space="preserve"> </w:t>
      </w:r>
      <w:r w:rsidRPr="00895FFF">
        <w:rPr>
          <w:rFonts w:ascii="Georgia" w:hAnsi="Georgia"/>
          <w:bCs/>
          <w:iCs/>
          <w:sz w:val="22"/>
          <w:szCs w:val="22"/>
        </w:rPr>
        <w:t xml:space="preserve">El aviso de idioma alternativo en español está disponible en </w:t>
      </w:r>
      <w:hyperlink r:id="rId8" w:history="1">
        <w:r w:rsidRPr="00895FFF">
          <w:rPr>
            <w:rFonts w:ascii="Georgia" w:hAnsi="Georgia"/>
            <w:bCs/>
            <w:iCs/>
            <w:color w:val="0000FF"/>
            <w:sz w:val="22"/>
            <w:szCs w:val="22"/>
            <w:u w:val="single"/>
          </w:rPr>
          <w:t>https://www.tceq.texas.gov/permitting/wastewater/plain-language-summaries-and-public-notices</w:t>
        </w:r>
      </w:hyperlink>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puede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solicitud.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lastRenderedPageBreak/>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del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solicitud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del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solicitud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del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del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del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del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solicitud.</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puede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siguientes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de el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del permiso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condado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desea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del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de la </w:t>
      </w:r>
      <w:r w:rsidRPr="00A21825">
        <w:rPr>
          <w:rFonts w:ascii="Georgia" w:hAnsi="Georgia"/>
          <w:sz w:val="22"/>
          <w:szCs w:val="22"/>
          <w:lang w:val="fr-FR"/>
        </w:rPr>
        <w:lastRenderedPageBreak/>
        <w:t>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9"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Comisión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información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dirección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dirección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del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obtener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información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esta solicitud de permiso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eastAsia="Times New Roman" w:hAnsi="Georgia" w:cs="Baskerville Old Face"/>
          <w:sz w:val="22"/>
          <w:szCs w:val="22"/>
          <w:lang w:val="fr-FR" w:bidi="ar-SA"/>
        </w:rPr>
        <w:id w:val="1142385833"/>
        <w:placeholder>
          <w:docPart w:val="DefaultPlaceholder_-1854013440"/>
        </w:placeholder>
      </w:sdtPr>
      <w:sdtEndPr>
        <w:rPr>
          <w:rFonts w:eastAsia="Lucida Bright"/>
          <w:i/>
          <w:iCs/>
          <w:lang w:bidi="en-US"/>
        </w:rPr>
      </w:sdtEndPr>
      <w:sdtContent>
        <w:p w14:paraId="4B3B5D5F" w14:textId="25F01E8D" w:rsidR="000D4EF6" w:rsidRPr="009B5B5F" w:rsidRDefault="00B90DDA" w:rsidP="009B5B5F">
          <w:pPr>
            <w:pStyle w:val="BodyText"/>
            <w:ind w:right="224"/>
            <w:rPr>
              <w:color w:val="000000" w:themeColor="text1"/>
              <w:lang w:val="es-MX"/>
            </w:rPr>
          </w:pPr>
          <w:r>
            <w:rPr>
              <w:color w:val="000000" w:themeColor="text1"/>
              <w:lang w:val="es-MX"/>
            </w:rPr>
            <w:t xml:space="preserve">También se puede obtener información adicional de </w:t>
          </w:r>
          <w:r>
            <w:rPr>
              <w:lang w:val="es-MX"/>
            </w:rPr>
            <w:t xml:space="preserve">Preserve </w:t>
          </w:r>
          <w:proofErr w:type="spellStart"/>
          <w:r>
            <w:rPr>
              <w:lang w:val="es-MX"/>
            </w:rPr>
            <w:t>Hutto</w:t>
          </w:r>
          <w:proofErr w:type="spellEnd"/>
          <w:r>
            <w:rPr>
              <w:lang w:val="es-MX"/>
            </w:rPr>
            <w:t>, LCC</w:t>
          </w:r>
          <w:r>
            <w:rPr>
              <w:color w:val="000000" w:themeColor="text1"/>
              <w:lang w:val="es-MX"/>
            </w:rPr>
            <w:t xml:space="preserve"> a la dirección indicada arriba o llamando al Sr. Jerry Ince, P.E., Ward, </w:t>
          </w:r>
          <w:proofErr w:type="spellStart"/>
          <w:r>
            <w:rPr>
              <w:color w:val="000000" w:themeColor="text1"/>
              <w:lang w:val="es-MX"/>
            </w:rPr>
            <w:t>Getz</w:t>
          </w:r>
          <w:proofErr w:type="spellEnd"/>
          <w:r>
            <w:rPr>
              <w:color w:val="000000" w:themeColor="text1"/>
              <w:lang w:val="es-MX"/>
            </w:rPr>
            <w:t xml:space="preserve"> &amp; </w:t>
          </w:r>
          <w:proofErr w:type="spellStart"/>
          <w:r>
            <w:rPr>
              <w:color w:val="000000" w:themeColor="text1"/>
              <w:lang w:val="es-MX"/>
            </w:rPr>
            <w:t>Associates</w:t>
          </w:r>
          <w:proofErr w:type="spellEnd"/>
          <w:r>
            <w:rPr>
              <w:color w:val="000000" w:themeColor="text1"/>
              <w:lang w:val="es-MX"/>
            </w:rPr>
            <w:t>, al 832-334-6604.</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16D23472"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Fecha de emisión</w:t>
      </w:r>
      <w:r w:rsidR="00895FFF">
        <w:rPr>
          <w:rFonts w:ascii="Georgia" w:hAnsi="Georgia" w:cs="Baskerville Old Face"/>
          <w:sz w:val="22"/>
          <w:szCs w:val="22"/>
        </w:rPr>
        <w:t>: 14 de junio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32206B"/>
    <w:rsid w:val="003D3F54"/>
    <w:rsid w:val="00472B7B"/>
    <w:rsid w:val="004B2F32"/>
    <w:rsid w:val="004B7F13"/>
    <w:rsid w:val="005429E8"/>
    <w:rsid w:val="00551A5B"/>
    <w:rsid w:val="00606B6D"/>
    <w:rsid w:val="00895FFF"/>
    <w:rsid w:val="0094620D"/>
    <w:rsid w:val="009B5B5F"/>
    <w:rsid w:val="00A00CC8"/>
    <w:rsid w:val="00A21825"/>
    <w:rsid w:val="00A93257"/>
    <w:rsid w:val="00AC63E7"/>
    <w:rsid w:val="00B26A48"/>
    <w:rsid w:val="00B90DDA"/>
    <w:rsid w:val="00D63FF9"/>
    <w:rsid w:val="00DD1413"/>
    <w:rsid w:val="00E155FB"/>
    <w:rsid w:val="00EB0384"/>
    <w:rsid w:val="00EB4D88"/>
    <w:rsid w:val="00F047C6"/>
    <w:rsid w:val="00F67B93"/>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paragraph" w:styleId="BodyText">
    <w:name w:val="Body Text"/>
    <w:basedOn w:val="Normal"/>
    <w:link w:val="BodyTextChar"/>
    <w:uiPriority w:val="1"/>
    <w:unhideWhenUsed/>
    <w:qFormat/>
    <w:rsid w:val="00B90DDA"/>
    <w:pPr>
      <w:widowControl w:val="0"/>
      <w:autoSpaceDE w:val="0"/>
      <w:autoSpaceDN w:val="0"/>
    </w:pPr>
    <w:rPr>
      <w:rFonts w:ascii="Lucida Bright" w:eastAsia="Lucida Bright" w:hAnsi="Lucida Bright" w:cs="Lucida Bright"/>
      <w:sz w:val="20"/>
      <w:lang w:bidi="en-US"/>
    </w:rPr>
  </w:style>
  <w:style w:type="character" w:customStyle="1" w:styleId="BodyTextChar">
    <w:name w:val="Body Text Char"/>
    <w:basedOn w:val="DefaultParagraphFont"/>
    <w:link w:val="BodyText"/>
    <w:uiPriority w:val="1"/>
    <w:rsid w:val="00B90DDA"/>
    <w:rPr>
      <w:rFonts w:ascii="Lucida Bright" w:eastAsia="Lucida Bright" w:hAnsi="Lucida Bright" w:cs="Lucida Br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6468">
      <w:bodyDiv w:val="1"/>
      <w:marLeft w:val="0"/>
      <w:marRight w:val="0"/>
      <w:marTop w:val="0"/>
      <w:marBottom w:val="0"/>
      <w:divBdr>
        <w:top w:val="none" w:sz="0" w:space="0" w:color="auto"/>
        <w:left w:val="none" w:sz="0" w:space="0" w:color="auto"/>
        <w:bottom w:val="none" w:sz="0" w:space="0" w:color="auto"/>
        <w:right w:val="none" w:sz="0" w:space="0" w:color="auto"/>
      </w:divBdr>
    </w:div>
    <w:div w:id="14127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eq.maps.arcgis.com/apps/webappviewer/index.html?id=db5bac44afbc468bbddd360f8168250f&amp;amp;marker=-97.591666%2C30.495277&amp;amp;level=12" TargetMode="External"/><Relationship Id="rId11" Type="http://schemas.openxmlformats.org/officeDocument/2006/relationships/glossaryDocument" Target="glossary/document.xml"/><Relationship Id="rId5" Type="http://schemas.openxmlformats.org/officeDocument/2006/relationships/hyperlink" Target="https://tceq.maps.arcgis.com/apps/webappviewer/index.html?id=db5bac44afbc468bbddd360f8168250f&amp;amp;marker=-97.591666%2C30.495277&amp;amp;level=12"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14.tceq.texas.gov/epic/eCom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5C3A66"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5C3A66"/>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8293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Jazzmin Hernandez</cp:lastModifiedBy>
  <cp:revision>5</cp:revision>
  <cp:lastPrinted>2015-09-10T20:34:00Z</cp:lastPrinted>
  <dcterms:created xsi:type="dcterms:W3CDTF">2022-06-08T21:41:00Z</dcterms:created>
  <dcterms:modified xsi:type="dcterms:W3CDTF">2022-06-14T20:10:00Z</dcterms:modified>
</cp:coreProperties>
</file>