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9311" w14:textId="3A051EF3" w:rsidR="008E2BA7" w:rsidRPr="00F52C99" w:rsidRDefault="008E2BA7" w:rsidP="00A62F87">
      <w:pPr>
        <w:spacing w:after="0" w:line="240" w:lineRule="auto"/>
        <w:rPr>
          <w:rFonts w:ascii="Lucida Bright" w:hAnsi="Lucida Bright" w:cs="Times New Roman"/>
          <w:sz w:val="20"/>
          <w:szCs w:val="20"/>
        </w:rPr>
      </w:pPr>
      <w:proofErr w:type="spellStart"/>
      <w:r w:rsidRPr="00F52C99">
        <w:rPr>
          <w:rFonts w:ascii="Lucida Bright" w:hAnsi="Lucida Bright" w:cs="Times New Roman"/>
          <w:sz w:val="20"/>
          <w:szCs w:val="20"/>
        </w:rPr>
        <w:t>Resumen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en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Lenguaje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Sencillo</w:t>
      </w:r>
      <w:proofErr w:type="spellEnd"/>
    </w:p>
    <w:p w14:paraId="3B8D0BA1" w14:textId="77777777" w:rsidR="008E2BA7" w:rsidRPr="00F52C99" w:rsidRDefault="008E2BA7" w:rsidP="00A62F87">
      <w:pPr>
        <w:spacing w:after="0" w:line="240" w:lineRule="auto"/>
        <w:rPr>
          <w:rFonts w:ascii="Lucida Bright" w:hAnsi="Lucida Bright" w:cs="Times New Roman"/>
          <w:sz w:val="20"/>
          <w:szCs w:val="20"/>
        </w:rPr>
      </w:pPr>
    </w:p>
    <w:p w14:paraId="73FF6EDB" w14:textId="6A69FC57" w:rsidR="00A62F87" w:rsidRPr="00F52C99" w:rsidRDefault="008E2BA7" w:rsidP="00A62F87">
      <w:pPr>
        <w:spacing w:after="0" w:line="240" w:lineRule="auto"/>
        <w:rPr>
          <w:rFonts w:ascii="Lucida Bright" w:hAnsi="Lucida Bright" w:cs="Times New Roman"/>
          <w:i/>
          <w:iCs/>
          <w:sz w:val="20"/>
          <w:szCs w:val="20"/>
        </w:rPr>
      </w:pPr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El </w:t>
      </w:r>
      <w:proofErr w:type="spellStart"/>
      <w:r w:rsidRPr="00F52C99">
        <w:rPr>
          <w:rFonts w:ascii="Lucida Bright" w:hAnsi="Lucida Bright" w:cs="Times New Roman"/>
          <w:i/>
          <w:iCs/>
          <w:sz w:val="20"/>
          <w:szCs w:val="20"/>
        </w:rPr>
        <w:t>siguiente</w:t>
      </w:r>
      <w:proofErr w:type="spellEnd"/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i/>
          <w:iCs/>
          <w:sz w:val="20"/>
          <w:szCs w:val="20"/>
        </w:rPr>
        <w:t>resumen</w:t>
      </w:r>
      <w:proofErr w:type="spellEnd"/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 se </w:t>
      </w:r>
      <w:proofErr w:type="spellStart"/>
      <w:r w:rsidRPr="00F52C99">
        <w:rPr>
          <w:rFonts w:ascii="Lucida Bright" w:hAnsi="Lucida Bright" w:cs="Times New Roman"/>
          <w:i/>
          <w:iCs/>
          <w:sz w:val="20"/>
          <w:szCs w:val="20"/>
        </w:rPr>
        <w:t>proporciona</w:t>
      </w:r>
      <w:proofErr w:type="spellEnd"/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 para </w:t>
      </w:r>
      <w:proofErr w:type="spellStart"/>
      <w:r w:rsidRPr="00F52C99">
        <w:rPr>
          <w:rFonts w:ascii="Lucida Bright" w:hAnsi="Lucida Bright" w:cs="Times New Roman"/>
          <w:i/>
          <w:iCs/>
          <w:sz w:val="20"/>
          <w:szCs w:val="20"/>
        </w:rPr>
        <w:t>esta</w:t>
      </w:r>
      <w:proofErr w:type="spellEnd"/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i/>
          <w:iCs/>
          <w:sz w:val="20"/>
          <w:szCs w:val="20"/>
        </w:rPr>
        <w:t>solicitud</w:t>
      </w:r>
      <w:proofErr w:type="spellEnd"/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i/>
          <w:iCs/>
          <w:sz w:val="20"/>
          <w:szCs w:val="20"/>
        </w:rPr>
        <w:t>pendiente</w:t>
      </w:r>
      <w:proofErr w:type="spellEnd"/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i/>
          <w:iCs/>
          <w:sz w:val="20"/>
          <w:szCs w:val="20"/>
        </w:rPr>
        <w:t>permiso</w:t>
      </w:r>
      <w:proofErr w:type="spellEnd"/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i/>
          <w:iCs/>
          <w:sz w:val="20"/>
          <w:szCs w:val="20"/>
        </w:rPr>
        <w:t>calidad</w:t>
      </w:r>
      <w:proofErr w:type="spellEnd"/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 del </w:t>
      </w:r>
      <w:proofErr w:type="spellStart"/>
      <w:r w:rsidRPr="00F52C99">
        <w:rPr>
          <w:rFonts w:ascii="Lucida Bright" w:hAnsi="Lucida Bright" w:cs="Times New Roman"/>
          <w:i/>
          <w:iCs/>
          <w:sz w:val="20"/>
          <w:szCs w:val="20"/>
        </w:rPr>
        <w:t>agua</w:t>
      </w:r>
      <w:proofErr w:type="spellEnd"/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 que </w:t>
      </w:r>
      <w:proofErr w:type="spellStart"/>
      <w:r w:rsidRPr="00F52C99">
        <w:rPr>
          <w:rFonts w:ascii="Lucida Bright" w:hAnsi="Lucida Bright" w:cs="Times New Roman"/>
          <w:i/>
          <w:iCs/>
          <w:sz w:val="20"/>
          <w:szCs w:val="20"/>
        </w:rPr>
        <w:t>está</w:t>
      </w:r>
      <w:proofErr w:type="spellEnd"/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i/>
          <w:iCs/>
          <w:sz w:val="20"/>
          <w:szCs w:val="20"/>
        </w:rPr>
        <w:t>siendo</w:t>
      </w:r>
      <w:proofErr w:type="spellEnd"/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i/>
          <w:iCs/>
          <w:sz w:val="20"/>
          <w:szCs w:val="20"/>
        </w:rPr>
        <w:t>revisada</w:t>
      </w:r>
      <w:proofErr w:type="spellEnd"/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 por la </w:t>
      </w:r>
      <w:proofErr w:type="spellStart"/>
      <w:r w:rsidRPr="00F52C99">
        <w:rPr>
          <w:rFonts w:ascii="Lucida Bright" w:hAnsi="Lucida Bright" w:cs="Times New Roman"/>
          <w:i/>
          <w:iCs/>
          <w:sz w:val="20"/>
          <w:szCs w:val="20"/>
        </w:rPr>
        <w:t>Comisión</w:t>
      </w:r>
      <w:proofErr w:type="spellEnd"/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 de Calidad Ambiental de Texas </w:t>
      </w:r>
      <w:proofErr w:type="spellStart"/>
      <w:r w:rsidRPr="00F52C99">
        <w:rPr>
          <w:rFonts w:ascii="Lucida Bright" w:hAnsi="Lucida Bright" w:cs="Times New Roman"/>
          <w:i/>
          <w:iCs/>
          <w:sz w:val="20"/>
          <w:szCs w:val="20"/>
        </w:rPr>
        <w:t>según</w:t>
      </w:r>
      <w:proofErr w:type="spellEnd"/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 lo </w:t>
      </w:r>
      <w:proofErr w:type="spellStart"/>
      <w:r w:rsidRPr="00F52C99">
        <w:rPr>
          <w:rFonts w:ascii="Lucida Bright" w:hAnsi="Lucida Bright" w:cs="Times New Roman"/>
          <w:i/>
          <w:iCs/>
          <w:sz w:val="20"/>
          <w:szCs w:val="20"/>
        </w:rPr>
        <w:t>exige</w:t>
      </w:r>
      <w:proofErr w:type="spellEnd"/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i/>
          <w:iCs/>
          <w:sz w:val="20"/>
          <w:szCs w:val="20"/>
        </w:rPr>
        <w:t>el</w:t>
      </w:r>
      <w:proofErr w:type="spellEnd"/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i/>
          <w:iCs/>
          <w:sz w:val="20"/>
          <w:szCs w:val="20"/>
        </w:rPr>
        <w:t>Capítulo</w:t>
      </w:r>
      <w:proofErr w:type="spellEnd"/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 39 del Código </w:t>
      </w:r>
      <w:proofErr w:type="spellStart"/>
      <w:r w:rsidRPr="00F52C99">
        <w:rPr>
          <w:rFonts w:ascii="Lucida Bright" w:hAnsi="Lucida Bright" w:cs="Times New Roman"/>
          <w:i/>
          <w:iCs/>
          <w:sz w:val="20"/>
          <w:szCs w:val="20"/>
        </w:rPr>
        <w:t>Administrativo</w:t>
      </w:r>
      <w:proofErr w:type="spellEnd"/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 de Texas 30. La </w:t>
      </w:r>
      <w:proofErr w:type="spellStart"/>
      <w:r w:rsidRPr="00F52C99">
        <w:rPr>
          <w:rFonts w:ascii="Lucida Bright" w:hAnsi="Lucida Bright" w:cs="Times New Roman"/>
          <w:i/>
          <w:iCs/>
          <w:sz w:val="20"/>
          <w:szCs w:val="20"/>
        </w:rPr>
        <w:t>información</w:t>
      </w:r>
      <w:proofErr w:type="spellEnd"/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i/>
          <w:iCs/>
          <w:sz w:val="20"/>
          <w:szCs w:val="20"/>
        </w:rPr>
        <w:t>provista</w:t>
      </w:r>
      <w:proofErr w:type="spellEnd"/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i/>
          <w:iCs/>
          <w:sz w:val="20"/>
          <w:szCs w:val="20"/>
        </w:rPr>
        <w:t>en</w:t>
      </w:r>
      <w:proofErr w:type="spellEnd"/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i/>
          <w:iCs/>
          <w:sz w:val="20"/>
          <w:szCs w:val="20"/>
        </w:rPr>
        <w:t>este</w:t>
      </w:r>
      <w:proofErr w:type="spellEnd"/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i/>
          <w:iCs/>
          <w:sz w:val="20"/>
          <w:szCs w:val="20"/>
        </w:rPr>
        <w:t>resumen</w:t>
      </w:r>
      <w:proofErr w:type="spellEnd"/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i/>
          <w:iCs/>
          <w:sz w:val="20"/>
          <w:szCs w:val="20"/>
        </w:rPr>
        <w:t>puede</w:t>
      </w:r>
      <w:proofErr w:type="spellEnd"/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i/>
          <w:iCs/>
          <w:sz w:val="20"/>
          <w:szCs w:val="20"/>
        </w:rPr>
        <w:t>cambiar</w:t>
      </w:r>
      <w:proofErr w:type="spellEnd"/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i/>
          <w:iCs/>
          <w:sz w:val="20"/>
          <w:szCs w:val="20"/>
        </w:rPr>
        <w:t>durante</w:t>
      </w:r>
      <w:proofErr w:type="spellEnd"/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 la </w:t>
      </w:r>
      <w:proofErr w:type="spellStart"/>
      <w:r w:rsidRPr="00F52C99">
        <w:rPr>
          <w:rFonts w:ascii="Lucida Bright" w:hAnsi="Lucida Bright" w:cs="Times New Roman"/>
          <w:i/>
          <w:iCs/>
          <w:sz w:val="20"/>
          <w:szCs w:val="20"/>
        </w:rPr>
        <w:t>revisión</w:t>
      </w:r>
      <w:proofErr w:type="spellEnd"/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i/>
          <w:iCs/>
          <w:sz w:val="20"/>
          <w:szCs w:val="20"/>
        </w:rPr>
        <w:t>técnica</w:t>
      </w:r>
      <w:proofErr w:type="spellEnd"/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 de la </w:t>
      </w:r>
      <w:proofErr w:type="spellStart"/>
      <w:r w:rsidRPr="00F52C99">
        <w:rPr>
          <w:rFonts w:ascii="Lucida Bright" w:hAnsi="Lucida Bright" w:cs="Times New Roman"/>
          <w:i/>
          <w:iCs/>
          <w:sz w:val="20"/>
          <w:szCs w:val="20"/>
        </w:rPr>
        <w:t>solicitud</w:t>
      </w:r>
      <w:proofErr w:type="spellEnd"/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 y no </w:t>
      </w:r>
      <w:r w:rsidR="00605187" w:rsidRPr="00F52C99">
        <w:rPr>
          <w:rFonts w:ascii="Lucida Bright" w:hAnsi="Lucida Bright" w:cs="Times New Roman"/>
          <w:i/>
          <w:iCs/>
          <w:sz w:val="20"/>
          <w:szCs w:val="20"/>
        </w:rPr>
        <w:t>son</w:t>
      </w:r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i/>
          <w:iCs/>
          <w:sz w:val="20"/>
          <w:szCs w:val="20"/>
        </w:rPr>
        <w:t>representaciones</w:t>
      </w:r>
      <w:proofErr w:type="spellEnd"/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 federales </w:t>
      </w:r>
      <w:proofErr w:type="spellStart"/>
      <w:r w:rsidR="00605187" w:rsidRPr="00F52C99">
        <w:rPr>
          <w:rFonts w:ascii="Lucida Bright" w:hAnsi="Lucida Bright" w:cs="Times New Roman"/>
          <w:i/>
          <w:iCs/>
          <w:sz w:val="20"/>
          <w:szCs w:val="20"/>
        </w:rPr>
        <w:t>ejecutable</w:t>
      </w:r>
      <w:proofErr w:type="spellEnd"/>
      <w:r w:rsidR="00605187" w:rsidRPr="00F52C99">
        <w:rPr>
          <w:rFonts w:ascii="Lucida Bright" w:hAnsi="Lucida Bright" w:cs="Times New Roman"/>
          <w:i/>
          <w:iCs/>
          <w:sz w:val="20"/>
          <w:szCs w:val="20"/>
        </w:rPr>
        <w:t xml:space="preserve"> </w:t>
      </w:r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de la </w:t>
      </w:r>
      <w:proofErr w:type="spellStart"/>
      <w:r w:rsidRPr="00F52C99">
        <w:rPr>
          <w:rFonts w:ascii="Lucida Bright" w:hAnsi="Lucida Bright" w:cs="Times New Roman"/>
          <w:i/>
          <w:iCs/>
          <w:sz w:val="20"/>
          <w:szCs w:val="20"/>
        </w:rPr>
        <w:t>solicitud</w:t>
      </w:r>
      <w:proofErr w:type="spellEnd"/>
      <w:r w:rsidRPr="00F52C99">
        <w:rPr>
          <w:rFonts w:ascii="Lucida Bright" w:hAnsi="Lucida Bright" w:cs="Times New Roman"/>
          <w:i/>
          <w:iCs/>
          <w:sz w:val="20"/>
          <w:szCs w:val="20"/>
        </w:rPr>
        <w:t xml:space="preserve"> de </w:t>
      </w:r>
      <w:proofErr w:type="spellStart"/>
      <w:proofErr w:type="gramStart"/>
      <w:r w:rsidRPr="00F52C99">
        <w:rPr>
          <w:rFonts w:ascii="Lucida Bright" w:hAnsi="Lucida Bright" w:cs="Times New Roman"/>
          <w:i/>
          <w:iCs/>
          <w:sz w:val="20"/>
          <w:szCs w:val="20"/>
        </w:rPr>
        <w:t>permiso</w:t>
      </w:r>
      <w:proofErr w:type="spellEnd"/>
      <w:r w:rsidRPr="00F52C99">
        <w:rPr>
          <w:rFonts w:ascii="Lucida Bright" w:hAnsi="Lucida Bright" w:cs="Times New Roman"/>
          <w:i/>
          <w:iCs/>
          <w:sz w:val="20"/>
          <w:szCs w:val="20"/>
        </w:rPr>
        <w:t>..</w:t>
      </w:r>
      <w:proofErr w:type="gramEnd"/>
    </w:p>
    <w:p w14:paraId="4D5CBF40" w14:textId="7A21D762" w:rsidR="00BA5D87" w:rsidRPr="00F52C99" w:rsidRDefault="00BA5D87" w:rsidP="00A62F87">
      <w:pPr>
        <w:spacing w:after="0" w:line="240" w:lineRule="auto"/>
        <w:rPr>
          <w:rFonts w:ascii="Lucida Bright" w:hAnsi="Lucida Bright" w:cs="Times New Roman"/>
          <w:sz w:val="20"/>
          <w:szCs w:val="20"/>
        </w:rPr>
      </w:pPr>
    </w:p>
    <w:p w14:paraId="7F50C255" w14:textId="24D10EE8" w:rsidR="00BA5D87" w:rsidRPr="00F52C99" w:rsidRDefault="00DC2B82" w:rsidP="00A62F87">
      <w:pPr>
        <w:spacing w:after="0" w:line="240" w:lineRule="auto"/>
        <w:rPr>
          <w:rFonts w:ascii="Lucida Bright" w:hAnsi="Lucida Bright" w:cs="Times New Roman"/>
          <w:sz w:val="20"/>
          <w:szCs w:val="20"/>
        </w:rPr>
      </w:pPr>
      <w:r w:rsidRPr="00F52C99">
        <w:rPr>
          <w:rFonts w:ascii="Lucida Bright" w:hAnsi="Lucida Bright" w:cs="Times New Roman"/>
          <w:sz w:val="20"/>
          <w:szCs w:val="20"/>
        </w:rPr>
        <w:t xml:space="preserve">San Miguel Electric Cooperative, Inc. </w:t>
      </w:r>
      <w:r w:rsidR="008E2BA7" w:rsidRPr="00F52C99">
        <w:rPr>
          <w:rFonts w:ascii="Lucida Bright" w:hAnsi="Lucida Bright" w:cs="Times New Roman"/>
          <w:sz w:val="20"/>
          <w:szCs w:val="20"/>
        </w:rPr>
        <w:t xml:space="preserve">(CN600132278) Mina de </w:t>
      </w:r>
      <w:proofErr w:type="spellStart"/>
      <w:r w:rsidR="008E2BA7" w:rsidRPr="00F52C99">
        <w:rPr>
          <w:rFonts w:ascii="Lucida Bright" w:hAnsi="Lucida Bright" w:cs="Times New Roman"/>
          <w:sz w:val="20"/>
          <w:szCs w:val="20"/>
        </w:rPr>
        <w:t>lignito</w:t>
      </w:r>
      <w:proofErr w:type="spellEnd"/>
      <w:r w:rsidR="008E2BA7" w:rsidRPr="00F52C99">
        <w:rPr>
          <w:rFonts w:ascii="Lucida Bright" w:hAnsi="Lucida Bright" w:cs="Times New Roman"/>
          <w:sz w:val="20"/>
          <w:szCs w:val="20"/>
        </w:rPr>
        <w:t xml:space="preserve"> San Miguel (RN100226539). La </w:t>
      </w:r>
      <w:proofErr w:type="spellStart"/>
      <w:r w:rsidR="008E2BA7" w:rsidRPr="00F52C99">
        <w:rPr>
          <w:rFonts w:ascii="Lucida Bright" w:hAnsi="Lucida Bright" w:cs="Times New Roman"/>
          <w:sz w:val="20"/>
          <w:szCs w:val="20"/>
        </w:rPr>
        <w:t>instalación</w:t>
      </w:r>
      <w:proofErr w:type="spellEnd"/>
      <w:r w:rsidR="008E2BA7"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="008E2BA7" w:rsidRPr="00F52C99">
        <w:rPr>
          <w:rFonts w:ascii="Lucida Bright" w:hAnsi="Lucida Bright" w:cs="Times New Roman"/>
          <w:sz w:val="20"/>
          <w:szCs w:val="20"/>
        </w:rPr>
        <w:t>está</w:t>
      </w:r>
      <w:proofErr w:type="spellEnd"/>
      <w:r w:rsidR="008E2BA7"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="008E2BA7" w:rsidRPr="00F52C99">
        <w:rPr>
          <w:rFonts w:ascii="Lucida Bright" w:hAnsi="Lucida Bright" w:cs="Times New Roman"/>
          <w:sz w:val="20"/>
          <w:szCs w:val="20"/>
        </w:rPr>
        <w:t>ubicada</w:t>
      </w:r>
      <w:proofErr w:type="spellEnd"/>
      <w:r w:rsidR="008E2BA7"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="008E2BA7" w:rsidRPr="00F52C99">
        <w:rPr>
          <w:rFonts w:ascii="Lucida Bright" w:hAnsi="Lucida Bright" w:cs="Times New Roman"/>
          <w:sz w:val="20"/>
          <w:szCs w:val="20"/>
        </w:rPr>
        <w:t>en</w:t>
      </w:r>
      <w:proofErr w:type="spellEnd"/>
      <w:r w:rsidR="008E2BA7" w:rsidRPr="00F52C99">
        <w:rPr>
          <w:rFonts w:ascii="Lucida Bright" w:hAnsi="Lucida Bright" w:cs="Times New Roman"/>
          <w:sz w:val="20"/>
          <w:szCs w:val="20"/>
        </w:rPr>
        <w:t xml:space="preserve"> 6200 Farm-to-Market Road 3387, Christine, </w:t>
      </w:r>
      <w:proofErr w:type="spellStart"/>
      <w:r w:rsidR="008E2BA7" w:rsidRPr="00F52C99">
        <w:rPr>
          <w:rFonts w:ascii="Lucida Bright" w:hAnsi="Lucida Bright" w:cs="Times New Roman"/>
          <w:sz w:val="20"/>
          <w:szCs w:val="20"/>
        </w:rPr>
        <w:t>en</w:t>
      </w:r>
      <w:proofErr w:type="spellEnd"/>
      <w:r w:rsidR="008E2BA7" w:rsidRPr="00F52C99">
        <w:rPr>
          <w:rFonts w:ascii="Lucida Bright" w:hAnsi="Lucida Bright" w:cs="Times New Roman"/>
          <w:sz w:val="20"/>
          <w:szCs w:val="20"/>
        </w:rPr>
        <w:t xml:space="preserve"> los </w:t>
      </w:r>
      <w:proofErr w:type="spellStart"/>
      <w:r w:rsidR="008E2BA7" w:rsidRPr="00F52C99">
        <w:rPr>
          <w:rFonts w:ascii="Lucida Bright" w:hAnsi="Lucida Bright" w:cs="Times New Roman"/>
          <w:sz w:val="20"/>
          <w:szCs w:val="20"/>
        </w:rPr>
        <w:t>condados</w:t>
      </w:r>
      <w:proofErr w:type="spellEnd"/>
      <w:r w:rsidR="008E2BA7" w:rsidRPr="00F52C99">
        <w:rPr>
          <w:rFonts w:ascii="Lucida Bright" w:hAnsi="Lucida Bright" w:cs="Times New Roman"/>
          <w:sz w:val="20"/>
          <w:szCs w:val="20"/>
        </w:rPr>
        <w:t xml:space="preserve"> de Atascosa y McMullen, Texas 78012.</w:t>
      </w:r>
    </w:p>
    <w:p w14:paraId="66D11B85" w14:textId="1D31C1B5" w:rsidR="003E5FE7" w:rsidRPr="00F52C99" w:rsidRDefault="003E5FE7" w:rsidP="00A62F87">
      <w:pPr>
        <w:spacing w:after="0" w:line="240" w:lineRule="auto"/>
        <w:rPr>
          <w:rFonts w:ascii="Lucida Bright" w:hAnsi="Lucida Bright" w:cs="Times New Roman"/>
          <w:sz w:val="20"/>
          <w:szCs w:val="20"/>
        </w:rPr>
      </w:pPr>
    </w:p>
    <w:p w14:paraId="18E10F41" w14:textId="6D7CC191" w:rsidR="00B44267" w:rsidRPr="00F52C99" w:rsidRDefault="008E2BA7" w:rsidP="00A62F87">
      <w:pPr>
        <w:spacing w:after="0" w:line="240" w:lineRule="auto"/>
        <w:rPr>
          <w:rFonts w:ascii="Lucida Bright" w:hAnsi="Lucida Bright" w:cs="Times New Roman"/>
          <w:sz w:val="20"/>
          <w:szCs w:val="20"/>
        </w:rPr>
      </w:pPr>
      <w:proofErr w:type="spellStart"/>
      <w:r w:rsidRPr="00F52C99">
        <w:rPr>
          <w:rFonts w:ascii="Lucida Bright" w:hAnsi="Lucida Bright" w:cs="Times New Roman"/>
          <w:sz w:val="20"/>
          <w:szCs w:val="20"/>
        </w:rPr>
        <w:t>Esta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solicitud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es para una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enmienda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al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permiso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TPDES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existente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para la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instalación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. Las minas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lignito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son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únicas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porque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normalmente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tienen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múltiples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estanques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que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reciben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la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escorrentía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aguas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pluviales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,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el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agua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despresurización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la mina y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el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agua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drenaje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del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pozo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la mina, y a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medida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que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avanza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la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minería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dentro de los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límites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la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propiedad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arrendada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,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periódicamente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se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agregan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más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estanques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y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estructuras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.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Esa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es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precisamente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la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situación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en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la mina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lignito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San Miguel,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donde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se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agregarán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las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nuevas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áreas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mineras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X, Y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y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Z, y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estas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nuevas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áreas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mineras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contarán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con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cinco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nuevas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piscinas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tratamiento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(X-1, X-2, Y-</w:t>
      </w:r>
      <w:proofErr w:type="gramStart"/>
      <w:r w:rsidRPr="00F52C99">
        <w:rPr>
          <w:rFonts w:ascii="Lucida Bright" w:hAnsi="Lucida Bright" w:cs="Times New Roman"/>
          <w:sz w:val="20"/>
          <w:szCs w:val="20"/>
        </w:rPr>
        <w:t>1 ,</w:t>
      </w:r>
      <w:proofErr w:type="gramEnd"/>
      <w:r w:rsidRPr="00F52C99">
        <w:rPr>
          <w:rFonts w:ascii="Lucida Bright" w:hAnsi="Lucida Bright" w:cs="Times New Roman"/>
          <w:sz w:val="20"/>
          <w:szCs w:val="20"/>
        </w:rPr>
        <w:t xml:space="preserve"> Z-1 y Z-2).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Habrá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cinco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emisarios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futuros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asociados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con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estas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nuevas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pozas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tratamiento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: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emisario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055, 056, 058, 059 y 060.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Además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los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cambios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relacionados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con las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nuevas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áreas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mineras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, hay una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propuesta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revisión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del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área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minera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existente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11H, con un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estanque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tratamiento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propuesto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O, con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emisario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propuesto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057</w:t>
      </w:r>
      <w:r w:rsidR="002A34F3" w:rsidRPr="00F52C99">
        <w:rPr>
          <w:rFonts w:ascii="Lucida Bright" w:hAnsi="Lucida Bright" w:cs="Times New Roman"/>
          <w:sz w:val="20"/>
          <w:szCs w:val="20"/>
        </w:rPr>
        <w:t>.</w:t>
      </w:r>
    </w:p>
    <w:p w14:paraId="2590CC31" w14:textId="3EF64480" w:rsidR="009B78D5" w:rsidRPr="00F52C99" w:rsidRDefault="009B78D5" w:rsidP="00A62F87">
      <w:pPr>
        <w:spacing w:after="0" w:line="240" w:lineRule="auto"/>
        <w:rPr>
          <w:rFonts w:ascii="Lucida Bright" w:hAnsi="Lucida Bright" w:cs="Times New Roman"/>
          <w:sz w:val="20"/>
          <w:szCs w:val="20"/>
        </w:rPr>
      </w:pPr>
    </w:p>
    <w:p w14:paraId="08AEAE08" w14:textId="14DBD3E3" w:rsidR="009B78D5" w:rsidRPr="00F52C99" w:rsidRDefault="008C119A" w:rsidP="00A62F87">
      <w:pPr>
        <w:spacing w:after="0" w:line="240" w:lineRule="auto"/>
        <w:rPr>
          <w:rFonts w:ascii="Lucida Bright" w:hAnsi="Lucida Bright" w:cs="Times New Roman"/>
          <w:sz w:val="20"/>
          <w:szCs w:val="20"/>
        </w:rPr>
      </w:pPr>
      <w:r w:rsidRPr="00F52C99">
        <w:rPr>
          <w:rFonts w:ascii="Lucida Bright" w:hAnsi="Lucida Bright" w:cs="Times New Roman"/>
          <w:sz w:val="20"/>
          <w:szCs w:val="20"/>
        </w:rPr>
        <w:t xml:space="preserve">El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permiso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TPDES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existente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para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el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medio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lignito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San Miguel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incluye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40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estanques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tratamiento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junto con 39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desagües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designados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. A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medida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que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avanza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la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minería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y se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llevan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a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cabo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las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actividades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recuperación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,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inevitablemente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se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producen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cambios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en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el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diseño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y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el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tamaño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la red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estanques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.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Todos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los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estanques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tratamiento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están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autorizados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para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descargar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a una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tasa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intermitente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y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flujo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variable, lo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cual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es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necesario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ya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que los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estanques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están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diseñados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para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capturar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la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escorrentía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aguas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pluviales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del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área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la mina, y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el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volumen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lluvia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y,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en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última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instancia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, la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escorrentía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aguas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pluviales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es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muy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variable. Las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limitaciones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efluentes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incluyen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parámetros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sólidos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suspendidos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totales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,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hierro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disuelto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,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manganeso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disuelto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y pH para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emisarios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áreas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minería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activa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, y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parámetros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hierro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disuelto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y pH para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emisarios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áreas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posteriores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a la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minería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.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Todas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las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limitaciones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efluentes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están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acuerdo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con las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pautas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federales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limitación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efluentes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que se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basan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en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40 CFR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Parte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434</w:t>
      </w:r>
      <w:r w:rsidR="002A443D" w:rsidRPr="00F52C99">
        <w:rPr>
          <w:rFonts w:ascii="Lucida Bright" w:hAnsi="Lucida Bright" w:cs="Times New Roman"/>
          <w:sz w:val="20"/>
          <w:szCs w:val="20"/>
        </w:rPr>
        <w:t>.</w:t>
      </w:r>
    </w:p>
    <w:p w14:paraId="4D7BB5B0" w14:textId="1DF5EFFD" w:rsidR="00D30909" w:rsidRPr="00F52C99" w:rsidRDefault="00D30909" w:rsidP="00A62F87">
      <w:pPr>
        <w:spacing w:after="0" w:line="240" w:lineRule="auto"/>
        <w:rPr>
          <w:rFonts w:ascii="Lucida Bright" w:hAnsi="Lucida Bright" w:cs="Times New Roman"/>
          <w:sz w:val="20"/>
          <w:szCs w:val="20"/>
        </w:rPr>
      </w:pPr>
    </w:p>
    <w:p w14:paraId="7F048896" w14:textId="772E77F7" w:rsidR="00D30909" w:rsidRPr="00F52C99" w:rsidRDefault="008C119A" w:rsidP="00A62F87">
      <w:pPr>
        <w:spacing w:after="0" w:line="240" w:lineRule="auto"/>
        <w:rPr>
          <w:rFonts w:ascii="Lucida Bright" w:hAnsi="Lucida Bright" w:cs="Times New Roman"/>
          <w:sz w:val="20"/>
          <w:szCs w:val="20"/>
        </w:rPr>
      </w:pPr>
      <w:r w:rsidRPr="00F52C99">
        <w:rPr>
          <w:rFonts w:ascii="Lucida Bright" w:hAnsi="Lucida Bright" w:cs="Times New Roman"/>
          <w:sz w:val="20"/>
          <w:szCs w:val="20"/>
        </w:rPr>
        <w:t xml:space="preserve">El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sistema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tratamiento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aguas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residuales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se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enfoca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en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la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captura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escorrentía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aguas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pluviales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,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agua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despresurización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la mina y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agua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del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pozo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la mina. Los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estanques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son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el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método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tratamiento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aplicado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para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estos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flujos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desechos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, y la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Comisión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Ferrocarriles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Texas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especifica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los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detalles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construcción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estos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estanques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.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Fundamentalmente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, los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estanques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capturan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el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agua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prevista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y se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permite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que se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produzca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la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sedimentación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de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sólidos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. Para las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nuevas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áreas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mineras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propuestas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y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estanques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asociados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,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habrá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estanque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X-1 con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emisario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055,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estanque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X-2 con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emisario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056,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estanque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Y-1 con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emisario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058,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estanque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Z-1 con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emisario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059 y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estanque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Z-2 con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emisario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060.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Además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,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habrá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una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nueva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balsa O con </w:t>
      </w:r>
      <w:proofErr w:type="spellStart"/>
      <w:r w:rsidRPr="00F52C99">
        <w:rPr>
          <w:rFonts w:ascii="Lucida Bright" w:hAnsi="Lucida Bright" w:cs="Times New Roman"/>
          <w:sz w:val="20"/>
          <w:szCs w:val="20"/>
        </w:rPr>
        <w:t>emisario</w:t>
      </w:r>
      <w:proofErr w:type="spellEnd"/>
      <w:r w:rsidRPr="00F52C99">
        <w:rPr>
          <w:rFonts w:ascii="Lucida Bright" w:hAnsi="Lucida Bright" w:cs="Times New Roman"/>
          <w:sz w:val="20"/>
          <w:szCs w:val="20"/>
        </w:rPr>
        <w:t xml:space="preserve"> 057</w:t>
      </w:r>
      <w:r w:rsidR="00194CBA" w:rsidRPr="00F52C99">
        <w:rPr>
          <w:rFonts w:ascii="Lucida Bright" w:hAnsi="Lucida Bright" w:cs="Times New Roman"/>
          <w:sz w:val="20"/>
          <w:szCs w:val="20"/>
        </w:rPr>
        <w:t>.</w:t>
      </w:r>
    </w:p>
    <w:sectPr w:rsidR="00D30909" w:rsidRPr="00F52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07CF" w14:textId="77777777" w:rsidR="00F726C6" w:rsidRDefault="00F726C6" w:rsidP="0016462F">
      <w:pPr>
        <w:spacing w:after="0" w:line="240" w:lineRule="auto"/>
      </w:pPr>
      <w:r>
        <w:separator/>
      </w:r>
    </w:p>
  </w:endnote>
  <w:endnote w:type="continuationSeparator" w:id="0">
    <w:p w14:paraId="6098AB29" w14:textId="77777777" w:rsidR="00F726C6" w:rsidRDefault="00F726C6" w:rsidP="0016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4F4A" w14:textId="77777777" w:rsidR="0016462F" w:rsidRDefault="0016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7547" w14:textId="77777777" w:rsidR="0016462F" w:rsidRDefault="0016462F">
    <w:pPr>
      <w:pStyle w:val="Footer"/>
    </w:pPr>
  </w:p>
  <w:p w14:paraId="7606C3F2" w14:textId="5AFED04C" w:rsidR="0016462F" w:rsidRDefault="0016462F" w:rsidP="0016462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16462F">
      <w:rPr>
        <w:sz w:val="18"/>
      </w:rPr>
      <w:instrText>IF "</w:instrText>
    </w:r>
    <w:r w:rsidRPr="0016462F">
      <w:rPr>
        <w:sz w:val="18"/>
      </w:rPr>
      <w:fldChar w:fldCharType="begin"/>
    </w:r>
    <w:r w:rsidRPr="0016462F">
      <w:rPr>
        <w:sz w:val="18"/>
      </w:rPr>
      <w:instrText xml:space="preserve"> DOCVARIABLE "SWDocIDLocation" </w:instrText>
    </w:r>
    <w:r w:rsidRPr="0016462F">
      <w:rPr>
        <w:sz w:val="18"/>
      </w:rPr>
      <w:fldChar w:fldCharType="separate"/>
    </w:r>
    <w:r w:rsidR="00250226">
      <w:rPr>
        <w:sz w:val="18"/>
      </w:rPr>
      <w:instrText>1</w:instrText>
    </w:r>
    <w:r w:rsidRPr="0016462F">
      <w:rPr>
        <w:sz w:val="18"/>
      </w:rPr>
      <w:fldChar w:fldCharType="end"/>
    </w:r>
    <w:r w:rsidRPr="0016462F">
      <w:rPr>
        <w:sz w:val="18"/>
      </w:rPr>
      <w:instrText>" = "1" "</w:instrText>
    </w:r>
    <w:r w:rsidRPr="0016462F">
      <w:rPr>
        <w:sz w:val="18"/>
      </w:rPr>
      <w:fldChar w:fldCharType="begin"/>
    </w:r>
    <w:r w:rsidRPr="0016462F">
      <w:rPr>
        <w:sz w:val="18"/>
      </w:rPr>
      <w:instrText xml:space="preserve"> DOCPROPERTY "SWDocID" </w:instrText>
    </w:r>
    <w:r w:rsidRPr="0016462F">
      <w:rPr>
        <w:sz w:val="18"/>
      </w:rPr>
      <w:fldChar w:fldCharType="separate"/>
    </w:r>
    <w:r w:rsidR="00250226">
      <w:rPr>
        <w:sz w:val="18"/>
      </w:rPr>
      <w:instrText>32833240v.1</w:instrText>
    </w:r>
    <w:r w:rsidRPr="0016462F">
      <w:rPr>
        <w:sz w:val="18"/>
      </w:rPr>
      <w:fldChar w:fldCharType="end"/>
    </w:r>
    <w:r w:rsidRPr="0016462F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250226">
      <w:rPr>
        <w:noProof/>
        <w:sz w:val="18"/>
      </w:rPr>
      <w:t>32833240v.1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7E9B" w14:textId="77777777" w:rsidR="0016462F" w:rsidRDefault="0016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FB75" w14:textId="77777777" w:rsidR="00F726C6" w:rsidRDefault="00F726C6" w:rsidP="0016462F">
      <w:pPr>
        <w:spacing w:after="0" w:line="240" w:lineRule="auto"/>
      </w:pPr>
      <w:r>
        <w:separator/>
      </w:r>
    </w:p>
  </w:footnote>
  <w:footnote w:type="continuationSeparator" w:id="0">
    <w:p w14:paraId="755F09CC" w14:textId="77777777" w:rsidR="00F726C6" w:rsidRDefault="00F726C6" w:rsidP="0016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D76A" w14:textId="77777777" w:rsidR="0016462F" w:rsidRDefault="00164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6B4C" w14:textId="77777777" w:rsidR="0016462F" w:rsidRDefault="00164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F30B" w14:textId="77777777" w:rsidR="0016462F" w:rsidRDefault="001646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7"/>
    <w:docVar w:name="SWDocIDLocation" w:val="1"/>
  </w:docVars>
  <w:rsids>
    <w:rsidRoot w:val="00A62F87"/>
    <w:rsid w:val="0004654B"/>
    <w:rsid w:val="000722D3"/>
    <w:rsid w:val="00141AC5"/>
    <w:rsid w:val="0016462F"/>
    <w:rsid w:val="00194CBA"/>
    <w:rsid w:val="00250226"/>
    <w:rsid w:val="002A34F3"/>
    <w:rsid w:val="002A443D"/>
    <w:rsid w:val="003703B8"/>
    <w:rsid w:val="003A1157"/>
    <w:rsid w:val="003E5FE7"/>
    <w:rsid w:val="00605187"/>
    <w:rsid w:val="00716A60"/>
    <w:rsid w:val="00717027"/>
    <w:rsid w:val="008C119A"/>
    <w:rsid w:val="008E2BA7"/>
    <w:rsid w:val="009B78D5"/>
    <w:rsid w:val="00A41529"/>
    <w:rsid w:val="00A62F87"/>
    <w:rsid w:val="00B319CF"/>
    <w:rsid w:val="00B44267"/>
    <w:rsid w:val="00BA5D87"/>
    <w:rsid w:val="00CC3DFF"/>
    <w:rsid w:val="00D30909"/>
    <w:rsid w:val="00DC2B82"/>
    <w:rsid w:val="00E726D8"/>
    <w:rsid w:val="00F52C99"/>
    <w:rsid w:val="00F726C6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49512"/>
  <w15:chartTrackingRefBased/>
  <w15:docId w15:val="{A4A0466C-A7C0-4CD8-9E69-C0EA50D7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62F"/>
  </w:style>
  <w:style w:type="paragraph" w:styleId="Footer">
    <w:name w:val="footer"/>
    <w:basedOn w:val="Normal"/>
    <w:link w:val="FooterChar"/>
    <w:uiPriority w:val="99"/>
    <w:unhideWhenUsed/>
    <w:rsid w:val="00164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 J W D O C S ! 3 2 8 3 3 2 4 0 . 1 < / d o c u m e n t i d >  
     < s e n d e r i d > D W I L L I S < / s e n d e r i d >  
     < s e n d e r e m a i l > D W I L L I S @ J W . C O M < / s e n d e r e m a i l >  
     < l a s t m o d i f i e d > 2 0 2 2 - 0 5 - 2 3 T 1 3 : 5 0 : 0 0 . 0 0 0 0 0 0 0 - 0 5 : 0 0 < / l a s t m o d i f i e d >  
     < d a t a b a s e > J W D O C S < / d a t a b a s e >  
 < / p r o p e r t i e s > 
</file>

<file path=customXml/itemProps1.xml><?xml version="1.0" encoding="utf-8"?>
<ds:datastoreItem xmlns:ds="http://schemas.openxmlformats.org/officeDocument/2006/customXml" ds:itemID="{98D0B053-92D5-40DC-B148-99C94F14BED2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</Words>
  <Characters>2902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Leah Whallon</cp:lastModifiedBy>
  <cp:revision>5</cp:revision>
  <cp:lastPrinted>2022-05-24T20:37:00Z</cp:lastPrinted>
  <dcterms:created xsi:type="dcterms:W3CDTF">2022-05-23T18:49:00Z</dcterms:created>
  <dcterms:modified xsi:type="dcterms:W3CDTF">2022-06-07T20:15:00Z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32833240v.1</vt:lpwstr>
  </property>
</Properties>
</file>