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D4" w:rsidRDefault="0035120B" w:rsidP="00852F52">
      <w:pPr>
        <w:pStyle w:val="Title"/>
      </w:pPr>
      <w:bookmarkStart w:id="0" w:name="_GoBack"/>
      <w:bookmarkEnd w:id="0"/>
      <w:r>
        <w:t xml:space="preserve">Texas Commission on Environmental Quality </w:t>
      </w:r>
      <w:r w:rsidR="0015775F">
        <w:t xml:space="preserve">(TCEQ) </w:t>
      </w:r>
      <w:r>
        <w:t>Comments on</w:t>
      </w:r>
      <w:r w:rsidR="00852F52">
        <w:t xml:space="preserve"> </w:t>
      </w:r>
      <w:r w:rsidR="00852F52">
        <w:br/>
        <w:t>Receipt of Approval Requests for the Operation of Pressure-Assisted Multi-Point Ground Flare Technology; Request for Comments</w:t>
      </w:r>
    </w:p>
    <w:p w:rsidR="0035120B" w:rsidRDefault="0035120B" w:rsidP="0035120B">
      <w:pPr>
        <w:jc w:val="center"/>
        <w:rPr>
          <w:b/>
        </w:rPr>
      </w:pPr>
    </w:p>
    <w:p w:rsidR="0035120B" w:rsidRDefault="0035120B" w:rsidP="002C0357">
      <w:pPr>
        <w:pStyle w:val="Title"/>
      </w:pPr>
      <w:r>
        <w:t xml:space="preserve">Docket ID Number </w:t>
      </w:r>
      <w:r w:rsidR="00852F52" w:rsidRPr="00852F52">
        <w:t>EPA-HQ–OAR–2014–0738</w:t>
      </w:r>
    </w:p>
    <w:p w:rsidR="00FF0FD4" w:rsidRDefault="00FF0FD4" w:rsidP="00A17AB6">
      <w:pPr>
        <w:pStyle w:val="Heading1"/>
        <w:rPr>
          <w:b w:val="0"/>
        </w:rPr>
      </w:pPr>
      <w:r w:rsidRPr="004C0F66">
        <w:t>Background</w:t>
      </w:r>
    </w:p>
    <w:p w:rsidR="00ED242F" w:rsidRDefault="00852F52" w:rsidP="00572D8E">
      <w:pPr>
        <w:pStyle w:val="BodyText"/>
        <w:spacing w:after="240"/>
      </w:pPr>
      <w:r>
        <w:t>T</w:t>
      </w:r>
      <w:r w:rsidRPr="00C01EB3">
        <w:t xml:space="preserve">he U.S. Environmental Protection Agency (EPA) </w:t>
      </w:r>
      <w:r w:rsidRPr="007C260A">
        <w:t xml:space="preserve">published </w:t>
      </w:r>
      <w:r>
        <w:t xml:space="preserve">a request for comments </w:t>
      </w:r>
      <w:r w:rsidRPr="007C260A">
        <w:t>in the</w:t>
      </w:r>
      <w:r>
        <w:t xml:space="preserve"> February 13</w:t>
      </w:r>
      <w:r w:rsidRPr="00BC2D09">
        <w:t>, 201</w:t>
      </w:r>
      <w:r>
        <w:t>5</w:t>
      </w:r>
      <w:r w:rsidRPr="00BC2D09">
        <w:t>, issue</w:t>
      </w:r>
      <w:r w:rsidRPr="007C260A">
        <w:t xml:space="preserve"> of the </w:t>
      </w:r>
      <w:r w:rsidRPr="007C260A">
        <w:rPr>
          <w:i/>
        </w:rPr>
        <w:t>Federal Register</w:t>
      </w:r>
      <w:r w:rsidRPr="00C651F5">
        <w:t xml:space="preserve"> </w:t>
      </w:r>
      <w:r>
        <w:t xml:space="preserve">(FR) </w:t>
      </w:r>
      <w:r w:rsidRPr="00C651F5">
        <w:t>entitled:</w:t>
      </w:r>
      <w:r>
        <w:t xml:space="preserve"> </w:t>
      </w:r>
      <w:r>
        <w:rPr>
          <w:bCs/>
        </w:rPr>
        <w:t>“</w:t>
      </w:r>
      <w:r w:rsidRPr="003A1C08">
        <w:rPr>
          <w:bCs/>
        </w:rPr>
        <w:t>Receipt of Approval Requests for the Operation of Pressure-Assisted Multi-Point Ground Flare Technology</w:t>
      </w:r>
      <w:r>
        <w:rPr>
          <w:bCs/>
        </w:rPr>
        <w:t>.” The request referenced above solicited comment on a request from t</w:t>
      </w:r>
      <w:r w:rsidRPr="003A1C08">
        <w:rPr>
          <w:bCs/>
        </w:rPr>
        <w:t>he Dow</w:t>
      </w:r>
      <w:r>
        <w:rPr>
          <w:bCs/>
        </w:rPr>
        <w:t xml:space="preserve"> </w:t>
      </w:r>
      <w:r w:rsidRPr="003A1C08">
        <w:rPr>
          <w:bCs/>
        </w:rPr>
        <w:t xml:space="preserve">Chemical Company </w:t>
      </w:r>
      <w:r>
        <w:rPr>
          <w:bCs/>
        </w:rPr>
        <w:t xml:space="preserve">(Dow) for an </w:t>
      </w:r>
      <w:r w:rsidRPr="003A1C08">
        <w:rPr>
          <w:bCs/>
        </w:rPr>
        <w:t>Alternative Means of Emission</w:t>
      </w:r>
      <w:r>
        <w:rPr>
          <w:bCs/>
        </w:rPr>
        <w:t xml:space="preserve"> </w:t>
      </w:r>
      <w:r w:rsidRPr="003A1C08">
        <w:rPr>
          <w:bCs/>
        </w:rPr>
        <w:t>Limitation (AMEL) under the Clean Air</w:t>
      </w:r>
      <w:r>
        <w:rPr>
          <w:bCs/>
        </w:rPr>
        <w:t xml:space="preserve"> </w:t>
      </w:r>
      <w:r w:rsidRPr="003A1C08">
        <w:rPr>
          <w:bCs/>
        </w:rPr>
        <w:t>Act (CAA) in order to operate pressure</w:t>
      </w:r>
      <w:r w:rsidR="00080639">
        <w:rPr>
          <w:bCs/>
        </w:rPr>
        <w:t>-</w:t>
      </w:r>
      <w:r w:rsidRPr="003A1C08">
        <w:rPr>
          <w:bCs/>
        </w:rPr>
        <w:t>assisted</w:t>
      </w:r>
      <w:r>
        <w:rPr>
          <w:bCs/>
        </w:rPr>
        <w:t xml:space="preserve"> multi-point ground flares at the </w:t>
      </w:r>
      <w:r w:rsidRPr="003A1C08">
        <w:rPr>
          <w:bCs/>
        </w:rPr>
        <w:t>Propa</w:t>
      </w:r>
      <w:r>
        <w:rPr>
          <w:bCs/>
        </w:rPr>
        <w:t xml:space="preserve">ne Dehydrogenation Plant and the </w:t>
      </w:r>
      <w:r w:rsidRPr="003A1C08">
        <w:rPr>
          <w:bCs/>
        </w:rPr>
        <w:t>Light</w:t>
      </w:r>
      <w:r>
        <w:rPr>
          <w:bCs/>
        </w:rPr>
        <w:t xml:space="preserve"> Hydrocarbons Plant at Dow’s</w:t>
      </w:r>
      <w:r w:rsidRPr="003A1C08">
        <w:rPr>
          <w:bCs/>
        </w:rPr>
        <w:t xml:space="preserve"> Texas</w:t>
      </w:r>
      <w:r>
        <w:rPr>
          <w:bCs/>
        </w:rPr>
        <w:t xml:space="preserve"> </w:t>
      </w:r>
      <w:r w:rsidRPr="003A1C08">
        <w:rPr>
          <w:bCs/>
        </w:rPr>
        <w:t>Operations site located in Freeport,</w:t>
      </w:r>
      <w:r>
        <w:rPr>
          <w:bCs/>
        </w:rPr>
        <w:t xml:space="preserve"> </w:t>
      </w:r>
      <w:r w:rsidRPr="003A1C08">
        <w:rPr>
          <w:bCs/>
        </w:rPr>
        <w:t xml:space="preserve">Texas. </w:t>
      </w:r>
      <w:r>
        <w:rPr>
          <w:bCs/>
        </w:rPr>
        <w:t xml:space="preserve"> The notice also solicited comment on a request from </w:t>
      </w:r>
      <w:r w:rsidRPr="003A1C08">
        <w:rPr>
          <w:bCs/>
        </w:rPr>
        <w:t>ExxonMobil Chemical Company</w:t>
      </w:r>
      <w:r>
        <w:rPr>
          <w:bCs/>
        </w:rPr>
        <w:t xml:space="preserve"> </w:t>
      </w:r>
      <w:r w:rsidRPr="003A1C08">
        <w:rPr>
          <w:bCs/>
        </w:rPr>
        <w:t>(E</w:t>
      </w:r>
      <w:r w:rsidR="004E4FB4">
        <w:rPr>
          <w:bCs/>
        </w:rPr>
        <w:t>M</w:t>
      </w:r>
      <w:r w:rsidRPr="003A1C08">
        <w:rPr>
          <w:bCs/>
        </w:rPr>
        <w:t xml:space="preserve">) </w:t>
      </w:r>
      <w:r>
        <w:rPr>
          <w:bCs/>
        </w:rPr>
        <w:t xml:space="preserve">for </w:t>
      </w:r>
      <w:r w:rsidRPr="003A1C08">
        <w:rPr>
          <w:bCs/>
        </w:rPr>
        <w:t>an AMEL under</w:t>
      </w:r>
      <w:r>
        <w:rPr>
          <w:bCs/>
        </w:rPr>
        <w:t xml:space="preserve"> </w:t>
      </w:r>
      <w:r w:rsidRPr="003A1C08">
        <w:rPr>
          <w:bCs/>
        </w:rPr>
        <w:t>the CAA for pressure-assisted multi</w:t>
      </w:r>
      <w:r w:rsidR="00134049">
        <w:rPr>
          <w:bCs/>
        </w:rPr>
        <w:t>-</w:t>
      </w:r>
      <w:r w:rsidRPr="003A1C08">
        <w:rPr>
          <w:bCs/>
        </w:rPr>
        <w:t>point</w:t>
      </w:r>
      <w:r>
        <w:rPr>
          <w:bCs/>
        </w:rPr>
        <w:t xml:space="preserve"> ground flares at the ExxonMobil </w:t>
      </w:r>
      <w:r w:rsidRPr="003A1C08">
        <w:rPr>
          <w:bCs/>
        </w:rPr>
        <w:t>Olefins Plant</w:t>
      </w:r>
      <w:r>
        <w:rPr>
          <w:bCs/>
        </w:rPr>
        <w:t xml:space="preserve"> </w:t>
      </w:r>
      <w:r w:rsidRPr="003A1C08">
        <w:rPr>
          <w:bCs/>
        </w:rPr>
        <w:t>in Baytown,</w:t>
      </w:r>
      <w:r>
        <w:rPr>
          <w:bCs/>
        </w:rPr>
        <w:t xml:space="preserve"> Texas, and the</w:t>
      </w:r>
      <w:r w:rsidRPr="003A1C08">
        <w:rPr>
          <w:bCs/>
        </w:rPr>
        <w:t xml:space="preserve"> Plastics</w:t>
      </w:r>
      <w:r>
        <w:rPr>
          <w:bCs/>
        </w:rPr>
        <w:t xml:space="preserve"> </w:t>
      </w:r>
      <w:r w:rsidRPr="003A1C08">
        <w:rPr>
          <w:bCs/>
        </w:rPr>
        <w:t xml:space="preserve">Plant in Mont </w:t>
      </w:r>
      <w:proofErr w:type="spellStart"/>
      <w:r w:rsidRPr="003A1C08">
        <w:rPr>
          <w:bCs/>
        </w:rPr>
        <w:t>Belvieu</w:t>
      </w:r>
      <w:proofErr w:type="spellEnd"/>
      <w:r w:rsidRPr="003A1C08">
        <w:rPr>
          <w:bCs/>
        </w:rPr>
        <w:t>, Texas</w:t>
      </w:r>
      <w:r>
        <w:rPr>
          <w:bCs/>
        </w:rPr>
        <w:t>.  Following are comments from the TCEQ on these requests for an AMEL.</w:t>
      </w:r>
    </w:p>
    <w:p w:rsidR="002C0357" w:rsidRDefault="002C0357" w:rsidP="000226B1">
      <w:pPr>
        <w:pStyle w:val="Heading1"/>
        <w:spacing w:after="360"/>
      </w:pPr>
      <w:r>
        <w:t xml:space="preserve">Comments on Proposed </w:t>
      </w:r>
      <w:r w:rsidR="00501C02">
        <w:t>AMEL</w:t>
      </w:r>
    </w:p>
    <w:p w:rsidR="00F5022F" w:rsidRPr="004E4FB4" w:rsidRDefault="004E4FB4" w:rsidP="00F5022F">
      <w:pPr>
        <w:pStyle w:val="BodyText"/>
        <w:rPr>
          <w:i/>
        </w:rPr>
      </w:pPr>
      <w:r w:rsidRPr="004E4FB4">
        <w:rPr>
          <w:i/>
        </w:rPr>
        <w:t xml:space="preserve">I.  </w:t>
      </w:r>
      <w:r w:rsidR="00F5022F" w:rsidRPr="004E4FB4">
        <w:rPr>
          <w:i/>
        </w:rPr>
        <w:t>General</w:t>
      </w:r>
      <w:r w:rsidRPr="004E4FB4">
        <w:rPr>
          <w:i/>
        </w:rPr>
        <w:t xml:space="preserve"> Comments/Overview</w:t>
      </w:r>
      <w:r w:rsidR="00CE66D5">
        <w:rPr>
          <w:i/>
        </w:rPr>
        <w:t>.</w:t>
      </w:r>
      <w:r w:rsidRPr="004E4FB4">
        <w:rPr>
          <w:i/>
        </w:rPr>
        <w:t xml:space="preserve"> </w:t>
      </w:r>
    </w:p>
    <w:p w:rsidR="00F5022F" w:rsidRPr="00F5022F" w:rsidRDefault="00F5022F" w:rsidP="004E4FB4">
      <w:pPr>
        <w:pStyle w:val="BodyText"/>
        <w:spacing w:after="240"/>
      </w:pPr>
      <w:r>
        <w:t xml:space="preserve">The TCEQ supports </w:t>
      </w:r>
      <w:r w:rsidR="004E4FB4">
        <w:t xml:space="preserve">the </w:t>
      </w:r>
      <w:r>
        <w:t>EPA</w:t>
      </w:r>
      <w:r w:rsidR="004E4FB4">
        <w:t>’</w:t>
      </w:r>
      <w:r>
        <w:t>s proposed AMEL</w:t>
      </w:r>
      <w:r w:rsidR="00695D6F">
        <w:t>s</w:t>
      </w:r>
      <w:r>
        <w:t xml:space="preserve"> for Dow and </w:t>
      </w:r>
      <w:r w:rsidR="004E4FB4">
        <w:t xml:space="preserve">EM, </w:t>
      </w:r>
      <w:r>
        <w:t>and believe</w:t>
      </w:r>
      <w:r w:rsidR="004E4FB4">
        <w:t>s</w:t>
      </w:r>
      <w:r>
        <w:t xml:space="preserve"> it is reasonable to expand and simplify the </w:t>
      </w:r>
      <w:r w:rsidR="00080639">
        <w:t>approval of additional pressure-</w:t>
      </w:r>
      <w:r>
        <w:t xml:space="preserve">assisted </w:t>
      </w:r>
      <w:r w:rsidR="00080639">
        <w:t xml:space="preserve">flares, also known as </w:t>
      </w:r>
      <w:r>
        <w:t>“sonic” flare</w:t>
      </w:r>
      <w:r w:rsidR="00080639">
        <w:t>s</w:t>
      </w:r>
      <w:r>
        <w:t>.</w:t>
      </w:r>
      <w:r w:rsidR="00D85988">
        <w:t xml:space="preserve">  </w:t>
      </w:r>
      <w:r w:rsidR="004E4FB4">
        <w:t xml:space="preserve">The </w:t>
      </w:r>
      <w:r w:rsidR="00D85988">
        <w:t xml:space="preserve">TCEQ suggests that </w:t>
      </w:r>
      <w:r w:rsidR="004E4FB4">
        <w:t xml:space="preserve">the </w:t>
      </w:r>
      <w:r w:rsidR="00D85988">
        <w:t xml:space="preserve">EPA expand the AMEL requirements to have </w:t>
      </w:r>
      <w:r w:rsidR="004E4FB4">
        <w:t xml:space="preserve">sufficient </w:t>
      </w:r>
      <w:r w:rsidR="00D85988">
        <w:t xml:space="preserve">flexibility </w:t>
      </w:r>
      <w:r w:rsidR="00BA7C27">
        <w:t xml:space="preserve">to allow </w:t>
      </w:r>
      <w:r w:rsidR="004E4FB4">
        <w:t xml:space="preserve">for </w:t>
      </w:r>
      <w:r w:rsidR="00BA7C27">
        <w:t>enhanced testing, monitoring</w:t>
      </w:r>
      <w:r w:rsidR="0035764F">
        <w:t>,</w:t>
      </w:r>
      <w:r w:rsidR="00BA7C27">
        <w:t xml:space="preserve"> and recordkeeping requirements or approaches.</w:t>
      </w:r>
    </w:p>
    <w:p w:rsidR="00786F2D" w:rsidRPr="002C0357" w:rsidRDefault="004E4FB4" w:rsidP="00A53FB3">
      <w:pPr>
        <w:pStyle w:val="Heading2"/>
        <w:ind w:left="270" w:hanging="270"/>
      </w:pPr>
      <w:r>
        <w:t>I</w:t>
      </w:r>
      <w:r w:rsidR="00ED242F" w:rsidRPr="002C0357">
        <w:t>I</w:t>
      </w:r>
      <w:proofErr w:type="gramStart"/>
      <w:r w:rsidR="00ED242F" w:rsidRPr="002C0357">
        <w:t xml:space="preserve">.  </w:t>
      </w:r>
      <w:r w:rsidR="00A958D1">
        <w:t>C</w:t>
      </w:r>
      <w:r w:rsidR="00786F2D" w:rsidRPr="002C0357">
        <w:t>omments</w:t>
      </w:r>
      <w:proofErr w:type="gramEnd"/>
      <w:r w:rsidR="00F231C6">
        <w:t xml:space="preserve"> o</w:t>
      </w:r>
      <w:r w:rsidR="00C74C0B">
        <w:t xml:space="preserve">n </w:t>
      </w:r>
      <w:r w:rsidR="001A1861">
        <w:t>pressure-assisted multi</w:t>
      </w:r>
      <w:r w:rsidR="00134049">
        <w:t>-</w:t>
      </w:r>
      <w:r w:rsidR="001A1861">
        <w:t xml:space="preserve">point flare </w:t>
      </w:r>
      <w:r w:rsidR="00080639">
        <w:t>or “</w:t>
      </w:r>
      <w:r w:rsidR="001A1861">
        <w:t>sonic</w:t>
      </w:r>
      <w:r w:rsidR="00080639">
        <w:t>”</w:t>
      </w:r>
      <w:r w:rsidR="001A1861">
        <w:t xml:space="preserve"> </w:t>
      </w:r>
      <w:r>
        <w:rPr>
          <w:bCs/>
        </w:rPr>
        <w:t>flare</w:t>
      </w:r>
      <w:r w:rsidR="00CD5383">
        <w:rPr>
          <w:bCs/>
        </w:rPr>
        <w:t xml:space="preserve"> </w:t>
      </w:r>
      <w:r w:rsidR="00CC2FD4">
        <w:rPr>
          <w:bCs/>
        </w:rPr>
        <w:t>design</w:t>
      </w:r>
      <w:r w:rsidR="00CD5383">
        <w:rPr>
          <w:bCs/>
        </w:rPr>
        <w:t xml:space="preserve"> and categorization</w:t>
      </w:r>
      <w:r w:rsidR="00CE66D5">
        <w:rPr>
          <w:bCs/>
        </w:rPr>
        <w:t>.</w:t>
      </w:r>
    </w:p>
    <w:p w:rsidR="00CC2FD4" w:rsidRPr="004E4FB4" w:rsidRDefault="00C07841" w:rsidP="00A53FB3">
      <w:pPr>
        <w:pStyle w:val="BodyText"/>
        <w:spacing w:after="240"/>
        <w:ind w:firstLine="270"/>
        <w:rPr>
          <w:i/>
        </w:rPr>
      </w:pPr>
      <w:r>
        <w:t xml:space="preserve"> </w:t>
      </w:r>
      <w:r w:rsidR="00501C02">
        <w:t xml:space="preserve">A. </w:t>
      </w:r>
      <w:r w:rsidR="00501C02" w:rsidRPr="004E4FB4">
        <w:t xml:space="preserve"> </w:t>
      </w:r>
      <w:r w:rsidR="00093856" w:rsidRPr="004E4FB4">
        <w:t>The TCEQ concurs with the EPA</w:t>
      </w:r>
      <w:r w:rsidR="004E4FB4" w:rsidRPr="004E4FB4">
        <w:t>’s</w:t>
      </w:r>
      <w:r w:rsidR="00093856" w:rsidRPr="004E4FB4">
        <w:t xml:space="preserve"> analysis that t</w:t>
      </w:r>
      <w:r w:rsidR="001A1861" w:rsidRPr="004E4FB4">
        <w:t xml:space="preserve">ests of </w:t>
      </w:r>
      <w:r w:rsidR="00E80230" w:rsidRPr="004E4FB4">
        <w:t xml:space="preserve">pressure-assisted ground flare burners </w:t>
      </w:r>
      <w:r w:rsidR="001A1861">
        <w:t>have measured high combustion efficiencies, mostly over 99%, during stable flame operation (i.e., the flare flame is lit and not extinguished).  No testing data available measured lower efficiencies from pressure-assist</w:t>
      </w:r>
      <w:r w:rsidR="00080639">
        <w:t>ed</w:t>
      </w:r>
      <w:r w:rsidR="001A1861">
        <w:t xml:space="preserve"> flare testing with a stable flame</w:t>
      </w:r>
      <w:r w:rsidR="004E4FB4" w:rsidRPr="004E4FB4">
        <w:t>;</w:t>
      </w:r>
      <w:r w:rsidR="00E80230" w:rsidRPr="004E4FB4">
        <w:t xml:space="preserve"> however</w:t>
      </w:r>
      <w:r w:rsidR="004E4FB4" w:rsidRPr="004E4FB4">
        <w:t>,</w:t>
      </w:r>
      <w:r w:rsidR="00E80230" w:rsidRPr="004E4FB4">
        <w:t xml:space="preserve"> the data also indicates the potential for flameout and the need to </w:t>
      </w:r>
      <w:r w:rsidR="004E4FB4" w:rsidRPr="004E4FB4">
        <w:t>e</w:t>
      </w:r>
      <w:r w:rsidR="00E80230" w:rsidRPr="004E4FB4">
        <w:t>nsure a sufficiently combustible combustion zone gas that has a higher heating value or a lower flammability limit than would currently be acceptable for compliant flare control</w:t>
      </w:r>
      <w:r w:rsidR="001A1861" w:rsidRPr="004E4FB4">
        <w:t xml:space="preserve">. </w:t>
      </w:r>
      <w:r w:rsidR="00E80230" w:rsidRPr="004E4FB4">
        <w:t xml:space="preserve"> With appropriate flame stability test data and enhanced monitoring</w:t>
      </w:r>
      <w:r w:rsidR="00093856" w:rsidRPr="004E4FB4">
        <w:t>,</w:t>
      </w:r>
      <w:r w:rsidR="00E80230" w:rsidRPr="004E4FB4">
        <w:t xml:space="preserve"> </w:t>
      </w:r>
      <w:r w:rsidR="00093856" w:rsidRPr="004E4FB4">
        <w:t xml:space="preserve">a simplified </w:t>
      </w:r>
      <w:r w:rsidR="000A7067">
        <w:t xml:space="preserve">AMEL </w:t>
      </w:r>
      <w:r w:rsidR="00093856" w:rsidRPr="004E4FB4">
        <w:t>procedure for</w:t>
      </w:r>
      <w:r w:rsidR="009B2798" w:rsidRPr="004E4FB4">
        <w:t xml:space="preserve"> </w:t>
      </w:r>
      <w:r w:rsidR="00080639">
        <w:t>pressure-</w:t>
      </w:r>
      <w:r w:rsidR="00093856" w:rsidRPr="004E4FB4">
        <w:t xml:space="preserve">assisted </w:t>
      </w:r>
      <w:r w:rsidR="009B2798" w:rsidRPr="004E4FB4">
        <w:t xml:space="preserve">flare </w:t>
      </w:r>
      <w:r w:rsidR="00093856" w:rsidRPr="004E4FB4">
        <w:t xml:space="preserve">designs </w:t>
      </w:r>
      <w:r w:rsidR="00E80230" w:rsidRPr="004E4FB4">
        <w:t xml:space="preserve">should be </w:t>
      </w:r>
      <w:r w:rsidR="009B2798" w:rsidRPr="004E4FB4">
        <w:t xml:space="preserve">approved. </w:t>
      </w:r>
    </w:p>
    <w:p w:rsidR="00CB7D72" w:rsidRDefault="00CC2FD4" w:rsidP="00A53FB3">
      <w:pPr>
        <w:pStyle w:val="BodyText"/>
        <w:spacing w:after="240"/>
        <w:ind w:firstLine="360"/>
      </w:pPr>
      <w:r w:rsidRPr="00CC2FD4">
        <w:t xml:space="preserve">B.  Currently, the EPA recognizes three flare types: non-assisted, steam-assisted, and air-assisted. </w:t>
      </w:r>
      <w:r w:rsidR="009B2798">
        <w:t xml:space="preserve"> </w:t>
      </w:r>
      <w:r w:rsidR="004E4FB4" w:rsidRPr="0035535E">
        <w:t xml:space="preserve">The </w:t>
      </w:r>
      <w:r w:rsidR="009B2798" w:rsidRPr="0035535E">
        <w:t xml:space="preserve">EPA’s </w:t>
      </w:r>
      <w:r w:rsidR="004E4FB4" w:rsidRPr="0035535E">
        <w:t>F</w:t>
      </w:r>
      <w:r w:rsidR="009B2798" w:rsidRPr="0035535E">
        <w:t xml:space="preserve">ootnote 2 in the Statutory and Regulatory Background section </w:t>
      </w:r>
      <w:r w:rsidR="004E4FB4" w:rsidRPr="0035535E">
        <w:t xml:space="preserve">of the notice (80 FR 8027) </w:t>
      </w:r>
      <w:r w:rsidR="009B2798" w:rsidRPr="0035535E">
        <w:t xml:space="preserve">suggests </w:t>
      </w:r>
      <w:r w:rsidR="004E4FB4" w:rsidRPr="0035535E">
        <w:t>that the company-described “pressure-</w:t>
      </w:r>
      <w:r w:rsidR="009B2798" w:rsidRPr="0035535E">
        <w:t xml:space="preserve">assisted” flares would qualify as “non-assisted” flares.  </w:t>
      </w:r>
      <w:r w:rsidR="004E4FB4" w:rsidRPr="0035535E">
        <w:t xml:space="preserve">The </w:t>
      </w:r>
      <w:r w:rsidR="009B2798" w:rsidRPr="0035535E">
        <w:t xml:space="preserve">TCEQ believes that </w:t>
      </w:r>
      <w:r w:rsidR="004E4FB4" w:rsidRPr="0035535E">
        <w:t>the EPA should recognize pressure-assisted flares as</w:t>
      </w:r>
      <w:r w:rsidR="00BE0046">
        <w:t xml:space="preserve"> a</w:t>
      </w:r>
      <w:r w:rsidR="004E4FB4" w:rsidRPr="0035535E">
        <w:t xml:space="preserve"> </w:t>
      </w:r>
      <w:r w:rsidR="009B2798" w:rsidRPr="0035535E">
        <w:t xml:space="preserve">separate </w:t>
      </w:r>
      <w:r w:rsidR="004E4FB4" w:rsidRPr="0035535E">
        <w:t xml:space="preserve">or </w:t>
      </w:r>
      <w:r w:rsidR="009B2798" w:rsidRPr="0035535E">
        <w:t xml:space="preserve">unique category of flares, rather than </w:t>
      </w:r>
      <w:r w:rsidR="009B2798" w:rsidRPr="0035535E">
        <w:lastRenderedPageBreak/>
        <w:t xml:space="preserve">grouping </w:t>
      </w:r>
      <w:r w:rsidR="004E4FB4" w:rsidRPr="0035535E">
        <w:t>or categorizing these devices under</w:t>
      </w:r>
      <w:r w:rsidR="0035535E" w:rsidRPr="0035535E">
        <w:t xml:space="preserve"> the current system.  P</w:t>
      </w:r>
      <w:r w:rsidR="004E4FB4" w:rsidRPr="0035535E">
        <w:t xml:space="preserve">ressure-assisted flares </w:t>
      </w:r>
      <w:r w:rsidR="009B2798" w:rsidRPr="0035535E">
        <w:t xml:space="preserve">appear to require a different set of standards to assure proper function.  </w:t>
      </w:r>
      <w:r w:rsidRPr="00CC2FD4">
        <w:t xml:space="preserve">Future EPA regulations should create and address a new flare type </w:t>
      </w:r>
      <w:r>
        <w:t xml:space="preserve">specifically </w:t>
      </w:r>
      <w:r w:rsidRPr="00CC2FD4">
        <w:t>for pressure-assisted flares.</w:t>
      </w:r>
    </w:p>
    <w:p w:rsidR="006D59A6" w:rsidRPr="003157AE" w:rsidRDefault="00CD5383" w:rsidP="003157AE">
      <w:pPr>
        <w:pStyle w:val="BodyText"/>
        <w:tabs>
          <w:tab w:val="clear" w:pos="720"/>
        </w:tabs>
        <w:spacing w:after="240"/>
        <w:ind w:firstLine="360"/>
      </w:pPr>
      <w:r w:rsidRPr="00197FF4">
        <w:t>C.</w:t>
      </w:r>
      <w:r w:rsidR="00CD6196" w:rsidRPr="00197FF4">
        <w:t xml:space="preserve">  The TCEQ is not certain that the </w:t>
      </w:r>
      <w:r w:rsidR="00197FF4" w:rsidRPr="00197FF4">
        <w:t>specific</w:t>
      </w:r>
      <w:r w:rsidR="003676E6" w:rsidRPr="00197FF4">
        <w:t xml:space="preserve"> limits on the combustion zone gas being </w:t>
      </w:r>
      <w:r w:rsidR="00197FF4" w:rsidRPr="00197FF4">
        <w:t xml:space="preserve">established </w:t>
      </w:r>
      <w:r w:rsidR="003676E6" w:rsidRPr="00197FF4">
        <w:t>in thi</w:t>
      </w:r>
      <w:r w:rsidR="00CC1989" w:rsidRPr="00197FF4">
        <w:t>s AMEL (i.e</w:t>
      </w:r>
      <w:r w:rsidR="00F231C6">
        <w:t>.</w:t>
      </w:r>
      <w:r w:rsidR="00CC1989" w:rsidRPr="00197FF4">
        <w:t xml:space="preserve"> 800 Btu/</w:t>
      </w:r>
      <w:proofErr w:type="spellStart"/>
      <w:r w:rsidR="00CC1989" w:rsidRPr="00197FF4">
        <w:t>scf</w:t>
      </w:r>
      <w:proofErr w:type="spellEnd"/>
      <w:r w:rsidR="00CC1989" w:rsidRPr="00197FF4">
        <w:t xml:space="preserve"> or 6.5 percent combustion zone lower flammability limit (</w:t>
      </w:r>
      <w:proofErr w:type="spellStart"/>
      <w:r w:rsidR="003676E6" w:rsidRPr="00197FF4">
        <w:t>LFL</w:t>
      </w:r>
      <w:r w:rsidR="003676E6" w:rsidRPr="00197FF4">
        <w:rPr>
          <w:vertAlign w:val="subscript"/>
        </w:rPr>
        <w:t>cz</w:t>
      </w:r>
      <w:proofErr w:type="spellEnd"/>
      <w:r w:rsidR="00CC1989" w:rsidRPr="00197FF4">
        <w:t>))</w:t>
      </w:r>
      <w:r w:rsidR="003676E6" w:rsidRPr="00197FF4">
        <w:t xml:space="preserve"> should be ap</w:t>
      </w:r>
      <w:r w:rsidR="00080639">
        <w:t>plicable to all future pressure-</w:t>
      </w:r>
      <w:r w:rsidR="003676E6" w:rsidRPr="00197FF4">
        <w:t xml:space="preserve">assisted or sonic flare determinations.  </w:t>
      </w:r>
      <w:r w:rsidR="0035535E" w:rsidRPr="00197FF4">
        <w:t>D</w:t>
      </w:r>
      <w:r w:rsidR="003676E6" w:rsidRPr="00197FF4">
        <w:t>etailed</w:t>
      </w:r>
      <w:r w:rsidR="0035535E" w:rsidRPr="00197FF4">
        <w:t xml:space="preserve"> </w:t>
      </w:r>
      <w:r w:rsidR="003676E6" w:rsidRPr="00197FF4">
        <w:t xml:space="preserve">engineering goes into each burner design and system to address the potential </w:t>
      </w:r>
      <w:r w:rsidR="0035535E" w:rsidRPr="00197FF4">
        <w:t xml:space="preserve">variability in </w:t>
      </w:r>
      <w:r w:rsidR="003676E6" w:rsidRPr="00197FF4">
        <w:t>waste gas</w:t>
      </w:r>
      <w:r w:rsidR="00180BE1" w:rsidRPr="00197FF4">
        <w:t xml:space="preserve"> composition, flammability, and flow.  </w:t>
      </w:r>
      <w:r w:rsidR="0035535E" w:rsidRPr="00197FF4">
        <w:t xml:space="preserve">The TCEQ requests that the EPA </w:t>
      </w:r>
      <w:r w:rsidR="007E7626" w:rsidRPr="00197FF4">
        <w:t xml:space="preserve">address </w:t>
      </w:r>
      <w:r w:rsidR="0035535E" w:rsidRPr="00197FF4">
        <w:t xml:space="preserve">or explain </w:t>
      </w:r>
      <w:r w:rsidR="007E7626" w:rsidRPr="00197FF4">
        <w:t xml:space="preserve">what </w:t>
      </w:r>
      <w:r w:rsidR="0035535E" w:rsidRPr="00197FF4">
        <w:t xml:space="preserve">the </w:t>
      </w:r>
      <w:r w:rsidR="007E7626" w:rsidRPr="00197FF4">
        <w:t>EPA would consider a “similar design” of individual burners and systems (e.g. number of burners, pressure diffe</w:t>
      </w:r>
      <w:r w:rsidR="00134049">
        <w:t>rentials or flow per row, cross-</w:t>
      </w:r>
      <w:r w:rsidR="007E7626" w:rsidRPr="00197FF4">
        <w:t>lighting and non-smoking capability)</w:t>
      </w:r>
      <w:r w:rsidR="0035535E" w:rsidRPr="00197FF4">
        <w:t xml:space="preserve">. </w:t>
      </w:r>
      <w:r w:rsidR="007E7626" w:rsidRPr="00197FF4">
        <w:t xml:space="preserve"> </w:t>
      </w:r>
      <w:r w:rsidR="0035535E" w:rsidRPr="00197FF4">
        <w:t xml:space="preserve">The </w:t>
      </w:r>
      <w:r w:rsidR="003E6347" w:rsidRPr="00197FF4">
        <w:t>TCEQ s</w:t>
      </w:r>
      <w:r w:rsidR="00180BE1" w:rsidRPr="00197FF4">
        <w:t>uggest</w:t>
      </w:r>
      <w:r w:rsidR="0035535E" w:rsidRPr="00197FF4">
        <w:t>s</w:t>
      </w:r>
      <w:r w:rsidR="00180BE1" w:rsidRPr="00197FF4">
        <w:t xml:space="preserve"> that each burner </w:t>
      </w:r>
      <w:r w:rsidR="0035535E" w:rsidRPr="00197FF4">
        <w:t xml:space="preserve">manufacturer </w:t>
      </w:r>
      <w:r w:rsidR="00180BE1" w:rsidRPr="00197FF4">
        <w:t>and system designer show thr</w:t>
      </w:r>
      <w:r w:rsidR="003E6347" w:rsidRPr="00197FF4">
        <w:t>ough</w:t>
      </w:r>
      <w:r w:rsidR="00180BE1" w:rsidRPr="00197FF4">
        <w:t xml:space="preserve"> qualitative testing what </w:t>
      </w:r>
      <w:r w:rsidR="003E6347" w:rsidRPr="00197FF4">
        <w:t xml:space="preserve">minimal operating parameters (i.e. </w:t>
      </w:r>
      <w:r w:rsidR="00CC1989" w:rsidRPr="00197FF4">
        <w:t xml:space="preserve">net heating value </w:t>
      </w:r>
      <w:r w:rsidR="003E6347" w:rsidRPr="00197FF4">
        <w:t xml:space="preserve">or </w:t>
      </w:r>
      <w:proofErr w:type="spellStart"/>
      <w:r w:rsidR="003E6347" w:rsidRPr="00197FF4">
        <w:t>LFL</w:t>
      </w:r>
      <w:r w:rsidR="00553895" w:rsidRPr="00553895">
        <w:rPr>
          <w:vertAlign w:val="subscript"/>
        </w:rPr>
        <w:t>cz</w:t>
      </w:r>
      <w:proofErr w:type="spellEnd"/>
      <w:r w:rsidR="003E6347" w:rsidRPr="00197FF4">
        <w:t xml:space="preserve">) are necessary to achieve stable flame operation for the waste gas compositions which are expected.  This </w:t>
      </w:r>
      <w:r w:rsidR="00D20053" w:rsidRPr="00197FF4">
        <w:t xml:space="preserve">qualitative </w:t>
      </w:r>
      <w:r w:rsidR="003E6347" w:rsidRPr="00197FF4">
        <w:t>evaluation should include cross</w:t>
      </w:r>
      <w:r w:rsidR="00134049">
        <w:t>-</w:t>
      </w:r>
      <w:r w:rsidR="003E6347" w:rsidRPr="00197FF4">
        <w:t>light testing to ensure that proper ignition of all burner stages is achieved at the lowest pressure engagement</w:t>
      </w:r>
      <w:r w:rsidR="00D20053" w:rsidRPr="00197FF4">
        <w:t xml:space="preserve"> of each stage</w:t>
      </w:r>
      <w:r w:rsidR="003E6347" w:rsidRPr="00197FF4">
        <w:t xml:space="preserve">.  </w:t>
      </w:r>
      <w:r w:rsidR="0087327B" w:rsidRPr="00197FF4">
        <w:t xml:space="preserve">The required </w:t>
      </w:r>
      <w:r w:rsidR="005D140D" w:rsidRPr="00197FF4">
        <w:t xml:space="preserve">operational parameters of BTU or </w:t>
      </w:r>
      <w:proofErr w:type="spellStart"/>
      <w:r w:rsidR="0087327B" w:rsidRPr="00197FF4">
        <w:t>LFL</w:t>
      </w:r>
      <w:r w:rsidR="00553895" w:rsidRPr="00553895">
        <w:rPr>
          <w:vertAlign w:val="subscript"/>
        </w:rPr>
        <w:t>cz</w:t>
      </w:r>
      <w:proofErr w:type="spellEnd"/>
      <w:r w:rsidR="0087327B" w:rsidRPr="00197FF4">
        <w:t xml:space="preserve"> </w:t>
      </w:r>
      <w:r w:rsidR="005D140D" w:rsidRPr="00197FF4">
        <w:t>should be based upo</w:t>
      </w:r>
      <w:r w:rsidR="00CC1989" w:rsidRPr="00197FF4">
        <w:t>n the results of this testing.</w:t>
      </w:r>
      <w:r w:rsidR="00562C8A" w:rsidRPr="00197FF4">
        <w:t xml:space="preserve">  </w:t>
      </w:r>
      <w:r w:rsidR="005D140D" w:rsidRPr="00197FF4">
        <w:t>Despite the limited number of tests which have been performed, TCEQ is reasonably comfortable with the idea that when a stable flame is present the destruction efficiency meets the expected regulatory requirements</w:t>
      </w:r>
      <w:r w:rsidR="0035535E" w:rsidRPr="00197FF4">
        <w:t>, and therefore the TCEQ</w:t>
      </w:r>
      <w:r w:rsidR="005D140D" w:rsidRPr="00197FF4">
        <w:t xml:space="preserve"> do</w:t>
      </w:r>
      <w:r w:rsidR="0035535E" w:rsidRPr="00197FF4">
        <w:t>es</w:t>
      </w:r>
      <w:r w:rsidR="005D140D" w:rsidRPr="00197FF4">
        <w:t xml:space="preserve"> not perceive that a direct measurement of combustion efficiency needs to be part of the qualitative testing.</w:t>
      </w:r>
      <w:r w:rsidR="0087327B" w:rsidRPr="00197FF4">
        <w:t xml:space="preserve"> </w:t>
      </w:r>
    </w:p>
    <w:p w:rsidR="000463E3" w:rsidRPr="000463E3" w:rsidRDefault="0035535E" w:rsidP="002C0357">
      <w:pPr>
        <w:pStyle w:val="Heading2"/>
      </w:pPr>
      <w:r>
        <w:t>I</w:t>
      </w:r>
      <w:r w:rsidR="000463E3" w:rsidRPr="000463E3">
        <w:t>I</w:t>
      </w:r>
      <w:r w:rsidR="00CC2FD4">
        <w:t>I</w:t>
      </w:r>
      <w:proofErr w:type="gramStart"/>
      <w:r w:rsidR="000463E3" w:rsidRPr="000463E3">
        <w:t xml:space="preserve">.  </w:t>
      </w:r>
      <w:r w:rsidR="00501C02">
        <w:t>Flare</w:t>
      </w:r>
      <w:proofErr w:type="gramEnd"/>
      <w:r w:rsidR="00501C02">
        <w:t xml:space="preserve"> </w:t>
      </w:r>
      <w:r w:rsidR="003157AE">
        <w:t>parameters</w:t>
      </w:r>
      <w:r w:rsidR="00DE45EC">
        <w:t>, m</w:t>
      </w:r>
      <w:r w:rsidR="00CB7D72">
        <w:t xml:space="preserve">onitoring, </w:t>
      </w:r>
      <w:r w:rsidR="00DE45EC">
        <w:t>and t</w:t>
      </w:r>
      <w:r w:rsidR="00501C02">
        <w:t>esting</w:t>
      </w:r>
      <w:r w:rsidR="00CB7D72">
        <w:t xml:space="preserve"> </w:t>
      </w:r>
      <w:r w:rsidR="00DE45EC">
        <w:t>r</w:t>
      </w:r>
      <w:r w:rsidR="00394146">
        <w:t>equirements</w:t>
      </w:r>
      <w:r w:rsidR="000463E3">
        <w:t>.</w:t>
      </w:r>
    </w:p>
    <w:p w:rsidR="00E50847" w:rsidRPr="00BA7C27" w:rsidRDefault="0099481B" w:rsidP="003157AE">
      <w:pPr>
        <w:pStyle w:val="BodyText"/>
        <w:spacing w:after="240"/>
        <w:ind w:firstLine="360"/>
        <w:rPr>
          <w:b/>
          <w:strike/>
          <w:color w:val="FF0000"/>
        </w:rPr>
      </w:pPr>
      <w:r w:rsidRPr="003157AE">
        <w:t xml:space="preserve">A.  </w:t>
      </w:r>
      <w:r w:rsidR="00093856" w:rsidRPr="003157AE">
        <w:t xml:space="preserve">The </w:t>
      </w:r>
      <w:r w:rsidR="004A20FC" w:rsidRPr="003157AE">
        <w:t>most critical operational parameter appears to be heat content or flammability</w:t>
      </w:r>
      <w:r w:rsidR="00111BB9" w:rsidRPr="003157AE">
        <w:t xml:space="preserve"> of the combustion zone gas</w:t>
      </w:r>
      <w:r w:rsidR="008B21F8" w:rsidRPr="003157AE">
        <w:t xml:space="preserve"> as necessary to assure flame stability</w:t>
      </w:r>
      <w:r w:rsidR="00111BB9" w:rsidRPr="003157AE">
        <w:t>.  The TCEQ supports the EPA</w:t>
      </w:r>
      <w:r w:rsidR="003157AE" w:rsidRPr="003157AE">
        <w:t>’s proposed</w:t>
      </w:r>
      <w:r w:rsidR="00111BB9" w:rsidRPr="003157AE">
        <w:t xml:space="preserve"> requirements to measure as continuously as </w:t>
      </w:r>
      <w:r w:rsidR="003157AE" w:rsidRPr="003157AE">
        <w:t xml:space="preserve">is </w:t>
      </w:r>
      <w:r w:rsidR="00111BB9" w:rsidRPr="003157AE">
        <w:t xml:space="preserve">feasible </w:t>
      </w:r>
      <w:r w:rsidR="00695D6F">
        <w:t xml:space="preserve">the </w:t>
      </w:r>
      <w:r w:rsidR="008B21F8" w:rsidRPr="003157AE">
        <w:t>parameters (flow and composition in this case)</w:t>
      </w:r>
      <w:r w:rsidR="00111BB9" w:rsidRPr="003157AE">
        <w:t xml:space="preserve"> that assure a stable flame on the burners </w:t>
      </w:r>
      <w:r w:rsidR="008B21F8" w:rsidRPr="003157AE">
        <w:t xml:space="preserve">and burner system </w:t>
      </w:r>
      <w:r w:rsidR="00111BB9" w:rsidRPr="003157AE">
        <w:t>as designed.</w:t>
      </w:r>
      <w:r w:rsidR="004A20FC" w:rsidRPr="003157AE">
        <w:t xml:space="preserve"> </w:t>
      </w:r>
      <w:r w:rsidR="00111BB9" w:rsidRPr="003157AE">
        <w:t xml:space="preserve"> </w:t>
      </w:r>
      <w:r w:rsidR="003157AE" w:rsidRPr="003157AE">
        <w:t xml:space="preserve">The TCEQ </w:t>
      </w:r>
      <w:r w:rsidR="00111BB9" w:rsidRPr="003157AE">
        <w:t>support</w:t>
      </w:r>
      <w:r w:rsidR="003157AE" w:rsidRPr="003157AE">
        <w:t>s the</w:t>
      </w:r>
      <w:r w:rsidR="00111BB9" w:rsidRPr="003157AE">
        <w:t xml:space="preserve"> EPA’s efforts to allow additional flexibility through the allowance of a maximum percent </w:t>
      </w:r>
      <w:proofErr w:type="spellStart"/>
      <w:r w:rsidR="00111BB9" w:rsidRPr="003157AE">
        <w:t>LFL</w:t>
      </w:r>
      <w:r w:rsidR="00111BB9" w:rsidRPr="003157AE">
        <w:rPr>
          <w:vertAlign w:val="subscript"/>
        </w:rPr>
        <w:t>c</w:t>
      </w:r>
      <w:r w:rsidR="008B21F8" w:rsidRPr="003157AE">
        <w:rPr>
          <w:vertAlign w:val="subscript"/>
        </w:rPr>
        <w:t>z</w:t>
      </w:r>
      <w:proofErr w:type="spellEnd"/>
      <w:r w:rsidR="008B21F8" w:rsidRPr="003157AE">
        <w:t xml:space="preserve"> as an alternative to consideration of only the heating value.</w:t>
      </w:r>
      <w:r w:rsidR="00111BB9" w:rsidRPr="003157AE">
        <w:t xml:space="preserve">  </w:t>
      </w:r>
      <w:r w:rsidR="008B21F8" w:rsidRPr="003157AE">
        <w:t xml:space="preserve">However, </w:t>
      </w:r>
      <w:r w:rsidR="003157AE" w:rsidRPr="003157AE">
        <w:t xml:space="preserve">the TCEQ </w:t>
      </w:r>
      <w:r w:rsidR="008B21F8" w:rsidRPr="003157AE">
        <w:t>believe</w:t>
      </w:r>
      <w:r w:rsidR="003157AE" w:rsidRPr="003157AE">
        <w:t>s the</w:t>
      </w:r>
      <w:r w:rsidR="008B21F8" w:rsidRPr="003157AE">
        <w:t xml:space="preserve"> EPA should consider and address if a direct waste gas heating value measurement</w:t>
      </w:r>
      <w:r w:rsidR="00E26D1F" w:rsidRPr="003157AE">
        <w:t xml:space="preserve"> or alternate waste gas composition detection technique (e.g. Fourier Transform Infrared</w:t>
      </w:r>
      <w:r w:rsidR="00CE66D5">
        <w:t xml:space="preserve"> or FTIR</w:t>
      </w:r>
      <w:r w:rsidR="00E26D1F" w:rsidRPr="003157AE">
        <w:t>), that could plausibly give faster indication of compliant heat content or flammability</w:t>
      </w:r>
      <w:r w:rsidR="003157AE" w:rsidRPr="003157AE">
        <w:t>,</w:t>
      </w:r>
      <w:r w:rsidR="00E26D1F" w:rsidRPr="003157AE">
        <w:t xml:space="preserve"> could be substituted for the proposed chromatographic analysis.</w:t>
      </w:r>
      <w:r w:rsidR="005B00EF" w:rsidRPr="003157AE">
        <w:t xml:space="preserve">  The TCEQ would support a direct heating value measurement where the expected waste gases do not pose an immediate health threat if the flare flames out under high load.</w:t>
      </w:r>
      <w:r w:rsidR="00E53344" w:rsidRPr="003157AE">
        <w:t xml:space="preserve">  Specific to this and future AMELs</w:t>
      </w:r>
      <w:r w:rsidR="00BE0046">
        <w:t>,</w:t>
      </w:r>
      <w:r w:rsidR="00E53344" w:rsidRPr="003157AE">
        <w:t xml:space="preserve"> the TCEQ recommends that the EPA include language </w:t>
      </w:r>
      <w:r w:rsidR="00553895">
        <w:t xml:space="preserve">in the AMEL </w:t>
      </w:r>
      <w:r w:rsidR="00E53344" w:rsidRPr="003157AE">
        <w:t>that would allow companies to adjust monitoring techniques to a</w:t>
      </w:r>
      <w:r w:rsidR="00E50847" w:rsidRPr="003157AE">
        <w:t xml:space="preserve"> proven monitoring approach</w:t>
      </w:r>
      <w:r w:rsidR="00E53344" w:rsidRPr="003157AE">
        <w:t xml:space="preserve"> that enhances the rate</w:t>
      </w:r>
      <w:r w:rsidR="00E50847" w:rsidRPr="003157AE">
        <w:t xml:space="preserve"> determination or</w:t>
      </w:r>
      <w:r w:rsidR="00E53344" w:rsidRPr="003157AE">
        <w:t xml:space="preserve"> assurance </w:t>
      </w:r>
      <w:r w:rsidR="00E50847" w:rsidRPr="003157AE">
        <w:t>of flame stability without a full notice and hearing (i.e. the allow</w:t>
      </w:r>
      <w:r w:rsidR="003157AE" w:rsidRPr="003157AE">
        <w:t>ance in rules for administrator-</w:t>
      </w:r>
      <w:r w:rsidR="00E50847" w:rsidRPr="003157AE">
        <w:t>approved minor and moderate monitoring and record</w:t>
      </w:r>
      <w:r w:rsidR="003157AE" w:rsidRPr="003157AE">
        <w:t>keeping</w:t>
      </w:r>
      <w:r w:rsidR="00E50847" w:rsidRPr="003157AE">
        <w:t xml:space="preserve"> requirements</w:t>
      </w:r>
      <w:r w:rsidR="003157AE" w:rsidRPr="003157AE">
        <w:t>).</w:t>
      </w:r>
    </w:p>
    <w:p w:rsidR="001D3846" w:rsidRDefault="0099481B" w:rsidP="00A53FB3">
      <w:pPr>
        <w:pStyle w:val="BodyText"/>
        <w:spacing w:after="240"/>
        <w:ind w:firstLine="360"/>
      </w:pPr>
      <w:r>
        <w:t xml:space="preserve">B.  </w:t>
      </w:r>
      <w:r w:rsidR="001D3846">
        <w:t>The TCEQ objects to the EPA’s stated requirement</w:t>
      </w:r>
      <w:r w:rsidR="001D3846" w:rsidRPr="003157AE">
        <w:t xml:space="preserve"> </w:t>
      </w:r>
      <w:r w:rsidR="00E50847" w:rsidRPr="003157AE">
        <w:t xml:space="preserve">in the AMEL </w:t>
      </w:r>
      <w:r w:rsidR="001D3846" w:rsidRPr="003157AE">
        <w:t>that owners o</w:t>
      </w:r>
      <w:r w:rsidR="001D3846">
        <w:t xml:space="preserve">r operators calculate </w:t>
      </w:r>
      <w:r>
        <w:t xml:space="preserve">certain </w:t>
      </w:r>
      <w:r w:rsidR="001D3846">
        <w:t xml:space="preserve">variables </w:t>
      </w:r>
      <w:r>
        <w:t xml:space="preserve">and parameters </w:t>
      </w:r>
      <w:r w:rsidR="001D3846">
        <w:t xml:space="preserve">by referencing a </w:t>
      </w:r>
      <w:r w:rsidR="001D3846" w:rsidRPr="00D95B8A">
        <w:rPr>
          <w:bCs/>
          <w:i/>
        </w:rPr>
        <w:t>proposed</w:t>
      </w:r>
      <w:r w:rsidR="001D3846">
        <w:t xml:space="preserve"> federal </w:t>
      </w:r>
      <w:r w:rsidR="001D3846">
        <w:lastRenderedPageBreak/>
        <w:t xml:space="preserve">regulation (specifically 40 CFR § 63.670(l)-(m), proposed at 79 FR 36980).  It is inappropriate for the EPA to require owners or operators to commit to a method in a proposed rule, due to the uncertainty of the final promulgated requirements.  In addition, a delegated agency such as the TCEQ has equal uncertainty for practical and realistic certainty of enforcement if the requirements referenced by the EPA change upon consideration of comments and final adoption of the regulation.  Instead, the TCEQ recommends </w:t>
      </w:r>
      <w:r w:rsidR="00553895">
        <w:t xml:space="preserve">that </w:t>
      </w:r>
      <w:r w:rsidR="001D3846">
        <w:t xml:space="preserve">the applicant and </w:t>
      </w:r>
      <w:r w:rsidR="00553895">
        <w:t xml:space="preserve">the EPA </w:t>
      </w:r>
      <w:r w:rsidR="001D3846">
        <w:t xml:space="preserve">agree to an AMEL Plan Appendix which details a specific variable calculation methodology, </w:t>
      </w:r>
      <w:r w:rsidR="00BE0046">
        <w:t xml:space="preserve">and </w:t>
      </w:r>
      <w:r w:rsidR="001D3846">
        <w:t>may be based on the underlying research (or equivalent to</w:t>
      </w:r>
      <w:r w:rsidR="00695D6F">
        <w:t>)</w:t>
      </w:r>
      <w:r w:rsidR="001D3846">
        <w:t xml:space="preserve"> that used in the proposal of the referenced federal regulations.</w:t>
      </w:r>
    </w:p>
    <w:p w:rsidR="000463E3" w:rsidRPr="006F4ED3" w:rsidRDefault="00C504AB" w:rsidP="003157AE">
      <w:pPr>
        <w:pStyle w:val="BodyText"/>
        <w:tabs>
          <w:tab w:val="clear" w:pos="720"/>
        </w:tabs>
        <w:spacing w:after="240"/>
        <w:ind w:firstLine="360"/>
      </w:pPr>
      <w:r w:rsidRPr="006F4ED3">
        <w:t>C</w:t>
      </w:r>
      <w:r w:rsidR="00DE45EC" w:rsidRPr="006F4ED3">
        <w:t xml:space="preserve">.  </w:t>
      </w:r>
      <w:r w:rsidR="00371FFD" w:rsidRPr="006F4ED3">
        <w:t>The TCEQ supports the EPA’s specific requirement that continues the practice of assuring continuous pilot flame</w:t>
      </w:r>
      <w:r w:rsidR="005F342A" w:rsidRPr="006F4ED3">
        <w:t xml:space="preserve"> presence with monitoring and record</w:t>
      </w:r>
      <w:r w:rsidR="006F4ED3" w:rsidRPr="006F4ED3">
        <w:t>keeping</w:t>
      </w:r>
      <w:r w:rsidR="005F342A" w:rsidRPr="006F4ED3">
        <w:t xml:space="preserve">.  </w:t>
      </w:r>
      <w:r w:rsidR="006F4ED3" w:rsidRPr="006F4ED3">
        <w:t xml:space="preserve">The TCEQ </w:t>
      </w:r>
      <w:r w:rsidR="005F342A" w:rsidRPr="006F4ED3">
        <w:t>also support</w:t>
      </w:r>
      <w:r w:rsidR="006F4ED3" w:rsidRPr="006F4ED3">
        <w:t>s</w:t>
      </w:r>
      <w:r w:rsidR="005F342A" w:rsidRPr="006F4ED3">
        <w:t xml:space="preserve"> the </w:t>
      </w:r>
      <w:r w:rsidR="006F4ED3" w:rsidRPr="006F4ED3">
        <w:t xml:space="preserve">EPA’s </w:t>
      </w:r>
      <w:r w:rsidR="005F342A" w:rsidRPr="006F4ED3">
        <w:t xml:space="preserve">proposal to have a camera to </w:t>
      </w:r>
      <w:r w:rsidR="006F4ED3" w:rsidRPr="006F4ED3">
        <w:t>e</w:t>
      </w:r>
      <w:r w:rsidR="005F342A" w:rsidRPr="006F4ED3">
        <w:t xml:space="preserve">nsure </w:t>
      </w:r>
      <w:r w:rsidR="006F4ED3" w:rsidRPr="006F4ED3">
        <w:t xml:space="preserve">that the flare causes </w:t>
      </w:r>
      <w:r w:rsidR="005F342A" w:rsidRPr="006F4ED3">
        <w:t xml:space="preserve">no visible emissions.  </w:t>
      </w:r>
      <w:r w:rsidR="006F4ED3" w:rsidRPr="006F4ED3">
        <w:t xml:space="preserve">The </w:t>
      </w:r>
      <w:r w:rsidR="005F342A" w:rsidRPr="006F4ED3">
        <w:t xml:space="preserve">TCEQ notes </w:t>
      </w:r>
      <w:r w:rsidR="006F4ED3" w:rsidRPr="006F4ED3">
        <w:t xml:space="preserve">that </w:t>
      </w:r>
      <w:r w:rsidR="005F342A" w:rsidRPr="006F4ED3">
        <w:t xml:space="preserve">the language in this AMEL, in </w:t>
      </w:r>
      <w:r w:rsidR="006F4ED3" w:rsidRPr="006F4ED3">
        <w:t xml:space="preserve">40 CFR § </w:t>
      </w:r>
      <w:r w:rsidR="005F342A" w:rsidRPr="006F4ED3">
        <w:t xml:space="preserve">60.18, and in </w:t>
      </w:r>
      <w:r w:rsidR="006F4ED3" w:rsidRPr="006F4ED3">
        <w:t xml:space="preserve">40 CFR § </w:t>
      </w:r>
      <w:r w:rsidR="005F342A" w:rsidRPr="006F4ED3">
        <w:t>63.11 on these elements is all slightly different</w:t>
      </w:r>
      <w:r w:rsidR="006F4ED3" w:rsidRPr="006F4ED3">
        <w:t>,</w:t>
      </w:r>
      <w:r w:rsidR="005F342A" w:rsidRPr="006F4ED3">
        <w:t xml:space="preserve"> and </w:t>
      </w:r>
      <w:r w:rsidR="006F4ED3" w:rsidRPr="006F4ED3">
        <w:t xml:space="preserve">TCEQ </w:t>
      </w:r>
      <w:r w:rsidR="005F342A" w:rsidRPr="006F4ED3">
        <w:t>request</w:t>
      </w:r>
      <w:r w:rsidR="006F4ED3" w:rsidRPr="006F4ED3">
        <w:t>s</w:t>
      </w:r>
      <w:r w:rsidR="005F342A" w:rsidRPr="006F4ED3">
        <w:t xml:space="preserve"> that </w:t>
      </w:r>
      <w:r w:rsidR="006F4ED3" w:rsidRPr="006F4ED3">
        <w:t xml:space="preserve">the </w:t>
      </w:r>
      <w:r w:rsidR="005F342A" w:rsidRPr="006F4ED3">
        <w:t xml:space="preserve">EPA clarify the reason or intent for the differences.  Specifically, </w:t>
      </w:r>
      <w:r w:rsidR="006F4ED3" w:rsidRPr="006F4ED3">
        <w:t xml:space="preserve">the </w:t>
      </w:r>
      <w:r w:rsidR="005F342A" w:rsidRPr="006F4ED3">
        <w:t>EPA states in the AMEL</w:t>
      </w:r>
      <w:r w:rsidR="00197FF4">
        <w:t>,</w:t>
      </w:r>
      <w:r w:rsidR="005F342A" w:rsidRPr="006F4ED3">
        <w:t xml:space="preserve"> “The flare system must be operated with a flame present at all times when in use</w:t>
      </w:r>
      <w:r w:rsidR="006035ED">
        <w:t>,</w:t>
      </w:r>
      <w:r w:rsidR="005F342A" w:rsidRPr="006F4ED3">
        <w:t xml:space="preserve">” and TCEQ </w:t>
      </w:r>
      <w:r w:rsidR="006F4ED3" w:rsidRPr="006F4ED3">
        <w:t xml:space="preserve">requests that </w:t>
      </w:r>
      <w:r w:rsidR="005F342A" w:rsidRPr="006F4ED3">
        <w:t xml:space="preserve">EPA confirm </w:t>
      </w:r>
      <w:r w:rsidR="006F4ED3" w:rsidRPr="006F4ED3">
        <w:t xml:space="preserve">that </w:t>
      </w:r>
      <w:r w:rsidR="005F342A" w:rsidRPr="006F4ED3">
        <w:t xml:space="preserve">this means combustion and a flame in each active tip when </w:t>
      </w:r>
      <w:r w:rsidR="006F4ED3" w:rsidRPr="006F4ED3">
        <w:t>flow is present</w:t>
      </w:r>
      <w:r w:rsidR="005F342A" w:rsidRPr="006F4ED3">
        <w:t xml:space="preserve">. </w:t>
      </w:r>
      <w:r w:rsidR="00371FFD" w:rsidRPr="006F4ED3">
        <w:t xml:space="preserve"> </w:t>
      </w:r>
      <w:r w:rsidR="006F4ED3" w:rsidRPr="006F4ED3">
        <w:t xml:space="preserve">The </w:t>
      </w:r>
      <w:r w:rsidR="005F342A" w:rsidRPr="006F4ED3">
        <w:t xml:space="preserve">TCEQ recommends that </w:t>
      </w:r>
      <w:r w:rsidR="006F4ED3" w:rsidRPr="006F4ED3">
        <w:t xml:space="preserve">the </w:t>
      </w:r>
      <w:r w:rsidR="005F342A" w:rsidRPr="006F4ED3">
        <w:t xml:space="preserve">EPA allow a thermocouple </w:t>
      </w:r>
      <w:r w:rsidR="008F6C76" w:rsidRPr="006F4ED3">
        <w:t xml:space="preserve">or other effective and continuous monitor (e.g. IR or UV) to assure the continuous pilot flame.  </w:t>
      </w:r>
    </w:p>
    <w:p w:rsidR="0057270F" w:rsidRPr="00197FF4" w:rsidRDefault="00CE6A77" w:rsidP="00A53FB3">
      <w:pPr>
        <w:pStyle w:val="BodyText"/>
        <w:spacing w:after="240"/>
        <w:ind w:firstLine="360"/>
        <w:rPr>
          <w:strike/>
        </w:rPr>
      </w:pPr>
      <w:r w:rsidRPr="00197FF4">
        <w:t>D</w:t>
      </w:r>
      <w:r w:rsidR="00BA3F63" w:rsidRPr="00197FF4">
        <w:t xml:space="preserve">.  </w:t>
      </w:r>
      <w:r w:rsidR="00197FF4" w:rsidRPr="00197FF4">
        <w:t xml:space="preserve">The </w:t>
      </w:r>
      <w:r w:rsidR="006A012F" w:rsidRPr="00197FF4">
        <w:t xml:space="preserve">EPA solicited comment on whether additional ambient monitoring is warranted to provide for </w:t>
      </w:r>
      <w:r w:rsidR="00197FF4" w:rsidRPr="00197FF4">
        <w:t xml:space="preserve">notification </w:t>
      </w:r>
      <w:r w:rsidR="00695D6F">
        <w:t>to</w:t>
      </w:r>
      <w:r w:rsidR="00197FF4" w:rsidRPr="00197FF4">
        <w:t xml:space="preserve"> </w:t>
      </w:r>
      <w:r w:rsidR="006A012F" w:rsidRPr="00197FF4">
        <w:t xml:space="preserve">emergency planning officials and the community during significant events and malfunctions of the system.  </w:t>
      </w:r>
      <w:r w:rsidRPr="00197FF4">
        <w:t>TCEQ suggests that the flow and composition monitoring</w:t>
      </w:r>
      <w:r w:rsidR="00197FF4" w:rsidRPr="00197FF4">
        <w:t>,</w:t>
      </w:r>
      <w:r w:rsidRPr="00197FF4">
        <w:t xml:space="preserve"> in concert with monitoring for flame presence</w:t>
      </w:r>
      <w:r w:rsidR="00197FF4" w:rsidRPr="00197FF4">
        <w:t xml:space="preserve">, would provide </w:t>
      </w:r>
      <w:r w:rsidRPr="00197FF4">
        <w:t xml:space="preserve">substantially more valuable information for evaluating the downwind effect of a flameout as compared to ambient monitoring.  The </w:t>
      </w:r>
      <w:r w:rsidR="006A012F" w:rsidRPr="00197FF4">
        <w:t xml:space="preserve">TCEQ </w:t>
      </w:r>
      <w:r w:rsidRPr="00197FF4">
        <w:t xml:space="preserve">offers </w:t>
      </w:r>
      <w:r w:rsidR="006A012F" w:rsidRPr="00197FF4">
        <w:t xml:space="preserve">that </w:t>
      </w:r>
      <w:r w:rsidR="00197FF4" w:rsidRPr="00197FF4">
        <w:t>lower explosive limit (</w:t>
      </w:r>
      <w:r w:rsidR="00A958D1" w:rsidRPr="00197FF4">
        <w:t>LEL</w:t>
      </w:r>
      <w:r w:rsidR="00197FF4" w:rsidRPr="00197FF4">
        <w:t>)</w:t>
      </w:r>
      <w:r w:rsidR="00A958D1" w:rsidRPr="00197FF4">
        <w:t xml:space="preserve"> monitors </w:t>
      </w:r>
      <w:r w:rsidRPr="00197FF4">
        <w:t>around a ground flare c</w:t>
      </w:r>
      <w:r w:rsidR="00A958D1" w:rsidRPr="00197FF4">
        <w:t>ould provide a</w:t>
      </w:r>
      <w:r w:rsidRPr="00197FF4">
        <w:t>n</w:t>
      </w:r>
      <w:r w:rsidR="00A958D1" w:rsidRPr="00197FF4">
        <w:t xml:space="preserve"> </w:t>
      </w:r>
      <w:r w:rsidRPr="00197FF4">
        <w:t>indication of a malfunction or slow unburned leak that the direct waste gas and flare monitor might miss</w:t>
      </w:r>
      <w:r w:rsidR="006035ED">
        <w:t>.</w:t>
      </w:r>
      <w:r w:rsidRPr="00197FF4">
        <w:t xml:space="preserve"> </w:t>
      </w:r>
      <w:r w:rsidR="00134049">
        <w:t xml:space="preserve"> </w:t>
      </w:r>
      <w:r w:rsidR="006035ED">
        <w:t>This</w:t>
      </w:r>
      <w:r w:rsidRPr="00197FF4">
        <w:t xml:space="preserve"> could be valuable in averting a disaster.</w:t>
      </w:r>
      <w:r w:rsidR="00A958D1" w:rsidRPr="00197FF4">
        <w:t xml:space="preserve">  </w:t>
      </w:r>
    </w:p>
    <w:p w:rsidR="00CE6A77" w:rsidRPr="00197FF4" w:rsidRDefault="00CE6A77" w:rsidP="00A53FB3">
      <w:pPr>
        <w:pStyle w:val="BodyText"/>
        <w:spacing w:after="240"/>
        <w:ind w:firstLine="360"/>
      </w:pPr>
      <w:r w:rsidRPr="00197FF4">
        <w:t>E.</w:t>
      </w:r>
      <w:r w:rsidR="00B52517" w:rsidRPr="00197FF4">
        <w:t xml:space="preserve">  </w:t>
      </w:r>
      <w:r w:rsidR="00197FF4" w:rsidRPr="00197FF4">
        <w:t xml:space="preserve">The </w:t>
      </w:r>
      <w:r w:rsidR="00B52517" w:rsidRPr="00197FF4">
        <w:t>TCEQ supports the EPA</w:t>
      </w:r>
      <w:r w:rsidR="00230C7B" w:rsidRPr="00197FF4">
        <w:t>-proposed AMEL</w:t>
      </w:r>
      <w:r w:rsidR="00B52517" w:rsidRPr="00197FF4">
        <w:t xml:space="preserve"> requirement to monitor flow to the flare system and pressure or flow to the pressure assist stages.  </w:t>
      </w:r>
      <w:r w:rsidR="00197FF4" w:rsidRPr="00197FF4">
        <w:t xml:space="preserve">The TCEQ </w:t>
      </w:r>
      <w:r w:rsidR="00B52517" w:rsidRPr="00197FF4">
        <w:t>recommend</w:t>
      </w:r>
      <w:r w:rsidR="00197FF4" w:rsidRPr="00197FF4">
        <w:t>s</w:t>
      </w:r>
      <w:r w:rsidR="00B52517" w:rsidRPr="00197FF4">
        <w:t xml:space="preserve"> that the monitoring and records be specified rather than referenced</w:t>
      </w:r>
      <w:r w:rsidR="00230C7B" w:rsidRPr="00197FF4">
        <w:t>, as noted above,</w:t>
      </w:r>
      <w:r w:rsidR="00B52517" w:rsidRPr="00197FF4">
        <w:t xml:space="preserve"> and </w:t>
      </w:r>
      <w:r w:rsidR="00197FF4" w:rsidRPr="00197FF4">
        <w:t xml:space="preserve">recommends that the AMEL provide </w:t>
      </w:r>
      <w:r w:rsidR="00B52517" w:rsidRPr="00197FF4">
        <w:t>allowance for enhanced alteration or adjustment through an Administrator letter approval process</w:t>
      </w:r>
      <w:r w:rsidR="00230C7B" w:rsidRPr="00197FF4">
        <w:t xml:space="preserve"> (as noted above for other monitoring)</w:t>
      </w:r>
      <w:r w:rsidR="00B52517" w:rsidRPr="00197FF4">
        <w:t xml:space="preserve">.  </w:t>
      </w:r>
      <w:r w:rsidR="00197FF4" w:rsidRPr="00197FF4">
        <w:t xml:space="preserve">The </w:t>
      </w:r>
      <w:r w:rsidR="00B52517" w:rsidRPr="00197FF4">
        <w:t xml:space="preserve">TCEQ would like to better understand </w:t>
      </w:r>
      <w:r w:rsidR="00197FF4" w:rsidRPr="00197FF4">
        <w:t xml:space="preserve">the </w:t>
      </w:r>
      <w:r w:rsidR="00B52517" w:rsidRPr="00197FF4">
        <w:t>EPA</w:t>
      </w:r>
      <w:r w:rsidR="00230C7B" w:rsidRPr="00197FF4">
        <w:t>’</w:t>
      </w:r>
      <w:r w:rsidR="00B52517" w:rsidRPr="00197FF4">
        <w:t>s views on accurate measurement of low flow conditions and the ability of the operator to detect minor leak</w:t>
      </w:r>
      <w:r w:rsidR="00230C7B" w:rsidRPr="00197FF4">
        <w:t>age through the valves that isolate each stage.</w:t>
      </w:r>
    </w:p>
    <w:p w:rsidR="00562C8A" w:rsidRPr="00CE6A77" w:rsidRDefault="00197FF4" w:rsidP="00523BB2">
      <w:pPr>
        <w:pStyle w:val="BodyText"/>
        <w:spacing w:after="360"/>
        <w:ind w:firstLine="360"/>
        <w:rPr>
          <w:color w:val="FF0000"/>
        </w:rPr>
      </w:pPr>
      <w:r w:rsidRPr="00197FF4">
        <w:t>F</w:t>
      </w:r>
      <w:r w:rsidR="00562C8A" w:rsidRPr="00197FF4">
        <w:t>.  In the discussion of EM’s proposed AMEL, the EPA states that EM did not provide any additional test data, but rather is relying on a series of publicly available tests by Dow and Marathon.  While the TCEQ doesn’t believe republishing another AMEL notice would be appropriate or necessary, the TCEQ believes EM should provide qualitative testing on flame stability and cross</w:t>
      </w:r>
      <w:r w:rsidR="00134049">
        <w:t>-</w:t>
      </w:r>
      <w:r w:rsidR="00562C8A" w:rsidRPr="00197FF4">
        <w:t xml:space="preserve">lighting capability for the specific burners from John Zink and </w:t>
      </w:r>
      <w:proofErr w:type="spellStart"/>
      <w:r w:rsidR="00562C8A" w:rsidRPr="00197FF4">
        <w:t>Zeeco</w:t>
      </w:r>
      <w:proofErr w:type="spellEnd"/>
      <w:r w:rsidR="00562C8A" w:rsidRPr="00197FF4">
        <w:t xml:space="preserve"> used in the</w:t>
      </w:r>
      <w:r w:rsidR="006035ED">
        <w:t>ir</w:t>
      </w:r>
      <w:r w:rsidR="00562C8A" w:rsidRPr="00197FF4">
        <w:t xml:space="preserve"> proposed flare systems.</w:t>
      </w:r>
    </w:p>
    <w:p w:rsidR="000463E3" w:rsidRPr="000463E3" w:rsidRDefault="00CB7D72" w:rsidP="00197FF4">
      <w:pPr>
        <w:pStyle w:val="Heading2"/>
        <w:spacing w:after="240"/>
      </w:pPr>
      <w:r>
        <w:lastRenderedPageBreak/>
        <w:t>I</w:t>
      </w:r>
      <w:r w:rsidR="003157AE">
        <w:t>V</w:t>
      </w:r>
      <w:proofErr w:type="gramStart"/>
      <w:r>
        <w:t>.</w:t>
      </w:r>
      <w:r w:rsidR="00C07841">
        <w:t xml:space="preserve">  </w:t>
      </w:r>
      <w:r>
        <w:t>Approva</w:t>
      </w:r>
      <w:r w:rsidR="00C07841">
        <w:t>l</w:t>
      </w:r>
      <w:proofErr w:type="gramEnd"/>
      <w:r w:rsidR="00C07841">
        <w:t xml:space="preserve"> </w:t>
      </w:r>
      <w:r>
        <w:t xml:space="preserve">of future AMEL requests involving similar </w:t>
      </w:r>
      <w:r w:rsidR="00B13ECD">
        <w:t xml:space="preserve">flare </w:t>
      </w:r>
      <w:r>
        <w:t>technology</w:t>
      </w:r>
      <w:r w:rsidR="000463E3">
        <w:t>.</w:t>
      </w:r>
    </w:p>
    <w:p w:rsidR="00230C7B" w:rsidRPr="00523BB2" w:rsidRDefault="0057270F" w:rsidP="00A53FB3">
      <w:pPr>
        <w:pStyle w:val="BodyText"/>
        <w:spacing w:after="240"/>
        <w:ind w:firstLine="360"/>
      </w:pPr>
      <w:r>
        <w:t xml:space="preserve">A.  The EPA solicited </w:t>
      </w:r>
      <w:r w:rsidRPr="0057270F">
        <w:t xml:space="preserve">comment on using the proposed AMEL requirements for future facilities requesting to operate pressure-assisted </w:t>
      </w:r>
      <w:r w:rsidR="00134049">
        <w:t>multi-</w:t>
      </w:r>
      <w:r w:rsidR="00626898">
        <w:t xml:space="preserve">point </w:t>
      </w:r>
      <w:r w:rsidRPr="0057270F">
        <w:t>ground flares.</w:t>
      </w:r>
      <w:r w:rsidRPr="00523BB2">
        <w:t xml:space="preserve">  </w:t>
      </w:r>
      <w:r w:rsidR="00626898" w:rsidRPr="00523BB2">
        <w:t>The TCEQ supports the idea of using the elements (i.e. tested parameters and limits associated with flame stability, assurance of ignition</w:t>
      </w:r>
      <w:r w:rsidR="00CD6196" w:rsidRPr="00523BB2">
        <w:t xml:space="preserve"> and continued combustion, waste gas monitoring and records)</w:t>
      </w:r>
      <w:r w:rsidR="00626898" w:rsidRPr="00523BB2">
        <w:t xml:space="preserve"> </w:t>
      </w:r>
      <w:r w:rsidR="00CD6196" w:rsidRPr="00523BB2">
        <w:t xml:space="preserve">with </w:t>
      </w:r>
      <w:r w:rsidR="005F7382">
        <w:t xml:space="preserve">the TCEQ’s </w:t>
      </w:r>
      <w:r w:rsidR="00CD6196" w:rsidRPr="00523BB2">
        <w:t xml:space="preserve">suggested enhancements as noted above as a reasonable pattern </w:t>
      </w:r>
      <w:r w:rsidR="00523BB2" w:rsidRPr="00523BB2">
        <w:t>for</w:t>
      </w:r>
      <w:r w:rsidR="005F7382">
        <w:t xml:space="preserve"> future approvals.  The TCEQ</w:t>
      </w:r>
      <w:r w:rsidR="00CD6196" w:rsidRPr="00523BB2">
        <w:t xml:space="preserve"> further suggest</w:t>
      </w:r>
      <w:r w:rsidR="005F7382">
        <w:t>s</w:t>
      </w:r>
      <w:r w:rsidR="00CD6196" w:rsidRPr="00523BB2">
        <w:t xml:space="preserve"> </w:t>
      </w:r>
      <w:r w:rsidR="005F7382">
        <w:t xml:space="preserve">that the </w:t>
      </w:r>
      <w:r w:rsidR="00CD6196" w:rsidRPr="00523BB2">
        <w:t xml:space="preserve">EPA move to modify the underlying rules at </w:t>
      </w:r>
      <w:r w:rsidR="0017227F" w:rsidRPr="00523BB2">
        <w:t xml:space="preserve">40 CFR § </w:t>
      </w:r>
      <w:r w:rsidR="00CD6196" w:rsidRPr="00523BB2">
        <w:t xml:space="preserve">60.18 and </w:t>
      </w:r>
      <w:r w:rsidR="0017227F" w:rsidRPr="00523BB2">
        <w:t xml:space="preserve">§ </w:t>
      </w:r>
      <w:r w:rsidR="00CD6196" w:rsidRPr="00523BB2">
        <w:t>63.11 to be consistent and specifically address a “pressure</w:t>
      </w:r>
      <w:r w:rsidR="005F7382">
        <w:t>-</w:t>
      </w:r>
      <w:r w:rsidR="00CD6196" w:rsidRPr="00523BB2">
        <w:t>assisted” or “sonic flare” type that would not require individual AMEL approval of this nature.</w:t>
      </w:r>
    </w:p>
    <w:p w:rsidR="0057270F" w:rsidRDefault="0057270F" w:rsidP="009A0B9F">
      <w:pPr>
        <w:pStyle w:val="BodyText"/>
        <w:spacing w:after="240"/>
      </w:pPr>
      <w:r w:rsidRPr="0057270F">
        <w:t>Unless the facilities are combusting vent gas that has a very s</w:t>
      </w:r>
      <w:r>
        <w:t>imilar composition to previous</w:t>
      </w:r>
      <w:r w:rsidRPr="0057270F">
        <w:t xml:space="preserve"> tests, the EPA s</w:t>
      </w:r>
      <w:r w:rsidR="009A0B9F">
        <w:t>hould require the</w:t>
      </w:r>
      <w:r w:rsidRPr="0057270F">
        <w:t xml:space="preserve"> facilities to perform a flame stability test using the expected composition of the vent gas to ensure 800 Btu/</w:t>
      </w:r>
      <w:proofErr w:type="spellStart"/>
      <w:r w:rsidRPr="0057270F">
        <w:t>scf</w:t>
      </w:r>
      <w:proofErr w:type="spellEnd"/>
      <w:r w:rsidRPr="0057270F">
        <w:t xml:space="preserve"> is adequate to maintain a stable flame.  The EPA should be willing to lower or raise the </w:t>
      </w:r>
      <w:r w:rsidR="005F7382">
        <w:t xml:space="preserve">specified </w:t>
      </w:r>
      <w:r w:rsidRPr="0057270F">
        <w:t>heat content of the vent gas appropriately based upon the flame stability test results.</w:t>
      </w:r>
    </w:p>
    <w:p w:rsidR="00301373" w:rsidRDefault="007903E2" w:rsidP="007903E2">
      <w:pPr>
        <w:pStyle w:val="BodyText"/>
        <w:spacing w:after="240"/>
      </w:pPr>
      <w:r>
        <w:t>In addition, because f</w:t>
      </w:r>
      <w:r w:rsidR="00301373">
        <w:t>lare vent gas characteristics and burner tip design are</w:t>
      </w:r>
      <w:r>
        <w:t xml:space="preserve"> critical to ensuring</w:t>
      </w:r>
      <w:r w:rsidR="00301373">
        <w:t xml:space="preserve"> a stable flame and smokeless operation</w:t>
      </w:r>
      <w:r w:rsidR="006035ED">
        <w:t>,</w:t>
      </w:r>
      <w:r w:rsidR="00301373">
        <w:t xml:space="preserve"> </w:t>
      </w:r>
      <w:r>
        <w:t>t</w:t>
      </w:r>
      <w:r w:rsidR="00301373">
        <w:t>he EPA should require a qualitative testing requirement for simple testing of flame stability and spacing (cross-lighting) of the tip burners for each vent gas and burner tip combination, unless nearly identical combinations have been tested before.  Most major flare manufacturers are likely already testing flame stability, c</w:t>
      </w:r>
      <w:r w:rsidR="00134049">
        <w:t>ross-</w:t>
      </w:r>
      <w:r w:rsidR="00301373">
        <w:t>lighting, and smokeless operation before the pressure-assisted flare is fabricated and constructed.  This testing requirement would likely have a minimal cost compared to the total project costs and would ensure a stable flame and high efficiency for the flare design.</w:t>
      </w:r>
    </w:p>
    <w:p w:rsidR="00C04074" w:rsidRPr="00C04074" w:rsidRDefault="00C04074" w:rsidP="005F7382">
      <w:pPr>
        <w:pStyle w:val="BodyText"/>
        <w:spacing w:after="240"/>
        <w:ind w:firstLine="360"/>
        <w:rPr>
          <w:color w:val="0070C0"/>
        </w:rPr>
      </w:pPr>
      <w:r w:rsidRPr="005F7382">
        <w:t xml:space="preserve">B.  </w:t>
      </w:r>
      <w:r w:rsidR="009A0B9F" w:rsidRPr="005F7382">
        <w:t xml:space="preserve">The </w:t>
      </w:r>
      <w:r w:rsidRPr="005F7382">
        <w:t xml:space="preserve">TCEQ would also suggest that </w:t>
      </w:r>
      <w:r w:rsidR="009A0B9F" w:rsidRPr="005F7382">
        <w:t xml:space="preserve">the </w:t>
      </w:r>
      <w:r w:rsidRPr="005F7382">
        <w:t>EPA evaluate the possibility of the AMEL extending to elevated single point, pressure-assisted or “sonic” flares, considering they have some of th</w:t>
      </w:r>
      <w:r w:rsidR="009A0B9F" w:rsidRPr="005F7382">
        <w:t xml:space="preserve">e same regulatory issues as </w:t>
      </w:r>
      <w:r w:rsidRPr="005F7382">
        <w:t>pressure-assisted multi</w:t>
      </w:r>
      <w:r w:rsidR="00134049">
        <w:t>-</w:t>
      </w:r>
      <w:r w:rsidRPr="005F7382">
        <w:t>point ground flares.</w:t>
      </w:r>
    </w:p>
    <w:p w:rsidR="00CB7D72" w:rsidRDefault="005F7382" w:rsidP="00A53FB3">
      <w:pPr>
        <w:pStyle w:val="BodyText"/>
        <w:spacing w:after="240"/>
        <w:ind w:firstLine="360"/>
      </w:pPr>
      <w:r>
        <w:t>C</w:t>
      </w:r>
      <w:r w:rsidR="0057270F">
        <w:t xml:space="preserve">.  For facilities which </w:t>
      </w:r>
      <w:r w:rsidR="00D85988">
        <w:t xml:space="preserve">have demonstrated to </w:t>
      </w:r>
      <w:r>
        <w:t xml:space="preserve">the </w:t>
      </w:r>
      <w:r w:rsidR="00D85988">
        <w:t xml:space="preserve">EPA that they </w:t>
      </w:r>
      <w:r w:rsidR="0057270F">
        <w:t>are similar to the examples being considered in this action, t</w:t>
      </w:r>
      <w:r w:rsidR="00CB7D72">
        <w:t xml:space="preserve">he TCEQ supports the ability of any entity which complies with the requirements approved for these or substantially similar AMELs to also receive approval of other individual AMELs without the necessity of protracted review and </w:t>
      </w:r>
      <w:r w:rsidR="00CB7D72" w:rsidRPr="00EF34E2">
        <w:rPr>
          <w:i/>
        </w:rPr>
        <w:t>Federal Register</w:t>
      </w:r>
      <w:r w:rsidR="00CB7D72">
        <w:t xml:space="preserve"> publication.</w:t>
      </w:r>
      <w:r w:rsidR="00D85988">
        <w:t xml:space="preserve">  As noted above, </w:t>
      </w:r>
      <w:r>
        <w:t xml:space="preserve">the </w:t>
      </w:r>
      <w:r w:rsidR="00D85988">
        <w:t>TCEQ requests that EPA provide clarification as to what EPA considers a “similar” operational scenario and system design.</w:t>
      </w:r>
    </w:p>
    <w:p w:rsidR="0014166F" w:rsidRPr="005F7382" w:rsidRDefault="005F7382" w:rsidP="0014166F">
      <w:pPr>
        <w:pStyle w:val="BodyText"/>
        <w:spacing w:after="240"/>
        <w:ind w:firstLine="360"/>
      </w:pPr>
      <w:r>
        <w:t>D</w:t>
      </w:r>
      <w:r w:rsidR="0014166F">
        <w:t xml:space="preserve">.  </w:t>
      </w:r>
      <w:r w:rsidR="00C504AB">
        <w:t xml:space="preserve">In addressing AMEL requests, the TCEQ encourages </w:t>
      </w:r>
      <w:r w:rsidR="00B13ECD">
        <w:t xml:space="preserve">the </w:t>
      </w:r>
      <w:r w:rsidR="00C504AB">
        <w:t xml:space="preserve">EPA to </w:t>
      </w:r>
      <w:r w:rsidR="00B13ECD">
        <w:t xml:space="preserve">allow for </w:t>
      </w:r>
      <w:r w:rsidR="00C504AB">
        <w:t xml:space="preserve">flexibility and advances </w:t>
      </w:r>
      <w:r w:rsidR="00C504AB" w:rsidRPr="005F7382">
        <w:t>in technology.  For example, r</w:t>
      </w:r>
      <w:r w:rsidR="0014166F" w:rsidRPr="005F7382">
        <w:t>emote sensing products to determine post-combustion flare efficiency are being currently developed by industry</w:t>
      </w:r>
      <w:r w:rsidR="00B13ECD" w:rsidRPr="005F7382">
        <w:t>.  N</w:t>
      </w:r>
      <w:r w:rsidR="008B234D" w:rsidRPr="005F7382">
        <w:t xml:space="preserve">ew methods for monitoring the composition of the vent </w:t>
      </w:r>
      <w:r w:rsidR="00B13ECD" w:rsidRPr="005F7382">
        <w:t xml:space="preserve">stream, such as FTIR analyzers, are also in development or becoming available.  </w:t>
      </w:r>
      <w:r w:rsidR="00C504AB" w:rsidRPr="005F7382">
        <w:t>EPA should be open to consider</w:t>
      </w:r>
      <w:r w:rsidR="008B234D" w:rsidRPr="005F7382">
        <w:t>ing</w:t>
      </w:r>
      <w:r w:rsidR="00C504AB" w:rsidRPr="005F7382">
        <w:t xml:space="preserve"> such </w:t>
      </w:r>
      <w:r w:rsidR="0014166F" w:rsidRPr="005F7382">
        <w:t>emerging tech</w:t>
      </w:r>
      <w:r w:rsidR="00C504AB" w:rsidRPr="005F7382">
        <w:t xml:space="preserve">nologies </w:t>
      </w:r>
      <w:r w:rsidR="0014166F" w:rsidRPr="005F7382">
        <w:t>as a means of demonstrating compliance.</w:t>
      </w:r>
      <w:r w:rsidR="005A115F" w:rsidRPr="005F7382">
        <w:t xml:space="preserve">  When possible, </w:t>
      </w:r>
      <w:r>
        <w:t xml:space="preserve">the </w:t>
      </w:r>
      <w:r w:rsidR="005A115F" w:rsidRPr="005F7382">
        <w:t xml:space="preserve">EPA should write AMELs in such a manner that allows the owner or </w:t>
      </w:r>
      <w:r w:rsidR="005A115F" w:rsidRPr="005F7382">
        <w:lastRenderedPageBreak/>
        <w:t xml:space="preserve">operator </w:t>
      </w:r>
      <w:r w:rsidR="00CE66D5">
        <w:t xml:space="preserve">the </w:t>
      </w:r>
      <w:r w:rsidR="005A115F" w:rsidRPr="005F7382">
        <w:t>flexibility to employ improved monitoring technology with the least possible administrative burden.</w:t>
      </w:r>
    </w:p>
    <w:p w:rsidR="0014166F" w:rsidRDefault="0014166F" w:rsidP="00A53FB3">
      <w:pPr>
        <w:pStyle w:val="BodyText"/>
        <w:spacing w:after="240"/>
        <w:ind w:firstLine="360"/>
      </w:pPr>
    </w:p>
    <w:p w:rsidR="00394146" w:rsidRDefault="00394146" w:rsidP="009D3199">
      <w:pPr>
        <w:pStyle w:val="BodyText"/>
        <w:spacing w:after="240"/>
        <w:rPr>
          <w:b/>
        </w:rPr>
      </w:pPr>
    </w:p>
    <w:p w:rsidR="00CB7D72" w:rsidRDefault="00CB7D72" w:rsidP="009D3199">
      <w:pPr>
        <w:pStyle w:val="BodyText"/>
        <w:spacing w:after="240"/>
        <w:rPr>
          <w:b/>
        </w:rPr>
      </w:pPr>
    </w:p>
    <w:sectPr w:rsidR="00CB7D72" w:rsidSect="00A036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9A" w:rsidRDefault="009F7D9A" w:rsidP="00405210">
      <w:pPr>
        <w:spacing w:before="0" w:after="0"/>
      </w:pPr>
      <w:r>
        <w:separator/>
      </w:r>
    </w:p>
  </w:endnote>
  <w:endnote w:type="continuationSeparator" w:id="0">
    <w:p w:rsidR="009F7D9A" w:rsidRDefault="009F7D9A" w:rsidP="004052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54960"/>
      <w:docPartObj>
        <w:docPartGallery w:val="Page Numbers (Bottom of Page)"/>
        <w:docPartUnique/>
      </w:docPartObj>
    </w:sdtPr>
    <w:sdtEndPr>
      <w:rPr>
        <w:noProof/>
      </w:rPr>
    </w:sdtEndPr>
    <w:sdtContent>
      <w:p w:rsidR="00535531" w:rsidRDefault="00535531">
        <w:pPr>
          <w:pStyle w:val="Footer"/>
          <w:jc w:val="center"/>
        </w:pPr>
        <w:r>
          <w:fldChar w:fldCharType="begin"/>
        </w:r>
        <w:r>
          <w:instrText xml:space="preserve"> PAGE   \* MERGEFORMAT </w:instrText>
        </w:r>
        <w:r>
          <w:fldChar w:fldCharType="separate"/>
        </w:r>
        <w:r w:rsidR="00B71AD7">
          <w:rPr>
            <w:noProof/>
          </w:rPr>
          <w:t>1</w:t>
        </w:r>
        <w:r>
          <w:rPr>
            <w:noProof/>
          </w:rPr>
          <w:fldChar w:fldCharType="end"/>
        </w:r>
      </w:p>
    </w:sdtContent>
  </w:sdt>
  <w:p w:rsidR="00535531" w:rsidRDefault="0053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9A" w:rsidRDefault="009F7D9A" w:rsidP="00405210">
      <w:pPr>
        <w:spacing w:before="0" w:after="0"/>
      </w:pPr>
      <w:r>
        <w:separator/>
      </w:r>
    </w:p>
  </w:footnote>
  <w:footnote w:type="continuationSeparator" w:id="0">
    <w:p w:rsidR="009F7D9A" w:rsidRDefault="009F7D9A" w:rsidP="0040521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9E2C48"/>
    <w:lvl w:ilvl="0">
      <w:start w:val="1"/>
      <w:numFmt w:val="upperRoman"/>
      <w:pStyle w:val="ListNumber"/>
      <w:lvlText w:val="%1."/>
      <w:lvlJc w:val="right"/>
      <w:pPr>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DA5559E"/>
    <w:multiLevelType w:val="hybridMultilevel"/>
    <w:tmpl w:val="BA48F8A4"/>
    <w:lvl w:ilvl="0" w:tplc="6C2EAB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D4"/>
    <w:rsid w:val="00010EDB"/>
    <w:rsid w:val="000226B1"/>
    <w:rsid w:val="00025CFA"/>
    <w:rsid w:val="000463E3"/>
    <w:rsid w:val="00051B7F"/>
    <w:rsid w:val="00052A50"/>
    <w:rsid w:val="00053B2F"/>
    <w:rsid w:val="00056AF6"/>
    <w:rsid w:val="00080639"/>
    <w:rsid w:val="000845AC"/>
    <w:rsid w:val="00085954"/>
    <w:rsid w:val="00093856"/>
    <w:rsid w:val="000A6BF0"/>
    <w:rsid w:val="000A7067"/>
    <w:rsid w:val="000B7C37"/>
    <w:rsid w:val="000C1860"/>
    <w:rsid w:val="000D64FD"/>
    <w:rsid w:val="000E24ED"/>
    <w:rsid w:val="000E33B9"/>
    <w:rsid w:val="000F188B"/>
    <w:rsid w:val="0010014E"/>
    <w:rsid w:val="00111BB9"/>
    <w:rsid w:val="00116413"/>
    <w:rsid w:val="00121C60"/>
    <w:rsid w:val="00132DAC"/>
    <w:rsid w:val="00134049"/>
    <w:rsid w:val="00140CB8"/>
    <w:rsid w:val="0014166F"/>
    <w:rsid w:val="0014378E"/>
    <w:rsid w:val="00157130"/>
    <w:rsid w:val="0015775F"/>
    <w:rsid w:val="001613A1"/>
    <w:rsid w:val="00161AFB"/>
    <w:rsid w:val="0017227F"/>
    <w:rsid w:val="00173F33"/>
    <w:rsid w:val="001803CD"/>
    <w:rsid w:val="00180BE1"/>
    <w:rsid w:val="00197FF4"/>
    <w:rsid w:val="001A1861"/>
    <w:rsid w:val="001A4917"/>
    <w:rsid w:val="001C110A"/>
    <w:rsid w:val="001C2A0F"/>
    <w:rsid w:val="001C3F54"/>
    <w:rsid w:val="001D3846"/>
    <w:rsid w:val="001D6FC9"/>
    <w:rsid w:val="0020790C"/>
    <w:rsid w:val="00207BFE"/>
    <w:rsid w:val="00211818"/>
    <w:rsid w:val="00230558"/>
    <w:rsid w:val="00230C7B"/>
    <w:rsid w:val="00240CFB"/>
    <w:rsid w:val="00250A63"/>
    <w:rsid w:val="00257035"/>
    <w:rsid w:val="00261265"/>
    <w:rsid w:val="00261B3F"/>
    <w:rsid w:val="00267310"/>
    <w:rsid w:val="002677C4"/>
    <w:rsid w:val="00276A9D"/>
    <w:rsid w:val="002804BC"/>
    <w:rsid w:val="002813C2"/>
    <w:rsid w:val="002837A7"/>
    <w:rsid w:val="00297D38"/>
    <w:rsid w:val="002C0357"/>
    <w:rsid w:val="002C43BA"/>
    <w:rsid w:val="002C748B"/>
    <w:rsid w:val="002D4E2D"/>
    <w:rsid w:val="00301373"/>
    <w:rsid w:val="00302172"/>
    <w:rsid w:val="003157AE"/>
    <w:rsid w:val="003275DD"/>
    <w:rsid w:val="00327640"/>
    <w:rsid w:val="00342E32"/>
    <w:rsid w:val="0035120B"/>
    <w:rsid w:val="00351FD0"/>
    <w:rsid w:val="0035535E"/>
    <w:rsid w:val="0035764F"/>
    <w:rsid w:val="00365EC9"/>
    <w:rsid w:val="003676E6"/>
    <w:rsid w:val="00371FFD"/>
    <w:rsid w:val="00376C57"/>
    <w:rsid w:val="00390F38"/>
    <w:rsid w:val="00393C75"/>
    <w:rsid w:val="00394146"/>
    <w:rsid w:val="003B05B5"/>
    <w:rsid w:val="003B41DF"/>
    <w:rsid w:val="003E6347"/>
    <w:rsid w:val="003F5ABB"/>
    <w:rsid w:val="00404FF8"/>
    <w:rsid w:val="00405210"/>
    <w:rsid w:val="00422DB3"/>
    <w:rsid w:val="0046771E"/>
    <w:rsid w:val="0048512F"/>
    <w:rsid w:val="004879F9"/>
    <w:rsid w:val="004A20FC"/>
    <w:rsid w:val="004C0F66"/>
    <w:rsid w:val="004C4BAF"/>
    <w:rsid w:val="004D2CA6"/>
    <w:rsid w:val="004D5CE3"/>
    <w:rsid w:val="004E151B"/>
    <w:rsid w:val="004E4ABF"/>
    <w:rsid w:val="004E4FB4"/>
    <w:rsid w:val="00501C02"/>
    <w:rsid w:val="00523BB2"/>
    <w:rsid w:val="005278BC"/>
    <w:rsid w:val="00533B5B"/>
    <w:rsid w:val="00535531"/>
    <w:rsid w:val="005416A1"/>
    <w:rsid w:val="00544D0D"/>
    <w:rsid w:val="005464F5"/>
    <w:rsid w:val="0055212A"/>
    <w:rsid w:val="00553895"/>
    <w:rsid w:val="00562C8A"/>
    <w:rsid w:val="0057270F"/>
    <w:rsid w:val="00572D8E"/>
    <w:rsid w:val="00584391"/>
    <w:rsid w:val="00591D23"/>
    <w:rsid w:val="005A115F"/>
    <w:rsid w:val="005A159C"/>
    <w:rsid w:val="005A6FF8"/>
    <w:rsid w:val="005B00EF"/>
    <w:rsid w:val="005B6B2A"/>
    <w:rsid w:val="005D140D"/>
    <w:rsid w:val="005F0783"/>
    <w:rsid w:val="005F337F"/>
    <w:rsid w:val="005F342A"/>
    <w:rsid w:val="005F7382"/>
    <w:rsid w:val="006035ED"/>
    <w:rsid w:val="0062157A"/>
    <w:rsid w:val="00626898"/>
    <w:rsid w:val="00626948"/>
    <w:rsid w:val="00634FE8"/>
    <w:rsid w:val="0065525B"/>
    <w:rsid w:val="00655E39"/>
    <w:rsid w:val="00671753"/>
    <w:rsid w:val="006730D8"/>
    <w:rsid w:val="00676490"/>
    <w:rsid w:val="00686D46"/>
    <w:rsid w:val="00693121"/>
    <w:rsid w:val="00695D6F"/>
    <w:rsid w:val="006A012F"/>
    <w:rsid w:val="006A2503"/>
    <w:rsid w:val="006C6CEB"/>
    <w:rsid w:val="006C7D34"/>
    <w:rsid w:val="006D59A6"/>
    <w:rsid w:val="006D738E"/>
    <w:rsid w:val="006E0BA2"/>
    <w:rsid w:val="006E4FF8"/>
    <w:rsid w:val="006F4ED3"/>
    <w:rsid w:val="007022A0"/>
    <w:rsid w:val="00703AF9"/>
    <w:rsid w:val="00705C69"/>
    <w:rsid w:val="00710A4C"/>
    <w:rsid w:val="0072249E"/>
    <w:rsid w:val="00727F1C"/>
    <w:rsid w:val="00732647"/>
    <w:rsid w:val="00741CEC"/>
    <w:rsid w:val="00746472"/>
    <w:rsid w:val="0075745D"/>
    <w:rsid w:val="00760050"/>
    <w:rsid w:val="0077054D"/>
    <w:rsid w:val="00786F2D"/>
    <w:rsid w:val="007903E2"/>
    <w:rsid w:val="00790517"/>
    <w:rsid w:val="007A16CA"/>
    <w:rsid w:val="007A6850"/>
    <w:rsid w:val="007B3372"/>
    <w:rsid w:val="007B3A8D"/>
    <w:rsid w:val="007E302C"/>
    <w:rsid w:val="007E7626"/>
    <w:rsid w:val="007F1D92"/>
    <w:rsid w:val="007F47B8"/>
    <w:rsid w:val="007F66BE"/>
    <w:rsid w:val="0080033A"/>
    <w:rsid w:val="008045FB"/>
    <w:rsid w:val="00806AB1"/>
    <w:rsid w:val="00811927"/>
    <w:rsid w:val="00826820"/>
    <w:rsid w:val="00831A62"/>
    <w:rsid w:val="00831B99"/>
    <w:rsid w:val="008430C0"/>
    <w:rsid w:val="0084719A"/>
    <w:rsid w:val="00852F52"/>
    <w:rsid w:val="00870634"/>
    <w:rsid w:val="0087327B"/>
    <w:rsid w:val="008749D8"/>
    <w:rsid w:val="008755F2"/>
    <w:rsid w:val="00876A0B"/>
    <w:rsid w:val="00881F49"/>
    <w:rsid w:val="00895664"/>
    <w:rsid w:val="008B21F8"/>
    <w:rsid w:val="008B234D"/>
    <w:rsid w:val="008C0D4E"/>
    <w:rsid w:val="008D3268"/>
    <w:rsid w:val="008E33DD"/>
    <w:rsid w:val="008F3A2E"/>
    <w:rsid w:val="008F6C76"/>
    <w:rsid w:val="00901709"/>
    <w:rsid w:val="00910F71"/>
    <w:rsid w:val="0091792B"/>
    <w:rsid w:val="0092623A"/>
    <w:rsid w:val="00932283"/>
    <w:rsid w:val="00943E18"/>
    <w:rsid w:val="009460B9"/>
    <w:rsid w:val="00955C3E"/>
    <w:rsid w:val="00974E8C"/>
    <w:rsid w:val="009841B1"/>
    <w:rsid w:val="00984993"/>
    <w:rsid w:val="0098548D"/>
    <w:rsid w:val="00986149"/>
    <w:rsid w:val="0099481B"/>
    <w:rsid w:val="00995212"/>
    <w:rsid w:val="00996B99"/>
    <w:rsid w:val="009A0B9F"/>
    <w:rsid w:val="009A1176"/>
    <w:rsid w:val="009A4319"/>
    <w:rsid w:val="009A6609"/>
    <w:rsid w:val="009B2798"/>
    <w:rsid w:val="009C3E0F"/>
    <w:rsid w:val="009D2F7B"/>
    <w:rsid w:val="009D3199"/>
    <w:rsid w:val="009D55C6"/>
    <w:rsid w:val="009D6F3F"/>
    <w:rsid w:val="009E5CAB"/>
    <w:rsid w:val="009E7763"/>
    <w:rsid w:val="009F3B91"/>
    <w:rsid w:val="009F72FF"/>
    <w:rsid w:val="009F7D9A"/>
    <w:rsid w:val="00A03680"/>
    <w:rsid w:val="00A03A64"/>
    <w:rsid w:val="00A0415C"/>
    <w:rsid w:val="00A17AB6"/>
    <w:rsid w:val="00A2193F"/>
    <w:rsid w:val="00A2316E"/>
    <w:rsid w:val="00A53FB3"/>
    <w:rsid w:val="00A60A07"/>
    <w:rsid w:val="00A62C49"/>
    <w:rsid w:val="00A66246"/>
    <w:rsid w:val="00A7151F"/>
    <w:rsid w:val="00A75BA9"/>
    <w:rsid w:val="00A8227F"/>
    <w:rsid w:val="00A958D1"/>
    <w:rsid w:val="00A95F9E"/>
    <w:rsid w:val="00AB074C"/>
    <w:rsid w:val="00AB549A"/>
    <w:rsid w:val="00AD4E98"/>
    <w:rsid w:val="00AF2AFD"/>
    <w:rsid w:val="00B13ECD"/>
    <w:rsid w:val="00B1467D"/>
    <w:rsid w:val="00B2177B"/>
    <w:rsid w:val="00B34109"/>
    <w:rsid w:val="00B3681B"/>
    <w:rsid w:val="00B4403F"/>
    <w:rsid w:val="00B52517"/>
    <w:rsid w:val="00B60F7C"/>
    <w:rsid w:val="00B623CC"/>
    <w:rsid w:val="00B71AD7"/>
    <w:rsid w:val="00B936DA"/>
    <w:rsid w:val="00BA3F63"/>
    <w:rsid w:val="00BA7C27"/>
    <w:rsid w:val="00BC542D"/>
    <w:rsid w:val="00BD7C01"/>
    <w:rsid w:val="00BE0046"/>
    <w:rsid w:val="00BF000E"/>
    <w:rsid w:val="00BF4833"/>
    <w:rsid w:val="00C04074"/>
    <w:rsid w:val="00C07841"/>
    <w:rsid w:val="00C37DE2"/>
    <w:rsid w:val="00C4622A"/>
    <w:rsid w:val="00C46F76"/>
    <w:rsid w:val="00C504AB"/>
    <w:rsid w:val="00C538DC"/>
    <w:rsid w:val="00C74C0B"/>
    <w:rsid w:val="00C810A9"/>
    <w:rsid w:val="00C865C8"/>
    <w:rsid w:val="00C95864"/>
    <w:rsid w:val="00CA2012"/>
    <w:rsid w:val="00CB7D72"/>
    <w:rsid w:val="00CC1989"/>
    <w:rsid w:val="00CC2FD4"/>
    <w:rsid w:val="00CD5383"/>
    <w:rsid w:val="00CD6196"/>
    <w:rsid w:val="00CE66D5"/>
    <w:rsid w:val="00CE6A77"/>
    <w:rsid w:val="00CF3D9D"/>
    <w:rsid w:val="00D04B8F"/>
    <w:rsid w:val="00D04CA4"/>
    <w:rsid w:val="00D15601"/>
    <w:rsid w:val="00D20053"/>
    <w:rsid w:val="00D214A2"/>
    <w:rsid w:val="00D27906"/>
    <w:rsid w:val="00D35FA8"/>
    <w:rsid w:val="00D44331"/>
    <w:rsid w:val="00D466C8"/>
    <w:rsid w:val="00D55F37"/>
    <w:rsid w:val="00D65984"/>
    <w:rsid w:val="00D66462"/>
    <w:rsid w:val="00D70C11"/>
    <w:rsid w:val="00D85988"/>
    <w:rsid w:val="00D9218C"/>
    <w:rsid w:val="00DA234D"/>
    <w:rsid w:val="00DB58CD"/>
    <w:rsid w:val="00DB788B"/>
    <w:rsid w:val="00DB7915"/>
    <w:rsid w:val="00DC3145"/>
    <w:rsid w:val="00DE45EC"/>
    <w:rsid w:val="00E013F2"/>
    <w:rsid w:val="00E14844"/>
    <w:rsid w:val="00E178D5"/>
    <w:rsid w:val="00E26D1F"/>
    <w:rsid w:val="00E3007E"/>
    <w:rsid w:val="00E40EC5"/>
    <w:rsid w:val="00E4746B"/>
    <w:rsid w:val="00E50847"/>
    <w:rsid w:val="00E53344"/>
    <w:rsid w:val="00E64F9E"/>
    <w:rsid w:val="00E80230"/>
    <w:rsid w:val="00E8563B"/>
    <w:rsid w:val="00E85812"/>
    <w:rsid w:val="00E90BA0"/>
    <w:rsid w:val="00E910F6"/>
    <w:rsid w:val="00E95450"/>
    <w:rsid w:val="00EA38C5"/>
    <w:rsid w:val="00ED242F"/>
    <w:rsid w:val="00ED6708"/>
    <w:rsid w:val="00EF6A56"/>
    <w:rsid w:val="00F0697A"/>
    <w:rsid w:val="00F077D7"/>
    <w:rsid w:val="00F1617A"/>
    <w:rsid w:val="00F231C6"/>
    <w:rsid w:val="00F36B03"/>
    <w:rsid w:val="00F43271"/>
    <w:rsid w:val="00F5022F"/>
    <w:rsid w:val="00F53069"/>
    <w:rsid w:val="00F56A6D"/>
    <w:rsid w:val="00F56E78"/>
    <w:rsid w:val="00F57534"/>
    <w:rsid w:val="00F66165"/>
    <w:rsid w:val="00F835B8"/>
    <w:rsid w:val="00F84C3B"/>
    <w:rsid w:val="00FA5097"/>
    <w:rsid w:val="00FB1DEC"/>
    <w:rsid w:val="00FB2197"/>
    <w:rsid w:val="00FC4571"/>
    <w:rsid w:val="00FD117B"/>
    <w:rsid w:val="00FD6433"/>
    <w:rsid w:val="00FF0C0A"/>
    <w:rsid w:val="00FF0FD4"/>
    <w:rsid w:val="00FF42C2"/>
    <w:rsid w:val="00FF7C5E"/>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11E0-CB87-4841-9D7F-E623DCCB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11400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2015-03-25T16:25:00Z</dcterms:created>
  <dcterms:modified xsi:type="dcterms:W3CDTF">2015-03-25T16:25:00Z</dcterms:modified>
</cp:coreProperties>
</file>