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10" w:rsidRPr="00E81C05" w:rsidRDefault="006D4C98" w:rsidP="00E81C05">
      <w:pPr>
        <w:pStyle w:val="Heading1"/>
        <w:jc w:val="center"/>
        <w:rPr>
          <w:sz w:val="32"/>
        </w:rPr>
      </w:pPr>
      <w:bookmarkStart w:id="0" w:name="_GoBack"/>
      <w:bookmarkEnd w:id="0"/>
      <w:r w:rsidRPr="00E81C05">
        <w:rPr>
          <w:noProof/>
          <w:sz w:val="32"/>
        </w:rPr>
        <w:drawing>
          <wp:anchor distT="0" distB="0" distL="114300" distR="114300" simplePos="0" relativeHeight="251657728" behindDoc="0" locked="0" layoutInCell="1" allowOverlap="1" wp14:anchorId="69FEAC02" wp14:editId="6A19C661">
            <wp:simplePos x="0" y="0"/>
            <wp:positionH relativeFrom="column">
              <wp:align>left</wp:align>
            </wp:positionH>
            <wp:positionV relativeFrom="paragraph">
              <wp:posOffset>0</wp:posOffset>
            </wp:positionV>
            <wp:extent cx="619125" cy="1066800"/>
            <wp:effectExtent l="0" t="0" r="9525" b="0"/>
            <wp:wrapSquare wrapText="right"/>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EQ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00DA4BA8" w:rsidRPr="00E81C05">
        <w:rPr>
          <w:sz w:val="32"/>
        </w:rPr>
        <w:t>National Comments</w:t>
      </w:r>
    </w:p>
    <w:p w:rsidR="00971E10" w:rsidRPr="00E81C05" w:rsidRDefault="00DA4BA8" w:rsidP="00E81C05">
      <w:pPr>
        <w:pStyle w:val="Heading1"/>
        <w:jc w:val="center"/>
        <w:rPr>
          <w:sz w:val="32"/>
        </w:rPr>
      </w:pPr>
      <w:r w:rsidRPr="00E81C05">
        <w:rPr>
          <w:sz w:val="32"/>
        </w:rPr>
        <w:t>Executive Review Summary</w:t>
      </w:r>
    </w:p>
    <w:p w:rsidR="00971E10" w:rsidRPr="000B773F" w:rsidRDefault="00971E10">
      <w:pPr>
        <w:jc w:val="center"/>
        <w:rPr>
          <w:rFonts w:ascii="Georgia" w:hAnsi="Georgia"/>
          <w:b/>
          <w:bCs/>
          <w:sz w:val="30"/>
          <w:szCs w:val="30"/>
        </w:rPr>
      </w:pPr>
    </w:p>
    <w:p w:rsidR="00E81C05" w:rsidRDefault="00E81C05" w:rsidP="00E81C05">
      <w:pPr>
        <w:pStyle w:val="Heading1"/>
        <w:rPr>
          <w:rStyle w:val="Strong"/>
          <w:b/>
          <w:bCs/>
        </w:rPr>
      </w:pPr>
    </w:p>
    <w:p w:rsidR="00435AC7" w:rsidRDefault="00435AC7" w:rsidP="00A14655">
      <w:pPr>
        <w:pStyle w:val="Heading1"/>
        <w:spacing w:before="60"/>
        <w:rPr>
          <w:rStyle w:val="Strong"/>
          <w:b/>
          <w:bCs/>
          <w:sz w:val="22"/>
          <w:szCs w:val="22"/>
        </w:rPr>
      </w:pPr>
    </w:p>
    <w:p w:rsidR="001312CB" w:rsidRPr="00321D8E" w:rsidRDefault="00DA4BA8" w:rsidP="00A14655">
      <w:pPr>
        <w:pStyle w:val="Heading1"/>
        <w:spacing w:before="60"/>
        <w:rPr>
          <w:rStyle w:val="Strong"/>
          <w:b/>
          <w:bCs/>
          <w:sz w:val="22"/>
          <w:szCs w:val="22"/>
        </w:rPr>
      </w:pPr>
      <w:r w:rsidRPr="00321D8E">
        <w:rPr>
          <w:rStyle w:val="Strong"/>
          <w:b/>
          <w:bCs/>
          <w:sz w:val="22"/>
          <w:szCs w:val="22"/>
        </w:rPr>
        <w:t>TCEQ Proposed Comments On</w:t>
      </w:r>
      <w:r w:rsidR="00C21680" w:rsidRPr="00321D8E">
        <w:rPr>
          <w:rStyle w:val="Strong"/>
          <w:b/>
          <w:bCs/>
          <w:sz w:val="22"/>
          <w:szCs w:val="22"/>
        </w:rPr>
        <w:t>:</w:t>
      </w:r>
      <w:r w:rsidR="00BA541B" w:rsidRPr="00321D8E">
        <w:rPr>
          <w:rStyle w:val="Strong"/>
          <w:b/>
          <w:bCs/>
          <w:sz w:val="22"/>
          <w:szCs w:val="22"/>
        </w:rPr>
        <w:t xml:space="preserve"> </w:t>
      </w:r>
    </w:p>
    <w:p w:rsidR="008B0DEA" w:rsidRPr="008B0DEA" w:rsidRDefault="008B0DEA" w:rsidP="008B0DEA">
      <w:pPr>
        <w:widowControl/>
        <w:autoSpaceDE/>
        <w:autoSpaceDN/>
        <w:adjustRightInd/>
        <w:rPr>
          <w:rFonts w:ascii="Georgia" w:hAnsi="Georgia"/>
          <w:sz w:val="22"/>
          <w:szCs w:val="22"/>
        </w:rPr>
      </w:pPr>
      <w:r w:rsidRPr="008B0DEA">
        <w:rPr>
          <w:rFonts w:ascii="Georgia" w:hAnsi="Georgia"/>
          <w:sz w:val="22"/>
          <w:szCs w:val="22"/>
        </w:rPr>
        <w:t>Docket No. EPA-R06-OAR-2015-0117</w:t>
      </w:r>
    </w:p>
    <w:p w:rsidR="008B0DEA" w:rsidRPr="008B0DEA" w:rsidRDefault="008B0DEA" w:rsidP="008B0DEA">
      <w:pPr>
        <w:widowControl/>
        <w:rPr>
          <w:rFonts w:ascii="Georgia" w:hAnsi="Georgia"/>
          <w:sz w:val="22"/>
          <w:szCs w:val="22"/>
        </w:rPr>
      </w:pPr>
      <w:r w:rsidRPr="008B0DEA">
        <w:rPr>
          <w:rFonts w:ascii="Georgia" w:hAnsi="Georgia"/>
          <w:i/>
          <w:sz w:val="22"/>
          <w:szCs w:val="22"/>
        </w:rPr>
        <w:t>Federal Register</w:t>
      </w:r>
      <w:r w:rsidRPr="008B0DEA">
        <w:rPr>
          <w:rFonts w:ascii="Georgia" w:hAnsi="Georgia"/>
          <w:sz w:val="22"/>
          <w:szCs w:val="22"/>
        </w:rPr>
        <w:t xml:space="preserve">, Vol. </w:t>
      </w:r>
      <w:r w:rsidR="00D42510">
        <w:rPr>
          <w:rFonts w:ascii="Georgia" w:hAnsi="Georgia"/>
          <w:sz w:val="22"/>
          <w:szCs w:val="22"/>
        </w:rPr>
        <w:t xml:space="preserve"> 80 No. 158 page 49187, </w:t>
      </w:r>
      <w:r w:rsidRPr="008B0DEA">
        <w:rPr>
          <w:rFonts w:ascii="Georgia" w:hAnsi="Georgia"/>
          <w:bCs/>
          <w:sz w:val="22"/>
          <w:szCs w:val="22"/>
        </w:rPr>
        <w:t>Determination of Attainment; Texas; Houston-Galveston-Brazoria 1997 Ozone Nonattainment Area; Determination of Attainment of the 1997 Ozone Standard</w:t>
      </w:r>
    </w:p>
    <w:p w:rsidR="00435AC7" w:rsidRPr="00321D8E" w:rsidRDefault="00435AC7" w:rsidP="00435AC7">
      <w:pPr>
        <w:rPr>
          <w:rFonts w:ascii="Georgia" w:eastAsiaTheme="minorHAnsi" w:hAnsi="Georgia"/>
          <w:sz w:val="22"/>
          <w:szCs w:val="22"/>
        </w:rPr>
      </w:pPr>
    </w:p>
    <w:p w:rsidR="00971E10" w:rsidRPr="00321D8E" w:rsidRDefault="00DA4BA8" w:rsidP="007E1189">
      <w:pPr>
        <w:pStyle w:val="Heading1"/>
        <w:tabs>
          <w:tab w:val="left" w:pos="2610"/>
        </w:tabs>
        <w:spacing w:before="80"/>
        <w:rPr>
          <w:rStyle w:val="Strong"/>
          <w:b/>
          <w:bCs/>
          <w:sz w:val="22"/>
          <w:szCs w:val="22"/>
        </w:rPr>
      </w:pPr>
      <w:r w:rsidRPr="00321D8E">
        <w:rPr>
          <w:rStyle w:val="Strong"/>
          <w:b/>
          <w:bCs/>
          <w:sz w:val="22"/>
          <w:szCs w:val="22"/>
        </w:rPr>
        <w:t>Overview of Proposal</w:t>
      </w:r>
      <w:r w:rsidR="00C21680" w:rsidRPr="00321D8E">
        <w:rPr>
          <w:rStyle w:val="Strong"/>
          <w:b/>
          <w:bCs/>
          <w:sz w:val="22"/>
          <w:szCs w:val="22"/>
        </w:rPr>
        <w:t>:</w:t>
      </w:r>
    </w:p>
    <w:p w:rsidR="00435AC7" w:rsidRPr="00321D8E" w:rsidRDefault="00BA541B" w:rsidP="00321D8E">
      <w:pPr>
        <w:widowControl/>
        <w:rPr>
          <w:rFonts w:ascii="Georgia" w:hAnsi="Georgia" w:cs="Tahoma"/>
          <w:color w:val="000000"/>
          <w:sz w:val="22"/>
          <w:szCs w:val="22"/>
          <w:lang w:val="en"/>
        </w:rPr>
      </w:pPr>
      <w:r w:rsidRPr="00321D8E">
        <w:rPr>
          <w:rFonts w:ascii="Georgia" w:hAnsi="Georgia"/>
          <w:sz w:val="22"/>
          <w:szCs w:val="22"/>
        </w:rPr>
        <w:t>On</w:t>
      </w:r>
      <w:r w:rsidR="00B93C46" w:rsidRPr="00321D8E">
        <w:rPr>
          <w:rFonts w:ascii="Georgia" w:hAnsi="Georgia"/>
          <w:sz w:val="22"/>
          <w:szCs w:val="22"/>
        </w:rPr>
        <w:t xml:space="preserve"> </w:t>
      </w:r>
      <w:r w:rsidR="00D42510">
        <w:rPr>
          <w:rFonts w:ascii="Georgia" w:hAnsi="Georgia"/>
          <w:sz w:val="22"/>
          <w:szCs w:val="22"/>
        </w:rPr>
        <w:t>August 17,</w:t>
      </w:r>
      <w:r w:rsidR="00D42510" w:rsidRPr="008B0DEA">
        <w:rPr>
          <w:rFonts w:ascii="Georgia" w:hAnsi="Georgia"/>
          <w:sz w:val="22"/>
          <w:szCs w:val="22"/>
        </w:rPr>
        <w:t xml:space="preserve"> 2015</w:t>
      </w:r>
      <w:r w:rsidRPr="00321D8E">
        <w:rPr>
          <w:rFonts w:ascii="Georgia" w:hAnsi="Georgia"/>
          <w:sz w:val="22"/>
          <w:szCs w:val="22"/>
        </w:rPr>
        <w:t xml:space="preserve">, the United States Environmental Protection Agency (EPA) published in the </w:t>
      </w:r>
      <w:r w:rsidRPr="00321D8E">
        <w:rPr>
          <w:rFonts w:ascii="Georgia" w:hAnsi="Georgia"/>
          <w:i/>
          <w:sz w:val="22"/>
          <w:szCs w:val="22"/>
        </w:rPr>
        <w:t>Federal Register</w:t>
      </w:r>
      <w:r w:rsidRPr="00321D8E">
        <w:rPr>
          <w:rFonts w:ascii="Georgia" w:hAnsi="Georgia"/>
          <w:sz w:val="22"/>
          <w:szCs w:val="22"/>
        </w:rPr>
        <w:t xml:space="preserve"> a</w:t>
      </w:r>
      <w:r w:rsidR="00B93C46" w:rsidRPr="00321D8E">
        <w:rPr>
          <w:rFonts w:ascii="Georgia" w:hAnsi="Georgia"/>
          <w:sz w:val="22"/>
          <w:szCs w:val="22"/>
        </w:rPr>
        <w:t xml:space="preserve"> proposed</w:t>
      </w:r>
      <w:r w:rsidR="00320FFA" w:rsidRPr="00321D8E">
        <w:rPr>
          <w:rFonts w:ascii="Georgia" w:hAnsi="Georgia"/>
          <w:sz w:val="22"/>
          <w:szCs w:val="22"/>
        </w:rPr>
        <w:t xml:space="preserve"> </w:t>
      </w:r>
      <w:r w:rsidR="00321D8E" w:rsidRPr="00321D8E">
        <w:rPr>
          <w:rFonts w:ascii="Georgia" w:hAnsi="Georgia"/>
          <w:sz w:val="22"/>
          <w:szCs w:val="22"/>
        </w:rPr>
        <w:t xml:space="preserve">determination that the Houston-Galveston-Brazoria (HGB) nonattainment area is currently attaining the 1997 </w:t>
      </w:r>
      <w:r w:rsidR="00160D36" w:rsidRPr="00321D8E">
        <w:rPr>
          <w:rFonts w:ascii="Georgia" w:hAnsi="Georgia"/>
          <w:sz w:val="22"/>
          <w:szCs w:val="22"/>
        </w:rPr>
        <w:t xml:space="preserve">eight-hour ozone </w:t>
      </w:r>
      <w:r w:rsidR="00321D8E" w:rsidRPr="00321D8E">
        <w:rPr>
          <w:rFonts w:ascii="Georgia" w:hAnsi="Georgia"/>
          <w:sz w:val="22"/>
          <w:szCs w:val="22"/>
        </w:rPr>
        <w:t xml:space="preserve">National Ambient Air Quality Standard (NAAQS). This determination is based upon certified ambient air monitoring data that show the area has monitored attainment of the 1997 </w:t>
      </w:r>
      <w:r w:rsidR="00160D36" w:rsidRPr="00321D8E">
        <w:rPr>
          <w:rFonts w:ascii="Georgia" w:hAnsi="Georgia"/>
          <w:sz w:val="22"/>
          <w:szCs w:val="22"/>
        </w:rPr>
        <w:t xml:space="preserve">eight-hour </w:t>
      </w:r>
      <w:r w:rsidR="00160D36">
        <w:rPr>
          <w:rFonts w:ascii="Georgia" w:hAnsi="Georgia"/>
          <w:sz w:val="22"/>
          <w:szCs w:val="22"/>
        </w:rPr>
        <w:t xml:space="preserve">ozone NAAQS for the 2012 through </w:t>
      </w:r>
      <w:r w:rsidR="00321D8E" w:rsidRPr="00321D8E">
        <w:rPr>
          <w:rFonts w:ascii="Georgia" w:hAnsi="Georgia"/>
          <w:sz w:val="22"/>
          <w:szCs w:val="22"/>
        </w:rPr>
        <w:t>2014 monitoring period and continues to monitor attainment of the NAAQS based on preliminary 2015 data. If this proposed determination is made final, the requirements for this area to submit an attainment demonstration, a reasonable further progress plan, c</w:t>
      </w:r>
      <w:r w:rsidR="00160D36">
        <w:rPr>
          <w:rFonts w:ascii="Georgia" w:hAnsi="Georgia"/>
          <w:sz w:val="22"/>
          <w:szCs w:val="22"/>
        </w:rPr>
        <w:t>ontingency measures, and other s</w:t>
      </w:r>
      <w:r w:rsidR="00321D8E" w:rsidRPr="00321D8E">
        <w:rPr>
          <w:rFonts w:ascii="Georgia" w:hAnsi="Georgia"/>
          <w:sz w:val="22"/>
          <w:szCs w:val="22"/>
        </w:rPr>
        <w:t xml:space="preserve">tate </w:t>
      </w:r>
      <w:r w:rsidR="00160D36">
        <w:rPr>
          <w:rFonts w:ascii="Georgia" w:hAnsi="Georgia"/>
          <w:sz w:val="22"/>
          <w:szCs w:val="22"/>
        </w:rPr>
        <w:t>i</w:t>
      </w:r>
      <w:r w:rsidR="00321D8E" w:rsidRPr="00321D8E">
        <w:rPr>
          <w:rFonts w:ascii="Georgia" w:hAnsi="Georgia"/>
          <w:sz w:val="22"/>
          <w:szCs w:val="22"/>
        </w:rPr>
        <w:t xml:space="preserve">mplementation </w:t>
      </w:r>
      <w:r w:rsidR="00160D36">
        <w:rPr>
          <w:rFonts w:ascii="Georgia" w:hAnsi="Georgia"/>
          <w:sz w:val="22"/>
          <w:szCs w:val="22"/>
        </w:rPr>
        <w:t>p</w:t>
      </w:r>
      <w:r w:rsidR="00321D8E" w:rsidRPr="00321D8E">
        <w:rPr>
          <w:rFonts w:ascii="Georgia" w:hAnsi="Georgia"/>
          <w:sz w:val="22"/>
          <w:szCs w:val="22"/>
        </w:rPr>
        <w:t xml:space="preserve">lan documents related to attainment of the 1997 </w:t>
      </w:r>
      <w:r w:rsidR="00160D36" w:rsidRPr="00321D8E">
        <w:rPr>
          <w:rFonts w:ascii="Georgia" w:hAnsi="Georgia"/>
          <w:sz w:val="22"/>
          <w:szCs w:val="22"/>
        </w:rPr>
        <w:t xml:space="preserve">eight-hour </w:t>
      </w:r>
      <w:r w:rsidR="00321D8E" w:rsidRPr="00321D8E">
        <w:rPr>
          <w:rFonts w:ascii="Georgia" w:hAnsi="Georgia"/>
          <w:sz w:val="22"/>
          <w:szCs w:val="22"/>
        </w:rPr>
        <w:t xml:space="preserve">ozone NAAQS </w:t>
      </w:r>
      <w:r w:rsidR="00321D8E">
        <w:rPr>
          <w:rFonts w:ascii="Georgia" w:hAnsi="Georgia"/>
          <w:sz w:val="22"/>
          <w:szCs w:val="22"/>
        </w:rPr>
        <w:t>would</w:t>
      </w:r>
      <w:r w:rsidR="00321D8E" w:rsidRPr="00321D8E">
        <w:rPr>
          <w:rFonts w:ascii="Georgia" w:hAnsi="Georgia"/>
          <w:sz w:val="22"/>
          <w:szCs w:val="22"/>
        </w:rPr>
        <w:t xml:space="preserve"> be suspended for so long as the </w:t>
      </w:r>
      <w:r w:rsidR="00160D36">
        <w:rPr>
          <w:rFonts w:ascii="Georgia" w:hAnsi="Georgia"/>
          <w:sz w:val="22"/>
          <w:szCs w:val="22"/>
        </w:rPr>
        <w:t xml:space="preserve">HGB </w:t>
      </w:r>
      <w:r w:rsidR="00321D8E" w:rsidRPr="00321D8E">
        <w:rPr>
          <w:rFonts w:ascii="Georgia" w:hAnsi="Georgia"/>
          <w:sz w:val="22"/>
          <w:szCs w:val="22"/>
        </w:rPr>
        <w:t xml:space="preserve">area continues to attain the 1997 </w:t>
      </w:r>
      <w:r w:rsidR="00160D36" w:rsidRPr="00321D8E">
        <w:rPr>
          <w:rFonts w:ascii="Georgia" w:hAnsi="Georgia"/>
          <w:sz w:val="22"/>
          <w:szCs w:val="22"/>
        </w:rPr>
        <w:t xml:space="preserve">eight-hour </w:t>
      </w:r>
      <w:r w:rsidR="00321D8E" w:rsidRPr="00321D8E">
        <w:rPr>
          <w:rFonts w:ascii="Georgia" w:hAnsi="Georgia"/>
          <w:sz w:val="22"/>
          <w:szCs w:val="22"/>
        </w:rPr>
        <w:t xml:space="preserve">ozone NAAQS. </w:t>
      </w:r>
    </w:p>
    <w:p w:rsidR="00E46F92" w:rsidRPr="00321D8E" w:rsidRDefault="00E46F92" w:rsidP="00EB12D4">
      <w:pPr>
        <w:pStyle w:val="BodyText"/>
        <w:spacing w:before="80"/>
        <w:rPr>
          <w:szCs w:val="22"/>
        </w:rPr>
      </w:pPr>
    </w:p>
    <w:p w:rsidR="00C21680" w:rsidRPr="00321D8E" w:rsidRDefault="00DA4BA8" w:rsidP="007E1189">
      <w:pPr>
        <w:pStyle w:val="Heading1"/>
        <w:spacing w:before="80"/>
        <w:rPr>
          <w:rStyle w:val="Strong"/>
          <w:b/>
          <w:bCs/>
          <w:sz w:val="22"/>
          <w:szCs w:val="22"/>
        </w:rPr>
      </w:pPr>
      <w:r w:rsidRPr="00321D8E">
        <w:rPr>
          <w:rStyle w:val="Strong"/>
          <w:b/>
          <w:bCs/>
          <w:sz w:val="22"/>
          <w:szCs w:val="22"/>
        </w:rPr>
        <w:t>Summary of Comments</w:t>
      </w:r>
      <w:r w:rsidR="00C21680" w:rsidRPr="00321D8E">
        <w:rPr>
          <w:rStyle w:val="Strong"/>
          <w:b/>
          <w:bCs/>
          <w:sz w:val="22"/>
          <w:szCs w:val="22"/>
        </w:rPr>
        <w:t>:</w:t>
      </w:r>
    </w:p>
    <w:p w:rsidR="008B0DEA" w:rsidRPr="008B0DEA" w:rsidRDefault="008B0DEA" w:rsidP="00321D8E">
      <w:pPr>
        <w:widowControl/>
        <w:rPr>
          <w:rFonts w:ascii="Georgia" w:hAnsi="Georgia" w:cs="Tahoma"/>
          <w:color w:val="000000"/>
          <w:sz w:val="22"/>
          <w:szCs w:val="22"/>
          <w:lang w:val="en"/>
        </w:rPr>
      </w:pPr>
      <w:r w:rsidRPr="008B0DEA">
        <w:rPr>
          <w:rFonts w:ascii="Georgia" w:hAnsi="Georgia" w:cs="Tahoma"/>
          <w:color w:val="000000"/>
          <w:sz w:val="22"/>
          <w:szCs w:val="22"/>
          <w:lang w:val="en"/>
        </w:rPr>
        <w:t>The Texas Commission on Environmental Quality (TCEQ) appreciates the opportunity to comment on the EPA</w:t>
      </w:r>
      <w:r w:rsidR="00321D8E">
        <w:rPr>
          <w:rFonts w:ascii="Georgia" w:hAnsi="Georgia" w:cs="Tahoma"/>
          <w:color w:val="000000"/>
          <w:sz w:val="22"/>
          <w:szCs w:val="22"/>
          <w:lang w:val="en"/>
        </w:rPr>
        <w:t>’s</w:t>
      </w:r>
      <w:r w:rsidRPr="008B0DEA">
        <w:rPr>
          <w:rFonts w:ascii="Georgia" w:hAnsi="Georgia" w:cs="Tahoma"/>
          <w:color w:val="000000"/>
          <w:sz w:val="22"/>
          <w:szCs w:val="22"/>
          <w:lang w:val="en"/>
        </w:rPr>
        <w:t xml:space="preserve"> proposed determination </w:t>
      </w:r>
      <w:r w:rsidRPr="008B0DEA">
        <w:rPr>
          <w:rFonts w:ascii="Georgia" w:hAnsi="Georgia"/>
          <w:sz w:val="22"/>
          <w:szCs w:val="22"/>
        </w:rPr>
        <w:t xml:space="preserve">that the HGB </w:t>
      </w:r>
      <w:r w:rsidR="00160D36">
        <w:rPr>
          <w:rFonts w:ascii="Georgia" w:hAnsi="Georgia"/>
          <w:sz w:val="22"/>
          <w:szCs w:val="22"/>
        </w:rPr>
        <w:t xml:space="preserve">1997 </w:t>
      </w:r>
      <w:r w:rsidRPr="008B0DEA">
        <w:rPr>
          <w:rFonts w:ascii="Georgia" w:hAnsi="Georgia"/>
          <w:sz w:val="22"/>
          <w:szCs w:val="22"/>
        </w:rPr>
        <w:t xml:space="preserve">eight-hour ozone nonattainment area is currently attaining the </w:t>
      </w:r>
      <w:r w:rsidR="00321D8E">
        <w:rPr>
          <w:rFonts w:ascii="Georgia" w:hAnsi="Georgia"/>
          <w:sz w:val="22"/>
          <w:szCs w:val="22"/>
        </w:rPr>
        <w:t xml:space="preserve">1997 ozone </w:t>
      </w:r>
      <w:r w:rsidRPr="008B0DEA">
        <w:rPr>
          <w:rFonts w:ascii="Georgia" w:hAnsi="Georgia"/>
          <w:sz w:val="22"/>
          <w:szCs w:val="22"/>
        </w:rPr>
        <w:t xml:space="preserve">NAAQS </w:t>
      </w:r>
      <w:r w:rsidRPr="008B0DEA">
        <w:rPr>
          <w:rFonts w:ascii="Georgia" w:hAnsi="Georgia" w:cs="Tahoma"/>
          <w:color w:val="000000"/>
          <w:sz w:val="22"/>
          <w:szCs w:val="22"/>
          <w:lang w:val="en"/>
        </w:rPr>
        <w:t xml:space="preserve">via a Clean Data Determination (CDD). The TCEQ supports the EPA’s CDD, which acknowledges that the HGB area is currently attaining the 1997 </w:t>
      </w:r>
      <w:r w:rsidR="00160D36" w:rsidRPr="00321D8E">
        <w:rPr>
          <w:rFonts w:ascii="Georgia" w:hAnsi="Georgia"/>
          <w:sz w:val="22"/>
          <w:szCs w:val="22"/>
        </w:rPr>
        <w:t xml:space="preserve">eight-hour </w:t>
      </w:r>
      <w:r w:rsidRPr="008B0DEA">
        <w:rPr>
          <w:rFonts w:ascii="Georgia" w:hAnsi="Georgia" w:cs="Tahoma"/>
          <w:color w:val="000000"/>
          <w:sz w:val="22"/>
          <w:szCs w:val="22"/>
          <w:lang w:val="en"/>
        </w:rPr>
        <w:t xml:space="preserve">ozone standard based on the most recent three years of quality-assured monitoring data and preliminary 2015 monitoring data. The HGB area monitors have had significant decreases in their ozone values. The eight-hour ozone design value in the HGB area has decreased nearly 33% over the past 24 years, from a design value of 119 ppb in 1990 to a design value of 80 ppb in 2014. Based on the </w:t>
      </w:r>
      <w:proofErr w:type="spellStart"/>
      <w:r w:rsidRPr="008B0DEA">
        <w:rPr>
          <w:rFonts w:ascii="Georgia" w:hAnsi="Georgia" w:cs="Tahoma"/>
          <w:color w:val="000000"/>
          <w:sz w:val="22"/>
          <w:szCs w:val="22"/>
          <w:lang w:val="en"/>
        </w:rPr>
        <w:t>redesignation</w:t>
      </w:r>
      <w:proofErr w:type="spellEnd"/>
      <w:r w:rsidRPr="008B0DEA">
        <w:rPr>
          <w:rFonts w:ascii="Georgia" w:hAnsi="Georgia" w:cs="Tahoma"/>
          <w:color w:val="000000"/>
          <w:sz w:val="22"/>
          <w:szCs w:val="22"/>
          <w:lang w:val="en"/>
        </w:rPr>
        <w:t xml:space="preserve"> substitute demonstration </w:t>
      </w:r>
      <w:r w:rsidRPr="00C00E4E">
        <w:rPr>
          <w:rFonts w:ascii="Georgia" w:hAnsi="Georgia" w:cs="Tahoma"/>
          <w:color w:val="000000"/>
          <w:sz w:val="22"/>
          <w:szCs w:val="22"/>
          <w:lang w:val="en"/>
        </w:rPr>
        <w:t>submitted to the EPA</w:t>
      </w:r>
      <w:r w:rsidR="00C00E4E" w:rsidRPr="00C00E4E">
        <w:rPr>
          <w:rFonts w:ascii="Georgia" w:hAnsi="Georgia" w:cs="Tahoma"/>
          <w:color w:val="000000"/>
          <w:sz w:val="22"/>
          <w:szCs w:val="22"/>
          <w:lang w:val="en"/>
        </w:rPr>
        <w:t xml:space="preserve"> on August 18, 2015,</w:t>
      </w:r>
      <w:r w:rsidR="00C00E4E">
        <w:rPr>
          <w:rFonts w:ascii="Georgia" w:hAnsi="Georgia" w:cs="Tahoma"/>
          <w:i/>
          <w:color w:val="000000"/>
          <w:sz w:val="22"/>
          <w:szCs w:val="22"/>
          <w:lang w:val="en"/>
        </w:rPr>
        <w:t xml:space="preserve"> </w:t>
      </w:r>
      <w:r w:rsidRPr="008B0DEA">
        <w:rPr>
          <w:rFonts w:ascii="Georgia" w:hAnsi="Georgia" w:cs="Tahoma"/>
          <w:color w:val="000000"/>
          <w:sz w:val="22"/>
          <w:szCs w:val="22"/>
          <w:lang w:val="en"/>
        </w:rPr>
        <w:t>the TCEQ expects that the HGB area will continue to attain the 1997 eight-hour ozone NAAQS through 2028.</w:t>
      </w:r>
    </w:p>
    <w:p w:rsidR="00435AC7" w:rsidRPr="00321D8E" w:rsidRDefault="00435AC7" w:rsidP="00EB12D4">
      <w:pPr>
        <w:rPr>
          <w:rFonts w:ascii="Georgia" w:hAnsi="Georgia"/>
          <w:sz w:val="22"/>
          <w:szCs w:val="22"/>
        </w:rPr>
      </w:pPr>
    </w:p>
    <w:p w:rsidR="00DA5C55" w:rsidRPr="00321D8E" w:rsidRDefault="0059440F" w:rsidP="00DA5C55">
      <w:pPr>
        <w:spacing w:before="120"/>
        <w:rPr>
          <w:rFonts w:ascii="Georgia" w:hAnsi="Georgia"/>
          <w:sz w:val="22"/>
          <w:szCs w:val="22"/>
        </w:rPr>
      </w:pPr>
      <w:r w:rsidRPr="00321D8E">
        <w:rPr>
          <w:rStyle w:val="Strong"/>
          <w:rFonts w:ascii="Georgia" w:hAnsi="Georgia"/>
          <w:sz w:val="22"/>
          <w:szCs w:val="22"/>
        </w:rPr>
        <w:t xml:space="preserve">Lead Office: </w:t>
      </w:r>
      <w:r w:rsidRPr="00321D8E">
        <w:rPr>
          <w:rStyle w:val="Strong"/>
          <w:rFonts w:ascii="Georgia" w:hAnsi="Georgia"/>
          <w:b w:val="0"/>
          <w:sz w:val="22"/>
          <w:szCs w:val="22"/>
        </w:rPr>
        <w:t>Office of Air/Air Quality Division</w:t>
      </w:r>
    </w:p>
    <w:p w:rsidR="0059440F" w:rsidRPr="00321D8E" w:rsidRDefault="0059440F" w:rsidP="00DE3885">
      <w:pPr>
        <w:rPr>
          <w:rStyle w:val="Strong"/>
          <w:rFonts w:ascii="Georgia" w:hAnsi="Georgia"/>
          <w:b w:val="0"/>
          <w:sz w:val="22"/>
          <w:szCs w:val="22"/>
        </w:rPr>
      </w:pPr>
      <w:r w:rsidRPr="00321D8E">
        <w:rPr>
          <w:rStyle w:val="Strong"/>
          <w:rFonts w:ascii="Georgia" w:hAnsi="Georgia"/>
          <w:sz w:val="22"/>
          <w:szCs w:val="22"/>
        </w:rPr>
        <w:t xml:space="preserve">Internal Coordination: </w:t>
      </w:r>
      <w:r w:rsidR="0031646A" w:rsidRPr="00321D8E">
        <w:rPr>
          <w:rStyle w:val="Strong"/>
          <w:rFonts w:ascii="Georgia" w:hAnsi="Georgia"/>
          <w:b w:val="0"/>
          <w:sz w:val="22"/>
          <w:szCs w:val="22"/>
        </w:rPr>
        <w:t>Daphne McMurrer</w:t>
      </w:r>
      <w:r w:rsidRPr="00321D8E">
        <w:rPr>
          <w:rStyle w:val="Strong"/>
          <w:rFonts w:ascii="Georgia" w:hAnsi="Georgia"/>
          <w:b w:val="0"/>
          <w:sz w:val="22"/>
          <w:szCs w:val="22"/>
        </w:rPr>
        <w:t>/OA/AQD/Air Quality Planning Section</w:t>
      </w:r>
    </w:p>
    <w:p w:rsidR="0059440F" w:rsidRPr="00321D8E" w:rsidRDefault="0059440F" w:rsidP="00DE3885">
      <w:pPr>
        <w:rPr>
          <w:rStyle w:val="Strong"/>
          <w:rFonts w:ascii="Georgia" w:hAnsi="Georgia"/>
          <w:b w:val="0"/>
          <w:sz w:val="22"/>
          <w:szCs w:val="22"/>
        </w:rPr>
      </w:pPr>
      <w:r w:rsidRPr="00321D8E">
        <w:rPr>
          <w:rStyle w:val="Strong"/>
          <w:rFonts w:ascii="Georgia" w:hAnsi="Georgia"/>
          <w:sz w:val="22"/>
          <w:szCs w:val="22"/>
        </w:rPr>
        <w:t>Office of Legal Services:</w:t>
      </w:r>
      <w:r w:rsidR="00BA3756" w:rsidRPr="00321D8E">
        <w:rPr>
          <w:rStyle w:val="Strong"/>
          <w:rFonts w:ascii="Georgia" w:hAnsi="Georgia"/>
          <w:b w:val="0"/>
          <w:sz w:val="22"/>
          <w:szCs w:val="22"/>
        </w:rPr>
        <w:t xml:space="preserve"> </w:t>
      </w:r>
      <w:r w:rsidR="00435AC7" w:rsidRPr="00321D8E">
        <w:rPr>
          <w:rStyle w:val="Strong"/>
          <w:rFonts w:ascii="Georgia" w:hAnsi="Georgia"/>
          <w:b w:val="0"/>
          <w:sz w:val="22"/>
          <w:szCs w:val="22"/>
        </w:rPr>
        <w:t>John Minter</w:t>
      </w:r>
      <w:r w:rsidR="00BA3756" w:rsidRPr="00321D8E">
        <w:rPr>
          <w:rStyle w:val="Strong"/>
          <w:rFonts w:ascii="Georgia" w:hAnsi="Georgia"/>
          <w:b w:val="0"/>
          <w:sz w:val="22"/>
          <w:szCs w:val="22"/>
        </w:rPr>
        <w:t>/</w:t>
      </w:r>
      <w:r w:rsidRPr="00321D8E">
        <w:rPr>
          <w:rStyle w:val="Strong"/>
          <w:rFonts w:ascii="Georgia" w:hAnsi="Georgia"/>
          <w:b w:val="0"/>
          <w:sz w:val="22"/>
          <w:szCs w:val="22"/>
        </w:rPr>
        <w:t>OLS/Environmental Law Division</w:t>
      </w:r>
    </w:p>
    <w:p w:rsidR="0059440F" w:rsidRPr="00321D8E" w:rsidRDefault="0059440F" w:rsidP="00DE3885">
      <w:pPr>
        <w:rPr>
          <w:rStyle w:val="Strong"/>
          <w:rFonts w:ascii="Georgia" w:hAnsi="Georgia"/>
          <w:b w:val="0"/>
          <w:sz w:val="22"/>
          <w:szCs w:val="22"/>
        </w:rPr>
      </w:pPr>
      <w:r w:rsidRPr="00321D8E">
        <w:rPr>
          <w:rStyle w:val="Strong"/>
          <w:rFonts w:ascii="Georgia" w:hAnsi="Georgia"/>
          <w:sz w:val="22"/>
          <w:szCs w:val="22"/>
        </w:rPr>
        <w:t xml:space="preserve">Deputy Director Approval: </w:t>
      </w:r>
      <w:r w:rsidRPr="00321D8E">
        <w:rPr>
          <w:rStyle w:val="Strong"/>
          <w:rFonts w:ascii="Georgia" w:hAnsi="Georgia"/>
          <w:b w:val="0"/>
          <w:sz w:val="22"/>
          <w:szCs w:val="22"/>
        </w:rPr>
        <w:t>Steve Hagle, P.E./Office of Air</w:t>
      </w:r>
    </w:p>
    <w:p w:rsidR="00971E10" w:rsidRPr="00321D8E" w:rsidRDefault="00DC5E8F" w:rsidP="00DE3885">
      <w:pPr>
        <w:rPr>
          <w:rFonts w:ascii="Georgia" w:hAnsi="Georgia"/>
          <w:sz w:val="22"/>
          <w:szCs w:val="22"/>
        </w:rPr>
      </w:pPr>
      <w:r w:rsidRPr="00321D8E">
        <w:rPr>
          <w:rStyle w:val="Strong"/>
          <w:rFonts w:ascii="Georgia" w:hAnsi="Georgia"/>
          <w:sz w:val="22"/>
          <w:szCs w:val="22"/>
        </w:rPr>
        <w:t xml:space="preserve">EPA </w:t>
      </w:r>
      <w:r w:rsidR="00DA4BA8" w:rsidRPr="00321D8E">
        <w:rPr>
          <w:rStyle w:val="Strong"/>
          <w:rFonts w:ascii="Georgia" w:hAnsi="Georgia"/>
          <w:sz w:val="22"/>
          <w:szCs w:val="22"/>
        </w:rPr>
        <w:t>Deadline</w:t>
      </w:r>
      <w:r w:rsidR="00C21680" w:rsidRPr="00321D8E">
        <w:rPr>
          <w:rStyle w:val="Strong"/>
          <w:rFonts w:ascii="Georgia" w:hAnsi="Georgia"/>
          <w:sz w:val="22"/>
          <w:szCs w:val="22"/>
        </w:rPr>
        <w:t>:</w:t>
      </w:r>
      <w:r w:rsidR="00B863B6" w:rsidRPr="00321D8E">
        <w:rPr>
          <w:rFonts w:ascii="Georgia" w:hAnsi="Georgia"/>
          <w:sz w:val="22"/>
          <w:szCs w:val="22"/>
        </w:rPr>
        <w:t xml:space="preserve"> </w:t>
      </w:r>
      <w:r w:rsidR="00D42510">
        <w:rPr>
          <w:rFonts w:ascii="Georgia" w:hAnsi="Georgia"/>
          <w:sz w:val="22"/>
          <w:szCs w:val="22"/>
        </w:rPr>
        <w:t>September 16</w:t>
      </w:r>
      <w:r w:rsidR="002E045E" w:rsidRPr="00321D8E">
        <w:rPr>
          <w:rStyle w:val="Strong"/>
          <w:rFonts w:ascii="Georgia" w:hAnsi="Georgia"/>
          <w:b w:val="0"/>
          <w:bCs w:val="0"/>
          <w:sz w:val="22"/>
          <w:szCs w:val="22"/>
        </w:rPr>
        <w:t>, 201</w:t>
      </w:r>
      <w:r w:rsidR="00DA5C55" w:rsidRPr="00321D8E">
        <w:rPr>
          <w:rStyle w:val="Strong"/>
          <w:rFonts w:ascii="Georgia" w:hAnsi="Georgia"/>
          <w:b w:val="0"/>
          <w:bCs w:val="0"/>
          <w:sz w:val="22"/>
          <w:szCs w:val="22"/>
        </w:rPr>
        <w:t>5</w:t>
      </w:r>
    </w:p>
    <w:sectPr w:rsidR="00971E10" w:rsidRPr="00321D8E" w:rsidSect="00F858E8">
      <w:footerReference w:type="default" r:id="rId10"/>
      <w:pgSz w:w="12240" w:h="15840"/>
      <w:pgMar w:top="1152" w:right="1152" w:bottom="1008" w:left="1440" w:header="720" w:footer="30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7B7" w:rsidRDefault="00D957B7">
      <w:r>
        <w:separator/>
      </w:r>
    </w:p>
  </w:endnote>
  <w:endnote w:type="continuationSeparator" w:id="0">
    <w:p w:rsidR="00D957B7" w:rsidRDefault="00D9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6A" w:rsidRPr="00B02E65" w:rsidRDefault="0031646A" w:rsidP="005B2D52">
    <w:pPr>
      <w:spacing w:before="240"/>
      <w:rPr>
        <w:rFonts w:ascii="Georgia" w:hAnsi="Georgia"/>
        <w:sz w:val="16"/>
        <w:szCs w:val="16"/>
      </w:rPr>
    </w:pPr>
    <w:r w:rsidRPr="00B02E65">
      <w:rPr>
        <w:rFonts w:ascii="Georgia" w:hAnsi="Georgia" w:cs="Tahoma"/>
        <w:sz w:val="16"/>
        <w:szCs w:val="16"/>
      </w:rPr>
      <w:t xml:space="preserve">TCEQ 20374 (Rev. </w:t>
    </w:r>
    <w:r>
      <w:rPr>
        <w:rFonts w:ascii="Georgia" w:hAnsi="Georgia" w:cs="Tahoma"/>
        <w:sz w:val="16"/>
        <w:szCs w:val="16"/>
      </w:rPr>
      <w:t>1</w:t>
    </w:r>
    <w:r w:rsidRPr="00B02E65">
      <w:rPr>
        <w:rFonts w:ascii="Georgia" w:hAnsi="Georgia" w:cs="Tahoma"/>
        <w:sz w:val="16"/>
        <w:szCs w:val="16"/>
      </w:rPr>
      <w:t>/20</w:t>
    </w:r>
    <w:r>
      <w:rPr>
        <w:rFonts w:ascii="Georgia" w:hAnsi="Georgia" w:cs="Tahoma"/>
        <w:sz w:val="16"/>
        <w:szCs w:val="16"/>
      </w:rPr>
      <w:t>11</w:t>
    </w:r>
    <w:r w:rsidRPr="00B02E65">
      <w:rPr>
        <w:rFonts w:ascii="Georgia" w:hAnsi="Georgia" w:cs="Tahoma"/>
        <w:sz w:val="16"/>
        <w:szCs w:val="16"/>
      </w:rPr>
      <w:t>)</w:t>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t xml:space="preserve">Page </w:t>
    </w:r>
    <w:r w:rsidR="0051545E" w:rsidRPr="00B02E65">
      <w:rPr>
        <w:rStyle w:val="PageNumber"/>
        <w:rFonts w:ascii="Georgia" w:hAnsi="Georgia"/>
        <w:sz w:val="16"/>
        <w:szCs w:val="16"/>
      </w:rPr>
      <w:fldChar w:fldCharType="begin"/>
    </w:r>
    <w:r w:rsidRPr="00B02E65">
      <w:rPr>
        <w:rStyle w:val="PageNumber"/>
        <w:rFonts w:ascii="Georgia" w:hAnsi="Georgia"/>
        <w:sz w:val="16"/>
        <w:szCs w:val="16"/>
      </w:rPr>
      <w:instrText xml:space="preserve"> PAGE </w:instrText>
    </w:r>
    <w:r w:rsidR="0051545E" w:rsidRPr="00B02E65">
      <w:rPr>
        <w:rStyle w:val="PageNumber"/>
        <w:rFonts w:ascii="Georgia" w:hAnsi="Georgia"/>
        <w:sz w:val="16"/>
        <w:szCs w:val="16"/>
      </w:rPr>
      <w:fldChar w:fldCharType="separate"/>
    </w:r>
    <w:r w:rsidR="00CC1426">
      <w:rPr>
        <w:rStyle w:val="PageNumber"/>
        <w:rFonts w:ascii="Georgia" w:hAnsi="Georgia"/>
        <w:noProof/>
        <w:sz w:val="16"/>
        <w:szCs w:val="16"/>
      </w:rPr>
      <w:t>1</w:t>
    </w:r>
    <w:r w:rsidR="0051545E" w:rsidRPr="00B02E65">
      <w:rPr>
        <w:rStyle w:val="PageNumber"/>
        <w:rFonts w:ascii="Georgia" w:hAnsi="Georgia"/>
        <w:sz w:val="16"/>
        <w:szCs w:val="16"/>
      </w:rPr>
      <w:fldChar w:fldCharType="end"/>
    </w:r>
    <w:r w:rsidRPr="00B02E65">
      <w:rPr>
        <w:rStyle w:val="PageNumber"/>
        <w:rFonts w:ascii="Georgia" w:hAnsi="Georgia"/>
        <w:sz w:val="16"/>
        <w:szCs w:val="16"/>
      </w:rPr>
      <w:t xml:space="preserve"> of </w:t>
    </w:r>
    <w:r w:rsidR="0051545E" w:rsidRPr="00B02E65">
      <w:rPr>
        <w:rStyle w:val="PageNumber"/>
        <w:rFonts w:ascii="Georgia" w:hAnsi="Georgia"/>
        <w:sz w:val="16"/>
        <w:szCs w:val="16"/>
      </w:rPr>
      <w:fldChar w:fldCharType="begin"/>
    </w:r>
    <w:r w:rsidRPr="00B02E65">
      <w:rPr>
        <w:rStyle w:val="PageNumber"/>
        <w:rFonts w:ascii="Georgia" w:hAnsi="Georgia"/>
        <w:sz w:val="16"/>
        <w:szCs w:val="16"/>
      </w:rPr>
      <w:instrText xml:space="preserve"> NUMPAGES </w:instrText>
    </w:r>
    <w:r w:rsidR="0051545E" w:rsidRPr="00B02E65">
      <w:rPr>
        <w:rStyle w:val="PageNumber"/>
        <w:rFonts w:ascii="Georgia" w:hAnsi="Georgia"/>
        <w:sz w:val="16"/>
        <w:szCs w:val="16"/>
      </w:rPr>
      <w:fldChar w:fldCharType="separate"/>
    </w:r>
    <w:r w:rsidR="00CC1426">
      <w:rPr>
        <w:rStyle w:val="PageNumber"/>
        <w:rFonts w:ascii="Georgia" w:hAnsi="Georgia"/>
        <w:noProof/>
        <w:sz w:val="16"/>
        <w:szCs w:val="16"/>
      </w:rPr>
      <w:t>1</w:t>
    </w:r>
    <w:r w:rsidR="0051545E" w:rsidRPr="00B02E65">
      <w:rPr>
        <w:rStyle w:val="PageNumber"/>
        <w:rFonts w:ascii="Georgia" w:hAnsi="Georgi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7B7" w:rsidRDefault="00D957B7">
      <w:r>
        <w:separator/>
      </w:r>
    </w:p>
  </w:footnote>
  <w:footnote w:type="continuationSeparator" w:id="0">
    <w:p w:rsidR="00D957B7" w:rsidRDefault="00D95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110A"/>
    <w:multiLevelType w:val="hybridMultilevel"/>
    <w:tmpl w:val="C402FBC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nsid w:val="0B2D6C48"/>
    <w:multiLevelType w:val="hybridMultilevel"/>
    <w:tmpl w:val="CB6A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35359"/>
    <w:multiLevelType w:val="hybridMultilevel"/>
    <w:tmpl w:val="97BC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D63E4"/>
    <w:multiLevelType w:val="multilevel"/>
    <w:tmpl w:val="40EC2280"/>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F9674F9"/>
    <w:multiLevelType w:val="hybridMultilevel"/>
    <w:tmpl w:val="40EC2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5C12DB"/>
    <w:multiLevelType w:val="hybridMultilevel"/>
    <w:tmpl w:val="EA661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032083"/>
    <w:multiLevelType w:val="multilevel"/>
    <w:tmpl w:val="40EC2280"/>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73F"/>
    <w:rsid w:val="00011D32"/>
    <w:rsid w:val="000177D4"/>
    <w:rsid w:val="0004333F"/>
    <w:rsid w:val="000447C2"/>
    <w:rsid w:val="000470B1"/>
    <w:rsid w:val="000526C8"/>
    <w:rsid w:val="00053DC8"/>
    <w:rsid w:val="00067562"/>
    <w:rsid w:val="00076A20"/>
    <w:rsid w:val="00081A75"/>
    <w:rsid w:val="000853EB"/>
    <w:rsid w:val="000978B2"/>
    <w:rsid w:val="000A0B06"/>
    <w:rsid w:val="000B4A31"/>
    <w:rsid w:val="000B773F"/>
    <w:rsid w:val="000F0D5D"/>
    <w:rsid w:val="00130D13"/>
    <w:rsid w:val="001312CB"/>
    <w:rsid w:val="0013156E"/>
    <w:rsid w:val="00137E33"/>
    <w:rsid w:val="00142CA0"/>
    <w:rsid w:val="00144E93"/>
    <w:rsid w:val="00155F25"/>
    <w:rsid w:val="001564D8"/>
    <w:rsid w:val="00160D36"/>
    <w:rsid w:val="001641AE"/>
    <w:rsid w:val="001830BF"/>
    <w:rsid w:val="00187E2A"/>
    <w:rsid w:val="00192CF5"/>
    <w:rsid w:val="001B52A2"/>
    <w:rsid w:val="001E0C37"/>
    <w:rsid w:val="001E30AA"/>
    <w:rsid w:val="00201622"/>
    <w:rsid w:val="002215B3"/>
    <w:rsid w:val="0022690B"/>
    <w:rsid w:val="002549BE"/>
    <w:rsid w:val="0027436B"/>
    <w:rsid w:val="00277C88"/>
    <w:rsid w:val="002831F5"/>
    <w:rsid w:val="0029064F"/>
    <w:rsid w:val="002A3C1B"/>
    <w:rsid w:val="002A3CD9"/>
    <w:rsid w:val="002B7405"/>
    <w:rsid w:val="002D6471"/>
    <w:rsid w:val="002E045E"/>
    <w:rsid w:val="002E1719"/>
    <w:rsid w:val="002F0F9F"/>
    <w:rsid w:val="002F5C6B"/>
    <w:rsid w:val="002F7957"/>
    <w:rsid w:val="00310527"/>
    <w:rsid w:val="00312A6E"/>
    <w:rsid w:val="0031646A"/>
    <w:rsid w:val="00320FFA"/>
    <w:rsid w:val="00321D8E"/>
    <w:rsid w:val="003333FD"/>
    <w:rsid w:val="003335F0"/>
    <w:rsid w:val="0033789D"/>
    <w:rsid w:val="0034550A"/>
    <w:rsid w:val="00346F53"/>
    <w:rsid w:val="0036449D"/>
    <w:rsid w:val="00380A99"/>
    <w:rsid w:val="00380F2C"/>
    <w:rsid w:val="003849D6"/>
    <w:rsid w:val="00387539"/>
    <w:rsid w:val="003876EC"/>
    <w:rsid w:val="003A20C2"/>
    <w:rsid w:val="003B0573"/>
    <w:rsid w:val="003C3676"/>
    <w:rsid w:val="003D561C"/>
    <w:rsid w:val="003E16B7"/>
    <w:rsid w:val="003E5ED4"/>
    <w:rsid w:val="003E6281"/>
    <w:rsid w:val="003F3A63"/>
    <w:rsid w:val="003F407B"/>
    <w:rsid w:val="004251BB"/>
    <w:rsid w:val="004322DE"/>
    <w:rsid w:val="00435AC7"/>
    <w:rsid w:val="0044037C"/>
    <w:rsid w:val="0044795C"/>
    <w:rsid w:val="004609F1"/>
    <w:rsid w:val="004742BB"/>
    <w:rsid w:val="00484C93"/>
    <w:rsid w:val="004B4E63"/>
    <w:rsid w:val="004B611D"/>
    <w:rsid w:val="004C2421"/>
    <w:rsid w:val="004E282A"/>
    <w:rsid w:val="004E3C07"/>
    <w:rsid w:val="004E4EA5"/>
    <w:rsid w:val="004E5E58"/>
    <w:rsid w:val="004F7C03"/>
    <w:rsid w:val="0051545E"/>
    <w:rsid w:val="00517A6E"/>
    <w:rsid w:val="005358DB"/>
    <w:rsid w:val="005370EB"/>
    <w:rsid w:val="0059440F"/>
    <w:rsid w:val="005B2D52"/>
    <w:rsid w:val="005C2872"/>
    <w:rsid w:val="005C40F8"/>
    <w:rsid w:val="005E360D"/>
    <w:rsid w:val="005E7EE7"/>
    <w:rsid w:val="005F117F"/>
    <w:rsid w:val="005F4009"/>
    <w:rsid w:val="006177B1"/>
    <w:rsid w:val="00655652"/>
    <w:rsid w:val="00662966"/>
    <w:rsid w:val="00665B9D"/>
    <w:rsid w:val="00667BBA"/>
    <w:rsid w:val="006734F8"/>
    <w:rsid w:val="00674697"/>
    <w:rsid w:val="006A21D8"/>
    <w:rsid w:val="006A423C"/>
    <w:rsid w:val="006B7DA2"/>
    <w:rsid w:val="006C40B0"/>
    <w:rsid w:val="006C6FD4"/>
    <w:rsid w:val="006C79E2"/>
    <w:rsid w:val="006D060D"/>
    <w:rsid w:val="006D23D5"/>
    <w:rsid w:val="006D4C98"/>
    <w:rsid w:val="006D7659"/>
    <w:rsid w:val="006D7842"/>
    <w:rsid w:val="006E207E"/>
    <w:rsid w:val="006E3EA3"/>
    <w:rsid w:val="006F2D94"/>
    <w:rsid w:val="00721413"/>
    <w:rsid w:val="007244E8"/>
    <w:rsid w:val="00732B0D"/>
    <w:rsid w:val="00747730"/>
    <w:rsid w:val="0075262F"/>
    <w:rsid w:val="00782A1B"/>
    <w:rsid w:val="00782EDA"/>
    <w:rsid w:val="0079119A"/>
    <w:rsid w:val="0079520E"/>
    <w:rsid w:val="007A3363"/>
    <w:rsid w:val="007B3B1F"/>
    <w:rsid w:val="007B508E"/>
    <w:rsid w:val="007D1FDE"/>
    <w:rsid w:val="007D2371"/>
    <w:rsid w:val="007E0458"/>
    <w:rsid w:val="007E1189"/>
    <w:rsid w:val="0080604E"/>
    <w:rsid w:val="008101C7"/>
    <w:rsid w:val="00811420"/>
    <w:rsid w:val="00812197"/>
    <w:rsid w:val="00812E91"/>
    <w:rsid w:val="0082030C"/>
    <w:rsid w:val="00823645"/>
    <w:rsid w:val="0084084D"/>
    <w:rsid w:val="0084265B"/>
    <w:rsid w:val="00850547"/>
    <w:rsid w:val="00850C5E"/>
    <w:rsid w:val="008537E1"/>
    <w:rsid w:val="00854B81"/>
    <w:rsid w:val="00855BB3"/>
    <w:rsid w:val="00886ADD"/>
    <w:rsid w:val="008A0354"/>
    <w:rsid w:val="008A696D"/>
    <w:rsid w:val="008B0DEA"/>
    <w:rsid w:val="008B0EEA"/>
    <w:rsid w:val="008B71B1"/>
    <w:rsid w:val="008C5F15"/>
    <w:rsid w:val="008F29BA"/>
    <w:rsid w:val="00901E8F"/>
    <w:rsid w:val="00905A68"/>
    <w:rsid w:val="00910BF3"/>
    <w:rsid w:val="00913386"/>
    <w:rsid w:val="00964B57"/>
    <w:rsid w:val="00971E10"/>
    <w:rsid w:val="009833D5"/>
    <w:rsid w:val="00997A6F"/>
    <w:rsid w:val="009A6CDD"/>
    <w:rsid w:val="009B2B10"/>
    <w:rsid w:val="009C3CD3"/>
    <w:rsid w:val="009D41CD"/>
    <w:rsid w:val="00A14655"/>
    <w:rsid w:val="00A155FD"/>
    <w:rsid w:val="00A267CB"/>
    <w:rsid w:val="00A31E85"/>
    <w:rsid w:val="00A33818"/>
    <w:rsid w:val="00A34F4A"/>
    <w:rsid w:val="00A360A6"/>
    <w:rsid w:val="00A377B4"/>
    <w:rsid w:val="00A42A78"/>
    <w:rsid w:val="00A55362"/>
    <w:rsid w:val="00A71047"/>
    <w:rsid w:val="00A92979"/>
    <w:rsid w:val="00A93648"/>
    <w:rsid w:val="00AA5353"/>
    <w:rsid w:val="00B02E65"/>
    <w:rsid w:val="00B07B7E"/>
    <w:rsid w:val="00B2259E"/>
    <w:rsid w:val="00B40E68"/>
    <w:rsid w:val="00B467B2"/>
    <w:rsid w:val="00B50E30"/>
    <w:rsid w:val="00B51D18"/>
    <w:rsid w:val="00B57CBE"/>
    <w:rsid w:val="00B660AB"/>
    <w:rsid w:val="00B863B6"/>
    <w:rsid w:val="00B93C46"/>
    <w:rsid w:val="00B94568"/>
    <w:rsid w:val="00BA3756"/>
    <w:rsid w:val="00BA3ADA"/>
    <w:rsid w:val="00BA3F3A"/>
    <w:rsid w:val="00BA541B"/>
    <w:rsid w:val="00BB446A"/>
    <w:rsid w:val="00BC1142"/>
    <w:rsid w:val="00BC4464"/>
    <w:rsid w:val="00BC5170"/>
    <w:rsid w:val="00BD0EE5"/>
    <w:rsid w:val="00BD6993"/>
    <w:rsid w:val="00BE5C6F"/>
    <w:rsid w:val="00C00E4E"/>
    <w:rsid w:val="00C0623C"/>
    <w:rsid w:val="00C21680"/>
    <w:rsid w:val="00C42449"/>
    <w:rsid w:val="00C425DE"/>
    <w:rsid w:val="00C43B38"/>
    <w:rsid w:val="00C54F5B"/>
    <w:rsid w:val="00C82849"/>
    <w:rsid w:val="00C857F0"/>
    <w:rsid w:val="00C9764A"/>
    <w:rsid w:val="00CB7382"/>
    <w:rsid w:val="00CC1426"/>
    <w:rsid w:val="00CC39C0"/>
    <w:rsid w:val="00CD2370"/>
    <w:rsid w:val="00CD33D5"/>
    <w:rsid w:val="00CF1BF0"/>
    <w:rsid w:val="00D13B18"/>
    <w:rsid w:val="00D141F3"/>
    <w:rsid w:val="00D17350"/>
    <w:rsid w:val="00D42510"/>
    <w:rsid w:val="00D4795E"/>
    <w:rsid w:val="00D63B78"/>
    <w:rsid w:val="00D704AB"/>
    <w:rsid w:val="00D957B7"/>
    <w:rsid w:val="00D972A9"/>
    <w:rsid w:val="00DA3750"/>
    <w:rsid w:val="00DA4BA8"/>
    <w:rsid w:val="00DA5C55"/>
    <w:rsid w:val="00DA6FA9"/>
    <w:rsid w:val="00DC5E8F"/>
    <w:rsid w:val="00DE3885"/>
    <w:rsid w:val="00DF3EDF"/>
    <w:rsid w:val="00DF56F7"/>
    <w:rsid w:val="00E01C5C"/>
    <w:rsid w:val="00E1088E"/>
    <w:rsid w:val="00E148D6"/>
    <w:rsid w:val="00E34EFF"/>
    <w:rsid w:val="00E46F92"/>
    <w:rsid w:val="00E56F4E"/>
    <w:rsid w:val="00E61469"/>
    <w:rsid w:val="00E81C05"/>
    <w:rsid w:val="00EA6F39"/>
    <w:rsid w:val="00EB12D4"/>
    <w:rsid w:val="00EC0CBE"/>
    <w:rsid w:val="00EC29FC"/>
    <w:rsid w:val="00ED6A4B"/>
    <w:rsid w:val="00EE11A5"/>
    <w:rsid w:val="00EE4620"/>
    <w:rsid w:val="00EE6CAA"/>
    <w:rsid w:val="00EF31C7"/>
    <w:rsid w:val="00EF48C7"/>
    <w:rsid w:val="00F06393"/>
    <w:rsid w:val="00F41491"/>
    <w:rsid w:val="00F467FB"/>
    <w:rsid w:val="00F50CF3"/>
    <w:rsid w:val="00F5627E"/>
    <w:rsid w:val="00F60EBD"/>
    <w:rsid w:val="00F61FF5"/>
    <w:rsid w:val="00F81DA7"/>
    <w:rsid w:val="00F85152"/>
    <w:rsid w:val="00F858E8"/>
    <w:rsid w:val="00F92C4D"/>
    <w:rsid w:val="00F96515"/>
    <w:rsid w:val="00F96727"/>
    <w:rsid w:val="00FA6301"/>
    <w:rsid w:val="00FB59A1"/>
    <w:rsid w:val="00FB5DD5"/>
    <w:rsid w:val="00FB6233"/>
    <w:rsid w:val="00FE5095"/>
    <w:rsid w:val="00FE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5" w:qFormat="1"/>
    <w:lsdException w:name="Body Text" w:qFormat="1"/>
    <w:lsdException w:name="Subtitle" w:qFormat="1"/>
    <w:lsdException w:name="Strong" w:uiPriority="22" w:qFormat="1"/>
    <w:lsdException w:name="Emphasis" w:uiPriority="2"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659"/>
    <w:pPr>
      <w:widowControl w:val="0"/>
      <w:autoSpaceDE w:val="0"/>
      <w:autoSpaceDN w:val="0"/>
      <w:adjustRightInd w:val="0"/>
    </w:pPr>
    <w:rPr>
      <w:sz w:val="24"/>
      <w:szCs w:val="24"/>
    </w:rPr>
  </w:style>
  <w:style w:type="paragraph" w:styleId="Heading1">
    <w:name w:val="heading 1"/>
    <w:basedOn w:val="Normal"/>
    <w:next w:val="Normal"/>
    <w:link w:val="Heading1Char"/>
    <w:qFormat/>
    <w:rsid w:val="00E81C05"/>
    <w:pPr>
      <w:keepNext/>
      <w:spacing w:before="120"/>
      <w:outlineLvl w:val="0"/>
    </w:pPr>
    <w:rPr>
      <w:rFonts w:ascii="Georgia" w:hAnsi="Georgia"/>
      <w:b/>
      <w:bCs/>
      <w:kern w:val="32"/>
      <w:szCs w:val="32"/>
    </w:rPr>
  </w:style>
  <w:style w:type="paragraph" w:styleId="Heading2">
    <w:name w:val="heading 2"/>
    <w:basedOn w:val="Normal"/>
    <w:next w:val="Normal"/>
    <w:link w:val="Heading2Char"/>
    <w:semiHidden/>
    <w:unhideWhenUsed/>
    <w:qFormat/>
    <w:rsid w:val="00A377B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B4A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67BB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D7659"/>
  </w:style>
  <w:style w:type="paragraph" w:styleId="Header">
    <w:name w:val="header"/>
    <w:basedOn w:val="Normal"/>
    <w:rsid w:val="006D7659"/>
    <w:pPr>
      <w:tabs>
        <w:tab w:val="center" w:pos="4320"/>
        <w:tab w:val="right" w:pos="8640"/>
      </w:tabs>
    </w:pPr>
  </w:style>
  <w:style w:type="paragraph" w:styleId="Footer">
    <w:name w:val="footer"/>
    <w:basedOn w:val="Normal"/>
    <w:rsid w:val="006D7659"/>
    <w:pPr>
      <w:tabs>
        <w:tab w:val="center" w:pos="4320"/>
        <w:tab w:val="right" w:pos="8640"/>
      </w:tabs>
    </w:pPr>
  </w:style>
  <w:style w:type="character" w:styleId="PageNumber">
    <w:name w:val="page number"/>
    <w:basedOn w:val="DefaultParagraphFont"/>
    <w:rsid w:val="006D7659"/>
  </w:style>
  <w:style w:type="character" w:customStyle="1" w:styleId="Heading1Char">
    <w:name w:val="Heading 1 Char"/>
    <w:basedOn w:val="DefaultParagraphFont"/>
    <w:link w:val="Heading1"/>
    <w:rsid w:val="00E81C05"/>
    <w:rPr>
      <w:rFonts w:ascii="Georgia" w:hAnsi="Georgia"/>
      <w:b/>
      <w:bCs/>
      <w:kern w:val="32"/>
      <w:sz w:val="24"/>
      <w:szCs w:val="32"/>
    </w:rPr>
  </w:style>
  <w:style w:type="character" w:styleId="Strong">
    <w:name w:val="Strong"/>
    <w:basedOn w:val="DefaultParagraphFont"/>
    <w:uiPriority w:val="22"/>
    <w:qFormat/>
    <w:rsid w:val="000B773F"/>
    <w:rPr>
      <w:b/>
      <w:bCs/>
    </w:rPr>
  </w:style>
  <w:style w:type="table" w:styleId="TableGrid">
    <w:name w:val="Table Grid"/>
    <w:basedOn w:val="TableNormal"/>
    <w:rsid w:val="00C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A377B4"/>
    <w:rPr>
      <w:rFonts w:ascii="Georgia" w:hAnsi="Georgia"/>
    </w:rPr>
  </w:style>
  <w:style w:type="paragraph" w:customStyle="1" w:styleId="Style2">
    <w:name w:val="Style2"/>
    <w:basedOn w:val="Heading2"/>
    <w:qFormat/>
    <w:rsid w:val="00A377B4"/>
    <w:rPr>
      <w:i w:val="0"/>
      <w:iCs w:val="0"/>
      <w:sz w:val="24"/>
    </w:rPr>
  </w:style>
  <w:style w:type="character" w:customStyle="1" w:styleId="Heading2Char">
    <w:name w:val="Heading 2 Char"/>
    <w:basedOn w:val="DefaultParagraphFont"/>
    <w:link w:val="Heading2"/>
    <w:semiHidden/>
    <w:rsid w:val="00A377B4"/>
    <w:rPr>
      <w:rFonts w:ascii="Cambria" w:eastAsia="Times New Roman" w:hAnsi="Cambria" w:cs="Times New Roman"/>
      <w:b/>
      <w:bCs/>
      <w:i/>
      <w:iCs/>
      <w:sz w:val="28"/>
      <w:szCs w:val="28"/>
    </w:rPr>
  </w:style>
  <w:style w:type="paragraph" w:customStyle="1" w:styleId="Style3">
    <w:name w:val="Style3"/>
    <w:basedOn w:val="Heading2"/>
    <w:qFormat/>
    <w:rsid w:val="00DA4BA8"/>
    <w:rPr>
      <w:rFonts w:ascii="Georgia" w:hAnsi="Georgia"/>
      <w:iCs w:val="0"/>
    </w:rPr>
  </w:style>
  <w:style w:type="paragraph" w:styleId="DocumentMap">
    <w:name w:val="Document Map"/>
    <w:basedOn w:val="Normal"/>
    <w:link w:val="DocumentMapChar"/>
    <w:rsid w:val="003E5ED4"/>
    <w:rPr>
      <w:rFonts w:ascii="Tahoma" w:hAnsi="Tahoma" w:cs="Tahoma"/>
      <w:sz w:val="16"/>
      <w:szCs w:val="16"/>
    </w:rPr>
  </w:style>
  <w:style w:type="character" w:customStyle="1" w:styleId="DocumentMapChar">
    <w:name w:val="Document Map Char"/>
    <w:basedOn w:val="DefaultParagraphFont"/>
    <w:link w:val="DocumentMap"/>
    <w:rsid w:val="003E5ED4"/>
    <w:rPr>
      <w:rFonts w:ascii="Tahoma" w:hAnsi="Tahoma" w:cs="Tahoma"/>
      <w:sz w:val="16"/>
      <w:szCs w:val="16"/>
    </w:rPr>
  </w:style>
  <w:style w:type="paragraph" w:styleId="BodyText">
    <w:name w:val="Body Text"/>
    <w:link w:val="BodyTextChar"/>
    <w:qFormat/>
    <w:rsid w:val="00E81C05"/>
    <w:rPr>
      <w:rFonts w:ascii="Georgia" w:eastAsia="Calibri" w:hAnsi="Georgia"/>
      <w:sz w:val="22"/>
      <w:szCs w:val="24"/>
    </w:rPr>
  </w:style>
  <w:style w:type="character" w:customStyle="1" w:styleId="BodyTextChar">
    <w:name w:val="Body Text Char"/>
    <w:basedOn w:val="DefaultParagraphFont"/>
    <w:link w:val="BodyText"/>
    <w:rsid w:val="00E81C05"/>
    <w:rPr>
      <w:rFonts w:ascii="Georgia" w:eastAsia="Calibri" w:hAnsi="Georgia"/>
      <w:sz w:val="22"/>
      <w:szCs w:val="24"/>
    </w:rPr>
  </w:style>
  <w:style w:type="character" w:styleId="Emphasis">
    <w:name w:val="Emphasis"/>
    <w:uiPriority w:val="2"/>
    <w:qFormat/>
    <w:rsid w:val="00667BBA"/>
    <w:rPr>
      <w:i/>
      <w:iCs/>
    </w:rPr>
  </w:style>
  <w:style w:type="character" w:customStyle="1" w:styleId="Heading4Char">
    <w:name w:val="Heading 4 Char"/>
    <w:basedOn w:val="DefaultParagraphFont"/>
    <w:link w:val="Heading4"/>
    <w:uiPriority w:val="9"/>
    <w:rsid w:val="00667BBA"/>
    <w:rPr>
      <w:rFonts w:ascii="Calibri" w:eastAsia="Times New Roman" w:hAnsi="Calibri" w:cs="Times New Roman"/>
      <w:b/>
      <w:bCs/>
      <w:sz w:val="28"/>
      <w:szCs w:val="28"/>
    </w:rPr>
  </w:style>
  <w:style w:type="paragraph" w:styleId="Quote">
    <w:name w:val="Quote"/>
    <w:basedOn w:val="Normal"/>
    <w:next w:val="Normal"/>
    <w:link w:val="QuoteChar"/>
    <w:uiPriority w:val="29"/>
    <w:qFormat/>
    <w:rsid w:val="00667BBA"/>
    <w:pPr>
      <w:widowControl/>
      <w:tabs>
        <w:tab w:val="left" w:pos="720"/>
      </w:tabs>
      <w:autoSpaceDE/>
      <w:autoSpaceDN/>
      <w:adjustRightInd/>
    </w:pPr>
    <w:rPr>
      <w:rFonts w:eastAsia="Calibri"/>
      <w:i/>
      <w:iCs/>
      <w:color w:val="000000"/>
    </w:rPr>
  </w:style>
  <w:style w:type="character" w:customStyle="1" w:styleId="QuoteChar">
    <w:name w:val="Quote Char"/>
    <w:basedOn w:val="DefaultParagraphFont"/>
    <w:link w:val="Quote"/>
    <w:uiPriority w:val="29"/>
    <w:rsid w:val="00667BBA"/>
    <w:rPr>
      <w:rFonts w:eastAsia="Calibri" w:cs="Times New Roman"/>
      <w:i/>
      <w:iCs/>
      <w:color w:val="000000"/>
      <w:sz w:val="24"/>
      <w:szCs w:val="24"/>
    </w:rPr>
  </w:style>
  <w:style w:type="paragraph" w:styleId="BalloonText">
    <w:name w:val="Balloon Text"/>
    <w:basedOn w:val="Normal"/>
    <w:link w:val="BalloonTextChar"/>
    <w:rsid w:val="003E6281"/>
    <w:rPr>
      <w:rFonts w:ascii="Tahoma" w:hAnsi="Tahoma" w:cs="Tahoma"/>
      <w:sz w:val="16"/>
      <w:szCs w:val="16"/>
    </w:rPr>
  </w:style>
  <w:style w:type="character" w:customStyle="1" w:styleId="BalloonTextChar">
    <w:name w:val="Balloon Text Char"/>
    <w:basedOn w:val="DefaultParagraphFont"/>
    <w:link w:val="BalloonText"/>
    <w:rsid w:val="003E6281"/>
    <w:rPr>
      <w:rFonts w:ascii="Tahoma" w:hAnsi="Tahoma" w:cs="Tahoma"/>
      <w:sz w:val="16"/>
      <w:szCs w:val="16"/>
    </w:rPr>
  </w:style>
  <w:style w:type="character" w:styleId="CommentReference">
    <w:name w:val="annotation reference"/>
    <w:basedOn w:val="DefaultParagraphFont"/>
    <w:rsid w:val="003E6281"/>
    <w:rPr>
      <w:sz w:val="16"/>
      <w:szCs w:val="16"/>
    </w:rPr>
  </w:style>
  <w:style w:type="paragraph" w:styleId="CommentText">
    <w:name w:val="annotation text"/>
    <w:basedOn w:val="Normal"/>
    <w:link w:val="CommentTextChar"/>
    <w:rsid w:val="003E6281"/>
    <w:rPr>
      <w:sz w:val="20"/>
      <w:szCs w:val="20"/>
    </w:rPr>
  </w:style>
  <w:style w:type="character" w:customStyle="1" w:styleId="CommentTextChar">
    <w:name w:val="Comment Text Char"/>
    <w:basedOn w:val="DefaultParagraphFont"/>
    <w:link w:val="CommentText"/>
    <w:rsid w:val="003E6281"/>
  </w:style>
  <w:style w:type="paragraph" w:styleId="CommentSubject">
    <w:name w:val="annotation subject"/>
    <w:basedOn w:val="CommentText"/>
    <w:next w:val="CommentText"/>
    <w:link w:val="CommentSubjectChar"/>
    <w:rsid w:val="003E6281"/>
    <w:rPr>
      <w:b/>
      <w:bCs/>
    </w:rPr>
  </w:style>
  <w:style w:type="character" w:customStyle="1" w:styleId="CommentSubjectChar">
    <w:name w:val="Comment Subject Char"/>
    <w:basedOn w:val="CommentTextChar"/>
    <w:link w:val="CommentSubject"/>
    <w:rsid w:val="003E6281"/>
    <w:rPr>
      <w:b/>
      <w:bCs/>
    </w:rPr>
  </w:style>
  <w:style w:type="paragraph" w:styleId="Closing">
    <w:name w:val="Closing"/>
    <w:basedOn w:val="Normal"/>
    <w:link w:val="ClosingChar"/>
    <w:uiPriority w:val="5"/>
    <w:qFormat/>
    <w:rsid w:val="0031646A"/>
    <w:pPr>
      <w:widowControl/>
      <w:autoSpaceDE/>
      <w:autoSpaceDN/>
      <w:adjustRightInd/>
      <w:spacing w:before="240"/>
    </w:pPr>
    <w:rPr>
      <w:rFonts w:ascii="Georgia" w:hAnsi="Georgia"/>
      <w:sz w:val="22"/>
      <w:szCs w:val="22"/>
    </w:rPr>
  </w:style>
  <w:style w:type="character" w:customStyle="1" w:styleId="ClosingChar">
    <w:name w:val="Closing Char"/>
    <w:basedOn w:val="DefaultParagraphFont"/>
    <w:link w:val="Closing"/>
    <w:uiPriority w:val="5"/>
    <w:rsid w:val="0031646A"/>
    <w:rPr>
      <w:rFonts w:ascii="Georgia" w:hAnsi="Georgia"/>
      <w:sz w:val="22"/>
      <w:szCs w:val="22"/>
    </w:rPr>
  </w:style>
  <w:style w:type="paragraph" w:styleId="Signature">
    <w:name w:val="Signature"/>
    <w:basedOn w:val="Normal"/>
    <w:link w:val="SignatureChar"/>
    <w:rsid w:val="0031646A"/>
    <w:pPr>
      <w:ind w:left="4320"/>
    </w:pPr>
  </w:style>
  <w:style w:type="character" w:customStyle="1" w:styleId="SignatureChar">
    <w:name w:val="Signature Char"/>
    <w:basedOn w:val="DefaultParagraphFont"/>
    <w:link w:val="Signature"/>
    <w:rsid w:val="0031646A"/>
    <w:rPr>
      <w:sz w:val="24"/>
      <w:szCs w:val="24"/>
    </w:rPr>
  </w:style>
  <w:style w:type="character" w:customStyle="1" w:styleId="Heading3Char">
    <w:name w:val="Heading 3 Char"/>
    <w:basedOn w:val="DefaultParagraphFont"/>
    <w:link w:val="Heading3"/>
    <w:semiHidden/>
    <w:rsid w:val="000B4A31"/>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F96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5" w:qFormat="1"/>
    <w:lsdException w:name="Body Text" w:qFormat="1"/>
    <w:lsdException w:name="Subtitle" w:qFormat="1"/>
    <w:lsdException w:name="Strong" w:uiPriority="22" w:qFormat="1"/>
    <w:lsdException w:name="Emphasis" w:uiPriority="2"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659"/>
    <w:pPr>
      <w:widowControl w:val="0"/>
      <w:autoSpaceDE w:val="0"/>
      <w:autoSpaceDN w:val="0"/>
      <w:adjustRightInd w:val="0"/>
    </w:pPr>
    <w:rPr>
      <w:sz w:val="24"/>
      <w:szCs w:val="24"/>
    </w:rPr>
  </w:style>
  <w:style w:type="paragraph" w:styleId="Heading1">
    <w:name w:val="heading 1"/>
    <w:basedOn w:val="Normal"/>
    <w:next w:val="Normal"/>
    <w:link w:val="Heading1Char"/>
    <w:qFormat/>
    <w:rsid w:val="00E81C05"/>
    <w:pPr>
      <w:keepNext/>
      <w:spacing w:before="120"/>
      <w:outlineLvl w:val="0"/>
    </w:pPr>
    <w:rPr>
      <w:rFonts w:ascii="Georgia" w:hAnsi="Georgia"/>
      <w:b/>
      <w:bCs/>
      <w:kern w:val="32"/>
      <w:szCs w:val="32"/>
    </w:rPr>
  </w:style>
  <w:style w:type="paragraph" w:styleId="Heading2">
    <w:name w:val="heading 2"/>
    <w:basedOn w:val="Normal"/>
    <w:next w:val="Normal"/>
    <w:link w:val="Heading2Char"/>
    <w:semiHidden/>
    <w:unhideWhenUsed/>
    <w:qFormat/>
    <w:rsid w:val="00A377B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B4A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67BB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D7659"/>
  </w:style>
  <w:style w:type="paragraph" w:styleId="Header">
    <w:name w:val="header"/>
    <w:basedOn w:val="Normal"/>
    <w:rsid w:val="006D7659"/>
    <w:pPr>
      <w:tabs>
        <w:tab w:val="center" w:pos="4320"/>
        <w:tab w:val="right" w:pos="8640"/>
      </w:tabs>
    </w:pPr>
  </w:style>
  <w:style w:type="paragraph" w:styleId="Footer">
    <w:name w:val="footer"/>
    <w:basedOn w:val="Normal"/>
    <w:rsid w:val="006D7659"/>
    <w:pPr>
      <w:tabs>
        <w:tab w:val="center" w:pos="4320"/>
        <w:tab w:val="right" w:pos="8640"/>
      </w:tabs>
    </w:pPr>
  </w:style>
  <w:style w:type="character" w:styleId="PageNumber">
    <w:name w:val="page number"/>
    <w:basedOn w:val="DefaultParagraphFont"/>
    <w:rsid w:val="006D7659"/>
  </w:style>
  <w:style w:type="character" w:customStyle="1" w:styleId="Heading1Char">
    <w:name w:val="Heading 1 Char"/>
    <w:basedOn w:val="DefaultParagraphFont"/>
    <w:link w:val="Heading1"/>
    <w:rsid w:val="00E81C05"/>
    <w:rPr>
      <w:rFonts w:ascii="Georgia" w:hAnsi="Georgia"/>
      <w:b/>
      <w:bCs/>
      <w:kern w:val="32"/>
      <w:sz w:val="24"/>
      <w:szCs w:val="32"/>
    </w:rPr>
  </w:style>
  <w:style w:type="character" w:styleId="Strong">
    <w:name w:val="Strong"/>
    <w:basedOn w:val="DefaultParagraphFont"/>
    <w:uiPriority w:val="22"/>
    <w:qFormat/>
    <w:rsid w:val="000B773F"/>
    <w:rPr>
      <w:b/>
      <w:bCs/>
    </w:rPr>
  </w:style>
  <w:style w:type="table" w:styleId="TableGrid">
    <w:name w:val="Table Grid"/>
    <w:basedOn w:val="TableNormal"/>
    <w:rsid w:val="00C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A377B4"/>
    <w:rPr>
      <w:rFonts w:ascii="Georgia" w:hAnsi="Georgia"/>
    </w:rPr>
  </w:style>
  <w:style w:type="paragraph" w:customStyle="1" w:styleId="Style2">
    <w:name w:val="Style2"/>
    <w:basedOn w:val="Heading2"/>
    <w:qFormat/>
    <w:rsid w:val="00A377B4"/>
    <w:rPr>
      <w:i w:val="0"/>
      <w:iCs w:val="0"/>
      <w:sz w:val="24"/>
    </w:rPr>
  </w:style>
  <w:style w:type="character" w:customStyle="1" w:styleId="Heading2Char">
    <w:name w:val="Heading 2 Char"/>
    <w:basedOn w:val="DefaultParagraphFont"/>
    <w:link w:val="Heading2"/>
    <w:semiHidden/>
    <w:rsid w:val="00A377B4"/>
    <w:rPr>
      <w:rFonts w:ascii="Cambria" w:eastAsia="Times New Roman" w:hAnsi="Cambria" w:cs="Times New Roman"/>
      <w:b/>
      <w:bCs/>
      <w:i/>
      <w:iCs/>
      <w:sz w:val="28"/>
      <w:szCs w:val="28"/>
    </w:rPr>
  </w:style>
  <w:style w:type="paragraph" w:customStyle="1" w:styleId="Style3">
    <w:name w:val="Style3"/>
    <w:basedOn w:val="Heading2"/>
    <w:qFormat/>
    <w:rsid w:val="00DA4BA8"/>
    <w:rPr>
      <w:rFonts w:ascii="Georgia" w:hAnsi="Georgia"/>
      <w:iCs w:val="0"/>
    </w:rPr>
  </w:style>
  <w:style w:type="paragraph" w:styleId="DocumentMap">
    <w:name w:val="Document Map"/>
    <w:basedOn w:val="Normal"/>
    <w:link w:val="DocumentMapChar"/>
    <w:rsid w:val="003E5ED4"/>
    <w:rPr>
      <w:rFonts w:ascii="Tahoma" w:hAnsi="Tahoma" w:cs="Tahoma"/>
      <w:sz w:val="16"/>
      <w:szCs w:val="16"/>
    </w:rPr>
  </w:style>
  <w:style w:type="character" w:customStyle="1" w:styleId="DocumentMapChar">
    <w:name w:val="Document Map Char"/>
    <w:basedOn w:val="DefaultParagraphFont"/>
    <w:link w:val="DocumentMap"/>
    <w:rsid w:val="003E5ED4"/>
    <w:rPr>
      <w:rFonts w:ascii="Tahoma" w:hAnsi="Tahoma" w:cs="Tahoma"/>
      <w:sz w:val="16"/>
      <w:szCs w:val="16"/>
    </w:rPr>
  </w:style>
  <w:style w:type="paragraph" w:styleId="BodyText">
    <w:name w:val="Body Text"/>
    <w:link w:val="BodyTextChar"/>
    <w:qFormat/>
    <w:rsid w:val="00E81C05"/>
    <w:rPr>
      <w:rFonts w:ascii="Georgia" w:eastAsia="Calibri" w:hAnsi="Georgia"/>
      <w:sz w:val="22"/>
      <w:szCs w:val="24"/>
    </w:rPr>
  </w:style>
  <w:style w:type="character" w:customStyle="1" w:styleId="BodyTextChar">
    <w:name w:val="Body Text Char"/>
    <w:basedOn w:val="DefaultParagraphFont"/>
    <w:link w:val="BodyText"/>
    <w:rsid w:val="00E81C05"/>
    <w:rPr>
      <w:rFonts w:ascii="Georgia" w:eastAsia="Calibri" w:hAnsi="Georgia"/>
      <w:sz w:val="22"/>
      <w:szCs w:val="24"/>
    </w:rPr>
  </w:style>
  <w:style w:type="character" w:styleId="Emphasis">
    <w:name w:val="Emphasis"/>
    <w:uiPriority w:val="2"/>
    <w:qFormat/>
    <w:rsid w:val="00667BBA"/>
    <w:rPr>
      <w:i/>
      <w:iCs/>
    </w:rPr>
  </w:style>
  <w:style w:type="character" w:customStyle="1" w:styleId="Heading4Char">
    <w:name w:val="Heading 4 Char"/>
    <w:basedOn w:val="DefaultParagraphFont"/>
    <w:link w:val="Heading4"/>
    <w:uiPriority w:val="9"/>
    <w:rsid w:val="00667BBA"/>
    <w:rPr>
      <w:rFonts w:ascii="Calibri" w:eastAsia="Times New Roman" w:hAnsi="Calibri" w:cs="Times New Roman"/>
      <w:b/>
      <w:bCs/>
      <w:sz w:val="28"/>
      <w:szCs w:val="28"/>
    </w:rPr>
  </w:style>
  <w:style w:type="paragraph" w:styleId="Quote">
    <w:name w:val="Quote"/>
    <w:basedOn w:val="Normal"/>
    <w:next w:val="Normal"/>
    <w:link w:val="QuoteChar"/>
    <w:uiPriority w:val="29"/>
    <w:qFormat/>
    <w:rsid w:val="00667BBA"/>
    <w:pPr>
      <w:widowControl/>
      <w:tabs>
        <w:tab w:val="left" w:pos="720"/>
      </w:tabs>
      <w:autoSpaceDE/>
      <w:autoSpaceDN/>
      <w:adjustRightInd/>
    </w:pPr>
    <w:rPr>
      <w:rFonts w:eastAsia="Calibri"/>
      <w:i/>
      <w:iCs/>
      <w:color w:val="000000"/>
    </w:rPr>
  </w:style>
  <w:style w:type="character" w:customStyle="1" w:styleId="QuoteChar">
    <w:name w:val="Quote Char"/>
    <w:basedOn w:val="DefaultParagraphFont"/>
    <w:link w:val="Quote"/>
    <w:uiPriority w:val="29"/>
    <w:rsid w:val="00667BBA"/>
    <w:rPr>
      <w:rFonts w:eastAsia="Calibri" w:cs="Times New Roman"/>
      <w:i/>
      <w:iCs/>
      <w:color w:val="000000"/>
      <w:sz w:val="24"/>
      <w:szCs w:val="24"/>
    </w:rPr>
  </w:style>
  <w:style w:type="paragraph" w:styleId="BalloonText">
    <w:name w:val="Balloon Text"/>
    <w:basedOn w:val="Normal"/>
    <w:link w:val="BalloonTextChar"/>
    <w:rsid w:val="003E6281"/>
    <w:rPr>
      <w:rFonts w:ascii="Tahoma" w:hAnsi="Tahoma" w:cs="Tahoma"/>
      <w:sz w:val="16"/>
      <w:szCs w:val="16"/>
    </w:rPr>
  </w:style>
  <w:style w:type="character" w:customStyle="1" w:styleId="BalloonTextChar">
    <w:name w:val="Balloon Text Char"/>
    <w:basedOn w:val="DefaultParagraphFont"/>
    <w:link w:val="BalloonText"/>
    <w:rsid w:val="003E6281"/>
    <w:rPr>
      <w:rFonts w:ascii="Tahoma" w:hAnsi="Tahoma" w:cs="Tahoma"/>
      <w:sz w:val="16"/>
      <w:szCs w:val="16"/>
    </w:rPr>
  </w:style>
  <w:style w:type="character" w:styleId="CommentReference">
    <w:name w:val="annotation reference"/>
    <w:basedOn w:val="DefaultParagraphFont"/>
    <w:rsid w:val="003E6281"/>
    <w:rPr>
      <w:sz w:val="16"/>
      <w:szCs w:val="16"/>
    </w:rPr>
  </w:style>
  <w:style w:type="paragraph" w:styleId="CommentText">
    <w:name w:val="annotation text"/>
    <w:basedOn w:val="Normal"/>
    <w:link w:val="CommentTextChar"/>
    <w:rsid w:val="003E6281"/>
    <w:rPr>
      <w:sz w:val="20"/>
      <w:szCs w:val="20"/>
    </w:rPr>
  </w:style>
  <w:style w:type="character" w:customStyle="1" w:styleId="CommentTextChar">
    <w:name w:val="Comment Text Char"/>
    <w:basedOn w:val="DefaultParagraphFont"/>
    <w:link w:val="CommentText"/>
    <w:rsid w:val="003E6281"/>
  </w:style>
  <w:style w:type="paragraph" w:styleId="CommentSubject">
    <w:name w:val="annotation subject"/>
    <w:basedOn w:val="CommentText"/>
    <w:next w:val="CommentText"/>
    <w:link w:val="CommentSubjectChar"/>
    <w:rsid w:val="003E6281"/>
    <w:rPr>
      <w:b/>
      <w:bCs/>
    </w:rPr>
  </w:style>
  <w:style w:type="character" w:customStyle="1" w:styleId="CommentSubjectChar">
    <w:name w:val="Comment Subject Char"/>
    <w:basedOn w:val="CommentTextChar"/>
    <w:link w:val="CommentSubject"/>
    <w:rsid w:val="003E6281"/>
    <w:rPr>
      <w:b/>
      <w:bCs/>
    </w:rPr>
  </w:style>
  <w:style w:type="paragraph" w:styleId="Closing">
    <w:name w:val="Closing"/>
    <w:basedOn w:val="Normal"/>
    <w:link w:val="ClosingChar"/>
    <w:uiPriority w:val="5"/>
    <w:qFormat/>
    <w:rsid w:val="0031646A"/>
    <w:pPr>
      <w:widowControl/>
      <w:autoSpaceDE/>
      <w:autoSpaceDN/>
      <w:adjustRightInd/>
      <w:spacing w:before="240"/>
    </w:pPr>
    <w:rPr>
      <w:rFonts w:ascii="Georgia" w:hAnsi="Georgia"/>
      <w:sz w:val="22"/>
      <w:szCs w:val="22"/>
    </w:rPr>
  </w:style>
  <w:style w:type="character" w:customStyle="1" w:styleId="ClosingChar">
    <w:name w:val="Closing Char"/>
    <w:basedOn w:val="DefaultParagraphFont"/>
    <w:link w:val="Closing"/>
    <w:uiPriority w:val="5"/>
    <w:rsid w:val="0031646A"/>
    <w:rPr>
      <w:rFonts w:ascii="Georgia" w:hAnsi="Georgia"/>
      <w:sz w:val="22"/>
      <w:szCs w:val="22"/>
    </w:rPr>
  </w:style>
  <w:style w:type="paragraph" w:styleId="Signature">
    <w:name w:val="Signature"/>
    <w:basedOn w:val="Normal"/>
    <w:link w:val="SignatureChar"/>
    <w:rsid w:val="0031646A"/>
    <w:pPr>
      <w:ind w:left="4320"/>
    </w:pPr>
  </w:style>
  <w:style w:type="character" w:customStyle="1" w:styleId="SignatureChar">
    <w:name w:val="Signature Char"/>
    <w:basedOn w:val="DefaultParagraphFont"/>
    <w:link w:val="Signature"/>
    <w:rsid w:val="0031646A"/>
    <w:rPr>
      <w:sz w:val="24"/>
      <w:szCs w:val="24"/>
    </w:rPr>
  </w:style>
  <w:style w:type="character" w:customStyle="1" w:styleId="Heading3Char">
    <w:name w:val="Heading 3 Char"/>
    <w:basedOn w:val="DefaultParagraphFont"/>
    <w:link w:val="Heading3"/>
    <w:semiHidden/>
    <w:rsid w:val="000B4A31"/>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F96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C5AB8-BF3A-41E8-962B-C44F0492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2524</CharactersWithSpaces>
  <SharedDoc>false</SharedDoc>
  <HLinks>
    <vt:vector size="6" baseType="variant">
      <vt:variant>
        <vt:i4>4259868</vt:i4>
      </vt:variant>
      <vt:variant>
        <vt:i4>-1</vt:i4>
      </vt:variant>
      <vt:variant>
        <vt:i4>1027</vt:i4>
      </vt:variant>
      <vt:variant>
        <vt:i4>1</vt:i4>
      </vt:variant>
      <vt:variant>
        <vt:lpwstr>http://home.tnrcc.state.tx.us/internal/exec/communication/gif/3C-TCEQ.gif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TCEQ</dc:creator>
  <cp:lastModifiedBy>Ken Sherry</cp:lastModifiedBy>
  <cp:revision>2</cp:revision>
  <cp:lastPrinted>2015-08-21T13:57:00Z</cp:lastPrinted>
  <dcterms:created xsi:type="dcterms:W3CDTF">2015-09-09T14:45:00Z</dcterms:created>
  <dcterms:modified xsi:type="dcterms:W3CDTF">2015-09-09T14:45:00Z</dcterms:modified>
</cp:coreProperties>
</file>