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E10" w:rsidRPr="007E5D71" w:rsidRDefault="00406EED" w:rsidP="000B773F">
      <w:pPr>
        <w:pStyle w:val="Heading1"/>
        <w:jc w:val="center"/>
        <w:rPr>
          <w:rFonts w:ascii="Lucida Bright" w:hAnsi="Lucida Bright"/>
          <w:sz w:val="16"/>
          <w:szCs w:val="16"/>
        </w:rPr>
      </w:pPr>
      <w:bookmarkStart w:id="0" w:name="_GoBack"/>
      <w:bookmarkEnd w:id="0"/>
      <w:r>
        <w:rPr>
          <w:rFonts w:ascii="Lucida Bright" w:hAnsi="Lucida Bright"/>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619125" cy="1066800"/>
            <wp:effectExtent l="0" t="0" r="0"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7E5D71">
        <w:rPr>
          <w:rFonts w:ascii="Lucida Bright" w:hAnsi="Lucida Bright"/>
        </w:rPr>
        <w:t>National Comments</w:t>
      </w:r>
    </w:p>
    <w:p w:rsidR="00971E10" w:rsidRPr="007E5D71" w:rsidRDefault="00DA4BA8" w:rsidP="00BC7F91">
      <w:pPr>
        <w:pStyle w:val="Heading1"/>
        <w:spacing w:after="240"/>
        <w:jc w:val="center"/>
        <w:rPr>
          <w:rFonts w:ascii="Lucida Bright" w:hAnsi="Lucida Bright"/>
        </w:rPr>
      </w:pPr>
      <w:r w:rsidRPr="007E5D71">
        <w:rPr>
          <w:rFonts w:ascii="Lucida Bright" w:hAnsi="Lucida Bright"/>
        </w:rPr>
        <w:t>Executive Review Summary</w:t>
      </w:r>
    </w:p>
    <w:p w:rsidR="00971E10" w:rsidRPr="000B773F" w:rsidRDefault="00971E10">
      <w:pPr>
        <w:jc w:val="center"/>
        <w:rPr>
          <w:rFonts w:ascii="Georgia" w:hAnsi="Georgia"/>
          <w:b/>
          <w:bCs/>
          <w:sz w:val="30"/>
          <w:szCs w:val="30"/>
        </w:rPr>
      </w:pPr>
    </w:p>
    <w:p w:rsidR="000B773F" w:rsidRPr="007E5D71" w:rsidRDefault="000B773F">
      <w:pPr>
        <w:jc w:val="center"/>
        <w:rPr>
          <w:rFonts w:ascii="Lucida Bright" w:hAnsi="Lucida Bright"/>
          <w:b/>
          <w:bCs/>
          <w:sz w:val="30"/>
          <w:szCs w:val="30"/>
        </w:rPr>
      </w:pPr>
    </w:p>
    <w:p w:rsidR="00C21680" w:rsidRPr="007E5D71" w:rsidRDefault="00DA4BA8" w:rsidP="00D608E8">
      <w:pPr>
        <w:spacing w:after="120"/>
        <w:rPr>
          <w:rFonts w:ascii="Lucida Bright" w:hAnsi="Lucida Bright"/>
          <w:sz w:val="22"/>
          <w:szCs w:val="22"/>
        </w:rPr>
      </w:pPr>
      <w:r w:rsidRPr="007E5D71">
        <w:rPr>
          <w:rStyle w:val="Strong"/>
          <w:rFonts w:ascii="Lucida Bright" w:hAnsi="Lucida Bright"/>
          <w:sz w:val="22"/>
          <w:szCs w:val="22"/>
        </w:rPr>
        <w:t>TCEQ Proposed Comments On</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B90722">
        <w:rPr>
          <w:rFonts w:ascii="Lucida Bright" w:hAnsi="Lucida Bright"/>
          <w:bCs/>
          <w:sz w:val="22"/>
          <w:szCs w:val="22"/>
        </w:rPr>
        <w:t>Advance Notice of Proposed Rulemaking:</w:t>
      </w:r>
      <w:r w:rsidR="009508E1" w:rsidRPr="007E5D71">
        <w:rPr>
          <w:rFonts w:ascii="Lucida Bright" w:hAnsi="Lucida Bright"/>
          <w:bCs/>
          <w:sz w:val="22"/>
          <w:szCs w:val="22"/>
        </w:rPr>
        <w:t xml:space="preserve"> </w:t>
      </w:r>
      <w:r w:rsidR="00B90722">
        <w:rPr>
          <w:rFonts w:ascii="Lucida Bright" w:hAnsi="Lucida Bright"/>
          <w:bCs/>
          <w:sz w:val="22"/>
          <w:szCs w:val="22"/>
        </w:rPr>
        <w:t xml:space="preserve">State </w:t>
      </w:r>
      <w:r w:rsidR="009508E1" w:rsidRPr="007E5D71">
        <w:rPr>
          <w:rFonts w:ascii="Lucida Bright" w:hAnsi="Lucida Bright"/>
          <w:bCs/>
          <w:sz w:val="22"/>
          <w:szCs w:val="22"/>
        </w:rPr>
        <w:t xml:space="preserve">Guidelines for </w:t>
      </w:r>
      <w:r w:rsidR="00B90722">
        <w:rPr>
          <w:rFonts w:ascii="Lucida Bright" w:hAnsi="Lucida Bright"/>
          <w:bCs/>
          <w:sz w:val="22"/>
          <w:szCs w:val="22"/>
        </w:rPr>
        <w:t xml:space="preserve">Greenhouse Gas Emissions from </w:t>
      </w:r>
      <w:r w:rsidR="009508E1" w:rsidRPr="007E5D71">
        <w:rPr>
          <w:rFonts w:ascii="Lucida Bright" w:hAnsi="Lucida Bright"/>
          <w:bCs/>
          <w:sz w:val="22"/>
          <w:szCs w:val="22"/>
        </w:rPr>
        <w:t>Existing Electric Utility Generating Units; EPA Docket ID No. EPA-HQ-OAR-201</w:t>
      </w:r>
      <w:r w:rsidR="007E5D71">
        <w:rPr>
          <w:rFonts w:ascii="Lucida Bright" w:hAnsi="Lucida Bright"/>
          <w:bCs/>
          <w:sz w:val="22"/>
          <w:szCs w:val="22"/>
        </w:rPr>
        <w:t>7</w:t>
      </w:r>
      <w:r w:rsidR="009508E1" w:rsidRPr="007E5D71">
        <w:rPr>
          <w:rFonts w:ascii="Lucida Bright" w:hAnsi="Lucida Bright"/>
          <w:bCs/>
          <w:sz w:val="22"/>
          <w:szCs w:val="22"/>
        </w:rPr>
        <w:t>-</w:t>
      </w:r>
      <w:r w:rsidR="00B90722">
        <w:rPr>
          <w:rFonts w:ascii="Lucida Bright" w:hAnsi="Lucida Bright"/>
          <w:bCs/>
          <w:sz w:val="22"/>
          <w:szCs w:val="22"/>
        </w:rPr>
        <w:t>0545</w:t>
      </w:r>
    </w:p>
    <w:p w:rsidR="00155F25" w:rsidRPr="007E5D71" w:rsidRDefault="00155F25" w:rsidP="00C21680">
      <w:pPr>
        <w:rPr>
          <w:rStyle w:val="Strong"/>
          <w:rFonts w:ascii="Lucida Bright" w:hAnsi="Lucida Bright"/>
          <w:sz w:val="22"/>
          <w:szCs w:val="22"/>
        </w:rPr>
      </w:pPr>
    </w:p>
    <w:p w:rsidR="00971E10" w:rsidRPr="007E5D71" w:rsidRDefault="00DA4BA8" w:rsidP="00C21680">
      <w:pPr>
        <w:rPr>
          <w:rFonts w:ascii="Lucida Bright" w:hAnsi="Lucida Bright"/>
          <w:sz w:val="22"/>
          <w:szCs w:val="22"/>
        </w:rPr>
      </w:pPr>
      <w:r w:rsidRPr="007E5D71">
        <w:rPr>
          <w:rStyle w:val="Strong"/>
          <w:rFonts w:ascii="Lucida Bright" w:hAnsi="Lucida Bright"/>
          <w:sz w:val="22"/>
          <w:szCs w:val="22"/>
        </w:rPr>
        <w:t>Overview of Proposal</w:t>
      </w:r>
      <w:r w:rsidR="00C21680" w:rsidRPr="007E5D71">
        <w:rPr>
          <w:rStyle w:val="Strong"/>
          <w:rFonts w:ascii="Lucida Bright" w:hAnsi="Lucida Bright"/>
          <w:sz w:val="22"/>
          <w:szCs w:val="22"/>
        </w:rPr>
        <w:t>:</w:t>
      </w:r>
    </w:p>
    <w:p w:rsidR="001924B1" w:rsidRDefault="007E5D71" w:rsidP="009B0894">
      <w:pPr>
        <w:spacing w:after="58"/>
        <w:rPr>
          <w:rFonts w:ascii="Lucida Bright" w:hAnsi="Lucida Bright"/>
          <w:sz w:val="22"/>
          <w:szCs w:val="22"/>
        </w:rPr>
      </w:pPr>
      <w:r w:rsidRPr="00F278E0">
        <w:rPr>
          <w:rFonts w:ascii="Lucida Bright" w:hAnsi="Lucida Bright"/>
          <w:sz w:val="22"/>
          <w:szCs w:val="22"/>
        </w:rPr>
        <w:t xml:space="preserve">On </w:t>
      </w:r>
      <w:r w:rsidR="009B0894">
        <w:rPr>
          <w:rFonts w:ascii="Lucida Bright" w:hAnsi="Lucida Bright"/>
          <w:sz w:val="22"/>
          <w:szCs w:val="22"/>
        </w:rPr>
        <w:t>December 28, 2017</w:t>
      </w:r>
      <w:r w:rsidRPr="00F278E0">
        <w:rPr>
          <w:rFonts w:ascii="Lucida Bright" w:hAnsi="Lucida Bright"/>
          <w:sz w:val="22"/>
          <w:szCs w:val="22"/>
        </w:rPr>
        <w:t xml:space="preserve">, the United States Environmental Protection Agency (EPA) </w:t>
      </w:r>
      <w:r w:rsidR="009B0894">
        <w:rPr>
          <w:rFonts w:ascii="Lucida Bright" w:hAnsi="Lucida Bright"/>
          <w:sz w:val="22"/>
          <w:szCs w:val="22"/>
        </w:rPr>
        <w:t xml:space="preserve">issued an advance notice of proposed rulemaking (ANPR) </w:t>
      </w:r>
      <w:r w:rsidR="00D8156D">
        <w:rPr>
          <w:rFonts w:ascii="Lucida Bright" w:hAnsi="Lucida Bright"/>
          <w:sz w:val="22"/>
          <w:szCs w:val="22"/>
        </w:rPr>
        <w:t xml:space="preserve">in the </w:t>
      </w:r>
      <w:r w:rsidR="00D8156D" w:rsidRPr="00D8156D">
        <w:rPr>
          <w:rFonts w:ascii="Lucida Bright" w:hAnsi="Lucida Bright"/>
          <w:i/>
          <w:sz w:val="22"/>
          <w:szCs w:val="22"/>
        </w:rPr>
        <w:t>Federal Register</w:t>
      </w:r>
      <w:r w:rsidR="00D8156D">
        <w:rPr>
          <w:rFonts w:ascii="Lucida Bright" w:hAnsi="Lucida Bright"/>
          <w:sz w:val="22"/>
          <w:szCs w:val="22"/>
        </w:rPr>
        <w:t xml:space="preserve"> </w:t>
      </w:r>
      <w:r w:rsidR="009B0894">
        <w:rPr>
          <w:rFonts w:ascii="Lucida Bright" w:hAnsi="Lucida Bright"/>
          <w:sz w:val="22"/>
          <w:szCs w:val="22"/>
        </w:rPr>
        <w:t>concerning establishing state g</w:t>
      </w:r>
      <w:r w:rsidRPr="00F278E0">
        <w:rPr>
          <w:rFonts w:ascii="Lucida Bright" w:hAnsi="Lucida Bright"/>
          <w:sz w:val="22"/>
          <w:szCs w:val="22"/>
        </w:rPr>
        <w:t xml:space="preserve">uidelines for </w:t>
      </w:r>
      <w:r w:rsidR="009B0894">
        <w:rPr>
          <w:rFonts w:ascii="Lucida Bright" w:hAnsi="Lucida Bright"/>
          <w:sz w:val="22"/>
          <w:szCs w:val="22"/>
        </w:rPr>
        <w:t xml:space="preserve">greenhouse gas </w:t>
      </w:r>
      <w:r w:rsidR="00F07D53">
        <w:rPr>
          <w:rFonts w:ascii="Lucida Bright" w:hAnsi="Lucida Bright"/>
          <w:sz w:val="22"/>
          <w:szCs w:val="22"/>
        </w:rPr>
        <w:t xml:space="preserve">(GHG) </w:t>
      </w:r>
      <w:r w:rsidR="009B0894">
        <w:rPr>
          <w:rFonts w:ascii="Lucida Bright" w:hAnsi="Lucida Bright"/>
          <w:sz w:val="22"/>
          <w:szCs w:val="22"/>
        </w:rPr>
        <w:t>emissions from ex</w:t>
      </w:r>
      <w:r w:rsidRPr="00F278E0">
        <w:rPr>
          <w:rFonts w:ascii="Lucida Bright" w:hAnsi="Lucida Bright"/>
          <w:sz w:val="22"/>
          <w:szCs w:val="22"/>
        </w:rPr>
        <w:t xml:space="preserve">isting </w:t>
      </w:r>
      <w:r w:rsidR="009B0894">
        <w:rPr>
          <w:rFonts w:ascii="Lucida Bright" w:hAnsi="Lucida Bright"/>
          <w:sz w:val="22"/>
          <w:szCs w:val="22"/>
        </w:rPr>
        <w:t>e</w:t>
      </w:r>
      <w:r>
        <w:rPr>
          <w:rFonts w:ascii="Lucida Bright" w:hAnsi="Lucida Bright"/>
          <w:sz w:val="22"/>
          <w:szCs w:val="22"/>
        </w:rPr>
        <w:t xml:space="preserve">lectric </w:t>
      </w:r>
      <w:r w:rsidR="009B0894">
        <w:rPr>
          <w:rFonts w:ascii="Lucida Bright" w:hAnsi="Lucida Bright"/>
          <w:sz w:val="22"/>
          <w:szCs w:val="22"/>
        </w:rPr>
        <w:t>u</w:t>
      </w:r>
      <w:r w:rsidRPr="00F278E0">
        <w:rPr>
          <w:rFonts w:ascii="Lucida Bright" w:hAnsi="Lucida Bright"/>
          <w:sz w:val="22"/>
          <w:szCs w:val="22"/>
        </w:rPr>
        <w:t xml:space="preserve">tility </w:t>
      </w:r>
      <w:r w:rsidR="009B0894">
        <w:rPr>
          <w:rFonts w:ascii="Lucida Bright" w:hAnsi="Lucida Bright"/>
          <w:sz w:val="22"/>
          <w:szCs w:val="22"/>
        </w:rPr>
        <w:t>g</w:t>
      </w:r>
      <w:r w:rsidRPr="00F278E0">
        <w:rPr>
          <w:rFonts w:ascii="Lucida Bright" w:hAnsi="Lucida Bright"/>
          <w:sz w:val="22"/>
          <w:szCs w:val="22"/>
        </w:rPr>
        <w:t xml:space="preserve">enerating </w:t>
      </w:r>
      <w:r w:rsidR="009B0894">
        <w:rPr>
          <w:rFonts w:ascii="Lucida Bright" w:hAnsi="Lucida Bright"/>
          <w:sz w:val="22"/>
          <w:szCs w:val="22"/>
        </w:rPr>
        <w:t>u</w:t>
      </w:r>
      <w:r w:rsidRPr="00F278E0">
        <w:rPr>
          <w:rFonts w:ascii="Lucida Bright" w:hAnsi="Lucida Bright"/>
          <w:sz w:val="22"/>
          <w:szCs w:val="22"/>
        </w:rPr>
        <w:t>nits (EGU</w:t>
      </w:r>
      <w:r w:rsidR="009B0894">
        <w:rPr>
          <w:rFonts w:ascii="Lucida Bright" w:hAnsi="Lucida Bright"/>
          <w:sz w:val="22"/>
          <w:szCs w:val="22"/>
        </w:rPr>
        <w:t>)</w:t>
      </w:r>
      <w:r>
        <w:rPr>
          <w:rFonts w:ascii="Lucida Bright" w:hAnsi="Lucida Bright"/>
          <w:sz w:val="22"/>
          <w:szCs w:val="22"/>
        </w:rPr>
        <w:t xml:space="preserve"> </w:t>
      </w:r>
      <w:r w:rsidRPr="00F278E0">
        <w:rPr>
          <w:rFonts w:ascii="Lucida Bright" w:hAnsi="Lucida Bright"/>
          <w:sz w:val="22"/>
          <w:szCs w:val="22"/>
        </w:rPr>
        <w:t xml:space="preserve">under </w:t>
      </w:r>
      <w:r w:rsidR="00145C8F">
        <w:rPr>
          <w:rFonts w:ascii="Lucida Bright" w:hAnsi="Lucida Bright"/>
          <w:sz w:val="22"/>
          <w:szCs w:val="22"/>
        </w:rPr>
        <w:t>F</w:t>
      </w:r>
      <w:r w:rsidRPr="00F278E0">
        <w:rPr>
          <w:rFonts w:ascii="Lucida Bright" w:hAnsi="Lucida Bright"/>
          <w:sz w:val="22"/>
          <w:szCs w:val="22"/>
        </w:rPr>
        <w:t>ederal Clean Air Act (FCAA)</w:t>
      </w:r>
      <w:r w:rsidR="00145C8F">
        <w:rPr>
          <w:rFonts w:ascii="Lucida Bright" w:hAnsi="Lucida Bright"/>
          <w:sz w:val="22"/>
          <w:szCs w:val="22"/>
        </w:rPr>
        <w:t>,</w:t>
      </w:r>
      <w:r>
        <w:rPr>
          <w:rFonts w:ascii="Lucida Bright" w:hAnsi="Lucida Bright"/>
          <w:sz w:val="22"/>
          <w:szCs w:val="22"/>
        </w:rPr>
        <w:t xml:space="preserve"> </w:t>
      </w:r>
      <w:r w:rsidRPr="00F278E0">
        <w:rPr>
          <w:rFonts w:ascii="Lucida Bright" w:hAnsi="Lucida Bright"/>
          <w:sz w:val="22"/>
          <w:szCs w:val="22"/>
        </w:rPr>
        <w:t xml:space="preserve">§111(d). </w:t>
      </w:r>
      <w:r w:rsidR="009B0894">
        <w:rPr>
          <w:rFonts w:ascii="Lucida Bright" w:hAnsi="Lucida Bright"/>
          <w:sz w:val="22"/>
          <w:szCs w:val="22"/>
        </w:rPr>
        <w:t>While the EP</w:t>
      </w:r>
      <w:r w:rsidR="0037478C">
        <w:rPr>
          <w:rFonts w:ascii="Lucida Bright" w:hAnsi="Lucida Bright"/>
          <w:sz w:val="22"/>
          <w:szCs w:val="22"/>
        </w:rPr>
        <w:t>A has not committed to initiate</w:t>
      </w:r>
      <w:r w:rsidR="009B0894">
        <w:rPr>
          <w:rFonts w:ascii="Lucida Bright" w:hAnsi="Lucida Bright"/>
          <w:sz w:val="22"/>
          <w:szCs w:val="22"/>
        </w:rPr>
        <w:t xml:space="preserve"> such a rulemaking, the rulemaking would serve as a replacement to the Clean Power Plan (CPP) </w:t>
      </w:r>
      <w:r w:rsidR="00522914">
        <w:rPr>
          <w:rFonts w:ascii="Lucida Bright" w:hAnsi="Lucida Bright"/>
          <w:sz w:val="22"/>
          <w:szCs w:val="22"/>
        </w:rPr>
        <w:t>r</w:t>
      </w:r>
      <w:r w:rsidR="009B0894">
        <w:rPr>
          <w:rFonts w:ascii="Lucida Bright" w:hAnsi="Lucida Bright"/>
          <w:sz w:val="22"/>
          <w:szCs w:val="22"/>
        </w:rPr>
        <w:t xml:space="preserve">ule, finalized October 23, 2015.  The EPA has also proposed </w:t>
      </w:r>
      <w:r w:rsidR="00522914">
        <w:rPr>
          <w:rFonts w:ascii="Lucida Bright" w:hAnsi="Lucida Bright"/>
          <w:sz w:val="22"/>
          <w:szCs w:val="22"/>
        </w:rPr>
        <w:t>a repeal of the CPP rule</w:t>
      </w:r>
      <w:r w:rsidR="009B0894">
        <w:rPr>
          <w:rFonts w:ascii="Lucida Bright" w:hAnsi="Lucida Bright"/>
          <w:sz w:val="22"/>
          <w:szCs w:val="22"/>
        </w:rPr>
        <w:t xml:space="preserve">, which was published in the </w:t>
      </w:r>
      <w:r w:rsidR="009B0894" w:rsidRPr="009C68EA">
        <w:rPr>
          <w:rFonts w:ascii="Lucida Bright" w:hAnsi="Lucida Bright"/>
          <w:i/>
          <w:sz w:val="22"/>
          <w:szCs w:val="22"/>
        </w:rPr>
        <w:t>Federal Register</w:t>
      </w:r>
      <w:r w:rsidR="009B0894">
        <w:rPr>
          <w:rFonts w:ascii="Lucida Bright" w:hAnsi="Lucida Bright"/>
          <w:sz w:val="22"/>
          <w:szCs w:val="22"/>
        </w:rPr>
        <w:t xml:space="preserve"> on October 16, 2017. The ANPR solicits comment on a wide variety of topics related to establishing </w:t>
      </w:r>
      <w:r w:rsidR="00F07D53">
        <w:rPr>
          <w:rFonts w:ascii="Lucida Bright" w:hAnsi="Lucida Bright"/>
          <w:sz w:val="22"/>
          <w:szCs w:val="22"/>
        </w:rPr>
        <w:t>GHG</w:t>
      </w:r>
      <w:r w:rsidR="009B0894">
        <w:rPr>
          <w:rFonts w:ascii="Lucida Bright" w:hAnsi="Lucida Bright"/>
          <w:sz w:val="22"/>
          <w:szCs w:val="22"/>
        </w:rPr>
        <w:t xml:space="preserve"> emission guidelines for existing EGUs</w:t>
      </w:r>
      <w:r w:rsidR="009508E1" w:rsidRPr="007E5D71">
        <w:rPr>
          <w:rFonts w:ascii="Lucida Bright" w:hAnsi="Lucida Bright"/>
          <w:sz w:val="22"/>
          <w:szCs w:val="22"/>
        </w:rPr>
        <w:t>.</w:t>
      </w:r>
      <w:r w:rsidR="003D5D9C">
        <w:rPr>
          <w:rFonts w:ascii="Lucida Bright" w:hAnsi="Lucida Bright"/>
          <w:sz w:val="22"/>
          <w:szCs w:val="22"/>
        </w:rPr>
        <w:t xml:space="preserve"> Examples of major topics that the EPA has solicited comment include:</w:t>
      </w:r>
    </w:p>
    <w:p w:rsidR="00971E10" w:rsidRDefault="003D5D9C" w:rsidP="001924B1">
      <w:pPr>
        <w:numPr>
          <w:ilvl w:val="0"/>
          <w:numId w:val="3"/>
        </w:numPr>
        <w:spacing w:after="58"/>
        <w:rPr>
          <w:rStyle w:val="Strong"/>
          <w:rFonts w:ascii="Lucida Bright" w:hAnsi="Lucida Bright"/>
          <w:b w:val="0"/>
          <w:bCs w:val="0"/>
          <w:sz w:val="22"/>
          <w:szCs w:val="22"/>
        </w:rPr>
      </w:pPr>
      <w:r>
        <w:rPr>
          <w:rStyle w:val="Strong"/>
          <w:rFonts w:ascii="Lucida Bright" w:hAnsi="Lucida Bright"/>
          <w:b w:val="0"/>
          <w:bCs w:val="0"/>
          <w:sz w:val="22"/>
          <w:szCs w:val="22"/>
        </w:rPr>
        <w:t>What are t</w:t>
      </w:r>
      <w:r w:rsidR="001924B1">
        <w:rPr>
          <w:rStyle w:val="Strong"/>
          <w:rFonts w:ascii="Lucida Bright" w:hAnsi="Lucida Bright"/>
          <w:b w:val="0"/>
          <w:bCs w:val="0"/>
          <w:sz w:val="22"/>
          <w:szCs w:val="22"/>
        </w:rPr>
        <w:t>he roles and responsibilities of the EPA and the states</w:t>
      </w:r>
      <w:r>
        <w:rPr>
          <w:rStyle w:val="Strong"/>
          <w:rFonts w:ascii="Lucida Bright" w:hAnsi="Lucida Bright"/>
          <w:b w:val="0"/>
          <w:bCs w:val="0"/>
          <w:sz w:val="22"/>
          <w:szCs w:val="22"/>
        </w:rPr>
        <w:t>?</w:t>
      </w:r>
    </w:p>
    <w:p w:rsidR="001924B1" w:rsidRDefault="001924B1" w:rsidP="001924B1">
      <w:pPr>
        <w:numPr>
          <w:ilvl w:val="0"/>
          <w:numId w:val="3"/>
        </w:numPr>
        <w:spacing w:after="58"/>
        <w:rPr>
          <w:rStyle w:val="Strong"/>
          <w:rFonts w:ascii="Lucida Bright" w:hAnsi="Lucida Bright"/>
          <w:b w:val="0"/>
          <w:bCs w:val="0"/>
          <w:sz w:val="22"/>
          <w:szCs w:val="22"/>
        </w:rPr>
      </w:pPr>
      <w:r>
        <w:rPr>
          <w:rStyle w:val="Strong"/>
          <w:rFonts w:ascii="Lucida Bright" w:hAnsi="Lucida Bright"/>
          <w:b w:val="0"/>
          <w:bCs w:val="0"/>
          <w:sz w:val="22"/>
          <w:szCs w:val="22"/>
        </w:rPr>
        <w:t>Should the EPA set presumptively approvable standards</w:t>
      </w:r>
      <w:r w:rsidR="003D5D9C">
        <w:rPr>
          <w:rStyle w:val="Strong"/>
          <w:rFonts w:ascii="Lucida Bright" w:hAnsi="Lucida Bright"/>
          <w:b w:val="0"/>
          <w:bCs w:val="0"/>
          <w:sz w:val="22"/>
          <w:szCs w:val="22"/>
        </w:rPr>
        <w:t>?</w:t>
      </w:r>
    </w:p>
    <w:p w:rsidR="001924B1" w:rsidRDefault="001924B1" w:rsidP="001924B1">
      <w:pPr>
        <w:numPr>
          <w:ilvl w:val="0"/>
          <w:numId w:val="3"/>
        </w:numPr>
        <w:spacing w:after="58"/>
        <w:rPr>
          <w:rStyle w:val="Strong"/>
          <w:rFonts w:ascii="Lucida Bright" w:hAnsi="Lucida Bright"/>
          <w:b w:val="0"/>
          <w:bCs w:val="0"/>
          <w:sz w:val="22"/>
          <w:szCs w:val="22"/>
        </w:rPr>
      </w:pPr>
      <w:r>
        <w:rPr>
          <w:rStyle w:val="Strong"/>
          <w:rFonts w:ascii="Lucida Bright" w:hAnsi="Lucida Bright"/>
          <w:b w:val="0"/>
          <w:bCs w:val="0"/>
          <w:sz w:val="22"/>
          <w:szCs w:val="22"/>
        </w:rPr>
        <w:t>Can the states establish standards and could those standards be less stringent that EP</w:t>
      </w:r>
      <w:r w:rsidR="003D5D9C">
        <w:rPr>
          <w:rStyle w:val="Strong"/>
          <w:rFonts w:ascii="Lucida Bright" w:hAnsi="Lucida Bright"/>
          <w:b w:val="0"/>
          <w:bCs w:val="0"/>
          <w:sz w:val="22"/>
          <w:szCs w:val="22"/>
        </w:rPr>
        <w:t>A-established standards, if set?</w:t>
      </w:r>
    </w:p>
    <w:p w:rsidR="001924B1" w:rsidRDefault="001924B1" w:rsidP="001924B1">
      <w:pPr>
        <w:numPr>
          <w:ilvl w:val="0"/>
          <w:numId w:val="3"/>
        </w:numPr>
        <w:spacing w:after="58"/>
        <w:rPr>
          <w:rStyle w:val="Strong"/>
          <w:rFonts w:ascii="Lucida Bright" w:hAnsi="Lucida Bright"/>
          <w:b w:val="0"/>
          <w:bCs w:val="0"/>
          <w:sz w:val="22"/>
          <w:szCs w:val="22"/>
        </w:rPr>
      </w:pPr>
      <w:r>
        <w:rPr>
          <w:rStyle w:val="Strong"/>
          <w:rFonts w:ascii="Lucida Bright" w:hAnsi="Lucida Bright"/>
          <w:b w:val="0"/>
          <w:bCs w:val="0"/>
          <w:sz w:val="22"/>
          <w:szCs w:val="22"/>
        </w:rPr>
        <w:t xml:space="preserve">Should standards be set on a unit-by-unit basis and what would be the burden to states </w:t>
      </w:r>
      <w:r w:rsidR="009C68EA">
        <w:rPr>
          <w:rStyle w:val="Strong"/>
          <w:rFonts w:ascii="Lucida Bright" w:hAnsi="Lucida Bright"/>
          <w:b w:val="0"/>
          <w:bCs w:val="0"/>
          <w:sz w:val="22"/>
          <w:szCs w:val="22"/>
        </w:rPr>
        <w:t>with</w:t>
      </w:r>
      <w:r>
        <w:rPr>
          <w:rStyle w:val="Strong"/>
          <w:rFonts w:ascii="Lucida Bright" w:hAnsi="Lucida Bright"/>
          <w:b w:val="0"/>
          <w:bCs w:val="0"/>
          <w:sz w:val="22"/>
          <w:szCs w:val="22"/>
        </w:rPr>
        <w:t xml:space="preserve"> a unit-by-unit approach</w:t>
      </w:r>
      <w:r w:rsidR="003D5D9C">
        <w:rPr>
          <w:rStyle w:val="Strong"/>
          <w:rFonts w:ascii="Lucida Bright" w:hAnsi="Lucida Bright"/>
          <w:b w:val="0"/>
          <w:bCs w:val="0"/>
          <w:sz w:val="22"/>
          <w:szCs w:val="22"/>
        </w:rPr>
        <w:t>?</w:t>
      </w:r>
    </w:p>
    <w:p w:rsidR="001924B1" w:rsidRDefault="001924B1" w:rsidP="001924B1">
      <w:pPr>
        <w:numPr>
          <w:ilvl w:val="0"/>
          <w:numId w:val="3"/>
        </w:numPr>
        <w:spacing w:after="58"/>
        <w:rPr>
          <w:rStyle w:val="Strong"/>
          <w:rFonts w:ascii="Lucida Bright" w:hAnsi="Lucida Bright"/>
          <w:b w:val="0"/>
          <w:bCs w:val="0"/>
          <w:sz w:val="22"/>
          <w:szCs w:val="22"/>
        </w:rPr>
      </w:pPr>
      <w:r>
        <w:rPr>
          <w:rStyle w:val="Strong"/>
          <w:rFonts w:ascii="Lucida Bright" w:hAnsi="Lucida Bright"/>
          <w:b w:val="0"/>
          <w:bCs w:val="0"/>
          <w:sz w:val="22"/>
          <w:szCs w:val="22"/>
        </w:rPr>
        <w:t xml:space="preserve">Should the EPA’s implementation regulations in 40 Code of Federal Regulations </w:t>
      </w:r>
      <w:r w:rsidR="00F07D53">
        <w:rPr>
          <w:rStyle w:val="Strong"/>
          <w:rFonts w:ascii="Lucida Bright" w:hAnsi="Lucida Bright"/>
          <w:b w:val="0"/>
          <w:bCs w:val="0"/>
          <w:sz w:val="22"/>
          <w:szCs w:val="22"/>
        </w:rPr>
        <w:t xml:space="preserve">(CFR) </w:t>
      </w:r>
      <w:r>
        <w:rPr>
          <w:rStyle w:val="Strong"/>
          <w:rFonts w:ascii="Lucida Bright" w:hAnsi="Lucida Bright"/>
          <w:b w:val="0"/>
          <w:bCs w:val="0"/>
          <w:sz w:val="22"/>
          <w:szCs w:val="22"/>
        </w:rPr>
        <w:t>Part 60</w:t>
      </w:r>
      <w:r w:rsidR="00F07D53">
        <w:rPr>
          <w:rStyle w:val="Strong"/>
          <w:rFonts w:ascii="Lucida Bright" w:hAnsi="Lucida Bright"/>
          <w:b w:val="0"/>
          <w:bCs w:val="0"/>
          <w:sz w:val="22"/>
          <w:szCs w:val="22"/>
        </w:rPr>
        <w:t xml:space="preserve"> f</w:t>
      </w:r>
      <w:r w:rsidR="009C68EA">
        <w:rPr>
          <w:rStyle w:val="Strong"/>
          <w:rFonts w:ascii="Lucida Bright" w:hAnsi="Lucida Bright"/>
          <w:b w:val="0"/>
          <w:bCs w:val="0"/>
          <w:sz w:val="22"/>
          <w:szCs w:val="22"/>
        </w:rPr>
        <w:t>or state plans be revised?</w:t>
      </w:r>
    </w:p>
    <w:p w:rsidR="001924B1" w:rsidRDefault="001924B1" w:rsidP="001924B1">
      <w:pPr>
        <w:numPr>
          <w:ilvl w:val="0"/>
          <w:numId w:val="3"/>
        </w:numPr>
        <w:spacing w:after="58"/>
        <w:rPr>
          <w:rStyle w:val="Strong"/>
          <w:rFonts w:ascii="Lucida Bright" w:hAnsi="Lucida Bright"/>
          <w:b w:val="0"/>
          <w:bCs w:val="0"/>
          <w:sz w:val="22"/>
          <w:szCs w:val="22"/>
        </w:rPr>
      </w:pPr>
      <w:r>
        <w:rPr>
          <w:rStyle w:val="Strong"/>
          <w:rFonts w:ascii="Lucida Bright" w:hAnsi="Lucida Bright"/>
          <w:b w:val="0"/>
          <w:bCs w:val="0"/>
          <w:sz w:val="22"/>
          <w:szCs w:val="22"/>
        </w:rPr>
        <w:t>What are the potential interactions with the New Source Review (NSR) Permitting Program</w:t>
      </w:r>
      <w:r w:rsidR="003D5D9C">
        <w:rPr>
          <w:rStyle w:val="Strong"/>
          <w:rFonts w:ascii="Lucida Bright" w:hAnsi="Lucida Bright"/>
          <w:b w:val="0"/>
          <w:bCs w:val="0"/>
          <w:sz w:val="22"/>
          <w:szCs w:val="22"/>
        </w:rPr>
        <w:t>?</w:t>
      </w:r>
    </w:p>
    <w:p w:rsidR="001924B1" w:rsidRPr="007E5D71" w:rsidRDefault="001924B1" w:rsidP="001924B1">
      <w:pPr>
        <w:numPr>
          <w:ilvl w:val="0"/>
          <w:numId w:val="3"/>
        </w:numPr>
        <w:spacing w:after="58"/>
        <w:rPr>
          <w:rStyle w:val="Strong"/>
          <w:rFonts w:ascii="Lucida Bright" w:hAnsi="Lucida Bright"/>
          <w:b w:val="0"/>
          <w:bCs w:val="0"/>
          <w:sz w:val="22"/>
          <w:szCs w:val="22"/>
        </w:rPr>
      </w:pPr>
      <w:r>
        <w:rPr>
          <w:rStyle w:val="Strong"/>
          <w:rFonts w:ascii="Lucida Bright" w:hAnsi="Lucida Bright"/>
          <w:b w:val="0"/>
          <w:bCs w:val="0"/>
          <w:sz w:val="22"/>
          <w:szCs w:val="22"/>
        </w:rPr>
        <w:t>What are the potential interactions between a FCAA</w:t>
      </w:r>
      <w:r w:rsidR="00F07D53">
        <w:rPr>
          <w:rStyle w:val="Strong"/>
          <w:rFonts w:ascii="Lucida Bright" w:hAnsi="Lucida Bright"/>
          <w:b w:val="0"/>
          <w:bCs w:val="0"/>
          <w:sz w:val="22"/>
          <w:szCs w:val="22"/>
        </w:rPr>
        <w:t>,</w:t>
      </w:r>
      <w:r>
        <w:rPr>
          <w:rStyle w:val="Strong"/>
          <w:rFonts w:ascii="Lucida Bright" w:hAnsi="Lucida Bright"/>
          <w:b w:val="0"/>
          <w:bCs w:val="0"/>
          <w:sz w:val="22"/>
          <w:szCs w:val="22"/>
        </w:rPr>
        <w:t xml:space="preserve"> §111(d) and §111(b) for existing EGUs that undergo modification or reconstruction and trigger applicability under the </w:t>
      </w:r>
      <w:r w:rsidR="003D5D9C">
        <w:rPr>
          <w:rStyle w:val="Strong"/>
          <w:rFonts w:ascii="Lucida Bright" w:hAnsi="Lucida Bright"/>
          <w:b w:val="0"/>
          <w:bCs w:val="0"/>
          <w:sz w:val="22"/>
          <w:szCs w:val="22"/>
        </w:rPr>
        <w:t>§111(b)?</w:t>
      </w:r>
      <w:r>
        <w:rPr>
          <w:rStyle w:val="Strong"/>
          <w:rFonts w:ascii="Lucida Bright" w:hAnsi="Lucida Bright"/>
          <w:b w:val="0"/>
          <w:bCs w:val="0"/>
          <w:sz w:val="22"/>
          <w:szCs w:val="22"/>
        </w:rPr>
        <w:t xml:space="preserve"> </w:t>
      </w:r>
    </w:p>
    <w:p w:rsidR="004F4503" w:rsidRPr="007E5D71" w:rsidRDefault="004F4503" w:rsidP="00C21680">
      <w:pPr>
        <w:rPr>
          <w:rFonts w:ascii="Lucida Bright" w:hAnsi="Lucida Bright"/>
          <w:sz w:val="22"/>
          <w:szCs w:val="22"/>
        </w:rPr>
      </w:pPr>
    </w:p>
    <w:p w:rsidR="009508E1" w:rsidRPr="007E5D71" w:rsidRDefault="00DA4BA8" w:rsidP="00D608E8">
      <w:pPr>
        <w:spacing w:after="240"/>
        <w:rPr>
          <w:rFonts w:ascii="Lucida Bright" w:hAnsi="Lucida Bright"/>
          <w:sz w:val="22"/>
          <w:szCs w:val="22"/>
        </w:rPr>
      </w:pPr>
      <w:r w:rsidRPr="007E5D71">
        <w:rPr>
          <w:rStyle w:val="Strong"/>
          <w:rFonts w:ascii="Lucida Bright" w:hAnsi="Lucida Bright"/>
          <w:sz w:val="22"/>
          <w:szCs w:val="22"/>
        </w:rPr>
        <w:t>Summary of Comments</w:t>
      </w:r>
      <w:r w:rsidR="00C21680" w:rsidRPr="007E5D71">
        <w:rPr>
          <w:rStyle w:val="Strong"/>
          <w:rFonts w:ascii="Lucida Bright" w:hAnsi="Lucida Bright"/>
          <w:sz w:val="22"/>
          <w:szCs w:val="22"/>
        </w:rPr>
        <w:t>:</w:t>
      </w:r>
    </w:p>
    <w:p w:rsidR="00532167" w:rsidRPr="009B0894" w:rsidRDefault="00532167" w:rsidP="000F312B">
      <w:pPr>
        <w:pStyle w:val="Heading3"/>
        <w:spacing w:before="0" w:after="120"/>
        <w:rPr>
          <w:rStyle w:val="Emphasis"/>
          <w:rFonts w:ascii="Lucida Bright" w:hAnsi="Lucida Bright"/>
          <w:b w:val="0"/>
          <w:iCs w:val="0"/>
          <w:sz w:val="22"/>
          <w:szCs w:val="22"/>
        </w:rPr>
      </w:pPr>
      <w:r w:rsidRPr="007E5D71">
        <w:rPr>
          <w:rFonts w:ascii="Lucida Bright" w:hAnsi="Lucida Bright"/>
          <w:b w:val="0"/>
          <w:i/>
          <w:sz w:val="22"/>
          <w:szCs w:val="22"/>
        </w:rPr>
        <w:t xml:space="preserve">A. </w:t>
      </w:r>
      <w:r w:rsidR="009B0894">
        <w:rPr>
          <w:rFonts w:ascii="Lucida Bright" w:hAnsi="Lucida Bright"/>
          <w:b w:val="0"/>
          <w:i/>
          <w:sz w:val="22"/>
          <w:szCs w:val="22"/>
        </w:rPr>
        <w:t>General Comments</w:t>
      </w:r>
      <w:r w:rsidRPr="007E5D71">
        <w:rPr>
          <w:rFonts w:ascii="Lucida Bright" w:hAnsi="Lucida Bright"/>
          <w:b w:val="0"/>
          <w:i/>
          <w:sz w:val="22"/>
          <w:szCs w:val="22"/>
        </w:rPr>
        <w:t xml:space="preserve"> </w:t>
      </w:r>
    </w:p>
    <w:p w:rsidR="00505D9E" w:rsidRDefault="00046CAA" w:rsidP="00046CAA">
      <w:pPr>
        <w:pStyle w:val="BodyText"/>
        <w:rPr>
          <w:rFonts w:ascii="Lucida Bright" w:hAnsi="Lucida Bright"/>
          <w:bCs/>
          <w:iCs/>
          <w:sz w:val="22"/>
          <w:szCs w:val="22"/>
        </w:rPr>
      </w:pPr>
      <w:r w:rsidRPr="00046CAA">
        <w:rPr>
          <w:rFonts w:ascii="Lucida Bright" w:hAnsi="Lucida Bright"/>
          <w:bCs/>
          <w:iCs/>
          <w:sz w:val="22"/>
          <w:szCs w:val="22"/>
        </w:rPr>
        <w:t xml:space="preserve">1. </w:t>
      </w:r>
      <w:r w:rsidR="00191BF7" w:rsidRPr="00191BF7">
        <w:rPr>
          <w:rFonts w:ascii="Lucida Bright" w:hAnsi="Lucida Bright"/>
          <w:bCs/>
          <w:iCs/>
          <w:sz w:val="22"/>
          <w:szCs w:val="22"/>
        </w:rPr>
        <w:t xml:space="preserve">The Public Utility Commission of Texas (PUCT), Railroad Commission of Texas (RRC), and Texas Commission on Environmental Quality (TCEQ) support the proposed repeal of the CPP rule but do not support replacement of the rule. </w:t>
      </w:r>
    </w:p>
    <w:p w:rsidR="00046CAA" w:rsidRDefault="00505D9E" w:rsidP="00046CAA">
      <w:pPr>
        <w:pStyle w:val="BodyText"/>
        <w:rPr>
          <w:rFonts w:ascii="Lucida Bright" w:hAnsi="Lucida Bright"/>
          <w:bCs/>
          <w:iCs/>
          <w:sz w:val="22"/>
          <w:szCs w:val="22"/>
        </w:rPr>
      </w:pPr>
      <w:r>
        <w:rPr>
          <w:rFonts w:ascii="Lucida Bright" w:hAnsi="Lucida Bright"/>
          <w:bCs/>
          <w:iCs/>
          <w:sz w:val="22"/>
          <w:szCs w:val="22"/>
        </w:rPr>
        <w:t xml:space="preserve">2. </w:t>
      </w:r>
      <w:r w:rsidR="00191BF7" w:rsidRPr="00191BF7">
        <w:rPr>
          <w:rFonts w:ascii="Lucida Bright" w:hAnsi="Lucida Bright"/>
          <w:bCs/>
          <w:iCs/>
          <w:sz w:val="22"/>
          <w:szCs w:val="22"/>
        </w:rPr>
        <w:t xml:space="preserve">Given the </w:t>
      </w:r>
      <w:r w:rsidR="001363FF">
        <w:rPr>
          <w:rFonts w:ascii="Lucida Bright" w:hAnsi="Lucida Bright"/>
          <w:bCs/>
          <w:iCs/>
          <w:sz w:val="22"/>
          <w:szCs w:val="22"/>
        </w:rPr>
        <w:t>significant legal</w:t>
      </w:r>
      <w:r w:rsidR="00191BF7" w:rsidRPr="00191BF7">
        <w:rPr>
          <w:rFonts w:ascii="Lucida Bright" w:hAnsi="Lucida Bright"/>
          <w:bCs/>
          <w:iCs/>
          <w:sz w:val="22"/>
          <w:szCs w:val="22"/>
        </w:rPr>
        <w:t xml:space="preserve"> issues surrounding the EPA’s authority to regulate GHG emissions from EGUs under §111, the PUCT, RRC, and TCEQ urge the EPA to carefully </w:t>
      </w:r>
      <w:r w:rsidR="00191BF7" w:rsidRPr="00191BF7">
        <w:rPr>
          <w:rFonts w:ascii="Lucida Bright" w:hAnsi="Lucida Bright"/>
          <w:bCs/>
          <w:iCs/>
          <w:sz w:val="22"/>
          <w:szCs w:val="22"/>
        </w:rPr>
        <w:lastRenderedPageBreak/>
        <w:t>consider the timing of any future proposed action to replace the CPP rule under §111(d)</w:t>
      </w:r>
      <w:r w:rsidR="00046CAA" w:rsidRPr="00046CAA">
        <w:rPr>
          <w:rFonts w:ascii="Lucida Bright" w:hAnsi="Lucida Bright"/>
          <w:bCs/>
          <w:iCs/>
          <w:sz w:val="22"/>
          <w:szCs w:val="22"/>
        </w:rPr>
        <w:t>.</w:t>
      </w:r>
    </w:p>
    <w:p w:rsidR="00191BF7" w:rsidRDefault="00505D9E" w:rsidP="00046CAA">
      <w:pPr>
        <w:pStyle w:val="BodyText"/>
        <w:rPr>
          <w:rFonts w:ascii="Lucida Bright" w:hAnsi="Lucida Bright"/>
          <w:bCs/>
          <w:iCs/>
          <w:sz w:val="22"/>
          <w:szCs w:val="22"/>
        </w:rPr>
      </w:pPr>
      <w:r>
        <w:rPr>
          <w:rFonts w:ascii="Lucida Bright" w:hAnsi="Lucida Bright"/>
          <w:bCs/>
          <w:iCs/>
          <w:sz w:val="22"/>
          <w:szCs w:val="22"/>
        </w:rPr>
        <w:t>3</w:t>
      </w:r>
      <w:r w:rsidR="00191BF7">
        <w:rPr>
          <w:rFonts w:ascii="Lucida Bright" w:hAnsi="Lucida Bright"/>
          <w:bCs/>
          <w:iCs/>
          <w:sz w:val="22"/>
          <w:szCs w:val="22"/>
        </w:rPr>
        <w:t xml:space="preserve">. </w:t>
      </w:r>
      <w:r w:rsidR="00191BF7" w:rsidRPr="00191BF7">
        <w:rPr>
          <w:rFonts w:ascii="Lucida Bright" w:hAnsi="Lucida Bright"/>
          <w:bCs/>
          <w:iCs/>
          <w:sz w:val="22"/>
          <w:szCs w:val="22"/>
        </w:rPr>
        <w:t>The PUCT, RRC, and TCEQ support the EPA’s proposed interpretation of best system of emission reduction (BSER) issued with the proposed repeal of the CPP rule</w:t>
      </w:r>
      <w:r w:rsidR="0089472A">
        <w:rPr>
          <w:rFonts w:ascii="Lucida Bright" w:hAnsi="Lucida Bright"/>
          <w:bCs/>
          <w:iCs/>
          <w:sz w:val="22"/>
          <w:szCs w:val="22"/>
        </w:rPr>
        <w:t xml:space="preserve"> because that interpretation is consistent with other requirements of §111(d)</w:t>
      </w:r>
      <w:r w:rsidR="00191BF7">
        <w:rPr>
          <w:rFonts w:ascii="Lucida Bright" w:hAnsi="Lucida Bright"/>
          <w:bCs/>
          <w:iCs/>
          <w:sz w:val="22"/>
          <w:szCs w:val="22"/>
        </w:rPr>
        <w:t>.</w:t>
      </w:r>
    </w:p>
    <w:p w:rsidR="00191BF7" w:rsidRDefault="00505D9E" w:rsidP="00046CAA">
      <w:pPr>
        <w:pStyle w:val="BodyText"/>
        <w:rPr>
          <w:rFonts w:ascii="Lucida Bright" w:hAnsi="Lucida Bright"/>
          <w:bCs/>
          <w:iCs/>
          <w:sz w:val="22"/>
          <w:szCs w:val="22"/>
        </w:rPr>
      </w:pPr>
      <w:r>
        <w:rPr>
          <w:rFonts w:ascii="Lucida Bright" w:hAnsi="Lucida Bright"/>
          <w:bCs/>
          <w:iCs/>
          <w:sz w:val="22"/>
          <w:szCs w:val="22"/>
        </w:rPr>
        <w:t>4</w:t>
      </w:r>
      <w:r w:rsidR="00191BF7">
        <w:rPr>
          <w:rFonts w:ascii="Lucida Bright" w:hAnsi="Lucida Bright"/>
          <w:bCs/>
          <w:iCs/>
          <w:sz w:val="22"/>
          <w:szCs w:val="22"/>
        </w:rPr>
        <w:t xml:space="preserve">. </w:t>
      </w:r>
      <w:r w:rsidR="00191BF7" w:rsidRPr="00191BF7">
        <w:rPr>
          <w:rFonts w:ascii="Lucida Bright" w:hAnsi="Lucida Bright"/>
          <w:bCs/>
          <w:iCs/>
          <w:sz w:val="22"/>
          <w:szCs w:val="22"/>
        </w:rPr>
        <w:t>Carbon capture and storage (CCS) should not be considered as BSER</w:t>
      </w:r>
      <w:r w:rsidR="00191BF7">
        <w:rPr>
          <w:rFonts w:ascii="Lucida Bright" w:hAnsi="Lucida Bright"/>
          <w:bCs/>
          <w:iCs/>
          <w:sz w:val="22"/>
          <w:szCs w:val="22"/>
        </w:rPr>
        <w:t>.</w:t>
      </w:r>
    </w:p>
    <w:p w:rsidR="00191BF7" w:rsidRPr="009B0894" w:rsidRDefault="00191BF7" w:rsidP="00191BF7">
      <w:pPr>
        <w:pStyle w:val="Heading3"/>
        <w:spacing w:before="0" w:after="120"/>
        <w:rPr>
          <w:rStyle w:val="Emphasis"/>
          <w:rFonts w:ascii="Lucida Bright" w:hAnsi="Lucida Bright"/>
          <w:b w:val="0"/>
          <w:iCs w:val="0"/>
          <w:sz w:val="22"/>
          <w:szCs w:val="22"/>
        </w:rPr>
      </w:pPr>
      <w:r>
        <w:rPr>
          <w:rFonts w:ascii="Lucida Bright" w:hAnsi="Lucida Bright"/>
          <w:b w:val="0"/>
          <w:i/>
          <w:sz w:val="22"/>
          <w:szCs w:val="22"/>
        </w:rPr>
        <w:t>B</w:t>
      </w:r>
      <w:r w:rsidRPr="007E5D71">
        <w:rPr>
          <w:rFonts w:ascii="Lucida Bright" w:hAnsi="Lucida Bright"/>
          <w:b w:val="0"/>
          <w:i/>
          <w:sz w:val="22"/>
          <w:szCs w:val="22"/>
        </w:rPr>
        <w:t xml:space="preserve">. </w:t>
      </w:r>
      <w:r>
        <w:rPr>
          <w:rFonts w:ascii="Lucida Bright" w:hAnsi="Lucida Bright"/>
          <w:b w:val="0"/>
          <w:i/>
          <w:sz w:val="22"/>
          <w:szCs w:val="22"/>
        </w:rPr>
        <w:t>State Plan Process</w:t>
      </w:r>
      <w:r w:rsidRPr="007E5D71">
        <w:rPr>
          <w:rFonts w:ascii="Lucida Bright" w:hAnsi="Lucida Bright"/>
          <w:b w:val="0"/>
          <w:i/>
          <w:sz w:val="22"/>
          <w:szCs w:val="22"/>
        </w:rPr>
        <w:t xml:space="preserve"> </w:t>
      </w:r>
    </w:p>
    <w:p w:rsidR="00191BF7" w:rsidRDefault="00191BF7" w:rsidP="00191BF7">
      <w:pPr>
        <w:pStyle w:val="BodyText"/>
        <w:rPr>
          <w:rFonts w:ascii="Lucida Bright" w:hAnsi="Lucida Bright"/>
          <w:bCs/>
          <w:iCs/>
          <w:sz w:val="22"/>
          <w:szCs w:val="22"/>
        </w:rPr>
      </w:pPr>
      <w:r w:rsidRPr="00046CAA">
        <w:rPr>
          <w:rFonts w:ascii="Lucida Bright" w:hAnsi="Lucida Bright"/>
          <w:bCs/>
          <w:iCs/>
          <w:sz w:val="22"/>
          <w:szCs w:val="22"/>
        </w:rPr>
        <w:t xml:space="preserve">1. </w:t>
      </w:r>
      <w:r w:rsidRPr="00191BF7">
        <w:rPr>
          <w:rFonts w:ascii="Lucida Bright" w:hAnsi="Lucida Bright"/>
          <w:bCs/>
          <w:iCs/>
          <w:sz w:val="22"/>
          <w:szCs w:val="22"/>
        </w:rPr>
        <w:t xml:space="preserve">The FCAA requires the EPA to allow states to consider </w:t>
      </w:r>
      <w:r w:rsidR="00233F67">
        <w:rPr>
          <w:rFonts w:ascii="Lucida Bright" w:hAnsi="Lucida Bright"/>
          <w:bCs/>
          <w:iCs/>
          <w:sz w:val="22"/>
          <w:szCs w:val="22"/>
        </w:rPr>
        <w:t xml:space="preserve">the </w:t>
      </w:r>
      <w:r w:rsidRPr="00191BF7">
        <w:rPr>
          <w:rFonts w:ascii="Lucida Bright" w:hAnsi="Lucida Bright"/>
          <w:bCs/>
          <w:iCs/>
          <w:sz w:val="22"/>
          <w:szCs w:val="22"/>
        </w:rPr>
        <w:t xml:space="preserve">remaining useful life of existing sources. States should be given wide flexibility to evaluate </w:t>
      </w:r>
      <w:r w:rsidR="00233F67">
        <w:rPr>
          <w:rFonts w:ascii="Lucida Bright" w:hAnsi="Lucida Bright"/>
          <w:bCs/>
          <w:iCs/>
          <w:sz w:val="22"/>
          <w:szCs w:val="22"/>
        </w:rPr>
        <w:t xml:space="preserve">the </w:t>
      </w:r>
      <w:r w:rsidRPr="00191BF7">
        <w:rPr>
          <w:rFonts w:ascii="Lucida Bright" w:hAnsi="Lucida Bright"/>
          <w:bCs/>
          <w:iCs/>
          <w:sz w:val="22"/>
          <w:szCs w:val="22"/>
        </w:rPr>
        <w:t>remaining useful life of sources when developing state plans</w:t>
      </w:r>
      <w:r>
        <w:rPr>
          <w:rFonts w:ascii="Lucida Bright" w:hAnsi="Lucida Bright"/>
          <w:bCs/>
          <w:iCs/>
          <w:sz w:val="22"/>
          <w:szCs w:val="22"/>
        </w:rPr>
        <w:t>.</w:t>
      </w:r>
    </w:p>
    <w:p w:rsidR="00191BF7" w:rsidRDefault="00191BF7" w:rsidP="00191BF7">
      <w:pPr>
        <w:pStyle w:val="BodyText"/>
        <w:rPr>
          <w:rFonts w:ascii="Lucida Bright" w:hAnsi="Lucida Bright"/>
          <w:bCs/>
          <w:iCs/>
          <w:sz w:val="22"/>
          <w:szCs w:val="22"/>
        </w:rPr>
      </w:pPr>
      <w:r>
        <w:rPr>
          <w:rFonts w:ascii="Lucida Bright" w:hAnsi="Lucida Bright"/>
          <w:bCs/>
          <w:iCs/>
          <w:sz w:val="22"/>
          <w:szCs w:val="22"/>
        </w:rPr>
        <w:t xml:space="preserve">2. </w:t>
      </w:r>
      <w:r w:rsidRPr="00191BF7">
        <w:rPr>
          <w:rFonts w:ascii="Lucida Bright" w:hAnsi="Lucida Bright"/>
          <w:bCs/>
          <w:iCs/>
          <w:sz w:val="22"/>
          <w:szCs w:val="22"/>
        </w:rPr>
        <w:t xml:space="preserve">States should have longer than the nine months prescribed in the </w:t>
      </w:r>
      <w:r w:rsidR="005918B3">
        <w:rPr>
          <w:rFonts w:ascii="Lucida Bright" w:hAnsi="Lucida Bright"/>
          <w:bCs/>
          <w:iCs/>
          <w:sz w:val="22"/>
          <w:szCs w:val="22"/>
        </w:rPr>
        <w:t>implementation</w:t>
      </w:r>
      <w:r w:rsidRPr="00191BF7">
        <w:rPr>
          <w:rFonts w:ascii="Lucida Bright" w:hAnsi="Lucida Bright"/>
          <w:bCs/>
          <w:iCs/>
          <w:sz w:val="22"/>
          <w:szCs w:val="22"/>
        </w:rPr>
        <w:t xml:space="preserve"> regulations in 40 CFR §60.23(a)(1) for the development and submittal of a state plan under FCAA</w:t>
      </w:r>
      <w:r w:rsidR="00F07D53">
        <w:rPr>
          <w:rFonts w:ascii="Lucida Bright" w:hAnsi="Lucida Bright"/>
          <w:bCs/>
          <w:iCs/>
          <w:sz w:val="22"/>
          <w:szCs w:val="22"/>
        </w:rPr>
        <w:t>,</w:t>
      </w:r>
      <w:r w:rsidRPr="00191BF7">
        <w:rPr>
          <w:rFonts w:ascii="Lucida Bright" w:hAnsi="Lucida Bright"/>
          <w:bCs/>
          <w:iCs/>
          <w:sz w:val="22"/>
          <w:szCs w:val="22"/>
        </w:rPr>
        <w:t xml:space="preserve"> §111(d). At a minimum, states should have three years for the development and submittal of such a plan, as is given under the statutory and regulatory framework of FCAA</w:t>
      </w:r>
      <w:r w:rsidR="00F07D53">
        <w:rPr>
          <w:rFonts w:ascii="Lucida Bright" w:hAnsi="Lucida Bright"/>
          <w:bCs/>
          <w:iCs/>
          <w:sz w:val="22"/>
          <w:szCs w:val="22"/>
        </w:rPr>
        <w:t>,</w:t>
      </w:r>
      <w:r w:rsidRPr="00191BF7">
        <w:rPr>
          <w:rFonts w:ascii="Lucida Bright" w:hAnsi="Lucida Bright"/>
          <w:bCs/>
          <w:iCs/>
          <w:sz w:val="22"/>
          <w:szCs w:val="22"/>
        </w:rPr>
        <w:t xml:space="preserve"> §110 for a state implementation plan (SIP)</w:t>
      </w:r>
      <w:r>
        <w:rPr>
          <w:rFonts w:ascii="Lucida Bright" w:hAnsi="Lucida Bright"/>
          <w:bCs/>
          <w:iCs/>
          <w:sz w:val="22"/>
          <w:szCs w:val="22"/>
        </w:rPr>
        <w:t>.</w:t>
      </w:r>
    </w:p>
    <w:p w:rsidR="00191BF7" w:rsidRDefault="00191BF7" w:rsidP="00191BF7">
      <w:pPr>
        <w:pStyle w:val="BodyText"/>
        <w:rPr>
          <w:rFonts w:ascii="Lucida Bright" w:hAnsi="Lucida Bright"/>
          <w:bCs/>
          <w:iCs/>
          <w:sz w:val="22"/>
          <w:szCs w:val="22"/>
        </w:rPr>
      </w:pPr>
      <w:r>
        <w:rPr>
          <w:rFonts w:ascii="Lucida Bright" w:hAnsi="Lucida Bright"/>
          <w:bCs/>
          <w:iCs/>
          <w:sz w:val="22"/>
          <w:szCs w:val="22"/>
        </w:rPr>
        <w:t xml:space="preserve">3. </w:t>
      </w:r>
      <w:r w:rsidRPr="00191BF7">
        <w:rPr>
          <w:rFonts w:ascii="Lucida Bright" w:hAnsi="Lucida Bright"/>
          <w:bCs/>
          <w:iCs/>
          <w:sz w:val="22"/>
          <w:szCs w:val="22"/>
        </w:rPr>
        <w:t>The EPA should establish clear and specific criteria for how state plans will be evaluated and provide for automatic approval if the EPA fails to act timely on submitted state plans.</w:t>
      </w:r>
    </w:p>
    <w:p w:rsidR="00191BF7" w:rsidRDefault="00191BF7" w:rsidP="00191BF7">
      <w:pPr>
        <w:pStyle w:val="BodyText"/>
        <w:rPr>
          <w:rFonts w:ascii="Lucida Bright" w:hAnsi="Lucida Bright"/>
          <w:bCs/>
          <w:iCs/>
          <w:sz w:val="22"/>
          <w:szCs w:val="22"/>
        </w:rPr>
      </w:pPr>
      <w:r>
        <w:rPr>
          <w:rFonts w:ascii="Lucida Bright" w:hAnsi="Lucida Bright"/>
          <w:bCs/>
          <w:iCs/>
          <w:sz w:val="22"/>
          <w:szCs w:val="22"/>
        </w:rPr>
        <w:t xml:space="preserve">4. </w:t>
      </w:r>
      <w:r w:rsidRPr="00191BF7">
        <w:rPr>
          <w:rFonts w:ascii="Lucida Bright" w:hAnsi="Lucida Bright"/>
          <w:bCs/>
          <w:iCs/>
          <w:sz w:val="22"/>
          <w:szCs w:val="22"/>
        </w:rPr>
        <w:t>The EPA should consider revising the progress report requirements under 40 CFR §60.25(f) to make them less burdensome for states</w:t>
      </w:r>
      <w:r>
        <w:rPr>
          <w:rFonts w:ascii="Lucida Bright" w:hAnsi="Lucida Bright"/>
          <w:bCs/>
          <w:iCs/>
          <w:sz w:val="22"/>
          <w:szCs w:val="22"/>
        </w:rPr>
        <w:t>.</w:t>
      </w:r>
    </w:p>
    <w:p w:rsidR="00191BF7" w:rsidRDefault="00191BF7" w:rsidP="00191BF7">
      <w:pPr>
        <w:pStyle w:val="BodyText"/>
        <w:rPr>
          <w:rFonts w:ascii="Lucida Bright" w:hAnsi="Lucida Bright"/>
          <w:bCs/>
          <w:iCs/>
          <w:sz w:val="22"/>
          <w:szCs w:val="22"/>
        </w:rPr>
      </w:pPr>
      <w:r>
        <w:rPr>
          <w:rFonts w:ascii="Lucida Bright" w:hAnsi="Lucida Bright"/>
          <w:bCs/>
          <w:iCs/>
          <w:sz w:val="22"/>
          <w:szCs w:val="22"/>
        </w:rPr>
        <w:t xml:space="preserve">5. </w:t>
      </w:r>
      <w:r w:rsidR="005918B3" w:rsidRPr="005918B3">
        <w:rPr>
          <w:rFonts w:ascii="Lucida Bright" w:hAnsi="Lucida Bright"/>
          <w:bCs/>
          <w:iCs/>
          <w:sz w:val="22"/>
          <w:szCs w:val="22"/>
        </w:rPr>
        <w:t>The EPA should not assume the state’s authority to set performance standards. Rather, §111(d) requires the EPA to prescribe regulations establishing a procedure under which states submit plans that establish standards of performance for existing sources and that provide for the implementation and enforcement of such standards</w:t>
      </w:r>
      <w:r w:rsidRPr="00191BF7">
        <w:rPr>
          <w:rFonts w:ascii="Lucida Bright" w:hAnsi="Lucida Bright"/>
          <w:bCs/>
          <w:iCs/>
          <w:sz w:val="22"/>
          <w:szCs w:val="22"/>
        </w:rPr>
        <w:t>.</w:t>
      </w:r>
    </w:p>
    <w:p w:rsidR="00191BF7" w:rsidRDefault="00191BF7" w:rsidP="00191BF7">
      <w:pPr>
        <w:pStyle w:val="BodyText"/>
        <w:rPr>
          <w:rFonts w:ascii="Lucida Bright" w:hAnsi="Lucida Bright"/>
          <w:bCs/>
          <w:iCs/>
          <w:sz w:val="22"/>
          <w:szCs w:val="22"/>
        </w:rPr>
      </w:pPr>
      <w:r>
        <w:rPr>
          <w:rFonts w:ascii="Lucida Bright" w:hAnsi="Lucida Bright"/>
          <w:bCs/>
          <w:iCs/>
          <w:sz w:val="22"/>
          <w:szCs w:val="22"/>
        </w:rPr>
        <w:t xml:space="preserve">6. </w:t>
      </w:r>
      <w:r w:rsidRPr="00191BF7">
        <w:rPr>
          <w:rFonts w:ascii="Lucida Bright" w:hAnsi="Lucida Bright"/>
          <w:bCs/>
          <w:iCs/>
          <w:sz w:val="22"/>
          <w:szCs w:val="22"/>
        </w:rPr>
        <w:t>The provision in 40 CFR §60.24(f)(3) allowing states to apply a less stringent standard than would otherwise be required by a presumptively approvable emission guideline is subjective and left open to interpretation</w:t>
      </w:r>
      <w:r>
        <w:rPr>
          <w:rFonts w:ascii="Lucida Bright" w:hAnsi="Lucida Bright"/>
          <w:bCs/>
          <w:iCs/>
          <w:sz w:val="22"/>
          <w:szCs w:val="22"/>
        </w:rPr>
        <w:t>.</w:t>
      </w:r>
    </w:p>
    <w:p w:rsidR="00191BF7" w:rsidRDefault="00191BF7" w:rsidP="00191BF7">
      <w:pPr>
        <w:pStyle w:val="BodyText"/>
        <w:rPr>
          <w:rFonts w:ascii="Lucida Bright" w:hAnsi="Lucida Bright"/>
          <w:bCs/>
          <w:iCs/>
          <w:sz w:val="22"/>
          <w:szCs w:val="22"/>
        </w:rPr>
      </w:pPr>
      <w:r>
        <w:rPr>
          <w:rFonts w:ascii="Lucida Bright" w:hAnsi="Lucida Bright"/>
          <w:bCs/>
          <w:iCs/>
          <w:sz w:val="22"/>
          <w:szCs w:val="22"/>
        </w:rPr>
        <w:t xml:space="preserve">7. </w:t>
      </w:r>
      <w:r w:rsidRPr="00191BF7">
        <w:rPr>
          <w:rFonts w:ascii="Lucida Bright" w:hAnsi="Lucida Bright"/>
          <w:bCs/>
          <w:iCs/>
          <w:sz w:val="22"/>
          <w:szCs w:val="22"/>
        </w:rPr>
        <w:t>Emission guidelines should be based on gross generation to demonstrate compliance with the standards established by the state.</w:t>
      </w:r>
    </w:p>
    <w:p w:rsidR="00191BF7" w:rsidRDefault="00191BF7" w:rsidP="00191BF7">
      <w:pPr>
        <w:pStyle w:val="BodyText"/>
        <w:rPr>
          <w:rFonts w:ascii="Lucida Bright" w:hAnsi="Lucida Bright"/>
          <w:bCs/>
          <w:iCs/>
          <w:sz w:val="22"/>
          <w:szCs w:val="22"/>
        </w:rPr>
      </w:pPr>
      <w:r>
        <w:rPr>
          <w:rFonts w:ascii="Lucida Bright" w:hAnsi="Lucida Bright"/>
          <w:bCs/>
          <w:iCs/>
          <w:sz w:val="22"/>
          <w:szCs w:val="22"/>
        </w:rPr>
        <w:t xml:space="preserve">8. </w:t>
      </w:r>
      <w:r w:rsidRPr="00191BF7">
        <w:rPr>
          <w:rFonts w:ascii="Lucida Bright" w:hAnsi="Lucida Bright"/>
          <w:bCs/>
          <w:iCs/>
          <w:sz w:val="22"/>
          <w:szCs w:val="22"/>
        </w:rPr>
        <w:t>While there may be no simple way for the EPA to identify heat rate improvements or set presumptively approvable standards, the approach used in the final CPP rule of averaging data from the three electric power grid interconnections was inappropriate and flawed</w:t>
      </w:r>
      <w:r>
        <w:rPr>
          <w:rFonts w:ascii="Lucida Bright" w:hAnsi="Lucida Bright"/>
          <w:bCs/>
          <w:iCs/>
          <w:sz w:val="22"/>
          <w:szCs w:val="22"/>
        </w:rPr>
        <w:t>.</w:t>
      </w:r>
    </w:p>
    <w:p w:rsidR="00191BF7" w:rsidRPr="00191BF7" w:rsidRDefault="00191BF7" w:rsidP="00F07D53">
      <w:pPr>
        <w:pStyle w:val="Heading3"/>
        <w:spacing w:before="0"/>
        <w:rPr>
          <w:rFonts w:ascii="Lucida Bright" w:hAnsi="Lucida Bright"/>
          <w:b w:val="0"/>
          <w:i/>
          <w:sz w:val="22"/>
          <w:szCs w:val="22"/>
        </w:rPr>
      </w:pPr>
      <w:r w:rsidRPr="00191BF7">
        <w:rPr>
          <w:rFonts w:ascii="Lucida Bright" w:hAnsi="Lucida Bright"/>
          <w:b w:val="0"/>
          <w:i/>
          <w:sz w:val="22"/>
          <w:szCs w:val="22"/>
        </w:rPr>
        <w:t xml:space="preserve">C. Interactions with New Source Review (NSR) Permitting </w:t>
      </w:r>
    </w:p>
    <w:p w:rsidR="00191BF7" w:rsidRDefault="00191BF7" w:rsidP="00191BF7">
      <w:pPr>
        <w:pStyle w:val="BodyText"/>
        <w:rPr>
          <w:rFonts w:ascii="Lucida Bright" w:hAnsi="Lucida Bright"/>
          <w:bCs/>
          <w:iCs/>
          <w:sz w:val="22"/>
          <w:szCs w:val="22"/>
        </w:rPr>
      </w:pPr>
      <w:r w:rsidRPr="00191BF7">
        <w:rPr>
          <w:rFonts w:ascii="Lucida Bright" w:hAnsi="Lucida Bright"/>
          <w:bCs/>
          <w:iCs/>
          <w:sz w:val="22"/>
          <w:szCs w:val="22"/>
        </w:rPr>
        <w:t xml:space="preserve">1. Changes to an EGU based on improving the unit’s heat rate </w:t>
      </w:r>
      <w:r w:rsidR="00505D9E">
        <w:rPr>
          <w:rFonts w:ascii="Lucida Bright" w:hAnsi="Lucida Bright"/>
          <w:bCs/>
          <w:iCs/>
          <w:sz w:val="22"/>
          <w:szCs w:val="22"/>
        </w:rPr>
        <w:t>may require a change to the</w:t>
      </w:r>
      <w:r w:rsidRPr="00191BF7">
        <w:rPr>
          <w:rFonts w:ascii="Lucida Bright" w:hAnsi="Lucida Bright"/>
          <w:bCs/>
          <w:iCs/>
          <w:sz w:val="22"/>
          <w:szCs w:val="22"/>
        </w:rPr>
        <w:t xml:space="preserve"> NSR review</w:t>
      </w:r>
      <w:r w:rsidR="00505D9E">
        <w:rPr>
          <w:rFonts w:ascii="Lucida Bright" w:hAnsi="Lucida Bright"/>
          <w:bCs/>
          <w:iCs/>
          <w:sz w:val="22"/>
          <w:szCs w:val="22"/>
        </w:rPr>
        <w:t xml:space="preserve"> permit</w:t>
      </w:r>
      <w:r w:rsidRPr="00191BF7">
        <w:rPr>
          <w:rFonts w:ascii="Lucida Bright" w:hAnsi="Lucida Bright"/>
          <w:bCs/>
          <w:iCs/>
          <w:sz w:val="22"/>
          <w:szCs w:val="22"/>
        </w:rPr>
        <w:t>.</w:t>
      </w:r>
    </w:p>
    <w:p w:rsidR="00191BF7" w:rsidRPr="00191BF7" w:rsidRDefault="00191BF7" w:rsidP="00191BF7">
      <w:pPr>
        <w:pStyle w:val="BodyText"/>
        <w:rPr>
          <w:rFonts w:ascii="Lucida Bright" w:hAnsi="Lucida Bright"/>
          <w:bCs/>
          <w:iCs/>
          <w:sz w:val="22"/>
          <w:szCs w:val="22"/>
        </w:rPr>
      </w:pPr>
      <w:r>
        <w:rPr>
          <w:rFonts w:ascii="Lucida Bright" w:hAnsi="Lucida Bright"/>
          <w:bCs/>
          <w:iCs/>
          <w:sz w:val="22"/>
          <w:szCs w:val="22"/>
        </w:rPr>
        <w:lastRenderedPageBreak/>
        <w:t xml:space="preserve">2. </w:t>
      </w:r>
      <w:r w:rsidRPr="00191BF7">
        <w:rPr>
          <w:rFonts w:ascii="Lucida Bright" w:hAnsi="Lucida Bright"/>
          <w:bCs/>
          <w:iCs/>
          <w:sz w:val="22"/>
          <w:szCs w:val="22"/>
        </w:rPr>
        <w:t>The EPA has limited options regarding rule and policy changes to the NSR program to address issues that will result from a §111(d) GHG emission guidelines regulation for EGUs that targets heat rate improvements.</w:t>
      </w:r>
    </w:p>
    <w:p w:rsidR="00ED11B1" w:rsidRPr="007E5D71" w:rsidRDefault="00ED11B1" w:rsidP="00C21680">
      <w:pPr>
        <w:rPr>
          <w:rStyle w:val="Strong"/>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Lead Office</w:t>
      </w:r>
      <w:r w:rsidR="00C21680" w:rsidRPr="007E5D71">
        <w:rPr>
          <w:rStyle w:val="Strong"/>
          <w:rFonts w:ascii="Lucida Bright" w:hAnsi="Lucida Bright"/>
          <w:sz w:val="22"/>
          <w:szCs w:val="22"/>
        </w:rPr>
        <w:t xml:space="preserve">: </w:t>
      </w:r>
      <w:r w:rsidR="009508E1" w:rsidRPr="007E5D71">
        <w:rPr>
          <w:rStyle w:val="Strong"/>
          <w:rFonts w:ascii="Lucida Bright" w:hAnsi="Lucida Bright"/>
          <w:b w:val="0"/>
          <w:sz w:val="22"/>
          <w:szCs w:val="22"/>
        </w:rPr>
        <w:t>Vincent Meiller, Office of Air</w:t>
      </w:r>
      <w:r w:rsidR="00C21680" w:rsidRPr="007E5D71">
        <w:rPr>
          <w:rStyle w:val="Strong"/>
          <w:rFonts w:ascii="Lucida Bright" w:hAnsi="Lucida Bright"/>
          <w:sz w:val="22"/>
          <w:szCs w:val="22"/>
        </w:rPr>
        <w:t xml:space="preserve"> </w:t>
      </w:r>
      <w:r w:rsidR="00C21680" w:rsidRPr="007E5D71">
        <w:rPr>
          <w:rFonts w:ascii="Lucida Bright" w:hAnsi="Lucida Bright"/>
          <w:sz w:val="22"/>
          <w:szCs w:val="22"/>
        </w:rPr>
        <w:t xml:space="preserve">  </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Internal Coordination</w:t>
      </w:r>
      <w:r w:rsidR="00C21680" w:rsidRPr="007E5D71">
        <w:rPr>
          <w:rStyle w:val="Strong"/>
          <w:rFonts w:ascii="Lucida Bright" w:hAnsi="Lucida Bright"/>
          <w:sz w:val="22"/>
          <w:szCs w:val="22"/>
        </w:rPr>
        <w:t>:</w:t>
      </w:r>
      <w:r w:rsidR="00C21680" w:rsidRPr="007E5D71">
        <w:rPr>
          <w:rFonts w:ascii="Lucida Bright" w:hAnsi="Lucida Bright"/>
          <w:sz w:val="22"/>
          <w:szCs w:val="22"/>
        </w:rPr>
        <w:t xml:space="preserve"> </w:t>
      </w:r>
      <w:r w:rsidR="009508E1" w:rsidRPr="007E5D71">
        <w:rPr>
          <w:rStyle w:val="Strong"/>
          <w:rFonts w:ascii="Lucida Bright" w:hAnsi="Lucida Bright"/>
          <w:b w:val="0"/>
          <w:sz w:val="22"/>
          <w:szCs w:val="22"/>
        </w:rPr>
        <w:t>Vincent Meiller, Office of Air</w:t>
      </w:r>
      <w:r w:rsidR="009508E1" w:rsidRPr="007E5D71">
        <w:rPr>
          <w:rStyle w:val="Strong"/>
          <w:rFonts w:ascii="Lucida Bright" w:hAnsi="Lucida Bright"/>
          <w:sz w:val="22"/>
          <w:szCs w:val="22"/>
        </w:rPr>
        <w:t xml:space="preserve"> </w:t>
      </w:r>
      <w:r w:rsidR="009508E1" w:rsidRPr="007E5D71">
        <w:rPr>
          <w:rFonts w:ascii="Lucida Bright" w:hAnsi="Lucida Bright"/>
          <w:sz w:val="22"/>
          <w:szCs w:val="22"/>
        </w:rPr>
        <w:t xml:space="preserve"> </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Office of Legal Services</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BB41AA">
        <w:rPr>
          <w:rFonts w:ascii="Lucida Bright" w:hAnsi="Lucida Bright"/>
          <w:sz w:val="22"/>
          <w:szCs w:val="22"/>
        </w:rPr>
        <w:t>John Minter</w:t>
      </w:r>
      <w:r w:rsidR="004F4503" w:rsidRPr="007E5D71">
        <w:rPr>
          <w:rFonts w:ascii="Lucida Bright" w:hAnsi="Lucida Bright"/>
          <w:sz w:val="22"/>
          <w:szCs w:val="22"/>
        </w:rPr>
        <w:t>, Environmental Law Division</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Deputy Director Approval</w:t>
      </w:r>
      <w:r w:rsidR="00C21680" w:rsidRPr="007E5D71">
        <w:rPr>
          <w:rStyle w:val="Strong"/>
          <w:rFonts w:ascii="Lucida Bright" w:hAnsi="Lucida Bright"/>
          <w:sz w:val="22"/>
          <w:szCs w:val="22"/>
        </w:rPr>
        <w:t>:</w:t>
      </w:r>
      <w:r w:rsidR="004F4503" w:rsidRPr="007E5D71">
        <w:rPr>
          <w:rStyle w:val="Strong"/>
          <w:rFonts w:ascii="Lucida Bright" w:hAnsi="Lucida Bright"/>
          <w:sz w:val="22"/>
          <w:szCs w:val="22"/>
        </w:rPr>
        <w:t xml:space="preserve"> </w:t>
      </w:r>
      <w:r w:rsidR="009508E1" w:rsidRPr="007E5D71">
        <w:rPr>
          <w:rStyle w:val="Strong"/>
          <w:rFonts w:ascii="Lucida Bright" w:hAnsi="Lucida Bright"/>
          <w:b w:val="0"/>
          <w:sz w:val="22"/>
          <w:szCs w:val="22"/>
        </w:rPr>
        <w:t>Steve Hagle</w:t>
      </w:r>
      <w:r w:rsidR="004F4503" w:rsidRPr="007E5D71">
        <w:rPr>
          <w:rStyle w:val="Strong"/>
          <w:rFonts w:ascii="Lucida Bright" w:hAnsi="Lucida Bright"/>
          <w:b w:val="0"/>
          <w:sz w:val="22"/>
          <w:szCs w:val="22"/>
        </w:rPr>
        <w:t>, P.E.</w:t>
      </w:r>
    </w:p>
    <w:p w:rsidR="00C21680" w:rsidRPr="007E5D71" w:rsidRDefault="00C21680" w:rsidP="00C21680">
      <w:pPr>
        <w:rPr>
          <w:rFonts w:ascii="Lucida Bright" w:hAnsi="Lucida Bright"/>
          <w:sz w:val="22"/>
          <w:szCs w:val="22"/>
        </w:rPr>
      </w:pPr>
    </w:p>
    <w:p w:rsidR="00C21680" w:rsidRPr="007E5D71" w:rsidRDefault="00DA4BA8" w:rsidP="00C21680">
      <w:pPr>
        <w:rPr>
          <w:rFonts w:ascii="Lucida Bright" w:hAnsi="Lucida Bright"/>
          <w:sz w:val="22"/>
          <w:szCs w:val="22"/>
        </w:rPr>
      </w:pPr>
      <w:r w:rsidRPr="007E5D71">
        <w:rPr>
          <w:rStyle w:val="Strong"/>
          <w:rFonts w:ascii="Lucida Bright" w:hAnsi="Lucida Bright"/>
          <w:sz w:val="22"/>
          <w:szCs w:val="22"/>
        </w:rPr>
        <w:t>Deadline</w:t>
      </w:r>
      <w:r w:rsidR="006800B8" w:rsidRPr="007E5D71">
        <w:rPr>
          <w:rStyle w:val="Strong"/>
          <w:rFonts w:ascii="Lucida Bright" w:hAnsi="Lucida Bright"/>
          <w:sz w:val="22"/>
          <w:szCs w:val="22"/>
        </w:rPr>
        <w:t xml:space="preserve"> (Submittal Due Date)</w:t>
      </w:r>
      <w:r w:rsidR="00C21680" w:rsidRPr="007E5D71">
        <w:rPr>
          <w:rStyle w:val="Strong"/>
          <w:rFonts w:ascii="Lucida Bright" w:hAnsi="Lucida Bright"/>
          <w:sz w:val="22"/>
          <w:szCs w:val="22"/>
        </w:rPr>
        <w:t>:</w:t>
      </w:r>
      <w:r w:rsidR="00BC7F91" w:rsidRPr="007E5D71">
        <w:rPr>
          <w:rFonts w:ascii="Lucida Bright" w:hAnsi="Lucida Bright"/>
          <w:sz w:val="22"/>
          <w:szCs w:val="22"/>
        </w:rPr>
        <w:t xml:space="preserve"> </w:t>
      </w:r>
      <w:r w:rsidR="009B0894">
        <w:rPr>
          <w:rFonts w:ascii="Lucida Bright" w:hAnsi="Lucida Bright"/>
          <w:sz w:val="22"/>
          <w:szCs w:val="22"/>
        </w:rPr>
        <w:t>February 2</w:t>
      </w:r>
      <w:r w:rsidR="007E5D71">
        <w:rPr>
          <w:rFonts w:ascii="Lucida Bright" w:hAnsi="Lucida Bright"/>
          <w:sz w:val="22"/>
          <w:szCs w:val="22"/>
        </w:rPr>
        <w:t>6, 2018</w:t>
      </w:r>
    </w:p>
    <w:p w:rsidR="00971E10" w:rsidRPr="007E5D71" w:rsidRDefault="00971E10" w:rsidP="00C21680">
      <w:pPr>
        <w:rPr>
          <w:rFonts w:ascii="Lucida Bright" w:hAnsi="Lucida Bright"/>
          <w:sz w:val="22"/>
          <w:szCs w:val="22"/>
        </w:rPr>
      </w:pPr>
    </w:p>
    <w:sectPr w:rsidR="00971E10" w:rsidRPr="007E5D71" w:rsidSect="00BC7F91">
      <w:footerReference w:type="default" r:id="rId8"/>
      <w:pgSz w:w="12240" w:h="15840"/>
      <w:pgMar w:top="1440" w:right="1440" w:bottom="1440" w:left="1440"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A99" w:rsidRDefault="00743A99">
      <w:r>
        <w:separator/>
      </w:r>
    </w:p>
  </w:endnote>
  <w:endnote w:type="continuationSeparator" w:id="0">
    <w:p w:rsidR="00743A99" w:rsidRDefault="0074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F91" w:rsidRDefault="00BC7F91">
    <w:pPr>
      <w:rPr>
        <w:rFonts w:ascii="Georgia" w:hAnsi="Georgia" w:cs="Tahoma"/>
        <w:sz w:val="16"/>
        <w:szCs w:val="16"/>
      </w:rPr>
    </w:pPr>
  </w:p>
  <w:p w:rsidR="00BC7F91" w:rsidRDefault="00BC7F91">
    <w:pPr>
      <w:rPr>
        <w:rFonts w:ascii="Georgia" w:hAnsi="Georgia" w:cs="Tahoma"/>
        <w:sz w:val="16"/>
        <w:szCs w:val="16"/>
      </w:rPr>
    </w:pPr>
  </w:p>
  <w:p w:rsidR="00971E10" w:rsidRPr="00BC7F91" w:rsidRDefault="00971E10">
    <w:pPr>
      <w:rPr>
        <w:rFonts w:ascii="Georgia" w:hAnsi="Georgia"/>
        <w:sz w:val="20"/>
        <w:szCs w:val="20"/>
      </w:rPr>
    </w:pPr>
    <w:r w:rsidRPr="00BC7F91">
      <w:rPr>
        <w:rFonts w:ascii="Georgia" w:hAnsi="Georgia" w:cs="Tahoma"/>
        <w:sz w:val="20"/>
        <w:szCs w:val="20"/>
      </w:rPr>
      <w:t xml:space="preserve">TCEQ 20374 (Rev. </w:t>
    </w:r>
    <w:r w:rsidR="00B02E65" w:rsidRPr="00BC7F91">
      <w:rPr>
        <w:rFonts w:ascii="Georgia" w:hAnsi="Georgia" w:cs="Tahoma"/>
        <w:sz w:val="20"/>
        <w:szCs w:val="20"/>
      </w:rPr>
      <w:t>1</w:t>
    </w:r>
    <w:r w:rsidRPr="00BC7F91">
      <w:rPr>
        <w:rFonts w:ascii="Georgia" w:hAnsi="Georgia" w:cs="Tahoma"/>
        <w:sz w:val="20"/>
        <w:szCs w:val="20"/>
      </w:rPr>
      <w:t>/20</w:t>
    </w:r>
    <w:r w:rsidR="00B02E65" w:rsidRPr="00BC7F91">
      <w:rPr>
        <w:rFonts w:ascii="Georgia" w:hAnsi="Georgia" w:cs="Tahoma"/>
        <w:sz w:val="20"/>
        <w:szCs w:val="20"/>
      </w:rPr>
      <w:t>11</w:t>
    </w:r>
    <w:r w:rsidR="00BC7F91" w:rsidRPr="00BC7F91">
      <w:rPr>
        <w:rFonts w:ascii="Georgia" w:hAnsi="Georgia" w:cs="Tahoma"/>
        <w:sz w:val="20"/>
        <w:szCs w:val="20"/>
      </w:rPr>
      <w:t>)</w:t>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Pr="00BC7F91">
      <w:rPr>
        <w:rFonts w:ascii="Georgia" w:hAnsi="Georgia" w:cs="Tahoma"/>
        <w:sz w:val="20"/>
        <w:szCs w:val="20"/>
      </w:rPr>
      <w:t xml:space="preserve">Page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PAGE </w:instrText>
    </w:r>
    <w:r w:rsidR="000D0959" w:rsidRPr="00BC7F91">
      <w:rPr>
        <w:rStyle w:val="PageNumber"/>
        <w:rFonts w:ascii="Georgia" w:hAnsi="Georgia"/>
        <w:sz w:val="20"/>
        <w:szCs w:val="20"/>
      </w:rPr>
      <w:fldChar w:fldCharType="separate"/>
    </w:r>
    <w:r w:rsidR="00406EED">
      <w:rPr>
        <w:rStyle w:val="PageNumber"/>
        <w:rFonts w:ascii="Georgia" w:hAnsi="Georgia"/>
        <w:noProof/>
        <w:sz w:val="20"/>
        <w:szCs w:val="20"/>
      </w:rPr>
      <w:t>1</w:t>
    </w:r>
    <w:r w:rsidR="000D0959" w:rsidRPr="00BC7F91">
      <w:rPr>
        <w:rStyle w:val="PageNumber"/>
        <w:rFonts w:ascii="Georgia" w:hAnsi="Georgia"/>
        <w:sz w:val="20"/>
        <w:szCs w:val="20"/>
      </w:rPr>
      <w:fldChar w:fldCharType="end"/>
    </w:r>
    <w:r w:rsidRPr="00BC7F91">
      <w:rPr>
        <w:rStyle w:val="PageNumber"/>
        <w:rFonts w:ascii="Georgia" w:hAnsi="Georgia"/>
        <w:sz w:val="20"/>
        <w:szCs w:val="20"/>
      </w:rPr>
      <w:t xml:space="preserve"> of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NUMPAGES </w:instrText>
    </w:r>
    <w:r w:rsidR="000D0959" w:rsidRPr="00BC7F91">
      <w:rPr>
        <w:rStyle w:val="PageNumber"/>
        <w:rFonts w:ascii="Georgia" w:hAnsi="Georgia"/>
        <w:sz w:val="20"/>
        <w:szCs w:val="20"/>
      </w:rPr>
      <w:fldChar w:fldCharType="separate"/>
    </w:r>
    <w:r w:rsidR="00406EED">
      <w:rPr>
        <w:rStyle w:val="PageNumber"/>
        <w:rFonts w:ascii="Georgia" w:hAnsi="Georgia"/>
        <w:noProof/>
        <w:sz w:val="20"/>
        <w:szCs w:val="20"/>
      </w:rPr>
      <w:t>3</w:t>
    </w:r>
    <w:r w:rsidR="000D0959" w:rsidRPr="00BC7F91">
      <w:rPr>
        <w:rStyle w:val="PageNumbe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A99" w:rsidRDefault="00743A99">
      <w:r>
        <w:separator/>
      </w:r>
    </w:p>
  </w:footnote>
  <w:footnote w:type="continuationSeparator" w:id="0">
    <w:p w:rsidR="00743A99" w:rsidRDefault="00743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7A93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E66E4"/>
    <w:multiLevelType w:val="hybridMultilevel"/>
    <w:tmpl w:val="075A74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950670A"/>
    <w:multiLevelType w:val="hybridMultilevel"/>
    <w:tmpl w:val="9020C0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3F"/>
    <w:rsid w:val="00007C27"/>
    <w:rsid w:val="000257A6"/>
    <w:rsid w:val="00027864"/>
    <w:rsid w:val="00036AFA"/>
    <w:rsid w:val="00046CAA"/>
    <w:rsid w:val="000470B1"/>
    <w:rsid w:val="000613A9"/>
    <w:rsid w:val="0006671E"/>
    <w:rsid w:val="00067562"/>
    <w:rsid w:val="00081A75"/>
    <w:rsid w:val="000B773F"/>
    <w:rsid w:val="000D0959"/>
    <w:rsid w:val="000D528E"/>
    <w:rsid w:val="000F0781"/>
    <w:rsid w:val="000F312B"/>
    <w:rsid w:val="0010303F"/>
    <w:rsid w:val="00104596"/>
    <w:rsid w:val="001362A0"/>
    <w:rsid w:val="001363FF"/>
    <w:rsid w:val="00136CD7"/>
    <w:rsid w:val="00145C8F"/>
    <w:rsid w:val="00146307"/>
    <w:rsid w:val="001508CD"/>
    <w:rsid w:val="00155F25"/>
    <w:rsid w:val="00187E2A"/>
    <w:rsid w:val="00191BF7"/>
    <w:rsid w:val="001924B1"/>
    <w:rsid w:val="001A7C93"/>
    <w:rsid w:val="001B52A2"/>
    <w:rsid w:val="00203615"/>
    <w:rsid w:val="0021557A"/>
    <w:rsid w:val="00233F67"/>
    <w:rsid w:val="00240980"/>
    <w:rsid w:val="00250C63"/>
    <w:rsid w:val="00255A36"/>
    <w:rsid w:val="002646FD"/>
    <w:rsid w:val="00264C41"/>
    <w:rsid w:val="00292B3D"/>
    <w:rsid w:val="002C2372"/>
    <w:rsid w:val="002D2425"/>
    <w:rsid w:val="002E1660"/>
    <w:rsid w:val="002E5467"/>
    <w:rsid w:val="0033098B"/>
    <w:rsid w:val="00330A59"/>
    <w:rsid w:val="00344DF3"/>
    <w:rsid w:val="00353933"/>
    <w:rsid w:val="0037478C"/>
    <w:rsid w:val="003849D6"/>
    <w:rsid w:val="003C2A97"/>
    <w:rsid w:val="003D5D9C"/>
    <w:rsid w:val="003E7802"/>
    <w:rsid w:val="00406EED"/>
    <w:rsid w:val="00417B16"/>
    <w:rsid w:val="0044758F"/>
    <w:rsid w:val="00447F05"/>
    <w:rsid w:val="004627D6"/>
    <w:rsid w:val="004C7F3D"/>
    <w:rsid w:val="004E5E58"/>
    <w:rsid w:val="004F4503"/>
    <w:rsid w:val="00500636"/>
    <w:rsid w:val="005048B5"/>
    <w:rsid w:val="00505D9E"/>
    <w:rsid w:val="00522914"/>
    <w:rsid w:val="00530C5B"/>
    <w:rsid w:val="00532167"/>
    <w:rsid w:val="00537155"/>
    <w:rsid w:val="005603C8"/>
    <w:rsid w:val="0056765D"/>
    <w:rsid w:val="005879BE"/>
    <w:rsid w:val="005918B3"/>
    <w:rsid w:val="0059298D"/>
    <w:rsid w:val="005D0DF5"/>
    <w:rsid w:val="005E5D41"/>
    <w:rsid w:val="005E60E9"/>
    <w:rsid w:val="00612423"/>
    <w:rsid w:val="0065100D"/>
    <w:rsid w:val="00665F7A"/>
    <w:rsid w:val="006800B8"/>
    <w:rsid w:val="00684FED"/>
    <w:rsid w:val="006B2D82"/>
    <w:rsid w:val="006D0480"/>
    <w:rsid w:val="006D060D"/>
    <w:rsid w:val="006D1CDF"/>
    <w:rsid w:val="00715687"/>
    <w:rsid w:val="00743A99"/>
    <w:rsid w:val="00781EB9"/>
    <w:rsid w:val="00791199"/>
    <w:rsid w:val="007D2371"/>
    <w:rsid w:val="007D2BE5"/>
    <w:rsid w:val="007E0070"/>
    <w:rsid w:val="007E0459"/>
    <w:rsid w:val="007E5D71"/>
    <w:rsid w:val="007E7A27"/>
    <w:rsid w:val="008063E9"/>
    <w:rsid w:val="00817270"/>
    <w:rsid w:val="008521BD"/>
    <w:rsid w:val="008609DD"/>
    <w:rsid w:val="00876404"/>
    <w:rsid w:val="0089472A"/>
    <w:rsid w:val="008A694C"/>
    <w:rsid w:val="008C7D94"/>
    <w:rsid w:val="00904C08"/>
    <w:rsid w:val="00923CA1"/>
    <w:rsid w:val="0092593F"/>
    <w:rsid w:val="009508E1"/>
    <w:rsid w:val="00971E10"/>
    <w:rsid w:val="0098083C"/>
    <w:rsid w:val="009B0894"/>
    <w:rsid w:val="009C11EF"/>
    <w:rsid w:val="009C68EA"/>
    <w:rsid w:val="009C771F"/>
    <w:rsid w:val="009D41CD"/>
    <w:rsid w:val="009D703C"/>
    <w:rsid w:val="009F794E"/>
    <w:rsid w:val="00A27350"/>
    <w:rsid w:val="00A34B3B"/>
    <w:rsid w:val="00A34F4A"/>
    <w:rsid w:val="00A377B4"/>
    <w:rsid w:val="00A47D76"/>
    <w:rsid w:val="00A55362"/>
    <w:rsid w:val="00A92979"/>
    <w:rsid w:val="00A97B70"/>
    <w:rsid w:val="00AD2E8B"/>
    <w:rsid w:val="00AE00C5"/>
    <w:rsid w:val="00AF0787"/>
    <w:rsid w:val="00B02E65"/>
    <w:rsid w:val="00B05D28"/>
    <w:rsid w:val="00B0690A"/>
    <w:rsid w:val="00B11736"/>
    <w:rsid w:val="00B26950"/>
    <w:rsid w:val="00B35D93"/>
    <w:rsid w:val="00B36EB0"/>
    <w:rsid w:val="00B4215B"/>
    <w:rsid w:val="00B500A8"/>
    <w:rsid w:val="00B51D18"/>
    <w:rsid w:val="00B57CBE"/>
    <w:rsid w:val="00B76794"/>
    <w:rsid w:val="00B90722"/>
    <w:rsid w:val="00BB41AA"/>
    <w:rsid w:val="00BB7256"/>
    <w:rsid w:val="00BC7F91"/>
    <w:rsid w:val="00C21680"/>
    <w:rsid w:val="00C60D79"/>
    <w:rsid w:val="00C67AA9"/>
    <w:rsid w:val="00C76795"/>
    <w:rsid w:val="00CC4F6A"/>
    <w:rsid w:val="00D46BE6"/>
    <w:rsid w:val="00D52E09"/>
    <w:rsid w:val="00D57F0A"/>
    <w:rsid w:val="00D608E8"/>
    <w:rsid w:val="00D76438"/>
    <w:rsid w:val="00D8156D"/>
    <w:rsid w:val="00D834C8"/>
    <w:rsid w:val="00D908BF"/>
    <w:rsid w:val="00DA4BA8"/>
    <w:rsid w:val="00DC640F"/>
    <w:rsid w:val="00DE3317"/>
    <w:rsid w:val="00DE387B"/>
    <w:rsid w:val="00DE7BD8"/>
    <w:rsid w:val="00DF73AB"/>
    <w:rsid w:val="00E12233"/>
    <w:rsid w:val="00E37DBA"/>
    <w:rsid w:val="00E41F04"/>
    <w:rsid w:val="00E4304A"/>
    <w:rsid w:val="00E45090"/>
    <w:rsid w:val="00E51047"/>
    <w:rsid w:val="00E61469"/>
    <w:rsid w:val="00E65A7C"/>
    <w:rsid w:val="00E72853"/>
    <w:rsid w:val="00EB5057"/>
    <w:rsid w:val="00ED11B1"/>
    <w:rsid w:val="00EE0D2B"/>
    <w:rsid w:val="00F04786"/>
    <w:rsid w:val="00F07D53"/>
    <w:rsid w:val="00F12EE9"/>
    <w:rsid w:val="00F32C6F"/>
    <w:rsid w:val="00F33197"/>
    <w:rsid w:val="00F806B9"/>
    <w:rsid w:val="00F81DA7"/>
    <w:rsid w:val="00FB6233"/>
    <w:rsid w:val="00FE4A5A"/>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6723CE4C-E5B0-4360-93C3-69372526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098B"/>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F450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46CA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F450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098B"/>
  </w:style>
  <w:style w:type="paragraph" w:styleId="Header">
    <w:name w:val="header"/>
    <w:basedOn w:val="Normal"/>
    <w:rsid w:val="0033098B"/>
    <w:pPr>
      <w:tabs>
        <w:tab w:val="center" w:pos="4320"/>
        <w:tab w:val="right" w:pos="8640"/>
      </w:tabs>
    </w:pPr>
  </w:style>
  <w:style w:type="paragraph" w:styleId="Footer">
    <w:name w:val="footer"/>
    <w:basedOn w:val="Normal"/>
    <w:rsid w:val="0033098B"/>
    <w:pPr>
      <w:tabs>
        <w:tab w:val="center" w:pos="4320"/>
        <w:tab w:val="right" w:pos="8640"/>
      </w:tabs>
    </w:pPr>
  </w:style>
  <w:style w:type="character" w:styleId="PageNumber">
    <w:name w:val="page number"/>
    <w:basedOn w:val="DefaultParagraphFont"/>
    <w:rsid w:val="0033098B"/>
  </w:style>
  <w:style w:type="character" w:customStyle="1" w:styleId="Heading1Char">
    <w:name w:val="Heading 1 Char"/>
    <w:link w:val="Heading1"/>
    <w:rsid w:val="000B773F"/>
    <w:rPr>
      <w:rFonts w:ascii="Cambria" w:eastAsia="Times New Roman" w:hAnsi="Cambria" w:cs="Times New Roman"/>
      <w:b/>
      <w:bCs/>
      <w:kern w:val="32"/>
      <w:sz w:val="32"/>
      <w:szCs w:val="32"/>
    </w:rPr>
  </w:style>
  <w:style w:type="character" w:styleId="Strong">
    <w:name w:val="Strong"/>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character" w:customStyle="1" w:styleId="Heading3Char">
    <w:name w:val="Heading 3 Char"/>
    <w:link w:val="Heading3"/>
    <w:rsid w:val="004F4503"/>
    <w:rPr>
      <w:rFonts w:ascii="Cambria" w:hAnsi="Cambria"/>
      <w:b/>
      <w:bCs/>
      <w:sz w:val="26"/>
      <w:szCs w:val="26"/>
    </w:rPr>
  </w:style>
  <w:style w:type="character" w:customStyle="1" w:styleId="Heading5Char">
    <w:name w:val="Heading 5 Char"/>
    <w:link w:val="Heading5"/>
    <w:rsid w:val="004F4503"/>
    <w:rPr>
      <w:rFonts w:ascii="Calibri" w:hAnsi="Calibri"/>
      <w:b/>
      <w:bCs/>
      <w:i/>
      <w:iCs/>
      <w:sz w:val="26"/>
      <w:szCs w:val="26"/>
    </w:rPr>
  </w:style>
  <w:style w:type="paragraph" w:styleId="BodyText">
    <w:name w:val="Body Text"/>
    <w:link w:val="BodyTextChar"/>
    <w:uiPriority w:val="99"/>
    <w:qFormat/>
    <w:rsid w:val="004F4503"/>
    <w:pPr>
      <w:spacing w:after="240"/>
    </w:pPr>
    <w:rPr>
      <w:rFonts w:ascii="Georgia" w:hAnsi="Georgia"/>
      <w:sz w:val="24"/>
      <w:szCs w:val="24"/>
    </w:rPr>
  </w:style>
  <w:style w:type="character" w:customStyle="1" w:styleId="BodyTextChar">
    <w:name w:val="Body Text Char"/>
    <w:link w:val="BodyText"/>
    <w:uiPriority w:val="99"/>
    <w:rsid w:val="004F4503"/>
    <w:rPr>
      <w:rFonts w:ascii="Georgia" w:hAnsi="Georgia"/>
      <w:sz w:val="24"/>
      <w:szCs w:val="24"/>
      <w:lang w:val="en-US" w:eastAsia="en-US" w:bidi="ar-SA"/>
    </w:rPr>
  </w:style>
  <w:style w:type="character" w:styleId="Emphasis">
    <w:name w:val="Emphasis"/>
    <w:uiPriority w:val="2"/>
    <w:qFormat/>
    <w:rsid w:val="004F4503"/>
    <w:rPr>
      <w:i/>
      <w:iCs/>
    </w:rPr>
  </w:style>
  <w:style w:type="paragraph" w:styleId="ListBullet">
    <w:name w:val="List Bullet"/>
    <w:basedOn w:val="BodyText"/>
    <w:uiPriority w:val="5"/>
    <w:qFormat/>
    <w:rsid w:val="004F4503"/>
    <w:pPr>
      <w:numPr>
        <w:numId w:val="1"/>
      </w:numPr>
      <w:contextualSpacing/>
    </w:pPr>
  </w:style>
  <w:style w:type="character" w:styleId="CommentReference">
    <w:name w:val="annotation reference"/>
    <w:rsid w:val="00532167"/>
    <w:rPr>
      <w:sz w:val="16"/>
      <w:szCs w:val="16"/>
    </w:rPr>
  </w:style>
  <w:style w:type="paragraph" w:styleId="CommentText">
    <w:name w:val="annotation text"/>
    <w:basedOn w:val="Heading2"/>
    <w:link w:val="CommentTextChar"/>
    <w:rsid w:val="00532167"/>
    <w:pPr>
      <w:widowControl/>
      <w:autoSpaceDE/>
      <w:autoSpaceDN/>
      <w:adjustRightInd/>
      <w:spacing w:before="0" w:after="240"/>
      <w:contextualSpacing/>
    </w:pPr>
    <w:rPr>
      <w:rFonts w:ascii="Times New Roman" w:hAnsi="Times New Roman" w:cs="Arial"/>
      <w:b w:val="0"/>
      <w:sz w:val="22"/>
    </w:rPr>
  </w:style>
  <w:style w:type="character" w:customStyle="1" w:styleId="CommentTextChar">
    <w:name w:val="Comment Text Char"/>
    <w:link w:val="CommentText"/>
    <w:rsid w:val="00532167"/>
    <w:rPr>
      <w:rFonts w:cs="Arial"/>
      <w:bCs/>
      <w:i/>
      <w:iCs/>
      <w:sz w:val="22"/>
      <w:szCs w:val="28"/>
    </w:rPr>
  </w:style>
  <w:style w:type="paragraph" w:styleId="BalloonText">
    <w:name w:val="Balloon Text"/>
    <w:basedOn w:val="Normal"/>
    <w:link w:val="BalloonTextChar"/>
    <w:rsid w:val="00532167"/>
    <w:rPr>
      <w:rFonts w:ascii="Tahoma" w:hAnsi="Tahoma" w:cs="Tahoma"/>
      <w:sz w:val="16"/>
      <w:szCs w:val="16"/>
    </w:rPr>
  </w:style>
  <w:style w:type="character" w:customStyle="1" w:styleId="BalloonTextChar">
    <w:name w:val="Balloon Text Char"/>
    <w:link w:val="BalloonText"/>
    <w:rsid w:val="00532167"/>
    <w:rPr>
      <w:rFonts w:ascii="Tahoma" w:hAnsi="Tahoma" w:cs="Tahoma"/>
      <w:sz w:val="16"/>
      <w:szCs w:val="16"/>
    </w:rPr>
  </w:style>
  <w:style w:type="character" w:customStyle="1" w:styleId="Heading4Char">
    <w:name w:val="Heading 4 Char"/>
    <w:link w:val="Heading4"/>
    <w:semiHidden/>
    <w:rsid w:val="00046CAA"/>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5209</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2014-11-10T19:12:00Z</cp:lastPrinted>
  <dcterms:created xsi:type="dcterms:W3CDTF">2018-02-26T15:15:00Z</dcterms:created>
  <dcterms:modified xsi:type="dcterms:W3CDTF">2018-02-26T15:15:00Z</dcterms:modified>
</cp:coreProperties>
</file>