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34" w:rsidRPr="000B773F" w:rsidRDefault="00597F34" w:rsidP="00597F34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DA56DEA" wp14:editId="3E76629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1" name="Picture 1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73F">
        <w:rPr>
          <w:rFonts w:ascii="Georgia" w:hAnsi="Georgia"/>
        </w:rPr>
        <w:t xml:space="preserve">National </w:t>
      </w:r>
      <w:r>
        <w:rPr>
          <w:rFonts w:ascii="Georgia" w:hAnsi="Georgia"/>
        </w:rPr>
        <w:t>C</w:t>
      </w:r>
      <w:r w:rsidRPr="000B773F">
        <w:rPr>
          <w:rFonts w:ascii="Georgia" w:hAnsi="Georgia"/>
        </w:rPr>
        <w:t>omments</w:t>
      </w:r>
    </w:p>
    <w:p w:rsidR="00597F34" w:rsidRPr="000B773F" w:rsidRDefault="00597F34" w:rsidP="00597F34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TCEQ Proposed Comments On:</w:t>
      </w:r>
    </w:p>
    <w:p w:rsidR="00733714" w:rsidRPr="0097312F" w:rsidRDefault="00174DC8" w:rsidP="00733714">
      <w:pPr>
        <w:pStyle w:val="BodyText"/>
        <w:rPr>
          <w:rStyle w:val="Strong"/>
          <w:b w:val="0"/>
          <w:i/>
        </w:rPr>
      </w:pPr>
      <w:r w:rsidRPr="008E4DE9">
        <w:t xml:space="preserve">On </w:t>
      </w:r>
      <w:r w:rsidR="00412846">
        <w:t xml:space="preserve">June </w:t>
      </w:r>
      <w:r w:rsidR="004C5BA7">
        <w:t>26</w:t>
      </w:r>
      <w:r w:rsidR="00412846">
        <w:t>, 2018</w:t>
      </w:r>
      <w:r w:rsidRPr="008E4DE9">
        <w:t>, the United States Env</w:t>
      </w:r>
      <w:r w:rsidRPr="00F80EEF">
        <w:t xml:space="preserve">ironmental Protection Agency (EPA) published </w:t>
      </w:r>
      <w:r>
        <w:t xml:space="preserve">a </w:t>
      </w:r>
      <w:r w:rsidR="004C5BA7">
        <w:t>notice</w:t>
      </w:r>
      <w:r w:rsidRPr="00F80EEF">
        <w:t xml:space="preserve"> in the </w:t>
      </w:r>
      <w:r w:rsidRPr="00F80EEF">
        <w:rPr>
          <w:rStyle w:val="Emphasis"/>
        </w:rPr>
        <w:t>Federal Register</w:t>
      </w:r>
      <w:r w:rsidRPr="00F80EEF">
        <w:t xml:space="preserve"> </w:t>
      </w:r>
      <w:r>
        <w:t>(8</w:t>
      </w:r>
      <w:r w:rsidR="000E43E5">
        <w:t>3</w:t>
      </w:r>
      <w:r>
        <w:t xml:space="preserve"> FR </w:t>
      </w:r>
      <w:r w:rsidR="000E43E5">
        <w:t>2</w:t>
      </w:r>
      <w:r w:rsidR="004C5BA7">
        <w:t>9785</w:t>
      </w:r>
      <w:r>
        <w:t xml:space="preserve">) </w:t>
      </w:r>
      <w:r w:rsidR="004C5BA7">
        <w:t>requesting scientific and policy-relevant information related to the ozone national ambient air quality standard (NAAQS)</w:t>
      </w:r>
      <w:r w:rsidR="00A56356">
        <w:t xml:space="preserve">. The </w:t>
      </w:r>
      <w:r w:rsidR="004C5BA7">
        <w:t>notice provided the public an opportunity to submit relevant information for a period of 60 days, ending on August 27, 2</w:t>
      </w:r>
      <w:r w:rsidR="00A56356">
        <w:t>018</w:t>
      </w:r>
      <w:r>
        <w:t>.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Overview of Proposal:</w:t>
      </w:r>
    </w:p>
    <w:p w:rsidR="00597F34" w:rsidRPr="00597F34" w:rsidRDefault="00D2511D" w:rsidP="00733714">
      <w:pPr>
        <w:pStyle w:val="BodyText"/>
        <w:rPr>
          <w:rStyle w:val="Strong"/>
          <w:b w:val="0"/>
        </w:rPr>
      </w:pPr>
      <w:r>
        <w:t xml:space="preserve">The EPA announced that it </w:t>
      </w:r>
      <w:r w:rsidR="008F337D">
        <w:t>is</w:t>
      </w:r>
      <w:r>
        <w:t xml:space="preserve"> preparing the Integrated Review Plan</w:t>
      </w:r>
      <w:r w:rsidR="008F337D">
        <w:t xml:space="preserve"> (IRP)</w:t>
      </w:r>
      <w:r>
        <w:t xml:space="preserve"> and Integrated Science Assessment</w:t>
      </w:r>
      <w:r w:rsidR="008F337D">
        <w:t xml:space="preserve"> (ISA)</w:t>
      </w:r>
      <w:r>
        <w:t xml:space="preserve"> as part of the required 5-year review of the ozone NAAQS. </w:t>
      </w:r>
      <w:r w:rsidR="008F337D">
        <w:t xml:space="preserve">The IRP outlines the EPA’s plan for reviewing and analyzing available scientific literature related to ozone in order to determine whether a revision of the current primary and secondary NAAQS are necessary. The ISA is the first in a series of technical and policy assessments that provide the basis for the NAAQS. The EPA last revised the primary ozone NAAQS in 2015. </w:t>
      </w:r>
      <w:r>
        <w:t>The EPA is</w:t>
      </w:r>
      <w:r w:rsidR="008F337D">
        <w:t xml:space="preserve"> currently</w:t>
      </w:r>
      <w:r>
        <w:t xml:space="preserve"> soliciting any scientific or policy-relevant information that they should consider in drafting these assessment documents.</w:t>
      </w:r>
    </w:p>
    <w:p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Summary of Comments: </w:t>
      </w:r>
    </w:p>
    <w:p w:rsidR="00112981" w:rsidRDefault="00E543AD" w:rsidP="00733714">
      <w:pPr>
        <w:pStyle w:val="BodyText"/>
      </w:pPr>
      <w:r>
        <w:t xml:space="preserve">The TCEQ provides information related to background ozone and </w:t>
      </w:r>
      <w:r w:rsidR="002D5A78">
        <w:t>scientific research that are relevant to the EPA’s forthcoming evaluation of the ozone literature.</w:t>
      </w:r>
    </w:p>
    <w:p w:rsidR="0073371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Lead Office:  </w:t>
      </w:r>
      <w:r w:rsidR="00733714">
        <w:rPr>
          <w:rFonts w:ascii="Georgia" w:hAnsi="Georgia"/>
        </w:rPr>
        <w:t>Toxicology Division</w:t>
      </w:r>
    </w:p>
    <w:p w:rsidR="0073371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Internal Coordination: </w:t>
      </w:r>
      <w:r w:rsidRPr="00597F34">
        <w:rPr>
          <w:rFonts w:ascii="Georgia" w:hAnsi="Georgia"/>
        </w:rPr>
        <w:t xml:space="preserve"> </w:t>
      </w:r>
      <w:r w:rsidR="00733714">
        <w:rPr>
          <w:rFonts w:ascii="Georgia" w:hAnsi="Georgia"/>
        </w:rPr>
        <w:t>Lindsey Jones</w:t>
      </w:r>
      <w:r w:rsidR="0093121C">
        <w:rPr>
          <w:rFonts w:ascii="Georgia" w:hAnsi="Georgia"/>
        </w:rPr>
        <w:t>,</w:t>
      </w:r>
      <w:r w:rsidR="00733714">
        <w:rPr>
          <w:rFonts w:ascii="Georgia" w:hAnsi="Georgia"/>
        </w:rPr>
        <w:t xml:space="preserve"> Toxicology Division</w:t>
      </w:r>
    </w:p>
    <w:p w:rsidR="00597F34" w:rsidRPr="00597F34" w:rsidRDefault="00597F34" w:rsidP="00050631">
      <w:pPr>
        <w:spacing w:after="12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>Office of Legal Services:</w:t>
      </w:r>
      <w:r w:rsidRPr="00597F34">
        <w:rPr>
          <w:rFonts w:ascii="Georgia" w:hAnsi="Georgia"/>
        </w:rPr>
        <w:t xml:space="preserve">  </w:t>
      </w:r>
    </w:p>
    <w:p w:rsidR="00597F34" w:rsidRPr="0060135F" w:rsidRDefault="00597F34" w:rsidP="00050631">
      <w:pPr>
        <w:spacing w:after="120"/>
        <w:rPr>
          <w:rFonts w:ascii="Georgia" w:hAnsi="Georgia"/>
          <w:bCs/>
        </w:rPr>
      </w:pPr>
      <w:r w:rsidRPr="00597F34">
        <w:rPr>
          <w:rStyle w:val="Strong"/>
          <w:rFonts w:ascii="Georgia" w:hAnsi="Georgia"/>
        </w:rPr>
        <w:t xml:space="preserve">Director Approval:  </w:t>
      </w:r>
      <w:r w:rsidR="0060135F" w:rsidRPr="0060135F">
        <w:rPr>
          <w:rFonts w:ascii="Georgia" w:hAnsi="Georgia"/>
          <w:bCs/>
        </w:rPr>
        <w:t>Michael Honeycutt, Toxicology Division</w:t>
      </w:r>
    </w:p>
    <w:p w:rsidR="00A03680" w:rsidRPr="00597F34" w:rsidRDefault="00D425DC" w:rsidP="00050631">
      <w:pPr>
        <w:spacing w:after="120"/>
      </w:pPr>
      <w:r>
        <w:rPr>
          <w:rStyle w:val="Strong"/>
          <w:rFonts w:ascii="Georgia" w:hAnsi="Georgia"/>
        </w:rPr>
        <w:t>Deadline</w:t>
      </w:r>
      <w:r w:rsidR="00597F34" w:rsidRPr="00597F34">
        <w:rPr>
          <w:rFonts w:ascii="Georgia" w:hAnsi="Georgia"/>
        </w:rPr>
        <w:t>:</w:t>
      </w:r>
      <w:r w:rsidR="008935E2">
        <w:rPr>
          <w:rFonts w:ascii="Georgia" w:hAnsi="Georgia"/>
        </w:rPr>
        <w:t xml:space="preserve">  </w:t>
      </w:r>
      <w:r w:rsidR="0093121C">
        <w:rPr>
          <w:rFonts w:ascii="Georgia" w:hAnsi="Georgia"/>
        </w:rPr>
        <w:t xml:space="preserve">August </w:t>
      </w:r>
      <w:r w:rsidR="004C5BA7">
        <w:rPr>
          <w:rFonts w:ascii="Georgia" w:hAnsi="Georgia"/>
        </w:rPr>
        <w:t>27</w:t>
      </w:r>
      <w:r w:rsidR="00050631" w:rsidRPr="00050631">
        <w:rPr>
          <w:rFonts w:ascii="Georgia" w:hAnsi="Georgia"/>
        </w:rPr>
        <w:t>, 201</w:t>
      </w:r>
      <w:r w:rsidR="0093121C">
        <w:rPr>
          <w:rFonts w:ascii="Georgia" w:hAnsi="Georgia"/>
        </w:rPr>
        <w:t>8</w:t>
      </w:r>
    </w:p>
    <w:sectPr w:rsidR="00A03680" w:rsidRPr="00597F34" w:rsidSect="00A960F0">
      <w:headerReference w:type="default" r:id="rId9"/>
      <w:footerReference w:type="default" r:id="rId10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78" w:rsidRDefault="004B6E78">
      <w:r>
        <w:separator/>
      </w:r>
    </w:p>
  </w:endnote>
  <w:endnote w:type="continuationSeparator" w:id="0">
    <w:p w:rsidR="004B6E78" w:rsidRDefault="004B6E78">
      <w:r>
        <w:continuationSeparator/>
      </w:r>
    </w:p>
  </w:endnote>
  <w:endnote w:type="continuationNotice" w:id="1">
    <w:p w:rsidR="004B6E78" w:rsidRDefault="004B6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52" w:rsidRPr="00B02E65" w:rsidRDefault="003B5FE4">
    <w:pPr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78" w:rsidRDefault="004B6E78">
      <w:r>
        <w:separator/>
      </w:r>
    </w:p>
  </w:footnote>
  <w:footnote w:type="continuationSeparator" w:id="0">
    <w:p w:rsidR="004B6E78" w:rsidRDefault="004B6E78">
      <w:r>
        <w:continuationSeparator/>
      </w:r>
    </w:p>
  </w:footnote>
  <w:footnote w:type="continuationNotice" w:id="1">
    <w:p w:rsidR="004B6E78" w:rsidRDefault="004B6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01" w:rsidRDefault="00F5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B58CD"/>
    <w:multiLevelType w:val="hybridMultilevel"/>
    <w:tmpl w:val="DB7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DB6EAC"/>
    <w:multiLevelType w:val="hybridMultilevel"/>
    <w:tmpl w:val="27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34"/>
    <w:rsid w:val="00050631"/>
    <w:rsid w:val="00051B7F"/>
    <w:rsid w:val="00060630"/>
    <w:rsid w:val="000E43E5"/>
    <w:rsid w:val="00112981"/>
    <w:rsid w:val="00116413"/>
    <w:rsid w:val="00167952"/>
    <w:rsid w:val="00172CC9"/>
    <w:rsid w:val="00174DC8"/>
    <w:rsid w:val="001A17DC"/>
    <w:rsid w:val="001D0B32"/>
    <w:rsid w:val="001F0D2F"/>
    <w:rsid w:val="00256E9C"/>
    <w:rsid w:val="00261265"/>
    <w:rsid w:val="00267310"/>
    <w:rsid w:val="002677C4"/>
    <w:rsid w:val="002838CF"/>
    <w:rsid w:val="00297D38"/>
    <w:rsid w:val="002A04FB"/>
    <w:rsid w:val="002D4E2D"/>
    <w:rsid w:val="002D5A78"/>
    <w:rsid w:val="002E28F4"/>
    <w:rsid w:val="003024D2"/>
    <w:rsid w:val="0032559C"/>
    <w:rsid w:val="00351FD0"/>
    <w:rsid w:val="00393C75"/>
    <w:rsid w:val="003B41DF"/>
    <w:rsid w:val="003B5FE4"/>
    <w:rsid w:val="003F5ABB"/>
    <w:rsid w:val="00412846"/>
    <w:rsid w:val="004A151F"/>
    <w:rsid w:val="004B6E78"/>
    <w:rsid w:val="004C5BA7"/>
    <w:rsid w:val="004D1785"/>
    <w:rsid w:val="004D2CA6"/>
    <w:rsid w:val="005464F5"/>
    <w:rsid w:val="0055212A"/>
    <w:rsid w:val="00557C47"/>
    <w:rsid w:val="00597F34"/>
    <w:rsid w:val="005B5493"/>
    <w:rsid w:val="005E768D"/>
    <w:rsid w:val="005F337F"/>
    <w:rsid w:val="0060135F"/>
    <w:rsid w:val="00630094"/>
    <w:rsid w:val="0065525B"/>
    <w:rsid w:val="0066237B"/>
    <w:rsid w:val="006711F4"/>
    <w:rsid w:val="006730D8"/>
    <w:rsid w:val="0069318C"/>
    <w:rsid w:val="0069642A"/>
    <w:rsid w:val="006A24FC"/>
    <w:rsid w:val="006C6CEB"/>
    <w:rsid w:val="00703F7B"/>
    <w:rsid w:val="007142DB"/>
    <w:rsid w:val="00720D87"/>
    <w:rsid w:val="0072249E"/>
    <w:rsid w:val="00727F1C"/>
    <w:rsid w:val="00732647"/>
    <w:rsid w:val="00733714"/>
    <w:rsid w:val="00746472"/>
    <w:rsid w:val="0075745D"/>
    <w:rsid w:val="007942B1"/>
    <w:rsid w:val="007A7B81"/>
    <w:rsid w:val="007F1D92"/>
    <w:rsid w:val="007F5FB9"/>
    <w:rsid w:val="00824B69"/>
    <w:rsid w:val="00826E50"/>
    <w:rsid w:val="008755F2"/>
    <w:rsid w:val="008935E2"/>
    <w:rsid w:val="008A1138"/>
    <w:rsid w:val="008E33DD"/>
    <w:rsid w:val="008F337D"/>
    <w:rsid w:val="009255A6"/>
    <w:rsid w:val="0093121C"/>
    <w:rsid w:val="00964528"/>
    <w:rsid w:val="00974E8C"/>
    <w:rsid w:val="00996B99"/>
    <w:rsid w:val="009C2564"/>
    <w:rsid w:val="009F6BAE"/>
    <w:rsid w:val="00A03680"/>
    <w:rsid w:val="00A2193F"/>
    <w:rsid w:val="00A56356"/>
    <w:rsid w:val="00A60ED6"/>
    <w:rsid w:val="00A75BA9"/>
    <w:rsid w:val="00AB074C"/>
    <w:rsid w:val="00B02DB1"/>
    <w:rsid w:val="00B3217B"/>
    <w:rsid w:val="00B363E2"/>
    <w:rsid w:val="00B3681B"/>
    <w:rsid w:val="00B4403F"/>
    <w:rsid w:val="00B519FF"/>
    <w:rsid w:val="00BF000E"/>
    <w:rsid w:val="00C95864"/>
    <w:rsid w:val="00D2511D"/>
    <w:rsid w:val="00D425DC"/>
    <w:rsid w:val="00D44331"/>
    <w:rsid w:val="00D65EC5"/>
    <w:rsid w:val="00D71581"/>
    <w:rsid w:val="00D72EED"/>
    <w:rsid w:val="00D9218C"/>
    <w:rsid w:val="00DA1121"/>
    <w:rsid w:val="00DB0FB9"/>
    <w:rsid w:val="00DB2BCD"/>
    <w:rsid w:val="00DB788B"/>
    <w:rsid w:val="00DE443B"/>
    <w:rsid w:val="00E14844"/>
    <w:rsid w:val="00E50AEA"/>
    <w:rsid w:val="00E543AD"/>
    <w:rsid w:val="00E55348"/>
    <w:rsid w:val="00E910F6"/>
    <w:rsid w:val="00EF6A56"/>
    <w:rsid w:val="00EF6A7A"/>
    <w:rsid w:val="00F50101"/>
    <w:rsid w:val="00F56A6D"/>
    <w:rsid w:val="00F56E78"/>
    <w:rsid w:val="00F84C3B"/>
    <w:rsid w:val="00FB1469"/>
    <w:rsid w:val="00FB1DEC"/>
    <w:rsid w:val="00FD51BC"/>
    <w:rsid w:val="00FE0C9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4551C-98A3-446D-8F6F-AF0025E9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7F34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widowControl/>
      <w:tabs>
        <w:tab w:val="left" w:pos="720"/>
      </w:tabs>
      <w:autoSpaceDE/>
      <w:autoSpaceDN/>
      <w:adjustRightInd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0"/>
    <w:qFormat/>
    <w:rsid w:val="00AB074C"/>
    <w:rPr>
      <w:i/>
      <w:iCs/>
    </w:rPr>
  </w:style>
  <w:style w:type="character" w:styleId="Strong">
    <w:name w:val="Strong"/>
    <w:uiPriority w:val="2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widowControl/>
      <w:tabs>
        <w:tab w:val="left" w:pos="720"/>
      </w:tabs>
      <w:autoSpaceDE/>
      <w:autoSpaceDN/>
      <w:adjustRightInd/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widowControl/>
      <w:numPr>
        <w:numId w:val="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widowControl/>
      <w:numPr>
        <w:numId w:val="2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widowControl/>
      <w:numPr>
        <w:numId w:val="3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widowControl/>
      <w:numPr>
        <w:numId w:val="4"/>
      </w:numPr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widowControl/>
      <w:numPr>
        <w:numId w:val="5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widowControl/>
      <w:numPr>
        <w:numId w:val="6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widowControl/>
      <w:numPr>
        <w:numId w:val="7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autoSpaceDE/>
      <w:autoSpaceDN/>
      <w:adjustRightInd/>
      <w:spacing w:before="-1" w:after="-1"/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widowControl/>
      <w:shd w:val="clear" w:color="auto" w:fill="FFFF00"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15AF-CBAB-492F-9C00-C8A1F6C6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Redmond</dc:creator>
  <cp:lastModifiedBy>Ken Sherry</cp:lastModifiedBy>
  <cp:revision>2</cp:revision>
  <dcterms:created xsi:type="dcterms:W3CDTF">2018-08-28T14:01:00Z</dcterms:created>
  <dcterms:modified xsi:type="dcterms:W3CDTF">2018-08-28T14:01:00Z</dcterms:modified>
</cp:coreProperties>
</file>