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74736" w14:textId="77777777" w:rsidR="00971E10" w:rsidRPr="000B773F" w:rsidRDefault="00936DD2" w:rsidP="000B773F">
      <w:pPr>
        <w:pStyle w:val="Heading1"/>
        <w:jc w:val="center"/>
        <w:rPr>
          <w:rFonts w:ascii="Georgia" w:hAnsi="Georgia"/>
          <w:sz w:val="16"/>
          <w:szCs w:val="16"/>
        </w:rPr>
      </w:pPr>
      <w:bookmarkStart w:id="0" w:name="_GoBack"/>
      <w:bookmarkEnd w:id="0"/>
      <w:r>
        <w:rPr>
          <w:rFonts w:ascii="Georgia" w:hAnsi="Georgia"/>
          <w:noProof/>
        </w:rPr>
        <w:drawing>
          <wp:anchor distT="0" distB="0" distL="114300" distR="114300" simplePos="0" relativeHeight="251657728" behindDoc="0" locked="0" layoutInCell="1" allowOverlap="1" wp14:anchorId="6E24F8E9" wp14:editId="1B6DFEB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19125" cy="1066800"/>
            <wp:effectExtent l="0" t="0" r="9525" b="0"/>
            <wp:wrapSquare wrapText="right"/>
            <wp:docPr id="3" name="Picture 3" descr="TCEQ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CEQ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BA8" w:rsidRPr="000B773F">
        <w:rPr>
          <w:rFonts w:ascii="Georgia" w:hAnsi="Georgia"/>
        </w:rPr>
        <w:t xml:space="preserve">National </w:t>
      </w:r>
      <w:r w:rsidR="00DA4BA8">
        <w:rPr>
          <w:rFonts w:ascii="Georgia" w:hAnsi="Georgia"/>
        </w:rPr>
        <w:t>C</w:t>
      </w:r>
      <w:r w:rsidR="00DA4BA8" w:rsidRPr="000B773F">
        <w:rPr>
          <w:rFonts w:ascii="Georgia" w:hAnsi="Georgia"/>
        </w:rPr>
        <w:t>omments</w:t>
      </w:r>
    </w:p>
    <w:p w14:paraId="3093C932" w14:textId="77777777" w:rsidR="00971E10" w:rsidRPr="000B773F" w:rsidRDefault="00DA4BA8" w:rsidP="000B773F">
      <w:pPr>
        <w:pStyle w:val="Heading1"/>
        <w:jc w:val="center"/>
        <w:rPr>
          <w:rFonts w:ascii="Georgia" w:hAnsi="Georgia"/>
        </w:rPr>
      </w:pPr>
      <w:r w:rsidRPr="000B773F">
        <w:rPr>
          <w:rFonts w:ascii="Georgia" w:hAnsi="Georgia"/>
        </w:rPr>
        <w:t xml:space="preserve">Executive </w:t>
      </w:r>
      <w:r>
        <w:rPr>
          <w:rFonts w:ascii="Georgia" w:hAnsi="Georgia"/>
        </w:rPr>
        <w:t>R</w:t>
      </w:r>
      <w:r w:rsidRPr="000B773F">
        <w:rPr>
          <w:rFonts w:ascii="Georgia" w:hAnsi="Georgia"/>
        </w:rPr>
        <w:t xml:space="preserve">eview </w:t>
      </w:r>
      <w:r>
        <w:rPr>
          <w:rFonts w:ascii="Georgia" w:hAnsi="Georgia"/>
        </w:rPr>
        <w:t>S</w:t>
      </w:r>
      <w:r w:rsidRPr="000B773F">
        <w:rPr>
          <w:rFonts w:ascii="Georgia" w:hAnsi="Georgia"/>
        </w:rPr>
        <w:t>ummary</w:t>
      </w:r>
    </w:p>
    <w:p w14:paraId="30876AF8" w14:textId="77777777" w:rsidR="00187A93" w:rsidRDefault="00187A93" w:rsidP="00E63AE5">
      <w:pPr>
        <w:spacing w:before="60" w:after="60"/>
        <w:rPr>
          <w:rFonts w:ascii="Georgia" w:hAnsi="Georgia"/>
          <w:b/>
          <w:bCs/>
          <w:sz w:val="30"/>
          <w:szCs w:val="30"/>
        </w:rPr>
      </w:pPr>
    </w:p>
    <w:p w14:paraId="0F5F9629" w14:textId="77777777" w:rsidR="00187A93" w:rsidRDefault="00187A93" w:rsidP="00E63AE5">
      <w:pPr>
        <w:spacing w:before="60" w:after="60"/>
        <w:rPr>
          <w:rStyle w:val="Strong"/>
          <w:rFonts w:ascii="Georgia" w:hAnsi="Georgia"/>
          <w:sz w:val="22"/>
          <w:szCs w:val="22"/>
        </w:rPr>
      </w:pPr>
    </w:p>
    <w:p w14:paraId="004DA95A" w14:textId="561F71DA" w:rsidR="00411F06" w:rsidRPr="00BE3CE6" w:rsidRDefault="00DA4BA8" w:rsidP="00E63AE5">
      <w:pPr>
        <w:spacing w:before="60" w:after="60"/>
        <w:rPr>
          <w:rStyle w:val="Strong"/>
          <w:rFonts w:ascii="Georgia" w:hAnsi="Georgia"/>
          <w:b w:val="0"/>
          <w:bCs w:val="0"/>
          <w:sz w:val="22"/>
          <w:szCs w:val="22"/>
        </w:rPr>
      </w:pPr>
      <w:r w:rsidRPr="00BE3CE6">
        <w:rPr>
          <w:rStyle w:val="Strong"/>
          <w:rFonts w:ascii="Georgia" w:hAnsi="Georgia"/>
          <w:sz w:val="22"/>
          <w:szCs w:val="22"/>
        </w:rPr>
        <w:t>TCEQ Proposed Comments On</w:t>
      </w:r>
      <w:r w:rsidR="00C21680" w:rsidRPr="00BE3CE6">
        <w:rPr>
          <w:rStyle w:val="Strong"/>
          <w:rFonts w:ascii="Georgia" w:hAnsi="Georgia"/>
          <w:sz w:val="22"/>
          <w:szCs w:val="22"/>
        </w:rPr>
        <w:t>:</w:t>
      </w:r>
    </w:p>
    <w:p w14:paraId="596BC02A" w14:textId="3DAD7A5B" w:rsidR="005D181A" w:rsidRDefault="00BE3CE6" w:rsidP="00187A93">
      <w:pPr>
        <w:contextualSpacing/>
        <w:rPr>
          <w:rFonts w:ascii="Georgia" w:hAnsi="Georgia"/>
          <w:sz w:val="22"/>
          <w:szCs w:val="22"/>
        </w:rPr>
      </w:pPr>
      <w:r w:rsidRPr="00BE3CE6">
        <w:rPr>
          <w:rStyle w:val="Strong"/>
          <w:rFonts w:ascii="Georgia" w:hAnsi="Georgia"/>
          <w:b w:val="0"/>
          <w:i/>
          <w:sz w:val="22"/>
          <w:szCs w:val="22"/>
        </w:rPr>
        <w:t>Federal Register</w:t>
      </w:r>
      <w:r w:rsidRPr="00BE3CE6">
        <w:rPr>
          <w:rStyle w:val="Strong"/>
          <w:rFonts w:ascii="Georgia" w:hAnsi="Georgia"/>
          <w:b w:val="0"/>
          <w:sz w:val="22"/>
          <w:szCs w:val="22"/>
        </w:rPr>
        <w:t xml:space="preserve">, Vol. </w:t>
      </w:r>
      <w:r w:rsidRPr="00BE3CE6">
        <w:rPr>
          <w:rFonts w:ascii="Georgia" w:hAnsi="Georgia"/>
          <w:sz w:val="22"/>
          <w:szCs w:val="22"/>
        </w:rPr>
        <w:t xml:space="preserve">84, No. </w:t>
      </w:r>
      <w:r w:rsidR="005D181A">
        <w:rPr>
          <w:rFonts w:ascii="Georgia" w:hAnsi="Georgia"/>
          <w:sz w:val="22"/>
          <w:szCs w:val="22"/>
        </w:rPr>
        <w:t>121</w:t>
      </w:r>
      <w:r w:rsidRPr="00BE3CE6">
        <w:rPr>
          <w:rFonts w:ascii="Georgia" w:hAnsi="Georgia"/>
          <w:sz w:val="22"/>
          <w:szCs w:val="22"/>
        </w:rPr>
        <w:t xml:space="preserve">, </w:t>
      </w:r>
      <w:r w:rsidR="005D181A">
        <w:rPr>
          <w:rFonts w:ascii="Georgia" w:hAnsi="Georgia"/>
          <w:sz w:val="22"/>
          <w:szCs w:val="22"/>
        </w:rPr>
        <w:t>June 24</w:t>
      </w:r>
      <w:r w:rsidRPr="00BE3CE6">
        <w:rPr>
          <w:rFonts w:ascii="Georgia" w:hAnsi="Georgia"/>
          <w:sz w:val="22"/>
          <w:szCs w:val="22"/>
        </w:rPr>
        <w:t>, 2019</w:t>
      </w:r>
      <w:r w:rsidR="005D181A">
        <w:rPr>
          <w:rFonts w:ascii="Georgia" w:hAnsi="Georgia"/>
          <w:sz w:val="22"/>
          <w:szCs w:val="22"/>
        </w:rPr>
        <w:t>;</w:t>
      </w:r>
      <w:r w:rsidR="00187A93" w:rsidRPr="00187A93">
        <w:rPr>
          <w:rFonts w:ascii="Georgia" w:hAnsi="Georgia"/>
          <w:sz w:val="22"/>
          <w:szCs w:val="22"/>
        </w:rPr>
        <w:t xml:space="preserve"> </w:t>
      </w:r>
    </w:p>
    <w:p w14:paraId="1239D3A2" w14:textId="77777777" w:rsidR="005D181A" w:rsidRDefault="005D181A" w:rsidP="00411F06">
      <w:pPr>
        <w:contextualSpacing/>
        <w:rPr>
          <w:rFonts w:ascii="Georgia" w:hAnsi="Georgia"/>
          <w:sz w:val="22"/>
          <w:szCs w:val="22"/>
        </w:rPr>
      </w:pPr>
      <w:r w:rsidRPr="005D181A">
        <w:rPr>
          <w:rFonts w:ascii="Georgia" w:hAnsi="Georgia"/>
          <w:sz w:val="22"/>
          <w:szCs w:val="22"/>
        </w:rPr>
        <w:t>EPA–R06–OAR–2019–0213; FRL–9995–18–Region 6</w:t>
      </w:r>
    </w:p>
    <w:p w14:paraId="1B6E5193" w14:textId="109488F9" w:rsidR="00BE3CE6" w:rsidRPr="00BE3CE6" w:rsidRDefault="00411F06" w:rsidP="00411F06">
      <w:pPr>
        <w:contextualSpacing/>
        <w:rPr>
          <w:rFonts w:ascii="Georgia" w:hAnsi="Georgia"/>
          <w:sz w:val="22"/>
          <w:szCs w:val="22"/>
        </w:rPr>
      </w:pPr>
      <w:r w:rsidRPr="00BE3CE6">
        <w:rPr>
          <w:rFonts w:ascii="Georgia" w:hAnsi="Georgia"/>
          <w:sz w:val="22"/>
          <w:szCs w:val="22"/>
        </w:rPr>
        <w:t xml:space="preserve">Air Plan Approval; Texas; </w:t>
      </w:r>
      <w:r w:rsidR="005D181A" w:rsidRPr="005D181A">
        <w:rPr>
          <w:rFonts w:ascii="Georgia" w:hAnsi="Georgia"/>
          <w:sz w:val="22"/>
          <w:szCs w:val="22"/>
        </w:rPr>
        <w:t xml:space="preserve">Dallas-Fort Worth Area </w:t>
      </w:r>
      <w:proofErr w:type="spellStart"/>
      <w:r w:rsidRPr="00BE3CE6">
        <w:rPr>
          <w:rFonts w:ascii="Georgia" w:hAnsi="Georgia"/>
          <w:sz w:val="22"/>
          <w:szCs w:val="22"/>
        </w:rPr>
        <w:t>Redesignation</w:t>
      </w:r>
      <w:proofErr w:type="spellEnd"/>
      <w:r w:rsidRPr="00BE3CE6">
        <w:rPr>
          <w:rFonts w:ascii="Georgia" w:hAnsi="Georgia"/>
          <w:sz w:val="22"/>
          <w:szCs w:val="22"/>
        </w:rPr>
        <w:t xml:space="preserve"> and Maintenance Plan for Revoked Ozone National Ambient Air Quality Standards</w:t>
      </w:r>
    </w:p>
    <w:p w14:paraId="5F1DCBE1" w14:textId="77777777" w:rsidR="00BE3CE6" w:rsidRPr="00BE3CE6" w:rsidRDefault="00BE3CE6" w:rsidP="00E63AE5">
      <w:pPr>
        <w:spacing w:before="60" w:after="60"/>
        <w:rPr>
          <w:rStyle w:val="Strong"/>
          <w:rFonts w:ascii="Georgia" w:hAnsi="Georgia"/>
          <w:sz w:val="22"/>
          <w:szCs w:val="22"/>
        </w:rPr>
      </w:pPr>
    </w:p>
    <w:p w14:paraId="1C565CD7" w14:textId="59E27134" w:rsidR="00766E89" w:rsidRPr="00BE3CE6" w:rsidRDefault="00DA4BA8" w:rsidP="00E63AE5">
      <w:pPr>
        <w:spacing w:before="60" w:after="60"/>
        <w:rPr>
          <w:rFonts w:ascii="Georgia" w:hAnsi="Georgia"/>
          <w:sz w:val="22"/>
          <w:szCs w:val="22"/>
        </w:rPr>
      </w:pPr>
      <w:r w:rsidRPr="00BE3CE6">
        <w:rPr>
          <w:rStyle w:val="Strong"/>
          <w:rFonts w:ascii="Georgia" w:hAnsi="Georgia"/>
          <w:sz w:val="22"/>
          <w:szCs w:val="22"/>
        </w:rPr>
        <w:t>Overview of Proposal</w:t>
      </w:r>
      <w:r w:rsidR="00C21680" w:rsidRPr="00BE3CE6">
        <w:rPr>
          <w:rStyle w:val="Strong"/>
          <w:rFonts w:ascii="Georgia" w:hAnsi="Georgia"/>
          <w:sz w:val="22"/>
          <w:szCs w:val="22"/>
        </w:rPr>
        <w:t>:</w:t>
      </w:r>
    </w:p>
    <w:p w14:paraId="46325D3F" w14:textId="3C9D32BE" w:rsidR="00BE3CE6" w:rsidRPr="00BE3CE6" w:rsidRDefault="00735370" w:rsidP="00BE3CE6">
      <w:pPr>
        <w:spacing w:before="60" w:after="60"/>
        <w:rPr>
          <w:rFonts w:ascii="Georgia" w:hAnsi="Georgia"/>
          <w:sz w:val="22"/>
          <w:szCs w:val="22"/>
        </w:rPr>
      </w:pPr>
      <w:r w:rsidRPr="00BE3CE6">
        <w:rPr>
          <w:rFonts w:ascii="Georgia" w:eastAsia="Calibri" w:hAnsi="Georgia"/>
          <w:sz w:val="22"/>
          <w:szCs w:val="22"/>
        </w:rPr>
        <w:t>On</w:t>
      </w:r>
      <w:r w:rsidR="009571FD" w:rsidRPr="00BE3CE6">
        <w:rPr>
          <w:rFonts w:ascii="Georgia" w:eastAsia="Calibri" w:hAnsi="Georgia"/>
          <w:sz w:val="22"/>
          <w:szCs w:val="22"/>
        </w:rPr>
        <w:t xml:space="preserve"> </w:t>
      </w:r>
      <w:r w:rsidR="005D181A">
        <w:rPr>
          <w:rFonts w:ascii="Georgia" w:eastAsia="Calibri" w:hAnsi="Georgia"/>
          <w:sz w:val="22"/>
          <w:szCs w:val="22"/>
        </w:rPr>
        <w:t>June 24,</w:t>
      </w:r>
      <w:r w:rsidR="009571FD" w:rsidRPr="00BE3CE6">
        <w:rPr>
          <w:rFonts w:ascii="Georgia" w:eastAsia="Calibri" w:hAnsi="Georgia"/>
          <w:sz w:val="22"/>
          <w:szCs w:val="22"/>
        </w:rPr>
        <w:t xml:space="preserve"> 2019</w:t>
      </w:r>
      <w:r w:rsidR="00183C17" w:rsidRPr="00BE3CE6">
        <w:rPr>
          <w:rFonts w:ascii="Georgia" w:hAnsi="Georgia"/>
          <w:sz w:val="22"/>
          <w:szCs w:val="22"/>
        </w:rPr>
        <w:t xml:space="preserve">, the </w:t>
      </w:r>
      <w:r w:rsidR="00755C0A" w:rsidRPr="00BE3CE6">
        <w:rPr>
          <w:rFonts w:ascii="Georgia" w:hAnsi="Georgia"/>
          <w:sz w:val="22"/>
          <w:szCs w:val="22"/>
        </w:rPr>
        <w:t xml:space="preserve">United States </w:t>
      </w:r>
      <w:r w:rsidR="00183C17" w:rsidRPr="00BE3CE6">
        <w:rPr>
          <w:rFonts w:ascii="Georgia" w:hAnsi="Georgia"/>
          <w:sz w:val="22"/>
          <w:szCs w:val="22"/>
        </w:rPr>
        <w:t xml:space="preserve">Environmental Protection Agency (EPA) </w:t>
      </w:r>
      <w:r w:rsidR="00BE3CE6" w:rsidRPr="00BE3CE6">
        <w:rPr>
          <w:rFonts w:ascii="Georgia" w:hAnsi="Georgia"/>
          <w:sz w:val="22"/>
          <w:szCs w:val="22"/>
        </w:rPr>
        <w:t>proposed</w:t>
      </w:r>
      <w:r w:rsidR="00BE3CE6">
        <w:rPr>
          <w:rFonts w:ascii="Georgia" w:hAnsi="Georgia"/>
          <w:sz w:val="22"/>
          <w:szCs w:val="22"/>
        </w:rPr>
        <w:t>:</w:t>
      </w:r>
    </w:p>
    <w:p w14:paraId="51C2CF3B" w14:textId="1A0F37CC" w:rsidR="00BE3CE6" w:rsidRDefault="00BE3CE6" w:rsidP="00BE3CE6">
      <w:pPr>
        <w:pStyle w:val="ListParagraph"/>
        <w:numPr>
          <w:ilvl w:val="0"/>
          <w:numId w:val="4"/>
        </w:numPr>
        <w:spacing w:before="60" w:after="60"/>
        <w:rPr>
          <w:rFonts w:ascii="Georgia" w:hAnsi="Georgia"/>
          <w:sz w:val="22"/>
          <w:szCs w:val="22"/>
        </w:rPr>
      </w:pPr>
      <w:r w:rsidRPr="00BE3CE6">
        <w:rPr>
          <w:rFonts w:ascii="Georgia" w:hAnsi="Georgia"/>
          <w:sz w:val="22"/>
          <w:szCs w:val="22"/>
        </w:rPr>
        <w:t xml:space="preserve">determination that the </w:t>
      </w:r>
      <w:r w:rsidR="005D181A" w:rsidRPr="005D181A">
        <w:rPr>
          <w:rFonts w:ascii="Georgia" w:hAnsi="Georgia"/>
          <w:sz w:val="22"/>
          <w:szCs w:val="22"/>
        </w:rPr>
        <w:t xml:space="preserve">Dallas-Fort Worth </w:t>
      </w:r>
      <w:r w:rsidRPr="00BE3CE6">
        <w:rPr>
          <w:rFonts w:ascii="Georgia" w:hAnsi="Georgia"/>
          <w:sz w:val="22"/>
          <w:szCs w:val="22"/>
        </w:rPr>
        <w:t>(</w:t>
      </w:r>
      <w:r w:rsidR="005D181A">
        <w:rPr>
          <w:rFonts w:ascii="Georgia" w:hAnsi="Georgia"/>
          <w:sz w:val="22"/>
          <w:szCs w:val="22"/>
        </w:rPr>
        <w:t>DFW</w:t>
      </w:r>
      <w:r w:rsidRPr="00BE3CE6">
        <w:rPr>
          <w:rFonts w:ascii="Georgia" w:hAnsi="Georgia"/>
          <w:sz w:val="22"/>
          <w:szCs w:val="22"/>
        </w:rPr>
        <w:t>) area continues to attain the 1979 one-hour and 1997 eight-hour ozone National Ambient Air Quality Standards (NAAQS) and has met the federal redesignation criteria</w:t>
      </w:r>
      <w:r>
        <w:rPr>
          <w:rFonts w:ascii="Georgia" w:hAnsi="Georgia"/>
          <w:sz w:val="22"/>
          <w:szCs w:val="22"/>
        </w:rPr>
        <w:t>;</w:t>
      </w:r>
    </w:p>
    <w:p w14:paraId="3A268F2C" w14:textId="0884A17F" w:rsidR="00BE3CE6" w:rsidRDefault="00BE3CE6" w:rsidP="00BE3CE6">
      <w:pPr>
        <w:pStyle w:val="ListParagraph"/>
        <w:numPr>
          <w:ilvl w:val="0"/>
          <w:numId w:val="4"/>
        </w:numPr>
        <w:spacing w:before="60" w:after="60"/>
        <w:rPr>
          <w:rFonts w:ascii="Georgia" w:hAnsi="Georgia"/>
          <w:sz w:val="22"/>
          <w:szCs w:val="22"/>
        </w:rPr>
      </w:pPr>
      <w:r w:rsidRPr="00BE3CE6">
        <w:rPr>
          <w:rFonts w:ascii="Georgia" w:hAnsi="Georgia"/>
          <w:sz w:val="22"/>
          <w:szCs w:val="22"/>
        </w:rPr>
        <w:t>terminat</w:t>
      </w:r>
      <w:r>
        <w:rPr>
          <w:rFonts w:ascii="Georgia" w:hAnsi="Georgia"/>
          <w:sz w:val="22"/>
          <w:szCs w:val="22"/>
        </w:rPr>
        <w:t>ion of</w:t>
      </w:r>
      <w:r w:rsidRPr="00BE3CE6">
        <w:rPr>
          <w:rFonts w:ascii="Georgia" w:hAnsi="Georgia"/>
          <w:sz w:val="22"/>
          <w:szCs w:val="22"/>
        </w:rPr>
        <w:t xml:space="preserve"> all anti-backsliding obligations for the </w:t>
      </w:r>
      <w:r w:rsidR="005D181A">
        <w:rPr>
          <w:rFonts w:ascii="Georgia" w:hAnsi="Georgia"/>
          <w:sz w:val="22"/>
          <w:szCs w:val="22"/>
        </w:rPr>
        <w:t>DFW</w:t>
      </w:r>
      <w:r w:rsidRPr="00BE3CE6">
        <w:rPr>
          <w:rFonts w:ascii="Georgia" w:hAnsi="Georgia"/>
          <w:sz w:val="22"/>
          <w:szCs w:val="22"/>
        </w:rPr>
        <w:t xml:space="preserve"> area for the </w:t>
      </w:r>
      <w:r w:rsidR="00321B5E">
        <w:rPr>
          <w:rFonts w:ascii="Georgia" w:hAnsi="Georgia"/>
          <w:sz w:val="22"/>
          <w:szCs w:val="22"/>
        </w:rPr>
        <w:t xml:space="preserve">1979 </w:t>
      </w:r>
      <w:r w:rsidRPr="00BE3CE6">
        <w:rPr>
          <w:rFonts w:ascii="Georgia" w:hAnsi="Georgia"/>
          <w:sz w:val="22"/>
          <w:szCs w:val="22"/>
        </w:rPr>
        <w:t>one-hour and 1997 eight-hour ozone NAAQS</w:t>
      </w:r>
      <w:r>
        <w:rPr>
          <w:rFonts w:ascii="Georgia" w:hAnsi="Georgia"/>
          <w:sz w:val="22"/>
          <w:szCs w:val="22"/>
        </w:rPr>
        <w:t>;</w:t>
      </w:r>
      <w:r w:rsidRPr="00BE3CE6">
        <w:rPr>
          <w:rFonts w:ascii="Georgia" w:hAnsi="Georgia"/>
          <w:sz w:val="22"/>
          <w:szCs w:val="22"/>
        </w:rPr>
        <w:t xml:space="preserve"> and </w:t>
      </w:r>
    </w:p>
    <w:p w14:paraId="0CC6ACFD" w14:textId="63343BD5" w:rsidR="00E63AE5" w:rsidRDefault="00BE3CE6" w:rsidP="00BE3CE6">
      <w:pPr>
        <w:pStyle w:val="ListParagraph"/>
        <w:numPr>
          <w:ilvl w:val="0"/>
          <w:numId w:val="4"/>
        </w:numPr>
        <w:spacing w:before="60" w:after="60"/>
        <w:rPr>
          <w:rFonts w:ascii="Georgia" w:hAnsi="Georgia"/>
          <w:sz w:val="22"/>
          <w:szCs w:val="22"/>
        </w:rPr>
      </w:pPr>
      <w:r w:rsidRPr="00BE3CE6">
        <w:rPr>
          <w:rFonts w:ascii="Georgia" w:hAnsi="Georgia"/>
          <w:sz w:val="22"/>
          <w:szCs w:val="22"/>
        </w:rPr>
        <w:t>approval of revisions to the Texas State Implementation Plan (SIP</w:t>
      </w:r>
      <w:r>
        <w:rPr>
          <w:rFonts w:ascii="Georgia" w:hAnsi="Georgia"/>
          <w:sz w:val="22"/>
          <w:szCs w:val="22"/>
        </w:rPr>
        <w:t>)</w:t>
      </w:r>
      <w:r w:rsidRPr="00BE3CE6">
        <w:rPr>
          <w:rFonts w:ascii="Georgia" w:hAnsi="Georgia"/>
          <w:sz w:val="22"/>
          <w:szCs w:val="22"/>
        </w:rPr>
        <w:t xml:space="preserve"> for </w:t>
      </w:r>
      <w:proofErr w:type="spellStart"/>
      <w:r w:rsidR="00205E4D">
        <w:rPr>
          <w:rFonts w:ascii="Georgia" w:hAnsi="Georgia"/>
          <w:sz w:val="22"/>
          <w:szCs w:val="22"/>
        </w:rPr>
        <w:t>redesignating</w:t>
      </w:r>
      <w:proofErr w:type="spellEnd"/>
      <w:r w:rsidR="00205E4D">
        <w:rPr>
          <w:rFonts w:ascii="Georgia" w:hAnsi="Georgia"/>
          <w:sz w:val="22"/>
          <w:szCs w:val="22"/>
        </w:rPr>
        <w:t xml:space="preserve"> and </w:t>
      </w:r>
      <w:r w:rsidRPr="00BE3CE6">
        <w:rPr>
          <w:rFonts w:ascii="Georgia" w:hAnsi="Georgia"/>
          <w:sz w:val="22"/>
          <w:szCs w:val="22"/>
        </w:rPr>
        <w:t>maintaining these standards through 2032 in this area.</w:t>
      </w:r>
    </w:p>
    <w:p w14:paraId="4F5FA8F6" w14:textId="77777777" w:rsidR="00E90306" w:rsidRPr="00E90306" w:rsidRDefault="00E90306" w:rsidP="00E90306">
      <w:pPr>
        <w:spacing w:before="60" w:after="60"/>
        <w:rPr>
          <w:rStyle w:val="Strong"/>
          <w:rFonts w:ascii="Georgia" w:hAnsi="Georgia"/>
          <w:b w:val="0"/>
          <w:bCs w:val="0"/>
          <w:sz w:val="22"/>
          <w:szCs w:val="22"/>
        </w:rPr>
      </w:pPr>
    </w:p>
    <w:p w14:paraId="0440806D" w14:textId="46CEF62B" w:rsidR="00C21680" w:rsidRPr="00BE3CE6" w:rsidRDefault="00DA4BA8" w:rsidP="00E63AE5">
      <w:pPr>
        <w:spacing w:before="60" w:after="60"/>
        <w:rPr>
          <w:rFonts w:ascii="Georgia" w:hAnsi="Georgia"/>
          <w:sz w:val="22"/>
          <w:szCs w:val="22"/>
        </w:rPr>
      </w:pPr>
      <w:r w:rsidRPr="00BE3CE6">
        <w:rPr>
          <w:rStyle w:val="Strong"/>
          <w:rFonts w:ascii="Georgia" w:hAnsi="Georgia"/>
          <w:sz w:val="22"/>
          <w:szCs w:val="22"/>
        </w:rPr>
        <w:t>Summary of Comments</w:t>
      </w:r>
      <w:r w:rsidR="00C21680" w:rsidRPr="00BE3CE6">
        <w:rPr>
          <w:rStyle w:val="Strong"/>
          <w:rFonts w:ascii="Georgia" w:hAnsi="Georgia"/>
          <w:sz w:val="22"/>
          <w:szCs w:val="22"/>
        </w:rPr>
        <w:t xml:space="preserve">: </w:t>
      </w:r>
      <w:r w:rsidR="00C21680" w:rsidRPr="00BE3CE6">
        <w:rPr>
          <w:rFonts w:ascii="Georgia" w:hAnsi="Georgia"/>
          <w:sz w:val="22"/>
          <w:szCs w:val="22"/>
        </w:rPr>
        <w:t xml:space="preserve"> </w:t>
      </w:r>
    </w:p>
    <w:p w14:paraId="398B8D58" w14:textId="72D9BD75" w:rsidR="008B7C19" w:rsidRPr="00BE3CE6" w:rsidRDefault="003C35AB" w:rsidP="00E63AE5">
      <w:pPr>
        <w:spacing w:before="60" w:after="60"/>
        <w:rPr>
          <w:rFonts w:ascii="Georgia" w:hAnsi="Georgia"/>
          <w:sz w:val="22"/>
          <w:szCs w:val="22"/>
        </w:rPr>
      </w:pPr>
      <w:r w:rsidRPr="00BE3CE6">
        <w:rPr>
          <w:rFonts w:ascii="Georgia" w:hAnsi="Georgia"/>
          <w:sz w:val="22"/>
          <w:szCs w:val="22"/>
        </w:rPr>
        <w:t xml:space="preserve">The </w:t>
      </w:r>
      <w:r w:rsidR="00321B5E" w:rsidRPr="00BE3CE6">
        <w:rPr>
          <w:rFonts w:ascii="Georgia" w:hAnsi="Georgia"/>
          <w:sz w:val="22"/>
          <w:szCs w:val="22"/>
        </w:rPr>
        <w:t>following</w:t>
      </w:r>
      <w:r w:rsidR="00321B5E">
        <w:rPr>
          <w:rFonts w:ascii="Georgia" w:hAnsi="Georgia"/>
          <w:sz w:val="22"/>
          <w:szCs w:val="22"/>
        </w:rPr>
        <w:t xml:space="preserve"> significant substantive comments are made in the </w:t>
      </w:r>
      <w:r w:rsidRPr="00BE3CE6">
        <w:rPr>
          <w:rFonts w:ascii="Georgia" w:hAnsi="Georgia"/>
          <w:sz w:val="22"/>
          <w:szCs w:val="22"/>
        </w:rPr>
        <w:t>comment letter:</w:t>
      </w:r>
    </w:p>
    <w:p w14:paraId="15B20182" w14:textId="2AD6708C" w:rsidR="00321B5E" w:rsidRDefault="00321B5E" w:rsidP="00321B5E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60" w:after="60"/>
        <w:rPr>
          <w:rFonts w:ascii="Georgia" w:hAnsi="Georgia" w:cs="Tahoma"/>
          <w:color w:val="000000"/>
          <w:sz w:val="22"/>
          <w:szCs w:val="22"/>
          <w:lang w:val="en"/>
        </w:rPr>
      </w:pPr>
      <w:r w:rsidRPr="00321B5E">
        <w:rPr>
          <w:rFonts w:ascii="Georgia" w:hAnsi="Georgia" w:cs="Tahoma"/>
          <w:color w:val="000000"/>
          <w:sz w:val="22"/>
          <w:szCs w:val="22"/>
          <w:lang w:val="en"/>
        </w:rPr>
        <w:t xml:space="preserve">The EPA should </w:t>
      </w:r>
      <w:proofErr w:type="spellStart"/>
      <w:r w:rsidRPr="00321B5E">
        <w:rPr>
          <w:rFonts w:ascii="Georgia" w:hAnsi="Georgia" w:cs="Tahoma"/>
          <w:color w:val="000000"/>
          <w:sz w:val="22"/>
          <w:szCs w:val="22"/>
          <w:lang w:val="en"/>
        </w:rPr>
        <w:t>redesignate</w:t>
      </w:r>
      <w:proofErr w:type="spellEnd"/>
      <w:r w:rsidRPr="00321B5E">
        <w:rPr>
          <w:rFonts w:ascii="Georgia" w:hAnsi="Georgia" w:cs="Tahoma"/>
          <w:color w:val="000000"/>
          <w:sz w:val="22"/>
          <w:szCs w:val="22"/>
          <w:lang w:val="en"/>
        </w:rPr>
        <w:t xml:space="preserve"> the </w:t>
      </w:r>
      <w:r w:rsidR="005D181A">
        <w:rPr>
          <w:rFonts w:ascii="Georgia" w:hAnsi="Georgia" w:cs="Tahoma"/>
          <w:color w:val="000000"/>
          <w:sz w:val="22"/>
          <w:szCs w:val="22"/>
          <w:lang w:val="en"/>
        </w:rPr>
        <w:t>DFW</w:t>
      </w:r>
      <w:r w:rsidRPr="00321B5E">
        <w:rPr>
          <w:rFonts w:ascii="Georgia" w:hAnsi="Georgia" w:cs="Tahoma"/>
          <w:color w:val="000000"/>
          <w:sz w:val="22"/>
          <w:szCs w:val="22"/>
          <w:lang w:val="en"/>
        </w:rPr>
        <w:t xml:space="preserve"> area to attainment for the 1979 one-hour ozone and 1997 eight-hour ozone NAAQS. </w:t>
      </w:r>
    </w:p>
    <w:p w14:paraId="7987E9BC" w14:textId="383524D2" w:rsidR="00321B5E" w:rsidRDefault="00321B5E" w:rsidP="00321B5E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60" w:after="60"/>
        <w:rPr>
          <w:rFonts w:ascii="Georgia" w:hAnsi="Georgia" w:cs="Tahoma"/>
          <w:color w:val="000000"/>
          <w:sz w:val="22"/>
          <w:szCs w:val="22"/>
          <w:lang w:val="en"/>
        </w:rPr>
      </w:pPr>
      <w:r w:rsidRPr="00321B5E">
        <w:rPr>
          <w:rFonts w:ascii="Georgia" w:hAnsi="Georgia" w:cs="Tahoma"/>
          <w:color w:val="000000"/>
          <w:sz w:val="22"/>
          <w:szCs w:val="22"/>
          <w:lang w:val="en"/>
        </w:rPr>
        <w:t>The EPA’s past failure to provide for a legally valid mechanism for termination of anti-backsliding obligations for revoked NAAQS has created uncertainty. The EPA’s reluctance to redesignate areas attaining a revoked NAAQS and terminate associated anti-backsliding requirements potentially creates severe economic consequences for the public, regulated industry, and states.</w:t>
      </w:r>
    </w:p>
    <w:p w14:paraId="69D24BC0" w14:textId="08ED00CC" w:rsidR="00321B5E" w:rsidRDefault="00F45D58" w:rsidP="00321B5E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60" w:after="60"/>
        <w:rPr>
          <w:rFonts w:ascii="Georgia" w:hAnsi="Georgia" w:cs="Tahoma"/>
          <w:color w:val="000000"/>
          <w:sz w:val="22"/>
          <w:szCs w:val="22"/>
          <w:lang w:val="en"/>
        </w:rPr>
      </w:pPr>
      <w:r w:rsidRPr="00F45D58">
        <w:rPr>
          <w:rFonts w:ascii="Georgia" w:hAnsi="Georgia" w:cs="Tahoma"/>
          <w:color w:val="000000"/>
          <w:sz w:val="22"/>
          <w:szCs w:val="22"/>
          <w:lang w:val="en"/>
        </w:rPr>
        <w:t>The EPA continues to have authority to redesignate areas from “nonattainment” to “attainment” post-revocation of a NAAQS. However, if the EPA determines that it does not have authority to redesignate areas to attainment post-revocation, the EPA clearly has authority to determine that an area has met all redesignation requirements necessary for termination of anti-backsliding requirements.</w:t>
      </w:r>
    </w:p>
    <w:p w14:paraId="0744454A" w14:textId="236F9BD1" w:rsidR="00F45D58" w:rsidRDefault="00F45D58" w:rsidP="00321B5E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60" w:after="60"/>
        <w:rPr>
          <w:rFonts w:ascii="Georgia" w:hAnsi="Georgia" w:cs="Tahoma"/>
          <w:color w:val="000000"/>
          <w:sz w:val="22"/>
          <w:szCs w:val="22"/>
          <w:lang w:val="en"/>
        </w:rPr>
      </w:pPr>
      <w:r w:rsidRPr="00F45D58">
        <w:rPr>
          <w:rFonts w:ascii="Georgia" w:hAnsi="Georgia" w:cs="Tahoma"/>
          <w:color w:val="000000"/>
          <w:sz w:val="22"/>
          <w:szCs w:val="22"/>
          <w:lang w:val="en"/>
        </w:rPr>
        <w:t>The EPA has authority to, and should, revise the designation listings in 40 CFR Part 81 to better reflect the status of applicable anti-backsliding obligations for areas.</w:t>
      </w:r>
    </w:p>
    <w:p w14:paraId="0BB96198" w14:textId="77777777" w:rsidR="00F45D58" w:rsidRDefault="00F45D58" w:rsidP="00187A93">
      <w:pPr>
        <w:pStyle w:val="ListParagraph"/>
        <w:widowControl/>
        <w:autoSpaceDE/>
        <w:autoSpaceDN/>
        <w:adjustRightInd/>
        <w:spacing w:before="60" w:after="60"/>
        <w:rPr>
          <w:rFonts w:ascii="Georgia" w:hAnsi="Georgia" w:cs="Tahoma"/>
          <w:color w:val="000000"/>
          <w:sz w:val="22"/>
          <w:szCs w:val="22"/>
          <w:lang w:val="en"/>
        </w:rPr>
      </w:pPr>
    </w:p>
    <w:p w14:paraId="29E9A981" w14:textId="7A5E91F6" w:rsidR="00F45D58" w:rsidRDefault="00F45D58" w:rsidP="00321B5E">
      <w:pPr>
        <w:widowControl/>
        <w:autoSpaceDE/>
        <w:autoSpaceDN/>
        <w:adjustRightInd/>
        <w:spacing w:before="60" w:after="60"/>
        <w:rPr>
          <w:rFonts w:ascii="Georgia" w:hAnsi="Georgia" w:cs="Tahoma"/>
          <w:color w:val="000000"/>
          <w:sz w:val="22"/>
          <w:szCs w:val="22"/>
          <w:lang w:val="en"/>
        </w:rPr>
      </w:pPr>
      <w:r>
        <w:rPr>
          <w:rFonts w:ascii="Georgia" w:hAnsi="Georgia" w:cs="Tahoma"/>
          <w:color w:val="000000"/>
          <w:sz w:val="22"/>
          <w:szCs w:val="22"/>
          <w:lang w:val="en"/>
        </w:rPr>
        <w:t xml:space="preserve">The letter also includes comments of a more technical nature related to </w:t>
      </w:r>
      <w:r w:rsidRPr="00F45D58">
        <w:rPr>
          <w:rFonts w:ascii="Georgia" w:hAnsi="Georgia" w:cs="Tahoma"/>
          <w:color w:val="000000"/>
          <w:sz w:val="22"/>
          <w:szCs w:val="22"/>
          <w:lang w:val="en"/>
        </w:rPr>
        <w:t>Motor Vehicle Emission Budgets</w:t>
      </w:r>
      <w:r w:rsidR="00187A93">
        <w:rPr>
          <w:rFonts w:ascii="Georgia" w:hAnsi="Georgia" w:cs="Tahoma"/>
          <w:color w:val="000000"/>
          <w:sz w:val="22"/>
          <w:szCs w:val="22"/>
          <w:lang w:val="en"/>
        </w:rPr>
        <w:t>.</w:t>
      </w:r>
    </w:p>
    <w:p w14:paraId="35C7A827" w14:textId="77777777" w:rsidR="00187A93" w:rsidRPr="00321B5E" w:rsidRDefault="00187A93" w:rsidP="00321B5E">
      <w:pPr>
        <w:widowControl/>
        <w:autoSpaceDE/>
        <w:autoSpaceDN/>
        <w:adjustRightInd/>
        <w:spacing w:before="60" w:after="60"/>
        <w:rPr>
          <w:rFonts w:ascii="Georgia" w:hAnsi="Georgia" w:cs="Tahoma"/>
          <w:color w:val="000000"/>
          <w:sz w:val="22"/>
          <w:szCs w:val="22"/>
          <w:lang w:val="en"/>
        </w:rPr>
      </w:pPr>
    </w:p>
    <w:p w14:paraId="6C50A3E7" w14:textId="77777777" w:rsidR="003B0564" w:rsidRPr="00BE3CE6" w:rsidRDefault="00DA4BA8" w:rsidP="00E63AE5">
      <w:pPr>
        <w:spacing w:before="60" w:after="60"/>
        <w:rPr>
          <w:rFonts w:ascii="Georgia" w:hAnsi="Georgia"/>
          <w:sz w:val="22"/>
          <w:szCs w:val="22"/>
        </w:rPr>
      </w:pPr>
      <w:r w:rsidRPr="00BE3CE6">
        <w:rPr>
          <w:rStyle w:val="Strong"/>
          <w:rFonts w:ascii="Georgia" w:hAnsi="Georgia"/>
          <w:sz w:val="22"/>
          <w:szCs w:val="22"/>
        </w:rPr>
        <w:t>Lead Office</w:t>
      </w:r>
      <w:r w:rsidR="003B0564" w:rsidRPr="00BE3CE6">
        <w:rPr>
          <w:rStyle w:val="Strong"/>
          <w:rFonts w:ascii="Georgia" w:hAnsi="Georgia"/>
          <w:sz w:val="22"/>
          <w:szCs w:val="22"/>
        </w:rPr>
        <w:t>:</w:t>
      </w:r>
      <w:r w:rsidR="00C21680" w:rsidRPr="00BE3CE6">
        <w:rPr>
          <w:rFonts w:ascii="Georgia" w:hAnsi="Georgia"/>
          <w:sz w:val="22"/>
          <w:szCs w:val="22"/>
        </w:rPr>
        <w:t xml:space="preserve"> </w:t>
      </w:r>
      <w:r w:rsidR="003B0564" w:rsidRPr="00BE3CE6">
        <w:rPr>
          <w:rStyle w:val="Strong"/>
          <w:rFonts w:ascii="Georgia" w:hAnsi="Georgia"/>
          <w:b w:val="0"/>
          <w:sz w:val="22"/>
          <w:szCs w:val="22"/>
        </w:rPr>
        <w:t>Office of Air/Air Quality Division</w:t>
      </w:r>
      <w:r w:rsidR="003B0564" w:rsidRPr="00BE3CE6">
        <w:rPr>
          <w:rFonts w:ascii="Georgia" w:hAnsi="Georgia"/>
          <w:sz w:val="22"/>
          <w:szCs w:val="22"/>
        </w:rPr>
        <w:t xml:space="preserve"> </w:t>
      </w:r>
    </w:p>
    <w:p w14:paraId="09A7F200" w14:textId="75750AEC" w:rsidR="00C21680" w:rsidRPr="00BE3CE6" w:rsidRDefault="00DA4BA8" w:rsidP="00E63AE5">
      <w:pPr>
        <w:spacing w:before="60" w:after="60"/>
        <w:rPr>
          <w:rFonts w:ascii="Georgia" w:hAnsi="Georgia"/>
          <w:bCs/>
          <w:sz w:val="22"/>
          <w:szCs w:val="22"/>
        </w:rPr>
      </w:pPr>
      <w:r w:rsidRPr="00BE3CE6">
        <w:rPr>
          <w:rStyle w:val="Strong"/>
          <w:rFonts w:ascii="Georgia" w:hAnsi="Georgia"/>
          <w:sz w:val="22"/>
          <w:szCs w:val="22"/>
        </w:rPr>
        <w:t>Internal Coordination</w:t>
      </w:r>
      <w:r w:rsidR="00C21680" w:rsidRPr="00BE3CE6">
        <w:rPr>
          <w:rStyle w:val="Strong"/>
          <w:rFonts w:ascii="Georgia" w:hAnsi="Georgia"/>
          <w:sz w:val="22"/>
          <w:szCs w:val="22"/>
        </w:rPr>
        <w:t>:</w:t>
      </w:r>
      <w:r w:rsidR="003B0564" w:rsidRPr="00BE3CE6">
        <w:rPr>
          <w:rStyle w:val="Strong"/>
          <w:rFonts w:ascii="Georgia" w:hAnsi="Georgia"/>
          <w:sz w:val="22"/>
          <w:szCs w:val="22"/>
        </w:rPr>
        <w:t xml:space="preserve"> </w:t>
      </w:r>
      <w:r w:rsidR="003B0564" w:rsidRPr="00BE3CE6">
        <w:rPr>
          <w:rStyle w:val="Strong"/>
          <w:rFonts w:ascii="Georgia" w:hAnsi="Georgia"/>
          <w:b w:val="0"/>
          <w:sz w:val="22"/>
          <w:szCs w:val="22"/>
        </w:rPr>
        <w:t>Daphne McMurrer</w:t>
      </w:r>
      <w:r w:rsidR="00813DC3" w:rsidRPr="00BE3CE6">
        <w:rPr>
          <w:rStyle w:val="Strong"/>
          <w:rFonts w:ascii="Georgia" w:hAnsi="Georgia"/>
          <w:b w:val="0"/>
          <w:sz w:val="22"/>
          <w:szCs w:val="22"/>
        </w:rPr>
        <w:t>/</w:t>
      </w:r>
      <w:r w:rsidR="003B0564" w:rsidRPr="00BE3CE6">
        <w:rPr>
          <w:rStyle w:val="Strong"/>
          <w:rFonts w:ascii="Georgia" w:hAnsi="Georgia"/>
          <w:b w:val="0"/>
          <w:sz w:val="22"/>
          <w:szCs w:val="22"/>
        </w:rPr>
        <w:t>OA/AQD/Air Quality Planning Section</w:t>
      </w:r>
    </w:p>
    <w:p w14:paraId="0AFBA7BF" w14:textId="1B20494B" w:rsidR="00C21680" w:rsidRPr="00BE3CE6" w:rsidRDefault="00DA4BA8" w:rsidP="00E63AE5">
      <w:pPr>
        <w:spacing w:before="60" w:after="60"/>
        <w:rPr>
          <w:rFonts w:ascii="Georgia" w:hAnsi="Georgia"/>
          <w:sz w:val="22"/>
          <w:szCs w:val="22"/>
        </w:rPr>
      </w:pPr>
      <w:r w:rsidRPr="00BE3CE6">
        <w:rPr>
          <w:rStyle w:val="Strong"/>
          <w:rFonts w:ascii="Georgia" w:hAnsi="Georgia"/>
          <w:sz w:val="22"/>
          <w:szCs w:val="22"/>
        </w:rPr>
        <w:t>Office of Legal Services</w:t>
      </w:r>
      <w:r w:rsidR="00C21680" w:rsidRPr="00BE3CE6">
        <w:rPr>
          <w:rStyle w:val="Strong"/>
          <w:rFonts w:ascii="Georgia" w:hAnsi="Georgia"/>
          <w:sz w:val="22"/>
          <w:szCs w:val="22"/>
        </w:rPr>
        <w:t>:</w:t>
      </w:r>
      <w:r w:rsidR="003B0564" w:rsidRPr="00BE3CE6">
        <w:rPr>
          <w:rStyle w:val="Strong"/>
          <w:rFonts w:ascii="Georgia" w:hAnsi="Georgia"/>
          <w:sz w:val="22"/>
          <w:szCs w:val="22"/>
        </w:rPr>
        <w:t xml:space="preserve"> </w:t>
      </w:r>
      <w:r w:rsidR="00205E4D">
        <w:rPr>
          <w:rStyle w:val="Strong"/>
          <w:rFonts w:ascii="Georgia" w:hAnsi="Georgia"/>
          <w:b w:val="0"/>
          <w:sz w:val="22"/>
          <w:szCs w:val="22"/>
        </w:rPr>
        <w:t>Terry Salem &amp; John Minter</w:t>
      </w:r>
      <w:r w:rsidR="00DE296B" w:rsidRPr="00BE3CE6">
        <w:rPr>
          <w:rStyle w:val="Strong"/>
          <w:rFonts w:ascii="Georgia" w:hAnsi="Georgia"/>
          <w:b w:val="0"/>
          <w:sz w:val="22"/>
          <w:szCs w:val="22"/>
        </w:rPr>
        <w:t>/</w:t>
      </w:r>
      <w:r w:rsidR="003B0564" w:rsidRPr="00BE3CE6">
        <w:rPr>
          <w:rStyle w:val="Strong"/>
          <w:rFonts w:ascii="Georgia" w:hAnsi="Georgia"/>
          <w:b w:val="0"/>
          <w:sz w:val="22"/>
          <w:szCs w:val="22"/>
        </w:rPr>
        <w:t>OLS/Environmental Law Division</w:t>
      </w:r>
      <w:r w:rsidR="00C21680" w:rsidRPr="00BE3CE6">
        <w:rPr>
          <w:rFonts w:ascii="Georgia" w:hAnsi="Georgia"/>
          <w:sz w:val="22"/>
          <w:szCs w:val="22"/>
        </w:rPr>
        <w:t xml:space="preserve">  </w:t>
      </w:r>
    </w:p>
    <w:p w14:paraId="1C5AEEB0" w14:textId="104E3263" w:rsidR="00C21680" w:rsidRPr="00BE3CE6" w:rsidRDefault="00DA4BA8" w:rsidP="00E63AE5">
      <w:pPr>
        <w:spacing w:before="60" w:after="60"/>
        <w:rPr>
          <w:rFonts w:ascii="Georgia" w:hAnsi="Georgia"/>
          <w:sz w:val="22"/>
          <w:szCs w:val="22"/>
        </w:rPr>
      </w:pPr>
      <w:r w:rsidRPr="00BE3CE6">
        <w:rPr>
          <w:rStyle w:val="Strong"/>
          <w:rFonts w:ascii="Georgia" w:hAnsi="Georgia"/>
          <w:sz w:val="22"/>
          <w:szCs w:val="22"/>
        </w:rPr>
        <w:t>Deputy Director Approval</w:t>
      </w:r>
      <w:r w:rsidR="00C21680" w:rsidRPr="00BE3CE6">
        <w:rPr>
          <w:rStyle w:val="Strong"/>
          <w:rFonts w:ascii="Georgia" w:hAnsi="Georgia"/>
          <w:sz w:val="22"/>
          <w:szCs w:val="22"/>
        </w:rPr>
        <w:t>:</w:t>
      </w:r>
      <w:r w:rsidR="003B0564" w:rsidRPr="00BE3CE6">
        <w:rPr>
          <w:rStyle w:val="Strong"/>
          <w:rFonts w:ascii="Georgia" w:hAnsi="Georgia"/>
          <w:sz w:val="22"/>
          <w:szCs w:val="22"/>
        </w:rPr>
        <w:t xml:space="preserve"> </w:t>
      </w:r>
      <w:r w:rsidR="009571FD" w:rsidRPr="00BE3CE6">
        <w:rPr>
          <w:rStyle w:val="Strong"/>
          <w:rFonts w:ascii="Georgia" w:hAnsi="Georgia"/>
          <w:b w:val="0"/>
          <w:sz w:val="22"/>
          <w:szCs w:val="22"/>
        </w:rPr>
        <w:t>Tonya Baer, Deputy Director,</w:t>
      </w:r>
      <w:r w:rsidR="009571FD" w:rsidRPr="00BE3CE6">
        <w:rPr>
          <w:rStyle w:val="Strong"/>
          <w:rFonts w:ascii="Georgia" w:hAnsi="Georgia"/>
          <w:sz w:val="22"/>
          <w:szCs w:val="22"/>
        </w:rPr>
        <w:t xml:space="preserve"> </w:t>
      </w:r>
      <w:r w:rsidR="003B0564" w:rsidRPr="00BE3CE6">
        <w:rPr>
          <w:rStyle w:val="Strong"/>
          <w:rFonts w:ascii="Georgia" w:hAnsi="Georgia"/>
          <w:b w:val="0"/>
          <w:sz w:val="22"/>
          <w:szCs w:val="22"/>
        </w:rPr>
        <w:t>Office of Air</w:t>
      </w:r>
    </w:p>
    <w:p w14:paraId="3C74F698" w14:textId="25540E6A" w:rsidR="00971E10" w:rsidRPr="00BE3CE6" w:rsidRDefault="00DA4BA8" w:rsidP="00E63AE5">
      <w:pPr>
        <w:spacing w:before="60" w:after="60"/>
        <w:rPr>
          <w:rFonts w:ascii="Georgia" w:hAnsi="Georgia"/>
          <w:sz w:val="22"/>
          <w:szCs w:val="22"/>
        </w:rPr>
      </w:pPr>
      <w:r w:rsidRPr="00BE3CE6">
        <w:rPr>
          <w:rStyle w:val="Strong"/>
          <w:rFonts w:ascii="Georgia" w:hAnsi="Georgia"/>
          <w:sz w:val="22"/>
          <w:szCs w:val="22"/>
        </w:rPr>
        <w:t>Deadline</w:t>
      </w:r>
      <w:r w:rsidR="00C21680" w:rsidRPr="00BE3CE6">
        <w:rPr>
          <w:rStyle w:val="Strong"/>
          <w:rFonts w:ascii="Georgia" w:hAnsi="Georgia"/>
          <w:sz w:val="22"/>
          <w:szCs w:val="22"/>
        </w:rPr>
        <w:t>:</w:t>
      </w:r>
      <w:r w:rsidR="003B0564" w:rsidRPr="00BE3CE6">
        <w:rPr>
          <w:rStyle w:val="Strong"/>
          <w:rFonts w:ascii="Georgia" w:hAnsi="Georgia"/>
          <w:sz w:val="22"/>
          <w:szCs w:val="22"/>
        </w:rPr>
        <w:t xml:space="preserve"> </w:t>
      </w:r>
      <w:r w:rsidR="005D181A">
        <w:rPr>
          <w:rStyle w:val="Strong"/>
          <w:rFonts w:ascii="Georgia" w:hAnsi="Georgia"/>
          <w:sz w:val="22"/>
          <w:szCs w:val="22"/>
        </w:rPr>
        <w:t>7</w:t>
      </w:r>
      <w:r w:rsidR="00DE296B" w:rsidRPr="003C2373">
        <w:rPr>
          <w:rStyle w:val="Strong"/>
          <w:rFonts w:ascii="Georgia" w:hAnsi="Georgia"/>
          <w:b w:val="0"/>
          <w:sz w:val="22"/>
          <w:szCs w:val="22"/>
        </w:rPr>
        <w:t>/</w:t>
      </w:r>
      <w:r w:rsidR="005D181A">
        <w:rPr>
          <w:rStyle w:val="Strong"/>
          <w:rFonts w:ascii="Georgia" w:hAnsi="Georgia"/>
          <w:b w:val="0"/>
          <w:sz w:val="22"/>
          <w:szCs w:val="22"/>
        </w:rPr>
        <w:t>24</w:t>
      </w:r>
      <w:r w:rsidR="00DE296B" w:rsidRPr="003C2373">
        <w:rPr>
          <w:rStyle w:val="Strong"/>
          <w:rFonts w:ascii="Georgia" w:hAnsi="Georgia"/>
          <w:b w:val="0"/>
          <w:sz w:val="22"/>
          <w:szCs w:val="22"/>
        </w:rPr>
        <w:t>/1</w:t>
      </w:r>
      <w:r w:rsidR="009571FD" w:rsidRPr="003C2373">
        <w:rPr>
          <w:rStyle w:val="Strong"/>
          <w:rFonts w:ascii="Georgia" w:hAnsi="Georgia"/>
          <w:b w:val="0"/>
          <w:sz w:val="22"/>
          <w:szCs w:val="22"/>
        </w:rPr>
        <w:t>9</w:t>
      </w:r>
    </w:p>
    <w:sectPr w:rsidR="00971E10" w:rsidRPr="00BE3CE6">
      <w:footerReference w:type="default" r:id="rId8"/>
      <w:pgSz w:w="12240" w:h="15840"/>
      <w:pgMar w:top="720" w:right="1080" w:bottom="360" w:left="108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6FFEA" w14:textId="77777777" w:rsidR="00A3695D" w:rsidRDefault="00A3695D">
      <w:r>
        <w:separator/>
      </w:r>
    </w:p>
  </w:endnote>
  <w:endnote w:type="continuationSeparator" w:id="0">
    <w:p w14:paraId="41FA91C8" w14:textId="77777777" w:rsidR="00A3695D" w:rsidRDefault="00A3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47404" w14:textId="7C3E4238" w:rsidR="00690FF3" w:rsidRPr="00B02E65" w:rsidRDefault="00690FF3">
    <w:pPr>
      <w:rPr>
        <w:rFonts w:ascii="Georgia" w:hAnsi="Georgia"/>
        <w:sz w:val="16"/>
        <w:szCs w:val="16"/>
      </w:rPr>
    </w:pP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  <w:t xml:space="preserve">Page </w:t>
    </w:r>
    <w:r w:rsidRPr="00B02E65">
      <w:rPr>
        <w:rStyle w:val="PageNumber"/>
        <w:rFonts w:ascii="Georgia" w:hAnsi="Georgia"/>
        <w:sz w:val="16"/>
        <w:szCs w:val="16"/>
      </w:rPr>
      <w:fldChar w:fldCharType="begin"/>
    </w:r>
    <w:r w:rsidRPr="00B02E65">
      <w:rPr>
        <w:rStyle w:val="PageNumber"/>
        <w:rFonts w:ascii="Georgia" w:hAnsi="Georgia"/>
        <w:sz w:val="16"/>
        <w:szCs w:val="16"/>
      </w:rPr>
      <w:instrText xml:space="preserve"> PAGE </w:instrText>
    </w:r>
    <w:r w:rsidRPr="00B02E65">
      <w:rPr>
        <w:rStyle w:val="PageNumber"/>
        <w:rFonts w:ascii="Georgia" w:hAnsi="Georgia"/>
        <w:sz w:val="16"/>
        <w:szCs w:val="16"/>
      </w:rPr>
      <w:fldChar w:fldCharType="separate"/>
    </w:r>
    <w:r w:rsidR="00241C2C">
      <w:rPr>
        <w:rStyle w:val="PageNumber"/>
        <w:rFonts w:ascii="Georgia" w:hAnsi="Georgia"/>
        <w:noProof/>
        <w:sz w:val="16"/>
        <w:szCs w:val="16"/>
      </w:rPr>
      <w:t>1</w:t>
    </w:r>
    <w:r w:rsidRPr="00B02E65">
      <w:rPr>
        <w:rStyle w:val="PageNumber"/>
        <w:rFonts w:ascii="Georgia" w:hAnsi="Georgia"/>
        <w:sz w:val="16"/>
        <w:szCs w:val="16"/>
      </w:rPr>
      <w:fldChar w:fldCharType="end"/>
    </w:r>
    <w:r w:rsidRPr="00B02E65">
      <w:rPr>
        <w:rStyle w:val="PageNumber"/>
        <w:rFonts w:ascii="Georgia" w:hAnsi="Georgia"/>
        <w:sz w:val="16"/>
        <w:szCs w:val="16"/>
      </w:rPr>
      <w:t xml:space="preserve"> of </w:t>
    </w:r>
    <w:r w:rsidRPr="00B02E65">
      <w:rPr>
        <w:rStyle w:val="PageNumber"/>
        <w:rFonts w:ascii="Georgia" w:hAnsi="Georgia"/>
        <w:sz w:val="16"/>
        <w:szCs w:val="16"/>
      </w:rPr>
      <w:fldChar w:fldCharType="begin"/>
    </w:r>
    <w:r w:rsidRPr="00B02E65">
      <w:rPr>
        <w:rStyle w:val="PageNumber"/>
        <w:rFonts w:ascii="Georgia" w:hAnsi="Georgia"/>
        <w:sz w:val="16"/>
        <w:szCs w:val="16"/>
      </w:rPr>
      <w:instrText xml:space="preserve"> NUMPAGES </w:instrText>
    </w:r>
    <w:r w:rsidRPr="00B02E65">
      <w:rPr>
        <w:rStyle w:val="PageNumber"/>
        <w:rFonts w:ascii="Georgia" w:hAnsi="Georgia"/>
        <w:sz w:val="16"/>
        <w:szCs w:val="16"/>
      </w:rPr>
      <w:fldChar w:fldCharType="separate"/>
    </w:r>
    <w:r w:rsidR="00241C2C">
      <w:rPr>
        <w:rStyle w:val="PageNumber"/>
        <w:rFonts w:ascii="Georgia" w:hAnsi="Georgia"/>
        <w:noProof/>
        <w:sz w:val="16"/>
        <w:szCs w:val="16"/>
      </w:rPr>
      <w:t>1</w:t>
    </w:r>
    <w:r w:rsidRPr="00B02E65">
      <w:rPr>
        <w:rStyle w:val="PageNumber"/>
        <w:rFonts w:ascii="Georgia" w:hAnsi="Georgi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E047E" w14:textId="77777777" w:rsidR="00A3695D" w:rsidRDefault="00A3695D">
      <w:r>
        <w:separator/>
      </w:r>
    </w:p>
  </w:footnote>
  <w:footnote w:type="continuationSeparator" w:id="0">
    <w:p w14:paraId="6454E401" w14:textId="77777777" w:rsidR="00A3695D" w:rsidRDefault="00A36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14F6A"/>
    <w:multiLevelType w:val="hybridMultilevel"/>
    <w:tmpl w:val="99829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74870"/>
    <w:multiLevelType w:val="hybridMultilevel"/>
    <w:tmpl w:val="84448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E5DC9"/>
    <w:multiLevelType w:val="hybridMultilevel"/>
    <w:tmpl w:val="81842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360B8"/>
    <w:multiLevelType w:val="hybridMultilevel"/>
    <w:tmpl w:val="8C36776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73F"/>
    <w:rsid w:val="000470B1"/>
    <w:rsid w:val="00067562"/>
    <w:rsid w:val="00081A75"/>
    <w:rsid w:val="000B773F"/>
    <w:rsid w:val="00104914"/>
    <w:rsid w:val="001322FC"/>
    <w:rsid w:val="001548CA"/>
    <w:rsid w:val="00155F25"/>
    <w:rsid w:val="00183C17"/>
    <w:rsid w:val="00187A93"/>
    <w:rsid w:val="00187E2A"/>
    <w:rsid w:val="001B1EC0"/>
    <w:rsid w:val="001B21F9"/>
    <w:rsid w:val="001B52A2"/>
    <w:rsid w:val="001F5162"/>
    <w:rsid w:val="00205E4D"/>
    <w:rsid w:val="00241C2C"/>
    <w:rsid w:val="002737A9"/>
    <w:rsid w:val="002954EB"/>
    <w:rsid w:val="00315204"/>
    <w:rsid w:val="00321B5E"/>
    <w:rsid w:val="003849D6"/>
    <w:rsid w:val="003966F4"/>
    <w:rsid w:val="003B0564"/>
    <w:rsid w:val="003C2373"/>
    <w:rsid w:val="003C35AB"/>
    <w:rsid w:val="003C6910"/>
    <w:rsid w:val="003E39C8"/>
    <w:rsid w:val="003F0D1A"/>
    <w:rsid w:val="003F1539"/>
    <w:rsid w:val="00411F06"/>
    <w:rsid w:val="0043593B"/>
    <w:rsid w:val="004E5E58"/>
    <w:rsid w:val="0056789A"/>
    <w:rsid w:val="005724E6"/>
    <w:rsid w:val="005778A2"/>
    <w:rsid w:val="005900DA"/>
    <w:rsid w:val="005D181A"/>
    <w:rsid w:val="005E3FE4"/>
    <w:rsid w:val="00636D47"/>
    <w:rsid w:val="00690FF3"/>
    <w:rsid w:val="006D060D"/>
    <w:rsid w:val="00702E44"/>
    <w:rsid w:val="007038A9"/>
    <w:rsid w:val="00727640"/>
    <w:rsid w:val="00735370"/>
    <w:rsid w:val="00755C0A"/>
    <w:rsid w:val="00766E89"/>
    <w:rsid w:val="007D2371"/>
    <w:rsid w:val="007E0CF9"/>
    <w:rsid w:val="00813DC3"/>
    <w:rsid w:val="008324E8"/>
    <w:rsid w:val="0088477B"/>
    <w:rsid w:val="008B7C19"/>
    <w:rsid w:val="008F40CD"/>
    <w:rsid w:val="00936DD2"/>
    <w:rsid w:val="0094425D"/>
    <w:rsid w:val="009571FD"/>
    <w:rsid w:val="00971E10"/>
    <w:rsid w:val="009D41CD"/>
    <w:rsid w:val="009F3310"/>
    <w:rsid w:val="00A33A92"/>
    <w:rsid w:val="00A34F4A"/>
    <w:rsid w:val="00A3695D"/>
    <w:rsid w:val="00A377B4"/>
    <w:rsid w:val="00A55362"/>
    <w:rsid w:val="00A92979"/>
    <w:rsid w:val="00B02E65"/>
    <w:rsid w:val="00B16B36"/>
    <w:rsid w:val="00B214C7"/>
    <w:rsid w:val="00B40ADC"/>
    <w:rsid w:val="00B47ED6"/>
    <w:rsid w:val="00B51D18"/>
    <w:rsid w:val="00B538A8"/>
    <w:rsid w:val="00B57CBE"/>
    <w:rsid w:val="00BE3CE6"/>
    <w:rsid w:val="00C21680"/>
    <w:rsid w:val="00DA4BA8"/>
    <w:rsid w:val="00DE296B"/>
    <w:rsid w:val="00E52AAD"/>
    <w:rsid w:val="00E61469"/>
    <w:rsid w:val="00E63AE5"/>
    <w:rsid w:val="00E720C7"/>
    <w:rsid w:val="00E72138"/>
    <w:rsid w:val="00E90306"/>
    <w:rsid w:val="00F036B0"/>
    <w:rsid w:val="00F26FD4"/>
    <w:rsid w:val="00F45D58"/>
    <w:rsid w:val="00F81DA7"/>
    <w:rsid w:val="00F9629B"/>
    <w:rsid w:val="00FB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66FA50"/>
  <w15:docId w15:val="{EC93A514-8E9F-48A1-8112-EF4D3AC9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77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37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B7C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ing1Char">
    <w:name w:val="Heading 1 Char"/>
    <w:basedOn w:val="DefaultParagraphFont"/>
    <w:link w:val="Heading1"/>
    <w:rsid w:val="000B77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0B773F"/>
    <w:rPr>
      <w:b/>
      <w:bCs/>
    </w:rPr>
  </w:style>
  <w:style w:type="table" w:styleId="TableGrid">
    <w:name w:val="Table Grid"/>
    <w:basedOn w:val="TableNormal"/>
    <w:rsid w:val="00C21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2"/>
    <w:qFormat/>
    <w:rsid w:val="00A377B4"/>
    <w:rPr>
      <w:rFonts w:ascii="Georgia" w:hAnsi="Georgia"/>
    </w:rPr>
  </w:style>
  <w:style w:type="paragraph" w:customStyle="1" w:styleId="Style2">
    <w:name w:val="Style2"/>
    <w:basedOn w:val="Heading2"/>
    <w:qFormat/>
    <w:rsid w:val="00A377B4"/>
    <w:rPr>
      <w:i w:val="0"/>
      <w:iCs w:val="0"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A377B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Heading2"/>
    <w:qFormat/>
    <w:rsid w:val="00DA4BA8"/>
    <w:rPr>
      <w:rFonts w:ascii="Georgia" w:hAnsi="Georgia"/>
      <w:iCs w:val="0"/>
    </w:rPr>
  </w:style>
  <w:style w:type="paragraph" w:styleId="ListParagraph">
    <w:name w:val="List Paragraph"/>
    <w:basedOn w:val="Normal"/>
    <w:uiPriority w:val="34"/>
    <w:qFormat/>
    <w:rsid w:val="001F516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8B7C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">
    <w:name w:val="Body Text"/>
    <w:basedOn w:val="Normal"/>
    <w:link w:val="BodyTextChar"/>
    <w:rsid w:val="008B7C1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7C19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036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036B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F036B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036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036B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3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2107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TCEQ</Company>
  <LinksUpToDate>false</LinksUpToDate>
  <CharactersWithSpaces>2452</CharactersWithSpaces>
  <SharedDoc>false</SharedDoc>
  <HLinks>
    <vt:vector size="6" baseType="variant">
      <vt:variant>
        <vt:i4>4259868</vt:i4>
      </vt:variant>
      <vt:variant>
        <vt:i4>-1</vt:i4>
      </vt:variant>
      <vt:variant>
        <vt:i4>1027</vt:i4>
      </vt:variant>
      <vt:variant>
        <vt:i4>1</vt:i4>
      </vt:variant>
      <vt:variant>
        <vt:lpwstr>http://home.tnrcc.state.tx.us/internal/exec/communication/gif/3C-TCEQ.gif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TCEQ</dc:creator>
  <cp:lastModifiedBy>Ken Sherry</cp:lastModifiedBy>
  <cp:revision>2</cp:revision>
  <cp:lastPrinted>2018-02-28T21:15:00Z</cp:lastPrinted>
  <dcterms:created xsi:type="dcterms:W3CDTF">2019-07-29T15:35:00Z</dcterms:created>
  <dcterms:modified xsi:type="dcterms:W3CDTF">2019-07-29T15:35:00Z</dcterms:modified>
</cp:coreProperties>
</file>