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4736" w14:textId="77777777" w:rsidR="00971E10" w:rsidRPr="000B773F" w:rsidRDefault="00936DD2" w:rsidP="00C92331">
      <w:pPr>
        <w:pStyle w:val="Heading1"/>
        <w:spacing w:before="120" w:after="0"/>
        <w:jc w:val="center"/>
        <w:rPr>
          <w:rFonts w:ascii="Georgia" w:hAnsi="Georgia"/>
          <w:sz w:val="16"/>
          <w:szCs w:val="16"/>
        </w:rPr>
      </w:pPr>
      <w:r>
        <w:rPr>
          <w:rFonts w:ascii="Georgia" w:hAnsi="Georgia"/>
          <w:noProof/>
        </w:rPr>
        <w:drawing>
          <wp:anchor distT="0" distB="0" distL="114300" distR="114300" simplePos="0" relativeHeight="251657728" behindDoc="0" locked="0" layoutInCell="1" allowOverlap="1" wp14:anchorId="6E24F8E9" wp14:editId="1B6DFEBA">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0B773F">
        <w:rPr>
          <w:rFonts w:ascii="Georgia" w:hAnsi="Georgia"/>
        </w:rPr>
        <w:t xml:space="preserve">National </w:t>
      </w:r>
      <w:r w:rsidR="00DA4BA8">
        <w:rPr>
          <w:rFonts w:ascii="Georgia" w:hAnsi="Georgia"/>
        </w:rPr>
        <w:t>C</w:t>
      </w:r>
      <w:r w:rsidR="00DA4BA8" w:rsidRPr="000B773F">
        <w:rPr>
          <w:rFonts w:ascii="Georgia" w:hAnsi="Georgia"/>
        </w:rPr>
        <w:t>omments</w:t>
      </w:r>
    </w:p>
    <w:p w14:paraId="3093C932" w14:textId="77777777" w:rsidR="00971E10" w:rsidRPr="000B773F" w:rsidRDefault="00DA4BA8" w:rsidP="00C92331">
      <w:pPr>
        <w:pStyle w:val="Heading1"/>
        <w:spacing w:before="120" w:after="0"/>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14:paraId="309A5044" w14:textId="77777777" w:rsidR="00971E10" w:rsidRPr="000B773F" w:rsidRDefault="00971E10" w:rsidP="00C92331">
      <w:pPr>
        <w:spacing w:before="120"/>
        <w:jc w:val="center"/>
        <w:rPr>
          <w:rFonts w:ascii="Georgia" w:hAnsi="Georgia"/>
          <w:b/>
          <w:bCs/>
          <w:sz w:val="30"/>
          <w:szCs w:val="30"/>
        </w:rPr>
      </w:pPr>
    </w:p>
    <w:p w14:paraId="2B061706" w14:textId="77777777" w:rsidR="000B773F" w:rsidRPr="000B773F" w:rsidRDefault="000B773F" w:rsidP="00C92331">
      <w:pPr>
        <w:spacing w:before="120"/>
        <w:jc w:val="center"/>
        <w:rPr>
          <w:rFonts w:ascii="Georgia" w:hAnsi="Georgia"/>
          <w:b/>
          <w:bCs/>
          <w:sz w:val="30"/>
          <w:szCs w:val="30"/>
        </w:rPr>
      </w:pPr>
    </w:p>
    <w:p w14:paraId="6BD12371" w14:textId="2CCF1C70" w:rsidR="006A523A" w:rsidRDefault="00DA4BA8" w:rsidP="006A523A">
      <w:pPr>
        <w:rPr>
          <w:rFonts w:ascii="Lucida Bright" w:hAnsi="Lucida Bright"/>
          <w:bCs/>
          <w:sz w:val="22"/>
          <w:szCs w:val="22"/>
        </w:rPr>
      </w:pPr>
      <w:r w:rsidRPr="007543ED">
        <w:rPr>
          <w:rStyle w:val="Strong"/>
          <w:rFonts w:ascii="Lucida Bright" w:hAnsi="Lucida Bright"/>
          <w:sz w:val="22"/>
          <w:szCs w:val="22"/>
        </w:rPr>
        <w:t>TCEQ Proposed Comments On</w:t>
      </w:r>
      <w:r w:rsidR="00C21680" w:rsidRPr="007543ED">
        <w:rPr>
          <w:rStyle w:val="Strong"/>
          <w:rFonts w:ascii="Lucida Bright" w:hAnsi="Lucida Bright"/>
          <w:sz w:val="22"/>
          <w:szCs w:val="22"/>
        </w:rPr>
        <w:t>:</w:t>
      </w:r>
      <w:r w:rsidR="006A523A" w:rsidRPr="006A523A">
        <w:rPr>
          <w:rFonts w:ascii="Lucida Bright" w:hAnsi="Lucida Bright"/>
          <w:bCs/>
          <w:sz w:val="22"/>
          <w:szCs w:val="22"/>
        </w:rPr>
        <w:t xml:space="preserve"> </w:t>
      </w:r>
      <w:r w:rsidR="006A523A">
        <w:rPr>
          <w:rFonts w:ascii="Lucida Bright" w:hAnsi="Lucida Bright"/>
          <w:bCs/>
          <w:sz w:val="22"/>
          <w:szCs w:val="22"/>
        </w:rPr>
        <w:t xml:space="preserve"> </w:t>
      </w:r>
      <w:r w:rsidR="006A523A" w:rsidRPr="00B314EC">
        <w:rPr>
          <w:rFonts w:ascii="Lucida Bright" w:hAnsi="Lucida Bright"/>
          <w:bCs/>
          <w:sz w:val="22"/>
          <w:szCs w:val="22"/>
        </w:rPr>
        <w:t xml:space="preserve">Docket ID No. </w:t>
      </w:r>
      <w:bookmarkStart w:id="0" w:name="_GoBack"/>
      <w:r w:rsidR="006A523A" w:rsidRPr="00B314EC">
        <w:rPr>
          <w:rFonts w:ascii="Lucida Bright" w:hAnsi="Lucida Bright"/>
          <w:bCs/>
          <w:sz w:val="22"/>
          <w:szCs w:val="22"/>
        </w:rPr>
        <w:t>EPA–HQ–OAR–2018–0225</w:t>
      </w:r>
      <w:bookmarkEnd w:id="0"/>
    </w:p>
    <w:p w14:paraId="5C36B205" w14:textId="77777777" w:rsidR="00B314EC" w:rsidRPr="00B314EC" w:rsidRDefault="00B40ADC" w:rsidP="006A523A">
      <w:pPr>
        <w:rPr>
          <w:rFonts w:ascii="Lucida Bright" w:hAnsi="Lucida Bright"/>
          <w:sz w:val="22"/>
          <w:szCs w:val="22"/>
        </w:rPr>
      </w:pPr>
      <w:r w:rsidRPr="007543ED">
        <w:rPr>
          <w:rStyle w:val="Strong"/>
          <w:rFonts w:ascii="Lucida Bright" w:hAnsi="Lucida Bright"/>
          <w:b w:val="0"/>
          <w:i/>
          <w:sz w:val="22"/>
          <w:szCs w:val="22"/>
        </w:rPr>
        <w:t>Federal Register</w:t>
      </w:r>
      <w:r w:rsidRPr="007543ED">
        <w:rPr>
          <w:rStyle w:val="Strong"/>
          <w:rFonts w:ascii="Lucida Bright" w:hAnsi="Lucida Bright"/>
          <w:b w:val="0"/>
          <w:sz w:val="22"/>
          <w:szCs w:val="22"/>
        </w:rPr>
        <w:t xml:space="preserve">, Vol. </w:t>
      </w:r>
      <w:r w:rsidR="00183C17" w:rsidRPr="007543ED">
        <w:rPr>
          <w:rFonts w:ascii="Lucida Bright" w:hAnsi="Lucida Bright"/>
          <w:sz w:val="22"/>
          <w:szCs w:val="22"/>
        </w:rPr>
        <w:t xml:space="preserve">83, No. </w:t>
      </w:r>
      <w:r w:rsidR="00616054">
        <w:rPr>
          <w:rFonts w:ascii="Lucida Bright" w:hAnsi="Lucida Bright"/>
          <w:sz w:val="22"/>
          <w:szCs w:val="22"/>
        </w:rPr>
        <w:t>1</w:t>
      </w:r>
      <w:r w:rsidR="00EA1152">
        <w:rPr>
          <w:rFonts w:ascii="Lucida Bright" w:hAnsi="Lucida Bright"/>
          <w:sz w:val="22"/>
          <w:szCs w:val="22"/>
        </w:rPr>
        <w:t>3</w:t>
      </w:r>
      <w:r w:rsidR="00B314EC">
        <w:rPr>
          <w:rFonts w:ascii="Lucida Bright" w:hAnsi="Lucida Bright"/>
          <w:sz w:val="22"/>
          <w:szCs w:val="22"/>
        </w:rPr>
        <w:t>2</w:t>
      </w:r>
      <w:r w:rsidR="00183C17" w:rsidRPr="007543ED">
        <w:rPr>
          <w:rFonts w:ascii="Lucida Bright" w:hAnsi="Lucida Bright"/>
          <w:sz w:val="22"/>
          <w:szCs w:val="22"/>
        </w:rPr>
        <w:t xml:space="preserve">, </w:t>
      </w:r>
      <w:r w:rsidR="00616054">
        <w:rPr>
          <w:rFonts w:ascii="Lucida Bright" w:hAnsi="Lucida Bright"/>
          <w:sz w:val="22"/>
          <w:szCs w:val="22"/>
        </w:rPr>
        <w:t>Ju</w:t>
      </w:r>
      <w:r w:rsidR="00B314EC">
        <w:rPr>
          <w:rFonts w:ascii="Lucida Bright" w:hAnsi="Lucida Bright"/>
          <w:sz w:val="22"/>
          <w:szCs w:val="22"/>
        </w:rPr>
        <w:t>ly 10</w:t>
      </w:r>
      <w:r w:rsidR="00322355">
        <w:rPr>
          <w:rFonts w:ascii="Lucida Bright" w:hAnsi="Lucida Bright"/>
          <w:sz w:val="22"/>
          <w:szCs w:val="22"/>
        </w:rPr>
        <w:t>,</w:t>
      </w:r>
      <w:r w:rsidR="00183C17" w:rsidRPr="007543ED">
        <w:rPr>
          <w:rFonts w:ascii="Lucida Bright" w:hAnsi="Lucida Bright"/>
          <w:sz w:val="22"/>
          <w:szCs w:val="22"/>
        </w:rPr>
        <w:t xml:space="preserve"> 2018:</w:t>
      </w:r>
      <w:r w:rsidR="00616054">
        <w:rPr>
          <w:rFonts w:ascii="Lucida Bright" w:hAnsi="Lucida Bright"/>
          <w:sz w:val="22"/>
          <w:szCs w:val="22"/>
        </w:rPr>
        <w:t xml:space="preserve"> </w:t>
      </w:r>
      <w:r w:rsidR="00B314EC" w:rsidRPr="00B314EC">
        <w:rPr>
          <w:rFonts w:ascii="Lucida Bright" w:hAnsi="Lucida Bright"/>
          <w:sz w:val="22"/>
          <w:szCs w:val="22"/>
        </w:rPr>
        <w:t>Determination Regarding Good</w:t>
      </w:r>
    </w:p>
    <w:p w14:paraId="38817569" w14:textId="4FAA3513" w:rsidR="00183C17" w:rsidRDefault="00B314EC" w:rsidP="006A523A">
      <w:pPr>
        <w:rPr>
          <w:rFonts w:ascii="Lucida Bright" w:hAnsi="Lucida Bright"/>
          <w:sz w:val="22"/>
          <w:szCs w:val="22"/>
        </w:rPr>
      </w:pPr>
      <w:r w:rsidRPr="00B314EC">
        <w:rPr>
          <w:rFonts w:ascii="Lucida Bright" w:hAnsi="Lucida Bright"/>
          <w:sz w:val="22"/>
          <w:szCs w:val="22"/>
        </w:rPr>
        <w:t>Neighbor Obligations for the 2008</w:t>
      </w:r>
      <w:r>
        <w:rPr>
          <w:rFonts w:ascii="Lucida Bright" w:hAnsi="Lucida Bright"/>
          <w:sz w:val="22"/>
          <w:szCs w:val="22"/>
        </w:rPr>
        <w:t xml:space="preserve"> </w:t>
      </w:r>
      <w:r w:rsidRPr="00B314EC">
        <w:rPr>
          <w:rFonts w:ascii="Lucida Bright" w:hAnsi="Lucida Bright"/>
          <w:sz w:val="22"/>
          <w:szCs w:val="22"/>
        </w:rPr>
        <w:t>Ozone National Ambient Air Quality</w:t>
      </w:r>
      <w:r>
        <w:rPr>
          <w:rFonts w:ascii="Lucida Bright" w:hAnsi="Lucida Bright"/>
          <w:sz w:val="22"/>
          <w:szCs w:val="22"/>
        </w:rPr>
        <w:t xml:space="preserve"> </w:t>
      </w:r>
      <w:r w:rsidRPr="00B314EC">
        <w:rPr>
          <w:rFonts w:ascii="Lucida Bright" w:hAnsi="Lucida Bright"/>
          <w:sz w:val="22"/>
          <w:szCs w:val="22"/>
        </w:rPr>
        <w:t>Standard</w:t>
      </w:r>
    </w:p>
    <w:p w14:paraId="1C565CD7" w14:textId="77777777" w:rsidR="00766E89" w:rsidRPr="007543ED" w:rsidRDefault="00DA4BA8" w:rsidP="006A523A">
      <w:pPr>
        <w:spacing w:before="120"/>
        <w:rPr>
          <w:rFonts w:ascii="Lucida Bright" w:hAnsi="Lucida Bright"/>
          <w:sz w:val="22"/>
          <w:szCs w:val="22"/>
        </w:rPr>
      </w:pPr>
      <w:r w:rsidRPr="007543ED">
        <w:rPr>
          <w:rStyle w:val="Strong"/>
          <w:rFonts w:ascii="Lucida Bright" w:hAnsi="Lucida Bright"/>
          <w:sz w:val="22"/>
          <w:szCs w:val="22"/>
        </w:rPr>
        <w:t>Overview of Proposal</w:t>
      </w:r>
      <w:r w:rsidR="00C21680" w:rsidRPr="007543ED">
        <w:rPr>
          <w:rStyle w:val="Strong"/>
          <w:rFonts w:ascii="Lucida Bright" w:hAnsi="Lucida Bright"/>
          <w:sz w:val="22"/>
          <w:szCs w:val="22"/>
        </w:rPr>
        <w:t>:</w:t>
      </w:r>
    </w:p>
    <w:p w14:paraId="7363630A" w14:textId="12C6FA74" w:rsidR="004E4256" w:rsidRDefault="00CD4760" w:rsidP="006A523A">
      <w:pPr>
        <w:spacing w:before="120"/>
        <w:rPr>
          <w:rFonts w:ascii="Lucida Bright" w:hAnsi="Lucida Bright"/>
          <w:sz w:val="22"/>
          <w:szCs w:val="22"/>
        </w:rPr>
      </w:pPr>
      <w:r w:rsidRPr="007543ED">
        <w:rPr>
          <w:rFonts w:ascii="Lucida Bright" w:eastAsia="Calibri" w:hAnsi="Lucida Bright"/>
          <w:sz w:val="22"/>
          <w:szCs w:val="22"/>
        </w:rPr>
        <w:t>T</w:t>
      </w:r>
      <w:r w:rsidR="004B2693" w:rsidRPr="007543ED">
        <w:rPr>
          <w:rFonts w:ascii="Lucida Bright" w:hAnsi="Lucida Bright"/>
          <w:sz w:val="22"/>
          <w:szCs w:val="22"/>
        </w:rPr>
        <w:t xml:space="preserve">he </w:t>
      </w:r>
      <w:r w:rsidR="004E4256" w:rsidRPr="007543ED">
        <w:rPr>
          <w:rFonts w:ascii="Lucida Bright" w:hAnsi="Lucida Bright"/>
          <w:sz w:val="22"/>
          <w:szCs w:val="22"/>
        </w:rPr>
        <w:t xml:space="preserve">United States </w:t>
      </w:r>
      <w:r w:rsidR="00C3278F" w:rsidRPr="00C3278F">
        <w:rPr>
          <w:rFonts w:ascii="Lucida Bright" w:hAnsi="Lucida Bright"/>
          <w:sz w:val="22"/>
          <w:szCs w:val="22"/>
        </w:rPr>
        <w:t xml:space="preserve">(U.S.) </w:t>
      </w:r>
      <w:r w:rsidR="004B2693" w:rsidRPr="007543ED">
        <w:rPr>
          <w:rFonts w:ascii="Lucida Bright" w:hAnsi="Lucida Bright"/>
          <w:sz w:val="22"/>
          <w:szCs w:val="22"/>
        </w:rPr>
        <w:t>Environmental</w:t>
      </w:r>
      <w:r w:rsidRPr="007543ED">
        <w:rPr>
          <w:rFonts w:ascii="Lucida Bright" w:eastAsia="Calibri" w:hAnsi="Lucida Bright"/>
          <w:sz w:val="22"/>
          <w:szCs w:val="22"/>
        </w:rPr>
        <w:t xml:space="preserve"> </w:t>
      </w:r>
      <w:r w:rsidR="004B2693" w:rsidRPr="007543ED">
        <w:rPr>
          <w:rFonts w:ascii="Lucida Bright" w:hAnsi="Lucida Bright"/>
          <w:sz w:val="22"/>
          <w:szCs w:val="22"/>
        </w:rPr>
        <w:t xml:space="preserve">Protection Agency (EPA) is proposing to </w:t>
      </w:r>
      <w:r w:rsidR="00B314EC">
        <w:rPr>
          <w:rFonts w:ascii="Lucida Bright" w:hAnsi="Lucida Bright"/>
          <w:sz w:val="22"/>
          <w:szCs w:val="22"/>
        </w:rPr>
        <w:t>determine</w:t>
      </w:r>
      <w:r w:rsidR="00B314EC" w:rsidRPr="00B314EC">
        <w:rPr>
          <w:rFonts w:ascii="Lucida Bright" w:hAnsi="Lucida Bright"/>
          <w:sz w:val="22"/>
          <w:szCs w:val="22"/>
        </w:rPr>
        <w:t xml:space="preserve"> that the Cross-State Air Pollution Rule </w:t>
      </w:r>
      <w:r w:rsidR="006A523A">
        <w:rPr>
          <w:rFonts w:ascii="Lucida Bright" w:hAnsi="Lucida Bright"/>
          <w:sz w:val="22"/>
          <w:szCs w:val="22"/>
        </w:rPr>
        <w:t xml:space="preserve">Update </w:t>
      </w:r>
      <w:r w:rsidR="00B314EC" w:rsidRPr="00B314EC">
        <w:rPr>
          <w:rFonts w:ascii="Lucida Bright" w:hAnsi="Lucida Bright"/>
          <w:sz w:val="22"/>
          <w:szCs w:val="22"/>
        </w:rPr>
        <w:t xml:space="preserve">(CSAPR Update) fully addresses certain states’ obligations under </w:t>
      </w:r>
      <w:r w:rsidR="00215AED">
        <w:rPr>
          <w:rFonts w:ascii="Lucida Bright" w:hAnsi="Lucida Bright"/>
          <w:sz w:val="22"/>
          <w:szCs w:val="22"/>
        </w:rPr>
        <w:t xml:space="preserve">Federal </w:t>
      </w:r>
      <w:r w:rsidR="00B314EC" w:rsidRPr="00B314EC">
        <w:rPr>
          <w:rFonts w:ascii="Lucida Bright" w:hAnsi="Lucida Bright"/>
          <w:sz w:val="22"/>
          <w:szCs w:val="22"/>
        </w:rPr>
        <w:t>Clean Air Act (</w:t>
      </w:r>
      <w:r w:rsidR="00215AED">
        <w:rPr>
          <w:rFonts w:ascii="Lucida Bright" w:hAnsi="Lucida Bright"/>
          <w:sz w:val="22"/>
          <w:szCs w:val="22"/>
        </w:rPr>
        <w:t>F</w:t>
      </w:r>
      <w:r w:rsidR="00B314EC" w:rsidRPr="00B314EC">
        <w:rPr>
          <w:rFonts w:ascii="Lucida Bright" w:hAnsi="Lucida Bright"/>
          <w:sz w:val="22"/>
          <w:szCs w:val="22"/>
        </w:rPr>
        <w:t>CAA)</w:t>
      </w:r>
      <w:r w:rsidR="00215AED">
        <w:rPr>
          <w:rFonts w:ascii="Lucida Bright" w:hAnsi="Lucida Bright"/>
          <w:sz w:val="22"/>
          <w:szCs w:val="22"/>
        </w:rPr>
        <w:t>,</w:t>
      </w:r>
      <w:r w:rsidR="00B314EC" w:rsidRPr="00B314EC">
        <w:rPr>
          <w:rFonts w:ascii="Lucida Bright" w:hAnsi="Lucida Bright"/>
          <w:sz w:val="22"/>
          <w:szCs w:val="22"/>
        </w:rPr>
        <w:t xml:space="preserve"> section 110(a)(2)(D)(</w:t>
      </w:r>
      <w:proofErr w:type="spellStart"/>
      <w:r w:rsidR="00B314EC" w:rsidRPr="00B314EC">
        <w:rPr>
          <w:rFonts w:ascii="Lucida Bright" w:hAnsi="Lucida Bright"/>
          <w:sz w:val="22"/>
          <w:szCs w:val="22"/>
        </w:rPr>
        <w:t>i</w:t>
      </w:r>
      <w:proofErr w:type="spellEnd"/>
      <w:r w:rsidR="00B314EC" w:rsidRPr="00B314EC">
        <w:rPr>
          <w:rFonts w:ascii="Lucida Bright" w:hAnsi="Lucida Bright"/>
          <w:sz w:val="22"/>
          <w:szCs w:val="22"/>
        </w:rPr>
        <w:t>)(I) regarding</w:t>
      </w:r>
      <w:r w:rsidR="00B314EC">
        <w:rPr>
          <w:rFonts w:ascii="Lucida Bright" w:hAnsi="Lucida Bright"/>
          <w:sz w:val="22"/>
          <w:szCs w:val="22"/>
        </w:rPr>
        <w:t xml:space="preserve"> </w:t>
      </w:r>
      <w:r w:rsidR="00B314EC" w:rsidRPr="00B314EC">
        <w:rPr>
          <w:rFonts w:ascii="Lucida Bright" w:hAnsi="Lucida Bright"/>
          <w:sz w:val="22"/>
          <w:szCs w:val="22"/>
        </w:rPr>
        <w:t xml:space="preserve">interstate transport for the 2008 ozone </w:t>
      </w:r>
      <w:r w:rsidR="006A523A" w:rsidRPr="00B314EC">
        <w:rPr>
          <w:rFonts w:ascii="Lucida Bright" w:hAnsi="Lucida Bright"/>
          <w:sz w:val="22"/>
          <w:szCs w:val="22"/>
        </w:rPr>
        <w:t>National Ambient Air Quality Standards (NAAQS</w:t>
      </w:r>
      <w:r w:rsidR="006A523A">
        <w:rPr>
          <w:rFonts w:ascii="Lucida Bright" w:hAnsi="Lucida Bright"/>
          <w:sz w:val="22"/>
          <w:szCs w:val="22"/>
        </w:rPr>
        <w:t>)</w:t>
      </w:r>
      <w:r w:rsidR="00B314EC">
        <w:rPr>
          <w:rFonts w:ascii="Lucida Bright" w:hAnsi="Lucida Bright"/>
          <w:sz w:val="22"/>
          <w:szCs w:val="22"/>
        </w:rPr>
        <w:t xml:space="preserve">. </w:t>
      </w:r>
      <w:r w:rsidR="00B314EC" w:rsidRPr="00B314EC">
        <w:rPr>
          <w:rFonts w:ascii="Lucida Bright" w:hAnsi="Lucida Bright"/>
          <w:sz w:val="22"/>
          <w:szCs w:val="22"/>
        </w:rPr>
        <w:t>The CSAPR</w:t>
      </w:r>
      <w:r w:rsidR="00B314EC">
        <w:rPr>
          <w:rFonts w:ascii="Lucida Bright" w:hAnsi="Lucida Bright"/>
          <w:sz w:val="22"/>
          <w:szCs w:val="22"/>
        </w:rPr>
        <w:t xml:space="preserve"> </w:t>
      </w:r>
      <w:r w:rsidR="00B314EC" w:rsidRPr="00B314EC">
        <w:rPr>
          <w:rFonts w:ascii="Lucida Bright" w:hAnsi="Lucida Bright"/>
          <w:sz w:val="22"/>
          <w:szCs w:val="22"/>
        </w:rPr>
        <w:t xml:space="preserve">Update, </w:t>
      </w:r>
      <w:r w:rsidR="00B314EC">
        <w:rPr>
          <w:rFonts w:ascii="Lucida Bright" w:hAnsi="Lucida Bright"/>
          <w:sz w:val="22"/>
          <w:szCs w:val="22"/>
        </w:rPr>
        <w:t>originally p</w:t>
      </w:r>
      <w:r w:rsidR="00B314EC" w:rsidRPr="00B314EC">
        <w:rPr>
          <w:rFonts w:ascii="Lucida Bright" w:hAnsi="Lucida Bright"/>
          <w:sz w:val="22"/>
          <w:szCs w:val="22"/>
        </w:rPr>
        <w:t xml:space="preserve">ublished </w:t>
      </w:r>
      <w:r w:rsidR="00B314EC">
        <w:rPr>
          <w:rFonts w:ascii="Lucida Bright" w:hAnsi="Lucida Bright"/>
          <w:sz w:val="22"/>
          <w:szCs w:val="22"/>
        </w:rPr>
        <w:t xml:space="preserve">in </w:t>
      </w:r>
      <w:r w:rsidR="00B314EC" w:rsidRPr="00B314EC">
        <w:rPr>
          <w:rFonts w:ascii="Lucida Bright" w:hAnsi="Lucida Bright"/>
          <w:sz w:val="22"/>
          <w:szCs w:val="22"/>
        </w:rPr>
        <w:t>2016,</w:t>
      </w:r>
      <w:r w:rsidR="00B314EC">
        <w:rPr>
          <w:rFonts w:ascii="Lucida Bright" w:hAnsi="Lucida Bright"/>
          <w:sz w:val="22"/>
          <w:szCs w:val="22"/>
        </w:rPr>
        <w:t xml:space="preserve"> </w:t>
      </w:r>
      <w:r w:rsidR="00B314EC" w:rsidRPr="00B314EC">
        <w:rPr>
          <w:rFonts w:ascii="Lucida Bright" w:hAnsi="Lucida Bright"/>
          <w:sz w:val="22"/>
          <w:szCs w:val="22"/>
        </w:rPr>
        <w:t>promulgated Federal Implementation</w:t>
      </w:r>
      <w:r w:rsidR="00B314EC">
        <w:rPr>
          <w:rFonts w:ascii="Lucida Bright" w:hAnsi="Lucida Bright"/>
          <w:sz w:val="22"/>
          <w:szCs w:val="22"/>
        </w:rPr>
        <w:t xml:space="preserve"> </w:t>
      </w:r>
      <w:r w:rsidR="00215AED">
        <w:rPr>
          <w:rFonts w:ascii="Lucida Bright" w:hAnsi="Lucida Bright"/>
          <w:sz w:val="22"/>
          <w:szCs w:val="22"/>
        </w:rPr>
        <w:t>Plans (FIP</w:t>
      </w:r>
      <w:r w:rsidR="00B314EC" w:rsidRPr="00B314EC">
        <w:rPr>
          <w:rFonts w:ascii="Lucida Bright" w:hAnsi="Lucida Bright"/>
          <w:sz w:val="22"/>
          <w:szCs w:val="22"/>
        </w:rPr>
        <w:t>) for 22 states in the eastern</w:t>
      </w:r>
      <w:r w:rsidR="00B314EC">
        <w:rPr>
          <w:rFonts w:ascii="Lucida Bright" w:hAnsi="Lucida Bright"/>
          <w:sz w:val="22"/>
          <w:szCs w:val="22"/>
        </w:rPr>
        <w:t xml:space="preserve"> </w:t>
      </w:r>
      <w:r w:rsidR="00B314EC" w:rsidRPr="00B314EC">
        <w:rPr>
          <w:rFonts w:ascii="Lucida Bright" w:hAnsi="Lucida Bright"/>
          <w:sz w:val="22"/>
          <w:szCs w:val="22"/>
        </w:rPr>
        <w:t xml:space="preserve">U.S. </w:t>
      </w:r>
      <w:r w:rsidR="00B314EC">
        <w:rPr>
          <w:rFonts w:ascii="Lucida Bright" w:hAnsi="Lucida Bright"/>
          <w:sz w:val="22"/>
          <w:szCs w:val="22"/>
        </w:rPr>
        <w:t xml:space="preserve">However, </w:t>
      </w:r>
      <w:r w:rsidR="001F216D">
        <w:rPr>
          <w:rFonts w:ascii="Lucida Bright" w:hAnsi="Lucida Bright"/>
          <w:sz w:val="22"/>
          <w:szCs w:val="22"/>
        </w:rPr>
        <w:t xml:space="preserve">that action left uncertainty regarding whether </w:t>
      </w:r>
      <w:r w:rsidR="00215AED">
        <w:rPr>
          <w:rFonts w:ascii="Lucida Bright" w:hAnsi="Lucida Bright"/>
          <w:sz w:val="22"/>
          <w:szCs w:val="22"/>
        </w:rPr>
        <w:t>F</w:t>
      </w:r>
      <w:r w:rsidR="00B314EC" w:rsidRPr="00B314EC">
        <w:rPr>
          <w:rFonts w:ascii="Lucida Bright" w:hAnsi="Lucida Bright"/>
          <w:sz w:val="22"/>
          <w:szCs w:val="22"/>
        </w:rPr>
        <w:t>CAA section</w:t>
      </w:r>
      <w:r w:rsidR="00B314EC">
        <w:rPr>
          <w:rFonts w:ascii="Lucida Bright" w:hAnsi="Lucida Bright"/>
          <w:sz w:val="22"/>
          <w:szCs w:val="22"/>
        </w:rPr>
        <w:t xml:space="preserve"> </w:t>
      </w:r>
      <w:r w:rsidR="00B314EC" w:rsidRPr="00B314EC">
        <w:rPr>
          <w:rFonts w:ascii="Lucida Bright" w:hAnsi="Lucida Bright"/>
          <w:sz w:val="22"/>
          <w:szCs w:val="22"/>
        </w:rPr>
        <w:t>110(a)(2)(D)(</w:t>
      </w:r>
      <w:proofErr w:type="spellStart"/>
      <w:r w:rsidR="00B314EC" w:rsidRPr="00B314EC">
        <w:rPr>
          <w:rFonts w:ascii="Lucida Bright" w:hAnsi="Lucida Bright"/>
          <w:sz w:val="22"/>
          <w:szCs w:val="22"/>
        </w:rPr>
        <w:t>i</w:t>
      </w:r>
      <w:proofErr w:type="spellEnd"/>
      <w:r w:rsidR="00B314EC" w:rsidRPr="00B314EC">
        <w:rPr>
          <w:rFonts w:ascii="Lucida Bright" w:hAnsi="Lucida Bright"/>
          <w:sz w:val="22"/>
          <w:szCs w:val="22"/>
        </w:rPr>
        <w:t xml:space="preserve">)(I) obligations </w:t>
      </w:r>
      <w:r w:rsidR="00B10A7A">
        <w:rPr>
          <w:rFonts w:ascii="Lucida Bright" w:hAnsi="Lucida Bright"/>
          <w:sz w:val="22"/>
          <w:szCs w:val="22"/>
        </w:rPr>
        <w:t>were</w:t>
      </w:r>
      <w:r w:rsidR="00B10A7A" w:rsidRPr="00B314EC">
        <w:rPr>
          <w:rFonts w:ascii="Lucida Bright" w:hAnsi="Lucida Bright"/>
          <w:sz w:val="22"/>
          <w:szCs w:val="22"/>
        </w:rPr>
        <w:t xml:space="preserve"> fully addressed </w:t>
      </w:r>
      <w:r w:rsidR="00B314EC" w:rsidRPr="00B314EC">
        <w:rPr>
          <w:rFonts w:ascii="Lucida Bright" w:hAnsi="Lucida Bright"/>
          <w:sz w:val="22"/>
          <w:szCs w:val="22"/>
        </w:rPr>
        <w:t>for 21 of the</w:t>
      </w:r>
      <w:r w:rsidR="00B314EC">
        <w:rPr>
          <w:rFonts w:ascii="Lucida Bright" w:hAnsi="Lucida Bright"/>
          <w:sz w:val="22"/>
          <w:szCs w:val="22"/>
        </w:rPr>
        <w:t xml:space="preserve"> </w:t>
      </w:r>
      <w:r w:rsidR="00B314EC" w:rsidRPr="00B314EC">
        <w:rPr>
          <w:rFonts w:ascii="Lucida Bright" w:hAnsi="Lucida Bright"/>
          <w:sz w:val="22"/>
          <w:szCs w:val="22"/>
        </w:rPr>
        <w:t>22 states.</w:t>
      </w:r>
      <w:r w:rsidR="001F216D">
        <w:rPr>
          <w:rFonts w:ascii="Lucida Bright" w:hAnsi="Lucida Bright"/>
          <w:sz w:val="22"/>
          <w:szCs w:val="22"/>
        </w:rPr>
        <w:t xml:space="preserve"> In this action, the </w:t>
      </w:r>
      <w:r w:rsidR="00B314EC" w:rsidRPr="00B314EC">
        <w:rPr>
          <w:rFonts w:ascii="Lucida Bright" w:hAnsi="Lucida Bright"/>
          <w:sz w:val="22"/>
          <w:szCs w:val="22"/>
        </w:rPr>
        <w:t xml:space="preserve">EPA proposes that </w:t>
      </w:r>
      <w:r w:rsidR="00C3278F" w:rsidRPr="00B314EC">
        <w:rPr>
          <w:rFonts w:ascii="Lucida Bright" w:hAnsi="Lucida Bright"/>
          <w:sz w:val="22"/>
          <w:szCs w:val="22"/>
        </w:rPr>
        <w:t>with the CSAPR Update fully</w:t>
      </w:r>
      <w:r w:rsidR="00C3278F">
        <w:rPr>
          <w:rFonts w:ascii="Lucida Bright" w:hAnsi="Lucida Bright"/>
          <w:sz w:val="22"/>
          <w:szCs w:val="22"/>
        </w:rPr>
        <w:t xml:space="preserve"> </w:t>
      </w:r>
      <w:r w:rsidR="00C3278F" w:rsidRPr="00B314EC">
        <w:rPr>
          <w:rFonts w:ascii="Lucida Bright" w:hAnsi="Lucida Bright"/>
          <w:sz w:val="22"/>
          <w:szCs w:val="22"/>
        </w:rPr>
        <w:t>implemented</w:t>
      </w:r>
      <w:r w:rsidR="00C3278F" w:rsidRPr="00C3278F">
        <w:rPr>
          <w:rFonts w:ascii="Lucida Bright" w:hAnsi="Lucida Bright"/>
          <w:sz w:val="22"/>
          <w:szCs w:val="22"/>
        </w:rPr>
        <w:t xml:space="preserve"> </w:t>
      </w:r>
      <w:r w:rsidR="00C3278F" w:rsidRPr="00B314EC">
        <w:rPr>
          <w:rFonts w:ascii="Lucida Bright" w:hAnsi="Lucida Bright"/>
          <w:sz w:val="22"/>
          <w:szCs w:val="22"/>
        </w:rPr>
        <w:t>in 2023, these states are not</w:t>
      </w:r>
      <w:r w:rsidR="00C3278F">
        <w:rPr>
          <w:rFonts w:ascii="Lucida Bright" w:hAnsi="Lucida Bright"/>
          <w:sz w:val="22"/>
          <w:szCs w:val="22"/>
        </w:rPr>
        <w:t xml:space="preserve"> </w:t>
      </w:r>
      <w:r w:rsidR="00C3278F" w:rsidRPr="00B314EC">
        <w:rPr>
          <w:rFonts w:ascii="Lucida Bright" w:hAnsi="Lucida Bright"/>
          <w:sz w:val="22"/>
          <w:szCs w:val="22"/>
        </w:rPr>
        <w:t>expected to contribute significantly to</w:t>
      </w:r>
      <w:r w:rsidR="00C3278F">
        <w:rPr>
          <w:rFonts w:ascii="Lucida Bright" w:hAnsi="Lucida Bright"/>
          <w:sz w:val="22"/>
          <w:szCs w:val="22"/>
        </w:rPr>
        <w:t xml:space="preserve"> </w:t>
      </w:r>
      <w:r w:rsidR="00C3278F" w:rsidRPr="00B314EC">
        <w:rPr>
          <w:rFonts w:ascii="Lucida Bright" w:hAnsi="Lucida Bright"/>
          <w:sz w:val="22"/>
          <w:szCs w:val="22"/>
        </w:rPr>
        <w:t>nonattainment or interfere with</w:t>
      </w:r>
      <w:r w:rsidR="00C3278F">
        <w:rPr>
          <w:rFonts w:ascii="Lucida Bright" w:hAnsi="Lucida Bright"/>
          <w:sz w:val="22"/>
          <w:szCs w:val="22"/>
        </w:rPr>
        <w:t xml:space="preserve"> </w:t>
      </w:r>
      <w:r w:rsidR="00C3278F" w:rsidRPr="00B314EC">
        <w:rPr>
          <w:rFonts w:ascii="Lucida Bright" w:hAnsi="Lucida Bright"/>
          <w:sz w:val="22"/>
          <w:szCs w:val="22"/>
        </w:rPr>
        <w:t>maintenance of</w:t>
      </w:r>
      <w:r w:rsidR="00C3278F">
        <w:rPr>
          <w:rFonts w:ascii="Lucida Bright" w:hAnsi="Lucida Bright"/>
          <w:sz w:val="22"/>
          <w:szCs w:val="22"/>
        </w:rPr>
        <w:t xml:space="preserve"> </w:t>
      </w:r>
      <w:r w:rsidR="00C3278F" w:rsidRPr="00B314EC">
        <w:rPr>
          <w:rFonts w:ascii="Lucida Bright" w:hAnsi="Lucida Bright"/>
          <w:sz w:val="22"/>
          <w:szCs w:val="22"/>
        </w:rPr>
        <w:t>the 2008 ozone NAAQS</w:t>
      </w:r>
      <w:r w:rsidR="00C3278F">
        <w:rPr>
          <w:rFonts w:ascii="Lucida Bright" w:hAnsi="Lucida Bright"/>
          <w:sz w:val="22"/>
          <w:szCs w:val="22"/>
        </w:rPr>
        <w:t xml:space="preserve"> in </w:t>
      </w:r>
      <w:r w:rsidR="00C3278F" w:rsidRPr="00B314EC">
        <w:rPr>
          <w:rFonts w:ascii="Lucida Bright" w:hAnsi="Lucida Bright"/>
          <w:sz w:val="22"/>
          <w:szCs w:val="22"/>
        </w:rPr>
        <w:t>other state</w:t>
      </w:r>
      <w:r w:rsidR="00C3278F">
        <w:rPr>
          <w:rFonts w:ascii="Lucida Bright" w:hAnsi="Lucida Bright"/>
          <w:sz w:val="22"/>
          <w:szCs w:val="22"/>
        </w:rPr>
        <w:t>s</w:t>
      </w:r>
      <w:r w:rsidR="00C3278F" w:rsidRPr="00B314EC">
        <w:rPr>
          <w:rFonts w:ascii="Lucida Bright" w:hAnsi="Lucida Bright"/>
          <w:sz w:val="22"/>
          <w:szCs w:val="22"/>
        </w:rPr>
        <w:t xml:space="preserve"> </w:t>
      </w:r>
      <w:r w:rsidR="00C3278F">
        <w:rPr>
          <w:rFonts w:ascii="Lucida Bright" w:hAnsi="Lucida Bright"/>
          <w:sz w:val="22"/>
          <w:szCs w:val="22"/>
        </w:rPr>
        <w:t xml:space="preserve">and </w:t>
      </w:r>
      <w:r w:rsidR="00B314EC" w:rsidRPr="00B314EC">
        <w:rPr>
          <w:rFonts w:ascii="Lucida Bright" w:hAnsi="Lucida Bright"/>
          <w:sz w:val="22"/>
          <w:szCs w:val="22"/>
        </w:rPr>
        <w:t>there will be no remaining</w:t>
      </w:r>
      <w:r w:rsidR="001F216D">
        <w:rPr>
          <w:rFonts w:ascii="Lucida Bright" w:hAnsi="Lucida Bright"/>
          <w:sz w:val="22"/>
          <w:szCs w:val="22"/>
        </w:rPr>
        <w:t xml:space="preserve"> </w:t>
      </w:r>
      <w:r w:rsidR="00B314EC" w:rsidRPr="00B314EC">
        <w:rPr>
          <w:rFonts w:ascii="Lucida Bright" w:hAnsi="Lucida Bright"/>
          <w:sz w:val="22"/>
          <w:szCs w:val="22"/>
        </w:rPr>
        <w:t>nonattainment or maintenance receptors</w:t>
      </w:r>
      <w:r w:rsidR="00C92331">
        <w:rPr>
          <w:rFonts w:ascii="Lucida Bright" w:hAnsi="Lucida Bright"/>
          <w:sz w:val="22"/>
          <w:szCs w:val="22"/>
        </w:rPr>
        <w:t xml:space="preserve"> </w:t>
      </w:r>
      <w:r w:rsidR="00B314EC" w:rsidRPr="00B314EC">
        <w:rPr>
          <w:rFonts w:ascii="Lucida Bright" w:hAnsi="Lucida Bright"/>
          <w:sz w:val="22"/>
          <w:szCs w:val="22"/>
        </w:rPr>
        <w:t xml:space="preserve">in the eastern U.S. </w:t>
      </w:r>
      <w:r w:rsidR="001F216D">
        <w:rPr>
          <w:rFonts w:ascii="Lucida Bright" w:hAnsi="Lucida Bright"/>
          <w:sz w:val="22"/>
          <w:szCs w:val="22"/>
        </w:rPr>
        <w:t>Th</w:t>
      </w:r>
      <w:r w:rsidR="00C3278F">
        <w:rPr>
          <w:rFonts w:ascii="Lucida Bright" w:hAnsi="Lucida Bright"/>
          <w:sz w:val="22"/>
          <w:szCs w:val="22"/>
        </w:rPr>
        <w:t>us,</w:t>
      </w:r>
      <w:r w:rsidR="001F216D">
        <w:rPr>
          <w:rFonts w:ascii="Lucida Bright" w:hAnsi="Lucida Bright"/>
          <w:sz w:val="22"/>
          <w:szCs w:val="22"/>
        </w:rPr>
        <w:t xml:space="preserve"> no </w:t>
      </w:r>
      <w:r w:rsidR="00B314EC" w:rsidRPr="00B314EC">
        <w:rPr>
          <w:rFonts w:ascii="Lucida Bright" w:hAnsi="Lucida Bright"/>
          <w:sz w:val="22"/>
          <w:szCs w:val="22"/>
        </w:rPr>
        <w:t>additional</w:t>
      </w:r>
      <w:r w:rsidR="001F216D">
        <w:rPr>
          <w:rFonts w:ascii="Lucida Bright" w:hAnsi="Lucida Bright"/>
          <w:sz w:val="22"/>
          <w:szCs w:val="22"/>
        </w:rPr>
        <w:t xml:space="preserve"> </w:t>
      </w:r>
      <w:r w:rsidR="00B314EC" w:rsidRPr="00B314EC">
        <w:rPr>
          <w:rFonts w:ascii="Lucida Bright" w:hAnsi="Lucida Bright"/>
          <w:sz w:val="22"/>
          <w:szCs w:val="22"/>
        </w:rPr>
        <w:t xml:space="preserve">requirements </w:t>
      </w:r>
      <w:r w:rsidR="001F216D">
        <w:rPr>
          <w:rFonts w:ascii="Lucida Bright" w:hAnsi="Lucida Bright"/>
          <w:sz w:val="22"/>
          <w:szCs w:val="22"/>
        </w:rPr>
        <w:t xml:space="preserve">are needed </w:t>
      </w:r>
      <w:r w:rsidR="00C92331" w:rsidRPr="00B314EC">
        <w:rPr>
          <w:rFonts w:ascii="Lucida Bright" w:hAnsi="Lucida Bright"/>
          <w:sz w:val="22"/>
          <w:szCs w:val="22"/>
        </w:rPr>
        <w:t>under CAA</w:t>
      </w:r>
      <w:r w:rsidR="00215AED">
        <w:rPr>
          <w:rFonts w:ascii="Lucida Bright" w:hAnsi="Lucida Bright"/>
          <w:sz w:val="22"/>
          <w:szCs w:val="22"/>
        </w:rPr>
        <w:t>,</w:t>
      </w:r>
      <w:r w:rsidR="00C92331" w:rsidRPr="00B314EC">
        <w:rPr>
          <w:rFonts w:ascii="Lucida Bright" w:hAnsi="Lucida Bright"/>
          <w:sz w:val="22"/>
          <w:szCs w:val="22"/>
        </w:rPr>
        <w:t xml:space="preserve"> section</w:t>
      </w:r>
      <w:r w:rsidR="00C92331">
        <w:rPr>
          <w:rFonts w:ascii="Lucida Bright" w:hAnsi="Lucida Bright"/>
          <w:sz w:val="22"/>
          <w:szCs w:val="22"/>
        </w:rPr>
        <w:t xml:space="preserve"> </w:t>
      </w:r>
      <w:r w:rsidR="00C92331" w:rsidRPr="00B314EC">
        <w:rPr>
          <w:rFonts w:ascii="Lucida Bright" w:hAnsi="Lucida Bright"/>
          <w:sz w:val="22"/>
          <w:szCs w:val="22"/>
        </w:rPr>
        <w:t>110(a)(2)(D)(</w:t>
      </w:r>
      <w:proofErr w:type="spellStart"/>
      <w:r w:rsidR="00C92331" w:rsidRPr="00B314EC">
        <w:rPr>
          <w:rFonts w:ascii="Lucida Bright" w:hAnsi="Lucida Bright"/>
          <w:sz w:val="22"/>
          <w:szCs w:val="22"/>
        </w:rPr>
        <w:t>i</w:t>
      </w:r>
      <w:proofErr w:type="spellEnd"/>
      <w:r w:rsidR="00C92331" w:rsidRPr="00B314EC">
        <w:rPr>
          <w:rFonts w:ascii="Lucida Bright" w:hAnsi="Lucida Bright"/>
          <w:sz w:val="22"/>
          <w:szCs w:val="22"/>
        </w:rPr>
        <w:t xml:space="preserve">)(I) </w:t>
      </w:r>
      <w:r w:rsidR="00C92331">
        <w:rPr>
          <w:rFonts w:ascii="Lucida Bright" w:hAnsi="Lucida Bright"/>
          <w:sz w:val="22"/>
          <w:szCs w:val="22"/>
        </w:rPr>
        <w:t>for</w:t>
      </w:r>
      <w:r w:rsidR="00B314EC" w:rsidRPr="00B314EC">
        <w:rPr>
          <w:rFonts w:ascii="Lucida Bright" w:hAnsi="Lucida Bright"/>
          <w:sz w:val="22"/>
          <w:szCs w:val="22"/>
        </w:rPr>
        <w:t xml:space="preserve"> the 2008</w:t>
      </w:r>
      <w:r w:rsidR="00C92331">
        <w:rPr>
          <w:rFonts w:ascii="Lucida Bright" w:hAnsi="Lucida Bright"/>
          <w:sz w:val="22"/>
          <w:szCs w:val="22"/>
        </w:rPr>
        <w:t xml:space="preserve"> </w:t>
      </w:r>
      <w:r w:rsidR="00B314EC" w:rsidRPr="00B314EC">
        <w:rPr>
          <w:rFonts w:ascii="Lucida Bright" w:hAnsi="Lucida Bright"/>
          <w:sz w:val="22"/>
          <w:szCs w:val="22"/>
        </w:rPr>
        <w:t>ozone NAAQS</w:t>
      </w:r>
      <w:r w:rsidR="00C3278F">
        <w:rPr>
          <w:rFonts w:ascii="Lucida Bright" w:hAnsi="Lucida Bright"/>
          <w:sz w:val="22"/>
          <w:szCs w:val="22"/>
        </w:rPr>
        <w:t>.</w:t>
      </w:r>
    </w:p>
    <w:p w14:paraId="0440806D" w14:textId="77777777" w:rsidR="00C21680" w:rsidRPr="007543ED" w:rsidRDefault="00DA4BA8" w:rsidP="006A523A">
      <w:pPr>
        <w:spacing w:before="120"/>
        <w:rPr>
          <w:rFonts w:ascii="Lucida Bright" w:hAnsi="Lucida Bright"/>
          <w:sz w:val="22"/>
          <w:szCs w:val="22"/>
        </w:rPr>
      </w:pPr>
      <w:r w:rsidRPr="007543ED">
        <w:rPr>
          <w:rStyle w:val="Strong"/>
          <w:rFonts w:ascii="Lucida Bright" w:hAnsi="Lucida Bright"/>
          <w:sz w:val="22"/>
          <w:szCs w:val="22"/>
        </w:rPr>
        <w:t>Summary of Comments</w:t>
      </w:r>
      <w:r w:rsidR="00C21680" w:rsidRPr="007543ED">
        <w:rPr>
          <w:rStyle w:val="Strong"/>
          <w:rFonts w:ascii="Lucida Bright" w:hAnsi="Lucida Bright"/>
          <w:sz w:val="22"/>
          <w:szCs w:val="22"/>
        </w:rPr>
        <w:t xml:space="preserve">: </w:t>
      </w:r>
      <w:r w:rsidR="00C21680" w:rsidRPr="007543ED">
        <w:rPr>
          <w:rFonts w:ascii="Lucida Bright" w:hAnsi="Lucida Bright"/>
          <w:sz w:val="22"/>
          <w:szCs w:val="22"/>
        </w:rPr>
        <w:t xml:space="preserve"> </w:t>
      </w:r>
    </w:p>
    <w:p w14:paraId="4B63DF6D" w14:textId="574438F7" w:rsidR="006A523A" w:rsidRPr="006A523A" w:rsidRDefault="006A523A" w:rsidP="006A523A">
      <w:pPr>
        <w:pStyle w:val="ListParagraph"/>
        <w:numPr>
          <w:ilvl w:val="0"/>
          <w:numId w:val="5"/>
        </w:numPr>
        <w:spacing w:before="120"/>
        <w:rPr>
          <w:rStyle w:val="Strong"/>
          <w:rFonts w:ascii="Lucida Bright" w:hAnsi="Lucida Bright"/>
          <w:b w:val="0"/>
          <w:sz w:val="22"/>
          <w:szCs w:val="22"/>
        </w:rPr>
      </w:pPr>
      <w:r w:rsidRPr="006A523A">
        <w:rPr>
          <w:rStyle w:val="Strong"/>
          <w:rFonts w:ascii="Lucida Bright" w:hAnsi="Lucida Bright"/>
          <w:b w:val="0"/>
          <w:sz w:val="22"/>
          <w:szCs w:val="22"/>
        </w:rPr>
        <w:t>While the Texas Commission on Environmental Quality (TCEQ) agrees that Texas should have no further obligations for transport under the 2008 ozone NAAQS, and the state should not need to submit a state implementation plan (SIP) establishing additional control requirements, the TCEQ believes that Texas meets its obligations for transport under the 2008 ozone NAAQS without inclusion in the CSAPR Update. The Texas electric generating unit (EGU) fleet has shown a general trend of decreased</w:t>
      </w:r>
      <w:r w:rsidR="00215AED">
        <w:rPr>
          <w:rStyle w:val="Strong"/>
          <w:rFonts w:ascii="Lucida Bright" w:hAnsi="Lucida Bright"/>
          <w:b w:val="0"/>
          <w:sz w:val="22"/>
          <w:szCs w:val="22"/>
        </w:rPr>
        <w:t xml:space="preserve"> nitrogen oxides</w:t>
      </w:r>
      <w:r w:rsidRPr="006A523A">
        <w:rPr>
          <w:rStyle w:val="Strong"/>
          <w:rFonts w:ascii="Lucida Bright" w:hAnsi="Lucida Bright"/>
          <w:b w:val="0"/>
          <w:sz w:val="22"/>
          <w:szCs w:val="22"/>
        </w:rPr>
        <w:t xml:space="preserve"> </w:t>
      </w:r>
      <w:r w:rsidR="00215AED">
        <w:rPr>
          <w:rStyle w:val="Strong"/>
          <w:rFonts w:ascii="Lucida Bright" w:hAnsi="Lucida Bright"/>
          <w:b w:val="0"/>
          <w:sz w:val="22"/>
          <w:szCs w:val="22"/>
        </w:rPr>
        <w:t>(</w:t>
      </w:r>
      <w:r w:rsidRPr="006A523A">
        <w:rPr>
          <w:rStyle w:val="Strong"/>
          <w:rFonts w:ascii="Lucida Bright" w:hAnsi="Lucida Bright"/>
          <w:b w:val="0"/>
          <w:sz w:val="22"/>
          <w:szCs w:val="22"/>
        </w:rPr>
        <w:t>NO</w:t>
      </w:r>
      <w:r w:rsidRPr="00B10A7A">
        <w:rPr>
          <w:rStyle w:val="Strong"/>
          <w:rFonts w:ascii="Lucida Bright" w:hAnsi="Lucida Bright"/>
          <w:b w:val="0"/>
          <w:sz w:val="22"/>
          <w:szCs w:val="22"/>
          <w:vertAlign w:val="subscript"/>
        </w:rPr>
        <w:t>X</w:t>
      </w:r>
      <w:r w:rsidR="00215AED">
        <w:rPr>
          <w:rStyle w:val="Strong"/>
          <w:rFonts w:ascii="Lucida Bright" w:hAnsi="Lucida Bright"/>
          <w:b w:val="0"/>
          <w:sz w:val="22"/>
          <w:szCs w:val="22"/>
        </w:rPr>
        <w:t xml:space="preserve">) </w:t>
      </w:r>
      <w:r w:rsidRPr="006A523A">
        <w:rPr>
          <w:rStyle w:val="Strong"/>
          <w:rFonts w:ascii="Lucida Bright" w:hAnsi="Lucida Bright"/>
          <w:b w:val="0"/>
          <w:sz w:val="22"/>
          <w:szCs w:val="22"/>
        </w:rPr>
        <w:t>emission</w:t>
      </w:r>
      <w:r w:rsidR="00B10A7A">
        <w:rPr>
          <w:rStyle w:val="Strong"/>
          <w:rFonts w:ascii="Lucida Bright" w:hAnsi="Lucida Bright"/>
          <w:b w:val="0"/>
          <w:sz w:val="22"/>
          <w:szCs w:val="22"/>
        </w:rPr>
        <w:t>s</w:t>
      </w:r>
      <w:r w:rsidRPr="006A523A">
        <w:rPr>
          <w:rStyle w:val="Strong"/>
          <w:rFonts w:ascii="Lucida Bright" w:hAnsi="Lucida Bright"/>
          <w:b w:val="0"/>
          <w:sz w:val="22"/>
          <w:szCs w:val="22"/>
        </w:rPr>
        <w:t xml:space="preserve"> even without CSAPR in place</w:t>
      </w:r>
      <w:r w:rsidR="00B10A7A">
        <w:rPr>
          <w:rStyle w:val="Strong"/>
          <w:rFonts w:ascii="Lucida Bright" w:hAnsi="Lucida Bright"/>
          <w:b w:val="0"/>
          <w:sz w:val="22"/>
          <w:szCs w:val="22"/>
        </w:rPr>
        <w:t>.</w:t>
      </w:r>
      <w:r w:rsidRPr="006A523A">
        <w:rPr>
          <w:rStyle w:val="Strong"/>
          <w:rFonts w:ascii="Lucida Bright" w:hAnsi="Lucida Bright"/>
          <w:b w:val="0"/>
          <w:sz w:val="22"/>
          <w:szCs w:val="22"/>
        </w:rPr>
        <w:t xml:space="preserve"> The TCEQ encourages the EPA to consider these changes to the Texas </w:t>
      </w:r>
      <w:r w:rsidR="00C3278F">
        <w:rPr>
          <w:rStyle w:val="Strong"/>
          <w:rFonts w:ascii="Lucida Bright" w:hAnsi="Lucida Bright"/>
          <w:b w:val="0"/>
          <w:sz w:val="22"/>
          <w:szCs w:val="22"/>
        </w:rPr>
        <w:t>EGU</w:t>
      </w:r>
      <w:r w:rsidRPr="006A523A">
        <w:rPr>
          <w:rStyle w:val="Strong"/>
          <w:rFonts w:ascii="Lucida Bright" w:hAnsi="Lucida Bright"/>
          <w:b w:val="0"/>
          <w:sz w:val="22"/>
          <w:szCs w:val="22"/>
        </w:rPr>
        <w:t xml:space="preserve"> sector and reevaluate the necessity of </w:t>
      </w:r>
      <w:r w:rsidR="00B10A7A">
        <w:rPr>
          <w:rStyle w:val="Strong"/>
          <w:rFonts w:ascii="Lucida Bright" w:hAnsi="Lucida Bright"/>
          <w:b w:val="0"/>
          <w:sz w:val="22"/>
          <w:szCs w:val="22"/>
        </w:rPr>
        <w:t xml:space="preserve">the </w:t>
      </w:r>
      <w:r w:rsidRPr="006A523A">
        <w:rPr>
          <w:rStyle w:val="Strong"/>
          <w:rFonts w:ascii="Lucida Bright" w:hAnsi="Lucida Bright"/>
          <w:b w:val="0"/>
          <w:sz w:val="22"/>
          <w:szCs w:val="22"/>
        </w:rPr>
        <w:t>CSAPR Ozone Season NO</w:t>
      </w:r>
      <w:r w:rsidRPr="00B10A7A">
        <w:rPr>
          <w:rStyle w:val="Strong"/>
          <w:rFonts w:ascii="Lucida Bright" w:hAnsi="Lucida Bright"/>
          <w:b w:val="0"/>
          <w:sz w:val="22"/>
          <w:szCs w:val="22"/>
          <w:vertAlign w:val="subscript"/>
        </w:rPr>
        <w:t>X</w:t>
      </w:r>
      <w:r w:rsidRPr="006A523A">
        <w:rPr>
          <w:rStyle w:val="Strong"/>
          <w:rFonts w:ascii="Lucida Bright" w:hAnsi="Lucida Bright"/>
          <w:b w:val="0"/>
          <w:sz w:val="22"/>
          <w:szCs w:val="22"/>
        </w:rPr>
        <w:t xml:space="preserve"> program for Texas.</w:t>
      </w:r>
    </w:p>
    <w:p w14:paraId="33E583E9" w14:textId="0653D7BD" w:rsidR="006A523A" w:rsidRPr="006A523A" w:rsidRDefault="006A523A" w:rsidP="006A523A">
      <w:pPr>
        <w:pStyle w:val="ListParagraph"/>
        <w:numPr>
          <w:ilvl w:val="0"/>
          <w:numId w:val="5"/>
        </w:numPr>
        <w:spacing w:before="120"/>
        <w:rPr>
          <w:rStyle w:val="Strong"/>
          <w:rFonts w:ascii="Lucida Bright" w:hAnsi="Lucida Bright"/>
          <w:b w:val="0"/>
          <w:sz w:val="22"/>
          <w:szCs w:val="22"/>
        </w:rPr>
      </w:pPr>
      <w:r w:rsidRPr="006A523A">
        <w:rPr>
          <w:rStyle w:val="Strong"/>
          <w:rFonts w:ascii="Lucida Bright" w:hAnsi="Lucida Bright"/>
          <w:b w:val="0"/>
          <w:sz w:val="22"/>
          <w:szCs w:val="22"/>
        </w:rPr>
        <w:t xml:space="preserve">The TCEQ appreciates the EPA updating its methods for forecasting emissions from the </w:t>
      </w:r>
      <w:r w:rsidR="00C3278F">
        <w:rPr>
          <w:rStyle w:val="Strong"/>
          <w:rFonts w:ascii="Lucida Bright" w:hAnsi="Lucida Bright"/>
          <w:b w:val="0"/>
          <w:sz w:val="22"/>
          <w:szCs w:val="22"/>
        </w:rPr>
        <w:t>EGU</w:t>
      </w:r>
      <w:r w:rsidRPr="006A523A">
        <w:rPr>
          <w:rStyle w:val="Strong"/>
          <w:rFonts w:ascii="Lucida Bright" w:hAnsi="Lucida Bright"/>
          <w:b w:val="0"/>
          <w:sz w:val="22"/>
          <w:szCs w:val="22"/>
        </w:rPr>
        <w:t xml:space="preserve"> and oil and gas industry sectors. Since the TCEQ’s response to the EPA’s January 2017 Notice of Data Availability (NODA), operational changes for specific coal-fired EGUs have been implemented, and the EPA should account for these as well as other potential changes in any future updates to the 2011 modeling platform.</w:t>
      </w:r>
    </w:p>
    <w:p w14:paraId="2BF65CD3" w14:textId="2FB43E40" w:rsidR="006A523A" w:rsidRPr="006A523A" w:rsidRDefault="006A523A" w:rsidP="00C3278F">
      <w:pPr>
        <w:pStyle w:val="ListParagraph"/>
        <w:numPr>
          <w:ilvl w:val="0"/>
          <w:numId w:val="5"/>
        </w:numPr>
        <w:spacing w:before="120"/>
        <w:rPr>
          <w:rStyle w:val="Strong"/>
          <w:rFonts w:ascii="Lucida Bright" w:hAnsi="Lucida Bright"/>
          <w:b w:val="0"/>
          <w:sz w:val="22"/>
          <w:szCs w:val="22"/>
        </w:rPr>
      </w:pPr>
      <w:r w:rsidRPr="006A523A">
        <w:rPr>
          <w:rStyle w:val="Strong"/>
          <w:rFonts w:ascii="Lucida Bright" w:hAnsi="Lucida Bright"/>
          <w:b w:val="0"/>
          <w:sz w:val="22"/>
          <w:szCs w:val="22"/>
        </w:rPr>
        <w:t xml:space="preserve">The TCEQ continues to disagree with the methodology used to identify “Maintenance Receptors” and subsequently </w:t>
      </w:r>
      <w:r w:rsidR="00B10A7A">
        <w:rPr>
          <w:rStyle w:val="Strong"/>
          <w:rFonts w:ascii="Lucida Bright" w:hAnsi="Lucida Bright"/>
          <w:b w:val="0"/>
          <w:sz w:val="22"/>
          <w:szCs w:val="22"/>
        </w:rPr>
        <w:t xml:space="preserve">the </w:t>
      </w:r>
      <w:r w:rsidRPr="006A523A">
        <w:rPr>
          <w:rStyle w:val="Strong"/>
          <w:rFonts w:ascii="Lucida Bright" w:hAnsi="Lucida Bright"/>
          <w:b w:val="0"/>
          <w:sz w:val="22"/>
          <w:szCs w:val="22"/>
        </w:rPr>
        <w:t>EPA’s definition of “Maintenance Receptors.”</w:t>
      </w:r>
      <w:r w:rsidR="00C3278F">
        <w:rPr>
          <w:rStyle w:val="Strong"/>
          <w:rFonts w:ascii="Lucida Bright" w:hAnsi="Lucida Bright"/>
          <w:b w:val="0"/>
          <w:sz w:val="22"/>
          <w:szCs w:val="22"/>
        </w:rPr>
        <w:t xml:space="preserve"> T</w:t>
      </w:r>
      <w:r w:rsidR="00C3278F" w:rsidRPr="00C3278F">
        <w:rPr>
          <w:rStyle w:val="Strong"/>
          <w:rFonts w:ascii="Lucida Bright" w:hAnsi="Lucida Bright"/>
          <w:b w:val="0"/>
          <w:sz w:val="22"/>
          <w:szCs w:val="22"/>
        </w:rPr>
        <w:t>he TCEQ urges the EPA to consider alternative methods</w:t>
      </w:r>
      <w:r w:rsidR="00C3278F">
        <w:rPr>
          <w:rStyle w:val="Strong"/>
          <w:rFonts w:ascii="Lucida Bright" w:hAnsi="Lucida Bright"/>
          <w:b w:val="0"/>
          <w:sz w:val="22"/>
          <w:szCs w:val="22"/>
        </w:rPr>
        <w:t xml:space="preserve"> </w:t>
      </w:r>
      <w:r w:rsidR="00C3278F" w:rsidRPr="00C3278F">
        <w:rPr>
          <w:rStyle w:val="Strong"/>
          <w:rFonts w:ascii="Lucida Bright" w:hAnsi="Lucida Bright"/>
          <w:b w:val="0"/>
          <w:sz w:val="22"/>
          <w:szCs w:val="22"/>
        </w:rPr>
        <w:t>to identify maintenance monitors</w:t>
      </w:r>
      <w:r w:rsidR="00C3278F">
        <w:rPr>
          <w:rStyle w:val="Strong"/>
          <w:rFonts w:ascii="Lucida Bright" w:hAnsi="Lucida Bright"/>
          <w:b w:val="0"/>
          <w:sz w:val="22"/>
          <w:szCs w:val="22"/>
        </w:rPr>
        <w:t>.</w:t>
      </w:r>
    </w:p>
    <w:p w14:paraId="239DC438" w14:textId="0B001E86" w:rsidR="00B10A7A" w:rsidRDefault="006A523A" w:rsidP="00B10A7A">
      <w:pPr>
        <w:pStyle w:val="ListParagraph"/>
        <w:numPr>
          <w:ilvl w:val="0"/>
          <w:numId w:val="5"/>
        </w:numPr>
        <w:spacing w:before="120"/>
        <w:rPr>
          <w:rStyle w:val="Strong"/>
          <w:rFonts w:ascii="Lucida Bright" w:hAnsi="Lucida Bright"/>
          <w:b w:val="0"/>
          <w:sz w:val="22"/>
          <w:szCs w:val="22"/>
        </w:rPr>
      </w:pPr>
      <w:r w:rsidRPr="00B10A7A">
        <w:rPr>
          <w:rStyle w:val="Strong"/>
          <w:rFonts w:ascii="Lucida Bright" w:hAnsi="Lucida Bright"/>
          <w:b w:val="0"/>
          <w:sz w:val="22"/>
          <w:szCs w:val="22"/>
        </w:rPr>
        <w:t>The TCEQ appreciates the EPA’s efforts to address the land/water interface issue for coastal monitors. However, the TCEQ recommends modeling at fine grid resolutions (≤ 4 km) for evaluating the transport contributions at coastal monitors, instead of removing “water” cells from the future design value calculation.</w:t>
      </w:r>
    </w:p>
    <w:p w14:paraId="1E9FC35D" w14:textId="77777777" w:rsidR="00B10A7A" w:rsidRPr="00B10A7A" w:rsidRDefault="00B10A7A" w:rsidP="00B10A7A">
      <w:pPr>
        <w:pStyle w:val="ListParagraph"/>
        <w:spacing w:before="120"/>
        <w:rPr>
          <w:rStyle w:val="Strong"/>
          <w:rFonts w:ascii="Lucida Bright" w:hAnsi="Lucida Bright"/>
          <w:b w:val="0"/>
          <w:sz w:val="22"/>
          <w:szCs w:val="22"/>
        </w:rPr>
      </w:pPr>
    </w:p>
    <w:p w14:paraId="6C50A3E7" w14:textId="7168BD5E" w:rsidR="003B0564" w:rsidRPr="007543ED" w:rsidRDefault="00DA4BA8" w:rsidP="006A523A">
      <w:pPr>
        <w:rPr>
          <w:rFonts w:ascii="Lucida Bright" w:hAnsi="Lucida Bright"/>
          <w:sz w:val="22"/>
          <w:szCs w:val="22"/>
        </w:rPr>
      </w:pPr>
      <w:r w:rsidRPr="007543ED">
        <w:rPr>
          <w:rStyle w:val="Strong"/>
          <w:rFonts w:ascii="Lucida Bright" w:hAnsi="Lucida Bright"/>
          <w:sz w:val="22"/>
          <w:szCs w:val="22"/>
        </w:rPr>
        <w:t>Lead Office</w:t>
      </w:r>
      <w:r w:rsidR="003B0564" w:rsidRPr="007543ED">
        <w:rPr>
          <w:rStyle w:val="Strong"/>
          <w:rFonts w:ascii="Lucida Bright" w:hAnsi="Lucida Bright"/>
          <w:sz w:val="22"/>
          <w:szCs w:val="22"/>
        </w:rPr>
        <w:t>:</w:t>
      </w:r>
      <w:r w:rsidR="00C21680" w:rsidRPr="007543ED">
        <w:rPr>
          <w:rFonts w:ascii="Lucida Bright" w:hAnsi="Lucida Bright"/>
          <w:sz w:val="22"/>
          <w:szCs w:val="22"/>
        </w:rPr>
        <w:t xml:space="preserve"> </w:t>
      </w:r>
      <w:r w:rsidR="003B0564" w:rsidRPr="007543ED">
        <w:rPr>
          <w:rStyle w:val="Strong"/>
          <w:rFonts w:ascii="Lucida Bright" w:hAnsi="Lucida Bright"/>
          <w:b w:val="0"/>
          <w:sz w:val="22"/>
          <w:szCs w:val="22"/>
        </w:rPr>
        <w:t>Office of Air/Air Quality Division</w:t>
      </w:r>
      <w:r w:rsidR="003B0564" w:rsidRPr="007543ED">
        <w:rPr>
          <w:rFonts w:ascii="Lucida Bright" w:hAnsi="Lucida Bright"/>
          <w:sz w:val="22"/>
          <w:szCs w:val="22"/>
        </w:rPr>
        <w:t xml:space="preserve"> </w:t>
      </w:r>
    </w:p>
    <w:p w14:paraId="09A7F200" w14:textId="7FDB6FF2" w:rsidR="00C21680" w:rsidRPr="007543ED" w:rsidRDefault="00DA4BA8" w:rsidP="006A523A">
      <w:pPr>
        <w:rPr>
          <w:rFonts w:ascii="Lucida Bright" w:hAnsi="Lucida Bright"/>
          <w:bCs/>
          <w:sz w:val="22"/>
          <w:szCs w:val="22"/>
        </w:rPr>
      </w:pPr>
      <w:r w:rsidRPr="007543ED">
        <w:rPr>
          <w:rStyle w:val="Strong"/>
          <w:rFonts w:ascii="Lucida Bright" w:hAnsi="Lucida Bright"/>
          <w:sz w:val="22"/>
          <w:szCs w:val="22"/>
        </w:rPr>
        <w:t>Internal Coordination</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3B0564" w:rsidRPr="007543ED">
        <w:rPr>
          <w:rStyle w:val="Strong"/>
          <w:rFonts w:ascii="Lucida Bright" w:hAnsi="Lucida Bright"/>
          <w:b w:val="0"/>
          <w:sz w:val="22"/>
          <w:szCs w:val="22"/>
        </w:rPr>
        <w:t>Daphne McMurrer/OA/AQD/Air Quality Planning Section</w:t>
      </w:r>
    </w:p>
    <w:p w14:paraId="0AFBA7BF" w14:textId="7523EB4F" w:rsidR="00C21680" w:rsidRPr="007543ED" w:rsidRDefault="00DA4BA8" w:rsidP="006A523A">
      <w:pPr>
        <w:rPr>
          <w:rFonts w:ascii="Lucida Bright" w:hAnsi="Lucida Bright"/>
          <w:sz w:val="22"/>
          <w:szCs w:val="22"/>
        </w:rPr>
      </w:pPr>
      <w:r w:rsidRPr="007543ED">
        <w:rPr>
          <w:rStyle w:val="Strong"/>
          <w:rFonts w:ascii="Lucida Bright" w:hAnsi="Lucida Bright"/>
          <w:sz w:val="22"/>
          <w:szCs w:val="22"/>
        </w:rPr>
        <w:t>Office of Legal Services</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6A523A">
        <w:rPr>
          <w:rStyle w:val="Strong"/>
          <w:rFonts w:ascii="Lucida Bright" w:hAnsi="Lucida Bright"/>
          <w:b w:val="0"/>
          <w:sz w:val="22"/>
          <w:szCs w:val="22"/>
        </w:rPr>
        <w:t>Amy Browning</w:t>
      </w:r>
      <w:r w:rsidR="003B0564" w:rsidRPr="007543ED">
        <w:rPr>
          <w:rStyle w:val="Strong"/>
          <w:rFonts w:ascii="Lucida Bright" w:hAnsi="Lucida Bright"/>
          <w:b w:val="0"/>
          <w:sz w:val="22"/>
          <w:szCs w:val="22"/>
        </w:rPr>
        <w:t>/OLS/Environmental Law Division</w:t>
      </w:r>
      <w:r w:rsidR="00C21680" w:rsidRPr="007543ED">
        <w:rPr>
          <w:rFonts w:ascii="Lucida Bright" w:hAnsi="Lucida Bright"/>
          <w:sz w:val="22"/>
          <w:szCs w:val="22"/>
        </w:rPr>
        <w:t xml:space="preserve">  </w:t>
      </w:r>
    </w:p>
    <w:p w14:paraId="1C5AEEB0" w14:textId="77777777" w:rsidR="00C21680" w:rsidRPr="007543ED" w:rsidRDefault="00DA4BA8" w:rsidP="006A523A">
      <w:pPr>
        <w:rPr>
          <w:rFonts w:ascii="Lucida Bright" w:hAnsi="Lucida Bright"/>
          <w:sz w:val="22"/>
          <w:szCs w:val="22"/>
        </w:rPr>
      </w:pPr>
      <w:r w:rsidRPr="007543ED">
        <w:rPr>
          <w:rStyle w:val="Strong"/>
          <w:rFonts w:ascii="Lucida Bright" w:hAnsi="Lucida Bright"/>
          <w:sz w:val="22"/>
          <w:szCs w:val="22"/>
        </w:rPr>
        <w:t>Deputy Director Approval</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3B0564" w:rsidRPr="007543ED">
        <w:rPr>
          <w:rStyle w:val="Strong"/>
          <w:rFonts w:ascii="Lucida Bright" w:hAnsi="Lucida Bright"/>
          <w:b w:val="0"/>
          <w:sz w:val="22"/>
          <w:szCs w:val="22"/>
        </w:rPr>
        <w:t>Steve Hagle, P.E./Office of Air</w:t>
      </w:r>
    </w:p>
    <w:p w14:paraId="3C74F698" w14:textId="4AF65AC6" w:rsidR="00971E10" w:rsidRPr="007543ED" w:rsidRDefault="00DA4BA8" w:rsidP="006A523A">
      <w:pPr>
        <w:rPr>
          <w:rFonts w:ascii="Lucida Bright" w:hAnsi="Lucida Bright"/>
          <w:sz w:val="22"/>
          <w:szCs w:val="22"/>
        </w:rPr>
      </w:pPr>
      <w:r w:rsidRPr="007543ED">
        <w:rPr>
          <w:rStyle w:val="Strong"/>
          <w:rFonts w:ascii="Lucida Bright" w:hAnsi="Lucida Bright"/>
          <w:sz w:val="22"/>
          <w:szCs w:val="22"/>
        </w:rPr>
        <w:t>Deadline</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B314EC">
        <w:rPr>
          <w:rStyle w:val="Strong"/>
          <w:rFonts w:ascii="Lucida Bright" w:hAnsi="Lucida Bright"/>
          <w:sz w:val="22"/>
          <w:szCs w:val="22"/>
        </w:rPr>
        <w:t>8</w:t>
      </w:r>
      <w:r w:rsidR="00DE296B" w:rsidRPr="007543ED">
        <w:rPr>
          <w:rStyle w:val="Strong"/>
          <w:rFonts w:ascii="Lucida Bright" w:hAnsi="Lucida Bright"/>
          <w:sz w:val="22"/>
          <w:szCs w:val="22"/>
        </w:rPr>
        <w:t>/</w:t>
      </w:r>
      <w:r w:rsidR="00B84336">
        <w:rPr>
          <w:rStyle w:val="Strong"/>
          <w:rFonts w:ascii="Lucida Bright" w:hAnsi="Lucida Bright"/>
          <w:sz w:val="22"/>
          <w:szCs w:val="22"/>
        </w:rPr>
        <w:t>3</w:t>
      </w:r>
      <w:r w:rsidR="00B314EC">
        <w:rPr>
          <w:rStyle w:val="Strong"/>
          <w:rFonts w:ascii="Lucida Bright" w:hAnsi="Lucida Bright"/>
          <w:sz w:val="22"/>
          <w:szCs w:val="22"/>
        </w:rPr>
        <w:t>1</w:t>
      </w:r>
      <w:r w:rsidR="00DE296B" w:rsidRPr="007543ED">
        <w:rPr>
          <w:rStyle w:val="Strong"/>
          <w:rFonts w:ascii="Lucida Bright" w:hAnsi="Lucida Bright"/>
          <w:sz w:val="22"/>
          <w:szCs w:val="22"/>
        </w:rPr>
        <w:t>/18</w:t>
      </w:r>
    </w:p>
    <w:sectPr w:rsidR="00971E10" w:rsidRPr="007543ED">
      <w:footerReference w:type="default" r:id="rId8"/>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14566" w14:textId="77777777" w:rsidR="0069464E" w:rsidRDefault="0069464E">
      <w:r>
        <w:separator/>
      </w:r>
    </w:p>
  </w:endnote>
  <w:endnote w:type="continuationSeparator" w:id="0">
    <w:p w14:paraId="35B885A7" w14:textId="77777777" w:rsidR="0069464E" w:rsidRDefault="0069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7404" w14:textId="00A70E41" w:rsidR="00690FF3" w:rsidRPr="00B02E65" w:rsidRDefault="00690FF3">
    <w:pPr>
      <w:rPr>
        <w:rFonts w:ascii="Georgia" w:hAnsi="Georgia"/>
        <w:sz w:val="16"/>
        <w:szCs w:val="16"/>
      </w:rPr>
    </w:pP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Pr="00B02E65">
      <w:rPr>
        <w:rStyle w:val="PageNumber"/>
        <w:rFonts w:ascii="Georgia" w:hAnsi="Georgia"/>
        <w:sz w:val="16"/>
        <w:szCs w:val="16"/>
      </w:rPr>
      <w:fldChar w:fldCharType="separate"/>
    </w:r>
    <w:r w:rsidR="00B10A7A">
      <w:rPr>
        <w:rStyle w:val="PageNumber"/>
        <w:rFonts w:ascii="Georgia" w:hAnsi="Georgia"/>
        <w:noProof/>
        <w:sz w:val="16"/>
        <w:szCs w:val="16"/>
      </w:rPr>
      <w:t>1</w:t>
    </w:r>
    <w:r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Pr="00B02E65">
      <w:rPr>
        <w:rStyle w:val="PageNumber"/>
        <w:rFonts w:ascii="Georgia" w:hAnsi="Georgia"/>
        <w:sz w:val="16"/>
        <w:szCs w:val="16"/>
      </w:rPr>
      <w:fldChar w:fldCharType="separate"/>
    </w:r>
    <w:r w:rsidR="00B10A7A">
      <w:rPr>
        <w:rStyle w:val="PageNumber"/>
        <w:rFonts w:ascii="Georgia" w:hAnsi="Georgia"/>
        <w:noProof/>
        <w:sz w:val="16"/>
        <w:szCs w:val="16"/>
      </w:rPr>
      <w:t>1</w:t>
    </w:r>
    <w:r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D109" w14:textId="77777777" w:rsidR="0069464E" w:rsidRDefault="0069464E">
      <w:r>
        <w:separator/>
      </w:r>
    </w:p>
  </w:footnote>
  <w:footnote w:type="continuationSeparator" w:id="0">
    <w:p w14:paraId="50341F3E" w14:textId="77777777" w:rsidR="0069464E" w:rsidRDefault="00694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F6A"/>
    <w:multiLevelType w:val="hybridMultilevel"/>
    <w:tmpl w:val="9982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F43CF"/>
    <w:multiLevelType w:val="hybridMultilevel"/>
    <w:tmpl w:val="434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E5DC9"/>
    <w:multiLevelType w:val="hybridMultilevel"/>
    <w:tmpl w:val="8184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45D15"/>
    <w:multiLevelType w:val="hybridMultilevel"/>
    <w:tmpl w:val="7A7C6A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3C70B55"/>
    <w:multiLevelType w:val="hybridMultilevel"/>
    <w:tmpl w:val="C49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3F"/>
    <w:rsid w:val="00002BC5"/>
    <w:rsid w:val="00031E62"/>
    <w:rsid w:val="000470B1"/>
    <w:rsid w:val="00067562"/>
    <w:rsid w:val="00073B7F"/>
    <w:rsid w:val="00076113"/>
    <w:rsid w:val="00081A75"/>
    <w:rsid w:val="000B773F"/>
    <w:rsid w:val="00104914"/>
    <w:rsid w:val="001322FC"/>
    <w:rsid w:val="001548CA"/>
    <w:rsid w:val="00155F25"/>
    <w:rsid w:val="00183C17"/>
    <w:rsid w:val="00187E2A"/>
    <w:rsid w:val="001B1EC0"/>
    <w:rsid w:val="001B21F9"/>
    <w:rsid w:val="001B52A2"/>
    <w:rsid w:val="001F216D"/>
    <w:rsid w:val="001F5162"/>
    <w:rsid w:val="00215AED"/>
    <w:rsid w:val="00257520"/>
    <w:rsid w:val="002954EB"/>
    <w:rsid w:val="002D5BD6"/>
    <w:rsid w:val="00315204"/>
    <w:rsid w:val="00315EAB"/>
    <w:rsid w:val="00322355"/>
    <w:rsid w:val="003849D6"/>
    <w:rsid w:val="003B0564"/>
    <w:rsid w:val="003C35AB"/>
    <w:rsid w:val="003C6910"/>
    <w:rsid w:val="003E39C8"/>
    <w:rsid w:val="004B2693"/>
    <w:rsid w:val="004B7DF4"/>
    <w:rsid w:val="004E4256"/>
    <w:rsid w:val="004E5E58"/>
    <w:rsid w:val="0056789A"/>
    <w:rsid w:val="005724E6"/>
    <w:rsid w:val="005778A2"/>
    <w:rsid w:val="005900DA"/>
    <w:rsid w:val="005D08B7"/>
    <w:rsid w:val="005E3FE4"/>
    <w:rsid w:val="00616054"/>
    <w:rsid w:val="0064759A"/>
    <w:rsid w:val="006813B0"/>
    <w:rsid w:val="00690FF3"/>
    <w:rsid w:val="0069464E"/>
    <w:rsid w:val="006A523A"/>
    <w:rsid w:val="006D060D"/>
    <w:rsid w:val="00702E44"/>
    <w:rsid w:val="007038A9"/>
    <w:rsid w:val="00727640"/>
    <w:rsid w:val="00735370"/>
    <w:rsid w:val="007543ED"/>
    <w:rsid w:val="00766E89"/>
    <w:rsid w:val="007D1ECD"/>
    <w:rsid w:val="007D2371"/>
    <w:rsid w:val="007E0CF9"/>
    <w:rsid w:val="00813DC3"/>
    <w:rsid w:val="008324E8"/>
    <w:rsid w:val="0088477B"/>
    <w:rsid w:val="00894E8A"/>
    <w:rsid w:val="008B7C19"/>
    <w:rsid w:val="008F240E"/>
    <w:rsid w:val="00936DD2"/>
    <w:rsid w:val="00971E10"/>
    <w:rsid w:val="00984E13"/>
    <w:rsid w:val="009B78D7"/>
    <w:rsid w:val="009D41CD"/>
    <w:rsid w:val="009F3310"/>
    <w:rsid w:val="00A02658"/>
    <w:rsid w:val="00A33A92"/>
    <w:rsid w:val="00A34F4A"/>
    <w:rsid w:val="00A377B4"/>
    <w:rsid w:val="00A55362"/>
    <w:rsid w:val="00A92979"/>
    <w:rsid w:val="00A945D2"/>
    <w:rsid w:val="00AE6A84"/>
    <w:rsid w:val="00B02E65"/>
    <w:rsid w:val="00B10A7A"/>
    <w:rsid w:val="00B214C7"/>
    <w:rsid w:val="00B314EC"/>
    <w:rsid w:val="00B40ADC"/>
    <w:rsid w:val="00B47ED6"/>
    <w:rsid w:val="00B51D18"/>
    <w:rsid w:val="00B57CBE"/>
    <w:rsid w:val="00B84336"/>
    <w:rsid w:val="00C21680"/>
    <w:rsid w:val="00C3278F"/>
    <w:rsid w:val="00C92331"/>
    <w:rsid w:val="00CD4760"/>
    <w:rsid w:val="00D20750"/>
    <w:rsid w:val="00DA4BA8"/>
    <w:rsid w:val="00DE296B"/>
    <w:rsid w:val="00E453FA"/>
    <w:rsid w:val="00E4550E"/>
    <w:rsid w:val="00E52AAD"/>
    <w:rsid w:val="00E61469"/>
    <w:rsid w:val="00E72138"/>
    <w:rsid w:val="00E808EE"/>
    <w:rsid w:val="00EA1152"/>
    <w:rsid w:val="00EB07D8"/>
    <w:rsid w:val="00F036B0"/>
    <w:rsid w:val="00F26FD4"/>
    <w:rsid w:val="00F81DA7"/>
    <w:rsid w:val="00F9629B"/>
    <w:rsid w:val="00FB6233"/>
    <w:rsid w:val="00FC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66FA50"/>
  <w15:docId w15:val="{EC93A514-8E9F-48A1-8112-EF4D3AC9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B7C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0B773F"/>
    <w:rPr>
      <w:rFonts w:ascii="Cambria" w:eastAsia="Times New Roman" w:hAnsi="Cambria" w:cs="Times New Roman"/>
      <w:b/>
      <w:bCs/>
      <w:kern w:val="32"/>
      <w:sz w:val="32"/>
      <w:szCs w:val="32"/>
    </w:rPr>
  </w:style>
  <w:style w:type="character" w:styleId="Strong">
    <w:name w:val="Strong"/>
    <w:basedOn w:val="DefaultParagraphFont"/>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ListParagraph">
    <w:name w:val="List Paragraph"/>
    <w:basedOn w:val="Normal"/>
    <w:uiPriority w:val="34"/>
    <w:qFormat/>
    <w:rsid w:val="001F5162"/>
    <w:pPr>
      <w:ind w:left="720"/>
      <w:contextualSpacing/>
    </w:pPr>
  </w:style>
  <w:style w:type="character" w:customStyle="1" w:styleId="Heading4Char">
    <w:name w:val="Heading 4 Char"/>
    <w:basedOn w:val="DefaultParagraphFont"/>
    <w:link w:val="Heading4"/>
    <w:semiHidden/>
    <w:rsid w:val="008B7C1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002BC5"/>
    <w:pPr>
      <w:spacing w:after="60"/>
    </w:pPr>
    <w:rPr>
      <w:rFonts w:ascii="Georgia" w:eastAsia="Calibri" w:hAnsi="Georgia"/>
      <w:sz w:val="22"/>
      <w:szCs w:val="22"/>
    </w:rPr>
  </w:style>
  <w:style w:type="character" w:customStyle="1" w:styleId="BodyTextChar">
    <w:name w:val="Body Text Char"/>
    <w:basedOn w:val="DefaultParagraphFont"/>
    <w:link w:val="BodyText"/>
    <w:rsid w:val="00002BC5"/>
    <w:rPr>
      <w:rFonts w:ascii="Georgia" w:eastAsia="Calibri" w:hAnsi="Georgia"/>
      <w:sz w:val="22"/>
      <w:szCs w:val="22"/>
    </w:rPr>
  </w:style>
  <w:style w:type="paragraph" w:styleId="BalloonText">
    <w:name w:val="Balloon Text"/>
    <w:basedOn w:val="Normal"/>
    <w:link w:val="BalloonTextChar"/>
    <w:semiHidden/>
    <w:unhideWhenUsed/>
    <w:rsid w:val="00F036B0"/>
    <w:rPr>
      <w:rFonts w:ascii="Segoe UI" w:hAnsi="Segoe UI" w:cs="Segoe UI"/>
      <w:sz w:val="18"/>
      <w:szCs w:val="18"/>
    </w:rPr>
  </w:style>
  <w:style w:type="character" w:customStyle="1" w:styleId="BalloonTextChar">
    <w:name w:val="Balloon Text Char"/>
    <w:basedOn w:val="DefaultParagraphFont"/>
    <w:link w:val="BalloonText"/>
    <w:semiHidden/>
    <w:rsid w:val="00F036B0"/>
    <w:rPr>
      <w:rFonts w:ascii="Segoe UI" w:hAnsi="Segoe UI" w:cs="Segoe UI"/>
      <w:sz w:val="18"/>
      <w:szCs w:val="18"/>
    </w:rPr>
  </w:style>
  <w:style w:type="character" w:styleId="CommentReference">
    <w:name w:val="annotation reference"/>
    <w:basedOn w:val="DefaultParagraphFont"/>
    <w:semiHidden/>
    <w:unhideWhenUsed/>
    <w:rsid w:val="00F036B0"/>
    <w:rPr>
      <w:sz w:val="16"/>
      <w:szCs w:val="16"/>
    </w:rPr>
  </w:style>
  <w:style w:type="paragraph" w:styleId="CommentText">
    <w:name w:val="annotation text"/>
    <w:basedOn w:val="Normal"/>
    <w:link w:val="CommentTextChar"/>
    <w:semiHidden/>
    <w:unhideWhenUsed/>
    <w:rsid w:val="00F036B0"/>
    <w:rPr>
      <w:sz w:val="20"/>
      <w:szCs w:val="20"/>
    </w:rPr>
  </w:style>
  <w:style w:type="character" w:customStyle="1" w:styleId="CommentTextChar">
    <w:name w:val="Comment Text Char"/>
    <w:basedOn w:val="DefaultParagraphFont"/>
    <w:link w:val="CommentText"/>
    <w:semiHidden/>
    <w:rsid w:val="00F036B0"/>
  </w:style>
  <w:style w:type="paragraph" w:styleId="CommentSubject">
    <w:name w:val="annotation subject"/>
    <w:basedOn w:val="CommentText"/>
    <w:next w:val="CommentText"/>
    <w:link w:val="CommentSubjectChar"/>
    <w:semiHidden/>
    <w:unhideWhenUsed/>
    <w:rsid w:val="00F036B0"/>
    <w:rPr>
      <w:b/>
      <w:bCs/>
    </w:rPr>
  </w:style>
  <w:style w:type="character" w:customStyle="1" w:styleId="CommentSubjectChar">
    <w:name w:val="Comment Subject Char"/>
    <w:basedOn w:val="CommentTextChar"/>
    <w:link w:val="CommentSubject"/>
    <w:semiHidden/>
    <w:rsid w:val="00F03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3319</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2018-06-06T19:07:00Z</cp:lastPrinted>
  <dcterms:created xsi:type="dcterms:W3CDTF">2018-08-31T19:18:00Z</dcterms:created>
  <dcterms:modified xsi:type="dcterms:W3CDTF">2018-08-31T19:18:00Z</dcterms:modified>
</cp:coreProperties>
</file>