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016E9" w14:textId="4BA2FDD3" w:rsidR="00971E10" w:rsidRPr="00B02CD3" w:rsidRDefault="003218CF" w:rsidP="000B773F">
      <w:pPr>
        <w:pStyle w:val="Heading1"/>
        <w:jc w:val="center"/>
        <w:rPr>
          <w:rFonts w:ascii="Lucida Bright" w:hAnsi="Lucida Bright"/>
          <w:sz w:val="16"/>
          <w:szCs w:val="16"/>
        </w:rPr>
      </w:pPr>
      <w:r>
        <w:rPr>
          <w:rFonts w:ascii="Lucida Bright" w:hAnsi="Lucida Bright"/>
          <w:noProof/>
        </w:rPr>
        <w:drawing>
          <wp:anchor distT="0" distB="0" distL="114300" distR="114300" simplePos="0" relativeHeight="251657728" behindDoc="0" locked="0" layoutInCell="1" allowOverlap="1" wp14:anchorId="61EED7CC" wp14:editId="1420DBF5">
            <wp:simplePos x="0" y="0"/>
            <wp:positionH relativeFrom="column">
              <wp:align>left</wp:align>
            </wp:positionH>
            <wp:positionV relativeFrom="paragraph">
              <wp:posOffset>0</wp:posOffset>
            </wp:positionV>
            <wp:extent cx="619125" cy="1066800"/>
            <wp:effectExtent l="0" t="0" r="0" b="0"/>
            <wp:wrapSquare wrapText="right"/>
            <wp:docPr id="3" name="Picture 3"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CEQ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1066800"/>
                    </a:xfrm>
                    <a:prstGeom prst="rect">
                      <a:avLst/>
                    </a:prstGeom>
                    <a:noFill/>
                  </pic:spPr>
                </pic:pic>
              </a:graphicData>
            </a:graphic>
            <wp14:sizeRelH relativeFrom="page">
              <wp14:pctWidth>0</wp14:pctWidth>
            </wp14:sizeRelH>
            <wp14:sizeRelV relativeFrom="page">
              <wp14:pctHeight>0</wp14:pctHeight>
            </wp14:sizeRelV>
          </wp:anchor>
        </w:drawing>
      </w:r>
      <w:r w:rsidR="00DA4BA8" w:rsidRPr="00B02CD3">
        <w:rPr>
          <w:rFonts w:ascii="Lucida Bright" w:hAnsi="Lucida Bright"/>
        </w:rPr>
        <w:t>National Comments</w:t>
      </w:r>
    </w:p>
    <w:p w14:paraId="06ABAE8E" w14:textId="77777777" w:rsidR="00971E10" w:rsidRPr="00B02CD3" w:rsidRDefault="00DA4BA8" w:rsidP="00BC7F91">
      <w:pPr>
        <w:pStyle w:val="Heading1"/>
        <w:spacing w:after="240"/>
        <w:jc w:val="center"/>
        <w:rPr>
          <w:rFonts w:ascii="Lucida Bright" w:hAnsi="Lucida Bright"/>
        </w:rPr>
      </w:pPr>
      <w:r w:rsidRPr="00B02CD3">
        <w:rPr>
          <w:rFonts w:ascii="Lucida Bright" w:hAnsi="Lucida Bright"/>
        </w:rPr>
        <w:t>Executive Review Summary</w:t>
      </w:r>
    </w:p>
    <w:p w14:paraId="03544320" w14:textId="77777777" w:rsidR="00971E10" w:rsidRPr="000B773F" w:rsidRDefault="00971E10">
      <w:pPr>
        <w:jc w:val="center"/>
        <w:rPr>
          <w:rFonts w:ascii="Georgia" w:hAnsi="Georgia"/>
          <w:b/>
          <w:bCs/>
          <w:sz w:val="30"/>
          <w:szCs w:val="30"/>
        </w:rPr>
      </w:pPr>
    </w:p>
    <w:p w14:paraId="529FC551" w14:textId="77777777" w:rsidR="000B773F" w:rsidRPr="000B773F" w:rsidRDefault="000B773F">
      <w:pPr>
        <w:jc w:val="center"/>
        <w:rPr>
          <w:rFonts w:ascii="Georgia" w:hAnsi="Georgia"/>
          <w:b/>
          <w:bCs/>
          <w:sz w:val="30"/>
          <w:szCs w:val="30"/>
        </w:rPr>
      </w:pPr>
    </w:p>
    <w:p w14:paraId="56619216" w14:textId="53B0AD18" w:rsidR="00C21680" w:rsidRPr="00B02CD3" w:rsidRDefault="00DA4BA8" w:rsidP="00D608E8">
      <w:pPr>
        <w:spacing w:after="120"/>
        <w:rPr>
          <w:rFonts w:ascii="Lucida Bright" w:hAnsi="Lucida Bright"/>
          <w:sz w:val="22"/>
          <w:szCs w:val="22"/>
        </w:rPr>
      </w:pPr>
      <w:r w:rsidRPr="00B02CD3">
        <w:rPr>
          <w:rStyle w:val="Strong"/>
          <w:rFonts w:ascii="Lucida Bright" w:hAnsi="Lucida Bright"/>
          <w:sz w:val="22"/>
          <w:szCs w:val="22"/>
        </w:rPr>
        <w:t>TCEQ Proposed Comments On</w:t>
      </w:r>
      <w:r w:rsidR="00C21680" w:rsidRPr="00B02CD3">
        <w:rPr>
          <w:rStyle w:val="Strong"/>
          <w:rFonts w:ascii="Lucida Bright" w:hAnsi="Lucida Bright"/>
          <w:sz w:val="22"/>
          <w:szCs w:val="22"/>
        </w:rPr>
        <w:t>:</w:t>
      </w:r>
      <w:r w:rsidR="004F4503" w:rsidRPr="00B02CD3">
        <w:rPr>
          <w:rStyle w:val="Strong"/>
          <w:rFonts w:ascii="Lucida Bright" w:hAnsi="Lucida Bright"/>
          <w:sz w:val="22"/>
          <w:szCs w:val="22"/>
        </w:rPr>
        <w:t xml:space="preserve">  </w:t>
      </w:r>
      <w:r w:rsidR="00B02CD3" w:rsidRPr="00B02CD3">
        <w:rPr>
          <w:rFonts w:ascii="Lucida Bright" w:hAnsi="Lucida Bright"/>
          <w:sz w:val="22"/>
          <w:szCs w:val="22"/>
        </w:rPr>
        <w:t xml:space="preserve">United States </w:t>
      </w:r>
      <w:r w:rsidR="00BD12E9">
        <w:rPr>
          <w:rFonts w:ascii="Lucida Bright" w:hAnsi="Lucida Bright"/>
          <w:sz w:val="22"/>
          <w:szCs w:val="22"/>
        </w:rPr>
        <w:t xml:space="preserve">Environmental Protection Agency </w:t>
      </w:r>
      <w:r w:rsidR="00B02CD3" w:rsidRPr="00B02CD3">
        <w:rPr>
          <w:rFonts w:ascii="Lucida Bright" w:hAnsi="Lucida Bright"/>
          <w:sz w:val="22"/>
          <w:szCs w:val="22"/>
        </w:rPr>
        <w:t>(</w:t>
      </w:r>
      <w:r w:rsidR="00BD12E9">
        <w:rPr>
          <w:rFonts w:ascii="Lucida Bright" w:hAnsi="Lucida Bright"/>
          <w:sz w:val="22"/>
          <w:szCs w:val="22"/>
        </w:rPr>
        <w:t>EPA</w:t>
      </w:r>
      <w:r w:rsidR="00B02CD3" w:rsidRPr="00B02CD3">
        <w:rPr>
          <w:rFonts w:ascii="Lucida Bright" w:hAnsi="Lucida Bright"/>
          <w:sz w:val="22"/>
          <w:szCs w:val="22"/>
        </w:rPr>
        <w:t xml:space="preserve">); </w:t>
      </w:r>
      <w:r w:rsidR="006C7AC0">
        <w:rPr>
          <w:rFonts w:ascii="Lucida Bright" w:hAnsi="Lucida Bright"/>
          <w:sz w:val="22"/>
          <w:szCs w:val="22"/>
        </w:rPr>
        <w:t>Increasing Consistency and Transparency in Considering Costs and Benefits in the Rulemaking Process; Advance Notice of Proposed Rule</w:t>
      </w:r>
      <w:r w:rsidR="00F06E9C">
        <w:rPr>
          <w:rFonts w:ascii="Lucida Bright" w:hAnsi="Lucida Bright"/>
          <w:sz w:val="22"/>
          <w:szCs w:val="22"/>
        </w:rPr>
        <w:t>making</w:t>
      </w:r>
      <w:r w:rsidR="00B02CD3" w:rsidRPr="00B02CD3">
        <w:rPr>
          <w:rFonts w:ascii="Lucida Bright" w:hAnsi="Lucida Bright"/>
          <w:sz w:val="22"/>
          <w:szCs w:val="22"/>
        </w:rPr>
        <w:t xml:space="preserve">; </w:t>
      </w:r>
      <w:r w:rsidR="007215FB">
        <w:rPr>
          <w:rFonts w:ascii="Lucida Bright" w:hAnsi="Lucida Bright"/>
          <w:sz w:val="22"/>
          <w:szCs w:val="22"/>
        </w:rPr>
        <w:t>D</w:t>
      </w:r>
      <w:r w:rsidR="00B02CD3" w:rsidRPr="00B02CD3">
        <w:rPr>
          <w:rFonts w:ascii="Lucida Bright" w:hAnsi="Lucida Bright"/>
          <w:sz w:val="22"/>
          <w:szCs w:val="22"/>
        </w:rPr>
        <w:t xml:space="preserve">ocket </w:t>
      </w:r>
      <w:r w:rsidR="007215FB">
        <w:rPr>
          <w:rFonts w:ascii="Lucida Bright" w:hAnsi="Lucida Bright"/>
          <w:sz w:val="22"/>
          <w:szCs w:val="22"/>
        </w:rPr>
        <w:t>ID</w:t>
      </w:r>
      <w:r w:rsidR="00B02CD3" w:rsidRPr="00B02CD3">
        <w:rPr>
          <w:rFonts w:ascii="Lucida Bright" w:hAnsi="Lucida Bright"/>
          <w:sz w:val="22"/>
          <w:szCs w:val="22"/>
        </w:rPr>
        <w:t xml:space="preserve"> </w:t>
      </w:r>
      <w:r w:rsidR="007215FB">
        <w:rPr>
          <w:rFonts w:ascii="Lucida Bright" w:hAnsi="Lucida Bright"/>
          <w:sz w:val="22"/>
          <w:szCs w:val="22"/>
        </w:rPr>
        <w:t>N</w:t>
      </w:r>
      <w:r w:rsidR="00B02CD3" w:rsidRPr="00B02CD3">
        <w:rPr>
          <w:rFonts w:ascii="Lucida Bright" w:hAnsi="Lucida Bright"/>
          <w:sz w:val="22"/>
          <w:szCs w:val="22"/>
        </w:rPr>
        <w:t xml:space="preserve">o. </w:t>
      </w:r>
      <w:r w:rsidR="00BD12E9">
        <w:rPr>
          <w:rFonts w:ascii="Lucida Bright" w:hAnsi="Lucida Bright"/>
          <w:sz w:val="22"/>
          <w:szCs w:val="22"/>
        </w:rPr>
        <w:t>EPA-</w:t>
      </w:r>
      <w:r w:rsidR="006C7AC0">
        <w:rPr>
          <w:rFonts w:ascii="Lucida Bright" w:hAnsi="Lucida Bright"/>
          <w:sz w:val="22"/>
          <w:szCs w:val="22"/>
        </w:rPr>
        <w:t>HQ</w:t>
      </w:r>
      <w:r w:rsidR="00BD12E9">
        <w:rPr>
          <w:rFonts w:ascii="Lucida Bright" w:hAnsi="Lucida Bright"/>
          <w:sz w:val="22"/>
          <w:szCs w:val="22"/>
        </w:rPr>
        <w:t>-OA-</w:t>
      </w:r>
      <w:r w:rsidR="006C7AC0">
        <w:rPr>
          <w:rFonts w:ascii="Lucida Bright" w:hAnsi="Lucida Bright"/>
          <w:sz w:val="22"/>
          <w:szCs w:val="22"/>
        </w:rPr>
        <w:t>2018-0107</w:t>
      </w:r>
    </w:p>
    <w:p w14:paraId="782E48C7" w14:textId="77777777" w:rsidR="00155F25" w:rsidRPr="00B02CD3" w:rsidRDefault="00155F25" w:rsidP="00C21680">
      <w:pPr>
        <w:rPr>
          <w:rStyle w:val="Strong"/>
          <w:rFonts w:ascii="Lucida Bright" w:hAnsi="Lucida Bright"/>
          <w:sz w:val="22"/>
          <w:szCs w:val="22"/>
        </w:rPr>
      </w:pPr>
    </w:p>
    <w:p w14:paraId="22AB04FD" w14:textId="07D14642" w:rsidR="00971E10" w:rsidRPr="00B02CD3" w:rsidRDefault="00DA4BA8" w:rsidP="00C21680">
      <w:pPr>
        <w:rPr>
          <w:rFonts w:ascii="Lucida Bright" w:hAnsi="Lucida Bright"/>
          <w:sz w:val="22"/>
          <w:szCs w:val="22"/>
        </w:rPr>
      </w:pPr>
      <w:r w:rsidRPr="00B02CD3">
        <w:rPr>
          <w:rStyle w:val="Strong"/>
          <w:rFonts w:ascii="Lucida Bright" w:hAnsi="Lucida Bright"/>
          <w:sz w:val="22"/>
          <w:szCs w:val="22"/>
        </w:rPr>
        <w:t xml:space="preserve">Overview of </w:t>
      </w:r>
      <w:r w:rsidR="00EE1642">
        <w:rPr>
          <w:rStyle w:val="Strong"/>
          <w:rFonts w:ascii="Lucida Bright" w:hAnsi="Lucida Bright"/>
          <w:sz w:val="22"/>
          <w:szCs w:val="22"/>
        </w:rPr>
        <w:t>Notice</w:t>
      </w:r>
      <w:r w:rsidR="00C21680" w:rsidRPr="00B02CD3">
        <w:rPr>
          <w:rStyle w:val="Strong"/>
          <w:rFonts w:ascii="Lucida Bright" w:hAnsi="Lucida Bright"/>
          <w:sz w:val="22"/>
          <w:szCs w:val="22"/>
        </w:rPr>
        <w:t>:</w:t>
      </w:r>
    </w:p>
    <w:p w14:paraId="15EB19C8" w14:textId="5CE2C388" w:rsidR="00E64E02" w:rsidRPr="00B02CD3" w:rsidRDefault="006C7AC0" w:rsidP="00027864">
      <w:pPr>
        <w:spacing w:after="58"/>
        <w:rPr>
          <w:rStyle w:val="Strong"/>
          <w:rFonts w:ascii="Lucida Bright" w:hAnsi="Lucida Bright"/>
          <w:b w:val="0"/>
          <w:bCs w:val="0"/>
          <w:sz w:val="22"/>
          <w:szCs w:val="22"/>
        </w:rPr>
      </w:pPr>
      <w:r w:rsidRPr="00053D5A">
        <w:rPr>
          <w:rFonts w:ascii="Lucida Bright" w:hAnsi="Lucida Bright"/>
          <w:sz w:val="22"/>
          <w:szCs w:val="22"/>
        </w:rPr>
        <w:t>On June 13, 2018, the United States Environmental Protection Agency (EPA)</w:t>
      </w:r>
      <w:r>
        <w:rPr>
          <w:rFonts w:ascii="Lucida Bright" w:hAnsi="Lucida Bright"/>
          <w:sz w:val="22"/>
          <w:szCs w:val="22"/>
        </w:rPr>
        <w:t xml:space="preserve"> issued an advance notice of proposed rulemaking (ANPR) to take comment on various issues related to the EPA’s consistency and transparency when considering costs and benefits in the rulemaking process. The EPA also solicited comment on whether and how the EPA should promulgate regulation to provide a consistent and transparent interpretation during the consideration of costs and benefits when making regulatory decisions.</w:t>
      </w:r>
    </w:p>
    <w:p w14:paraId="7748C626" w14:textId="77777777" w:rsidR="004F4503" w:rsidRPr="00B02CD3" w:rsidRDefault="004F4503" w:rsidP="00C21680">
      <w:pPr>
        <w:rPr>
          <w:rFonts w:ascii="Lucida Bright" w:hAnsi="Lucida Bright"/>
          <w:sz w:val="22"/>
          <w:szCs w:val="22"/>
        </w:rPr>
      </w:pPr>
      <w:bookmarkStart w:id="0" w:name="_GoBack"/>
      <w:bookmarkEnd w:id="0"/>
    </w:p>
    <w:p w14:paraId="3DE69E5C" w14:textId="77777777" w:rsidR="009508E1" w:rsidRPr="00A409D7" w:rsidRDefault="00DA4BA8" w:rsidP="00D608E8">
      <w:pPr>
        <w:spacing w:after="240"/>
        <w:rPr>
          <w:rFonts w:ascii="Lucida Bright" w:hAnsi="Lucida Bright"/>
          <w:sz w:val="22"/>
          <w:szCs w:val="22"/>
        </w:rPr>
      </w:pPr>
      <w:r w:rsidRPr="00A409D7">
        <w:rPr>
          <w:rStyle w:val="Strong"/>
          <w:rFonts w:ascii="Lucida Bright" w:hAnsi="Lucida Bright"/>
          <w:sz w:val="22"/>
          <w:szCs w:val="22"/>
        </w:rPr>
        <w:t>Summary of Comments</w:t>
      </w:r>
      <w:r w:rsidR="00C21680" w:rsidRPr="00A409D7">
        <w:rPr>
          <w:rStyle w:val="Strong"/>
          <w:rFonts w:ascii="Lucida Bright" w:hAnsi="Lucida Bright"/>
          <w:sz w:val="22"/>
          <w:szCs w:val="22"/>
        </w:rPr>
        <w:t>:</w:t>
      </w:r>
    </w:p>
    <w:p w14:paraId="0A574FF9" w14:textId="2C67A594" w:rsidR="005E11F2" w:rsidRPr="005E11F2" w:rsidRDefault="00EC6F43" w:rsidP="00D57DB0">
      <w:pPr>
        <w:numPr>
          <w:ilvl w:val="0"/>
          <w:numId w:val="3"/>
        </w:numPr>
        <w:spacing w:after="120"/>
        <w:rPr>
          <w:rFonts w:ascii="Lucida Bright" w:hAnsi="Lucida Bright"/>
          <w:bCs/>
          <w:sz w:val="22"/>
          <w:szCs w:val="22"/>
        </w:rPr>
      </w:pPr>
      <w:r w:rsidRPr="00EC6F43">
        <w:rPr>
          <w:rFonts w:ascii="Lucida Bright" w:hAnsi="Lucida Bright"/>
          <w:bCs/>
          <w:sz w:val="22"/>
          <w:szCs w:val="22"/>
        </w:rPr>
        <w:t>The Texas Commission on Environmental Quality (TCEQ) supports the EPA’s efforts at increasing consistency and transparency in how the EPA considers costs and benefits in the rulemaking process. If the EPA decides to implement this process through guidance rather than rulemaking</w:t>
      </w:r>
      <w:r w:rsidR="00EE1642">
        <w:rPr>
          <w:rFonts w:ascii="Lucida Bright" w:hAnsi="Lucida Bright"/>
          <w:bCs/>
          <w:sz w:val="22"/>
          <w:szCs w:val="22"/>
        </w:rPr>
        <w:t>,</w:t>
      </w:r>
      <w:r w:rsidRPr="00EC6F43">
        <w:rPr>
          <w:rFonts w:ascii="Lucida Bright" w:hAnsi="Lucida Bright"/>
          <w:bCs/>
          <w:sz w:val="22"/>
          <w:szCs w:val="22"/>
        </w:rPr>
        <w:t xml:space="preserve"> then the public should still be given an opportunity to comment on the guidance before it is finalized</w:t>
      </w:r>
      <w:r w:rsidR="005E11F2">
        <w:rPr>
          <w:rFonts w:ascii="Lucida Bright" w:hAnsi="Lucida Bright"/>
          <w:bCs/>
          <w:sz w:val="22"/>
          <w:szCs w:val="22"/>
        </w:rPr>
        <w:t>.</w:t>
      </w:r>
    </w:p>
    <w:p w14:paraId="6638F37A" w14:textId="3F04FBC4" w:rsidR="00D57DB0" w:rsidRPr="00D57DB0" w:rsidRDefault="00EC6F43" w:rsidP="00D57DB0">
      <w:pPr>
        <w:numPr>
          <w:ilvl w:val="0"/>
          <w:numId w:val="3"/>
        </w:numPr>
        <w:spacing w:after="120"/>
        <w:rPr>
          <w:rFonts w:ascii="Lucida Bright" w:hAnsi="Lucida Bright"/>
          <w:bCs/>
          <w:sz w:val="22"/>
          <w:szCs w:val="22"/>
        </w:rPr>
      </w:pPr>
      <w:r w:rsidRPr="00EC6F43">
        <w:rPr>
          <w:rFonts w:ascii="Lucida Bright" w:hAnsi="Lucida Bright"/>
          <w:sz w:val="22"/>
          <w:szCs w:val="22"/>
        </w:rPr>
        <w:t>There are numerous examples of inconsistency and lack of transparency in how the EPA determines and considers costs and benefits in the regulatory process</w:t>
      </w:r>
      <w:r w:rsidR="00D57DB0" w:rsidRPr="00D57DB0">
        <w:rPr>
          <w:rFonts w:ascii="Lucida Bright" w:hAnsi="Lucida Bright"/>
          <w:sz w:val="22"/>
          <w:szCs w:val="22"/>
        </w:rPr>
        <w:t>.</w:t>
      </w:r>
    </w:p>
    <w:p w14:paraId="03B6B5E3" w14:textId="02104C35" w:rsidR="00D57DB0" w:rsidRPr="00D57DB0" w:rsidRDefault="00594703" w:rsidP="00D57DB0">
      <w:pPr>
        <w:numPr>
          <w:ilvl w:val="0"/>
          <w:numId w:val="3"/>
        </w:numPr>
        <w:spacing w:after="120"/>
        <w:rPr>
          <w:rStyle w:val="Strong"/>
          <w:rFonts w:ascii="Lucida Bright" w:hAnsi="Lucida Bright"/>
          <w:b w:val="0"/>
          <w:sz w:val="22"/>
          <w:szCs w:val="22"/>
        </w:rPr>
      </w:pPr>
      <w:r w:rsidRPr="00594703">
        <w:rPr>
          <w:rFonts w:ascii="Lucida Bright" w:hAnsi="Lucida Bright"/>
          <w:bCs/>
          <w:sz w:val="22"/>
          <w:szCs w:val="22"/>
        </w:rPr>
        <w:t>The EPA must begin providing complete and clear information on how the costs and benefits of regulations are determined if the EPA wants to meaningfully improve transparency in how it considers costs and benefits</w:t>
      </w:r>
      <w:r w:rsidR="00D57DB0" w:rsidRPr="00D57DB0">
        <w:rPr>
          <w:rStyle w:val="Strong"/>
          <w:rFonts w:ascii="Lucida Bright" w:hAnsi="Lucida Bright"/>
          <w:b w:val="0"/>
          <w:sz w:val="22"/>
          <w:szCs w:val="22"/>
        </w:rPr>
        <w:t>.</w:t>
      </w:r>
    </w:p>
    <w:p w14:paraId="3A7DFDC5" w14:textId="2E5476C6" w:rsidR="00D57DB0" w:rsidRPr="00EC6F43" w:rsidRDefault="00EC6F43" w:rsidP="00D57DB0">
      <w:pPr>
        <w:numPr>
          <w:ilvl w:val="0"/>
          <w:numId w:val="3"/>
        </w:numPr>
        <w:spacing w:after="120"/>
        <w:rPr>
          <w:rFonts w:ascii="Lucida Bright" w:hAnsi="Lucida Bright"/>
          <w:bCs/>
          <w:sz w:val="22"/>
          <w:szCs w:val="22"/>
        </w:rPr>
      </w:pPr>
      <w:r w:rsidRPr="00EC6F43">
        <w:rPr>
          <w:rFonts w:ascii="Lucida Bright" w:hAnsi="Lucida Bright"/>
          <w:sz w:val="22"/>
          <w:szCs w:val="22"/>
        </w:rPr>
        <w:t>The EPA needs to better quantify and take into consideration the total costs to state and local agencies</w:t>
      </w:r>
      <w:r w:rsidR="00D57DB0" w:rsidRPr="00D57DB0">
        <w:rPr>
          <w:rFonts w:ascii="Lucida Bright" w:hAnsi="Lucida Bright"/>
          <w:sz w:val="22"/>
          <w:szCs w:val="22"/>
        </w:rPr>
        <w:t>.</w:t>
      </w:r>
    </w:p>
    <w:p w14:paraId="795D48CB" w14:textId="0C59D1A7" w:rsidR="00EC6F43" w:rsidRDefault="00210FD6" w:rsidP="00D57DB0">
      <w:pPr>
        <w:numPr>
          <w:ilvl w:val="0"/>
          <w:numId w:val="3"/>
        </w:numPr>
        <w:spacing w:after="120"/>
        <w:rPr>
          <w:rFonts w:ascii="Lucida Bright" w:hAnsi="Lucida Bright"/>
          <w:bCs/>
          <w:sz w:val="22"/>
          <w:szCs w:val="22"/>
        </w:rPr>
      </w:pPr>
      <w:r w:rsidRPr="00210FD6">
        <w:rPr>
          <w:rFonts w:ascii="Lucida Bright" w:hAnsi="Lucida Bright"/>
          <w:bCs/>
          <w:sz w:val="22"/>
          <w:szCs w:val="22"/>
        </w:rPr>
        <w:t>Stranded costs may need to be taken into consideration during some circumstances, such as regulatory actions where the EPA expects that facilities will cease operations rather than incur the costs of compliance with the regulation</w:t>
      </w:r>
      <w:r w:rsidR="00EC6F43">
        <w:rPr>
          <w:rFonts w:ascii="Lucida Bright" w:hAnsi="Lucida Bright"/>
          <w:bCs/>
          <w:sz w:val="22"/>
          <w:szCs w:val="22"/>
        </w:rPr>
        <w:t>.</w:t>
      </w:r>
    </w:p>
    <w:p w14:paraId="69B11606" w14:textId="3F075827" w:rsidR="00EC6F43" w:rsidRDefault="00EC6F43" w:rsidP="00D57DB0">
      <w:pPr>
        <w:numPr>
          <w:ilvl w:val="0"/>
          <w:numId w:val="3"/>
        </w:numPr>
        <w:spacing w:after="120"/>
        <w:rPr>
          <w:rFonts w:ascii="Lucida Bright" w:hAnsi="Lucida Bright"/>
          <w:bCs/>
          <w:sz w:val="22"/>
          <w:szCs w:val="22"/>
        </w:rPr>
      </w:pPr>
      <w:r w:rsidRPr="00EC6F43">
        <w:rPr>
          <w:rFonts w:ascii="Lucida Bright" w:hAnsi="Lucida Bright"/>
          <w:bCs/>
          <w:sz w:val="22"/>
          <w:szCs w:val="22"/>
        </w:rPr>
        <w:t>The EPA should only consider domestic costs and benefits during regulatory actions unless there is specific congressional authorization to consider international impacts</w:t>
      </w:r>
      <w:r>
        <w:rPr>
          <w:rFonts w:ascii="Lucida Bright" w:hAnsi="Lucida Bright"/>
          <w:bCs/>
          <w:sz w:val="22"/>
          <w:szCs w:val="22"/>
        </w:rPr>
        <w:t>.</w:t>
      </w:r>
    </w:p>
    <w:p w14:paraId="17CD94F5" w14:textId="3AA99A52" w:rsidR="00EC6F43" w:rsidRDefault="00EC6F43" w:rsidP="00D57DB0">
      <w:pPr>
        <w:numPr>
          <w:ilvl w:val="0"/>
          <w:numId w:val="3"/>
        </w:numPr>
        <w:spacing w:after="120"/>
        <w:rPr>
          <w:rFonts w:ascii="Lucida Bright" w:hAnsi="Lucida Bright"/>
          <w:bCs/>
          <w:sz w:val="22"/>
          <w:szCs w:val="22"/>
        </w:rPr>
      </w:pPr>
      <w:r w:rsidRPr="00EC6F43">
        <w:rPr>
          <w:rFonts w:ascii="Lucida Bright" w:hAnsi="Lucida Bright"/>
          <w:bCs/>
          <w:sz w:val="22"/>
          <w:szCs w:val="22"/>
        </w:rPr>
        <w:t xml:space="preserve">The EPA should consider establishing a requirement or policy that extended comment periods will be provided on substantial or wide-reaching regulatory </w:t>
      </w:r>
      <w:r w:rsidRPr="00EC6F43">
        <w:rPr>
          <w:rFonts w:ascii="Lucida Bright" w:hAnsi="Lucida Bright"/>
          <w:bCs/>
          <w:sz w:val="22"/>
          <w:szCs w:val="22"/>
        </w:rPr>
        <w:lastRenderedPageBreak/>
        <w:t>actions with significant costs or benefits to allow for more meaningful review of the EPA’s determination and evaluation of those costs and benefits. The EPA should establish deadlines for either approving or denying extension requests</w:t>
      </w:r>
      <w:r>
        <w:rPr>
          <w:rFonts w:ascii="Lucida Bright" w:hAnsi="Lucida Bright"/>
          <w:bCs/>
          <w:sz w:val="22"/>
          <w:szCs w:val="22"/>
        </w:rPr>
        <w:t>.</w:t>
      </w:r>
    </w:p>
    <w:p w14:paraId="47212480" w14:textId="77777777" w:rsidR="006E3246" w:rsidRDefault="006E3246" w:rsidP="00D57DB0">
      <w:pPr>
        <w:numPr>
          <w:ilvl w:val="0"/>
          <w:numId w:val="3"/>
        </w:numPr>
        <w:spacing w:after="120"/>
        <w:rPr>
          <w:rFonts w:ascii="Lucida Bright" w:hAnsi="Lucida Bright"/>
          <w:bCs/>
          <w:sz w:val="22"/>
          <w:szCs w:val="22"/>
        </w:rPr>
      </w:pPr>
      <w:r w:rsidRPr="006E3246">
        <w:rPr>
          <w:rFonts w:ascii="Lucida Bright" w:hAnsi="Lucida Bright"/>
          <w:bCs/>
          <w:sz w:val="22"/>
          <w:szCs w:val="22"/>
        </w:rPr>
        <w:t>The TCEQ supports the removal of co-benefits calculations in RIAs, as those benefits are achieved in other rules</w:t>
      </w:r>
    </w:p>
    <w:p w14:paraId="38B4BEF3" w14:textId="009A9FEB" w:rsidR="006E3246" w:rsidRPr="006E3246" w:rsidRDefault="006E3246" w:rsidP="00D57DB0">
      <w:pPr>
        <w:numPr>
          <w:ilvl w:val="0"/>
          <w:numId w:val="3"/>
        </w:numPr>
        <w:spacing w:after="120"/>
        <w:rPr>
          <w:rFonts w:ascii="Lucida Bright" w:hAnsi="Lucida Bright"/>
          <w:bCs/>
          <w:sz w:val="22"/>
          <w:szCs w:val="22"/>
        </w:rPr>
      </w:pPr>
      <w:r w:rsidRPr="00F34460">
        <w:rPr>
          <w:rFonts w:ascii="Lucida Bright" w:hAnsi="Lucida Bright"/>
          <w:bCs/>
          <w:sz w:val="22"/>
          <w:szCs w:val="22"/>
        </w:rPr>
        <w:t>Because of the important role that benefits estimations play in policy decisions (Executive Order 12866) and in communicating benefits to the public, the EPA should either discontinue calculating benefits achieved at pollutant concentration ranges where the available concentration-response data are highly uncertain or provide some accounting mechanism, such as a weighting factor, to limit the bias of the current process</w:t>
      </w:r>
      <w:r w:rsidRPr="006E3246">
        <w:rPr>
          <w:rFonts w:ascii="Lucida Bright" w:hAnsi="Lucida Bright"/>
          <w:bCs/>
          <w:sz w:val="22"/>
          <w:szCs w:val="22"/>
        </w:rPr>
        <w:t>.</w:t>
      </w:r>
    </w:p>
    <w:p w14:paraId="179209CB" w14:textId="2BE20C10" w:rsidR="00EC6F43" w:rsidRPr="00F34460" w:rsidRDefault="006E3246" w:rsidP="00F07570">
      <w:pPr>
        <w:numPr>
          <w:ilvl w:val="0"/>
          <w:numId w:val="3"/>
        </w:numPr>
        <w:spacing w:after="120"/>
        <w:rPr>
          <w:rFonts w:ascii="Lucida Bright" w:hAnsi="Lucida Bright"/>
          <w:bCs/>
          <w:sz w:val="22"/>
          <w:szCs w:val="22"/>
        </w:rPr>
      </w:pPr>
      <w:r w:rsidRPr="00F34460">
        <w:rPr>
          <w:rFonts w:ascii="Lucida Bright" w:hAnsi="Lucida Bright"/>
          <w:bCs/>
          <w:sz w:val="22"/>
          <w:szCs w:val="22"/>
        </w:rPr>
        <w:t>The EPA should attempt to strike a balance between standard term definitions and the need to accomplish important environmental goals</w:t>
      </w:r>
      <w:r>
        <w:rPr>
          <w:rFonts w:ascii="Lucida Bright" w:hAnsi="Lucida Bright"/>
          <w:bCs/>
          <w:sz w:val="22"/>
          <w:szCs w:val="22"/>
        </w:rPr>
        <w:t>.</w:t>
      </w:r>
    </w:p>
    <w:p w14:paraId="56108098" w14:textId="77777777" w:rsidR="006C7AC0" w:rsidRPr="00A409D7" w:rsidRDefault="006C7AC0" w:rsidP="00C21680">
      <w:pPr>
        <w:rPr>
          <w:rStyle w:val="Strong"/>
          <w:rFonts w:ascii="Lucida Bright" w:hAnsi="Lucida Bright"/>
          <w:sz w:val="22"/>
          <w:szCs w:val="22"/>
        </w:rPr>
      </w:pPr>
    </w:p>
    <w:p w14:paraId="53795188" w14:textId="77777777" w:rsidR="00ED11B1" w:rsidRPr="00A409D7" w:rsidRDefault="00ED11B1" w:rsidP="00C21680">
      <w:pPr>
        <w:rPr>
          <w:rStyle w:val="Strong"/>
          <w:rFonts w:ascii="Lucida Bright" w:hAnsi="Lucida Bright"/>
          <w:sz w:val="22"/>
          <w:szCs w:val="22"/>
        </w:rPr>
      </w:pPr>
    </w:p>
    <w:p w14:paraId="7DE6AB4F" w14:textId="1C50A62E" w:rsidR="00EC6F43" w:rsidRDefault="00DA4BA8" w:rsidP="00EC6F43">
      <w:pPr>
        <w:rPr>
          <w:rStyle w:val="Strong"/>
          <w:rFonts w:ascii="Lucida Bright" w:hAnsi="Lucida Bright"/>
          <w:b w:val="0"/>
          <w:sz w:val="22"/>
          <w:szCs w:val="22"/>
        </w:rPr>
      </w:pPr>
      <w:r w:rsidRPr="00A409D7">
        <w:rPr>
          <w:rStyle w:val="Strong"/>
          <w:rFonts w:ascii="Lucida Bright" w:hAnsi="Lucida Bright"/>
          <w:sz w:val="22"/>
          <w:szCs w:val="22"/>
        </w:rPr>
        <w:t>Lea</w:t>
      </w:r>
      <w:r w:rsidRPr="00B02CD3">
        <w:rPr>
          <w:rStyle w:val="Strong"/>
          <w:rFonts w:ascii="Lucida Bright" w:hAnsi="Lucida Bright"/>
          <w:sz w:val="22"/>
          <w:szCs w:val="22"/>
        </w:rPr>
        <w:t>d Office</w:t>
      </w:r>
      <w:r w:rsidR="00C21680" w:rsidRPr="00B02CD3">
        <w:rPr>
          <w:rStyle w:val="Strong"/>
          <w:rFonts w:ascii="Lucida Bright" w:hAnsi="Lucida Bright"/>
          <w:sz w:val="22"/>
          <w:szCs w:val="22"/>
        </w:rPr>
        <w:t xml:space="preserve">: </w:t>
      </w:r>
      <w:r w:rsidR="00EC6F43">
        <w:rPr>
          <w:rStyle w:val="Strong"/>
          <w:rFonts w:ascii="Lucida Bright" w:hAnsi="Lucida Bright"/>
          <w:sz w:val="22"/>
          <w:szCs w:val="22"/>
        </w:rPr>
        <w:tab/>
      </w:r>
      <w:r w:rsidR="009508E1" w:rsidRPr="00B02CD3">
        <w:rPr>
          <w:rStyle w:val="Strong"/>
          <w:rFonts w:ascii="Lucida Bright" w:hAnsi="Lucida Bright"/>
          <w:b w:val="0"/>
          <w:sz w:val="22"/>
          <w:szCs w:val="22"/>
        </w:rPr>
        <w:t xml:space="preserve">Vincent Meiller, </w:t>
      </w:r>
      <w:r w:rsidR="00EC6F43">
        <w:rPr>
          <w:rStyle w:val="Strong"/>
          <w:rFonts w:ascii="Lucida Bright" w:hAnsi="Lucida Bright"/>
          <w:b w:val="0"/>
          <w:sz w:val="22"/>
          <w:szCs w:val="22"/>
        </w:rPr>
        <w:t xml:space="preserve">Air Quality Division, </w:t>
      </w:r>
      <w:r w:rsidR="009508E1" w:rsidRPr="00B02CD3">
        <w:rPr>
          <w:rStyle w:val="Strong"/>
          <w:rFonts w:ascii="Lucida Bright" w:hAnsi="Lucida Bright"/>
          <w:b w:val="0"/>
          <w:sz w:val="22"/>
          <w:szCs w:val="22"/>
        </w:rPr>
        <w:t>Office of Air</w:t>
      </w:r>
      <w:r w:rsidR="006C7AC0">
        <w:rPr>
          <w:rStyle w:val="Strong"/>
          <w:rFonts w:ascii="Lucida Bright" w:hAnsi="Lucida Bright"/>
          <w:b w:val="0"/>
          <w:sz w:val="22"/>
          <w:szCs w:val="22"/>
        </w:rPr>
        <w:t xml:space="preserve"> </w:t>
      </w:r>
    </w:p>
    <w:p w14:paraId="79613CF0" w14:textId="77777777" w:rsidR="006E3246" w:rsidRDefault="006C7AC0" w:rsidP="00EC6F43">
      <w:pPr>
        <w:ind w:left="720" w:firstLine="720"/>
        <w:rPr>
          <w:rStyle w:val="Strong"/>
          <w:rFonts w:ascii="Lucida Bright" w:hAnsi="Lucida Bright"/>
          <w:sz w:val="22"/>
          <w:szCs w:val="22"/>
        </w:rPr>
      </w:pPr>
      <w:r>
        <w:rPr>
          <w:rStyle w:val="Strong"/>
          <w:rFonts w:ascii="Lucida Bright" w:hAnsi="Lucida Bright"/>
          <w:b w:val="0"/>
          <w:sz w:val="22"/>
          <w:szCs w:val="22"/>
        </w:rPr>
        <w:t>Lindsey Jones, Toxicology Division</w:t>
      </w:r>
      <w:r w:rsidR="00EC6F43">
        <w:rPr>
          <w:rStyle w:val="Strong"/>
          <w:rFonts w:ascii="Lucida Bright" w:hAnsi="Lucida Bright"/>
          <w:b w:val="0"/>
          <w:sz w:val="22"/>
          <w:szCs w:val="22"/>
        </w:rPr>
        <w:t>, Office of the Executive Director</w:t>
      </w:r>
      <w:r w:rsidR="00C21680" w:rsidRPr="00B02CD3">
        <w:rPr>
          <w:rStyle w:val="Strong"/>
          <w:rFonts w:ascii="Lucida Bright" w:hAnsi="Lucida Bright"/>
          <w:sz w:val="22"/>
          <w:szCs w:val="22"/>
        </w:rPr>
        <w:t xml:space="preserve"> </w:t>
      </w:r>
    </w:p>
    <w:p w14:paraId="7039A65F" w14:textId="458D97BD" w:rsidR="00C21680" w:rsidRPr="00F34460" w:rsidRDefault="006E3246" w:rsidP="00EC6F43">
      <w:pPr>
        <w:ind w:left="720" w:firstLine="720"/>
        <w:rPr>
          <w:rFonts w:ascii="Lucida Bright" w:hAnsi="Lucida Bright"/>
          <w:b/>
          <w:bCs/>
          <w:sz w:val="22"/>
          <w:szCs w:val="22"/>
        </w:rPr>
      </w:pPr>
      <w:r w:rsidRPr="00F34460">
        <w:rPr>
          <w:rStyle w:val="Strong"/>
          <w:rFonts w:ascii="Lucida Bright" w:hAnsi="Lucida Bright"/>
          <w:b w:val="0"/>
          <w:sz w:val="22"/>
          <w:szCs w:val="22"/>
        </w:rPr>
        <w:t>Allison Woodall, Office of Water</w:t>
      </w:r>
      <w:r w:rsidR="00C21680" w:rsidRPr="00F34460">
        <w:rPr>
          <w:rFonts w:ascii="Lucida Bright" w:hAnsi="Lucida Bright"/>
          <w:b/>
          <w:sz w:val="22"/>
          <w:szCs w:val="22"/>
        </w:rPr>
        <w:t xml:space="preserve">  </w:t>
      </w:r>
    </w:p>
    <w:p w14:paraId="6EB06DCA" w14:textId="77777777" w:rsidR="00C21680" w:rsidRPr="00B02CD3" w:rsidRDefault="00C21680" w:rsidP="00C21680">
      <w:pPr>
        <w:rPr>
          <w:rFonts w:ascii="Lucida Bright" w:hAnsi="Lucida Bright"/>
          <w:sz w:val="22"/>
          <w:szCs w:val="22"/>
        </w:rPr>
      </w:pPr>
    </w:p>
    <w:p w14:paraId="0170D227" w14:textId="6D5D087D" w:rsidR="00C21680" w:rsidRPr="00B02CD3" w:rsidRDefault="00DA4BA8" w:rsidP="00C21680">
      <w:pPr>
        <w:rPr>
          <w:rFonts w:ascii="Lucida Bright" w:hAnsi="Lucida Bright"/>
          <w:sz w:val="22"/>
          <w:szCs w:val="22"/>
        </w:rPr>
      </w:pPr>
      <w:r w:rsidRPr="00B02CD3">
        <w:rPr>
          <w:rStyle w:val="Strong"/>
          <w:rFonts w:ascii="Lucida Bright" w:hAnsi="Lucida Bright"/>
          <w:sz w:val="22"/>
          <w:szCs w:val="22"/>
        </w:rPr>
        <w:t>Internal Coordination</w:t>
      </w:r>
      <w:r w:rsidR="00C21680" w:rsidRPr="00B02CD3">
        <w:rPr>
          <w:rStyle w:val="Strong"/>
          <w:rFonts w:ascii="Lucida Bright" w:hAnsi="Lucida Bright"/>
          <w:sz w:val="22"/>
          <w:szCs w:val="22"/>
        </w:rPr>
        <w:t>:</w:t>
      </w:r>
      <w:r w:rsidR="00C21680" w:rsidRPr="00B02CD3">
        <w:rPr>
          <w:rFonts w:ascii="Lucida Bright" w:hAnsi="Lucida Bright"/>
          <w:sz w:val="22"/>
          <w:szCs w:val="22"/>
        </w:rPr>
        <w:t xml:space="preserve"> </w:t>
      </w:r>
      <w:r w:rsidR="006C7AC0">
        <w:rPr>
          <w:rStyle w:val="Strong"/>
          <w:rFonts w:ascii="Lucida Bright" w:hAnsi="Lucida Bright"/>
          <w:b w:val="0"/>
          <w:sz w:val="22"/>
          <w:szCs w:val="22"/>
        </w:rPr>
        <w:t>Jene Bearse, Office of Administrative Services</w:t>
      </w:r>
      <w:r w:rsidR="009508E1" w:rsidRPr="00B02CD3">
        <w:rPr>
          <w:rFonts w:ascii="Lucida Bright" w:hAnsi="Lucida Bright"/>
          <w:sz w:val="22"/>
          <w:szCs w:val="22"/>
        </w:rPr>
        <w:t xml:space="preserve"> </w:t>
      </w:r>
    </w:p>
    <w:p w14:paraId="603AC7B5" w14:textId="77777777" w:rsidR="00C21680" w:rsidRPr="00B02CD3" w:rsidRDefault="00C21680" w:rsidP="00C21680">
      <w:pPr>
        <w:rPr>
          <w:rFonts w:ascii="Lucida Bright" w:hAnsi="Lucida Bright"/>
          <w:sz w:val="22"/>
          <w:szCs w:val="22"/>
        </w:rPr>
      </w:pPr>
    </w:p>
    <w:p w14:paraId="4A0C44AB" w14:textId="040222EA" w:rsidR="00C21680" w:rsidRPr="00B02CD3" w:rsidRDefault="00DA4BA8" w:rsidP="00C21680">
      <w:pPr>
        <w:rPr>
          <w:rFonts w:ascii="Lucida Bright" w:hAnsi="Lucida Bright"/>
          <w:sz w:val="22"/>
          <w:szCs w:val="22"/>
        </w:rPr>
      </w:pPr>
      <w:r w:rsidRPr="00B02CD3">
        <w:rPr>
          <w:rStyle w:val="Strong"/>
          <w:rFonts w:ascii="Lucida Bright" w:hAnsi="Lucida Bright"/>
          <w:sz w:val="22"/>
          <w:szCs w:val="22"/>
        </w:rPr>
        <w:t>Office of Legal Services</w:t>
      </w:r>
      <w:r w:rsidR="00C21680" w:rsidRPr="00B02CD3">
        <w:rPr>
          <w:rStyle w:val="Strong"/>
          <w:rFonts w:ascii="Lucida Bright" w:hAnsi="Lucida Bright"/>
          <w:sz w:val="22"/>
          <w:szCs w:val="22"/>
        </w:rPr>
        <w:t>:</w:t>
      </w:r>
      <w:r w:rsidR="004F4503" w:rsidRPr="00B02CD3">
        <w:rPr>
          <w:rStyle w:val="Strong"/>
          <w:rFonts w:ascii="Lucida Bright" w:hAnsi="Lucida Bright"/>
          <w:sz w:val="22"/>
          <w:szCs w:val="22"/>
        </w:rPr>
        <w:t xml:space="preserve"> </w:t>
      </w:r>
      <w:r w:rsidR="006C7AC0">
        <w:rPr>
          <w:rFonts w:ascii="Lucida Bright" w:hAnsi="Lucida Bright"/>
          <w:sz w:val="22"/>
          <w:szCs w:val="22"/>
        </w:rPr>
        <w:t>Terry Salem and Amy Browning</w:t>
      </w:r>
      <w:r w:rsidR="00A409D7">
        <w:rPr>
          <w:rFonts w:ascii="Lucida Bright" w:hAnsi="Lucida Bright"/>
          <w:sz w:val="22"/>
          <w:szCs w:val="22"/>
        </w:rPr>
        <w:t>,</w:t>
      </w:r>
      <w:r w:rsidR="004F4503" w:rsidRPr="00B02CD3">
        <w:rPr>
          <w:rFonts w:ascii="Lucida Bright" w:hAnsi="Lucida Bright"/>
          <w:sz w:val="22"/>
          <w:szCs w:val="22"/>
        </w:rPr>
        <w:t xml:space="preserve"> Environmental Law Division</w:t>
      </w:r>
    </w:p>
    <w:p w14:paraId="53B33839" w14:textId="77777777" w:rsidR="00C21680" w:rsidRPr="00B02CD3" w:rsidRDefault="00C21680" w:rsidP="00C21680">
      <w:pPr>
        <w:rPr>
          <w:rFonts w:ascii="Lucida Bright" w:hAnsi="Lucida Bright"/>
          <w:sz w:val="22"/>
          <w:szCs w:val="22"/>
        </w:rPr>
      </w:pPr>
    </w:p>
    <w:p w14:paraId="1D80D653" w14:textId="588F35DE" w:rsidR="00C21680" w:rsidRPr="00B02CD3" w:rsidRDefault="00DA4BA8" w:rsidP="00C21680">
      <w:pPr>
        <w:rPr>
          <w:rFonts w:ascii="Lucida Bright" w:hAnsi="Lucida Bright"/>
          <w:sz w:val="22"/>
          <w:szCs w:val="22"/>
        </w:rPr>
      </w:pPr>
      <w:r w:rsidRPr="00B02CD3">
        <w:rPr>
          <w:rStyle w:val="Strong"/>
          <w:rFonts w:ascii="Lucida Bright" w:hAnsi="Lucida Bright"/>
          <w:sz w:val="22"/>
          <w:szCs w:val="22"/>
        </w:rPr>
        <w:t>Deputy Director Approval</w:t>
      </w:r>
      <w:r w:rsidR="00C21680" w:rsidRPr="00B02CD3">
        <w:rPr>
          <w:rStyle w:val="Strong"/>
          <w:rFonts w:ascii="Lucida Bright" w:hAnsi="Lucida Bright"/>
          <w:sz w:val="22"/>
          <w:szCs w:val="22"/>
        </w:rPr>
        <w:t>:</w:t>
      </w:r>
      <w:r w:rsidR="004F4503" w:rsidRPr="00B02CD3">
        <w:rPr>
          <w:rStyle w:val="Strong"/>
          <w:rFonts w:ascii="Lucida Bright" w:hAnsi="Lucida Bright"/>
          <w:sz w:val="22"/>
          <w:szCs w:val="22"/>
        </w:rPr>
        <w:t xml:space="preserve"> </w:t>
      </w:r>
      <w:r w:rsidR="009508E1" w:rsidRPr="00B02CD3">
        <w:rPr>
          <w:rStyle w:val="Strong"/>
          <w:rFonts w:ascii="Lucida Bright" w:hAnsi="Lucida Bright"/>
          <w:b w:val="0"/>
          <w:sz w:val="22"/>
          <w:szCs w:val="22"/>
        </w:rPr>
        <w:t>Steve Hagle</w:t>
      </w:r>
      <w:r w:rsidR="004F4503" w:rsidRPr="00B02CD3">
        <w:rPr>
          <w:rStyle w:val="Strong"/>
          <w:rFonts w:ascii="Lucida Bright" w:hAnsi="Lucida Bright"/>
          <w:b w:val="0"/>
          <w:sz w:val="22"/>
          <w:szCs w:val="22"/>
        </w:rPr>
        <w:t>, P.E.</w:t>
      </w:r>
      <w:r w:rsidR="00332CC5">
        <w:rPr>
          <w:rStyle w:val="Strong"/>
          <w:rFonts w:ascii="Lucida Bright" w:hAnsi="Lucida Bright"/>
          <w:b w:val="0"/>
          <w:sz w:val="22"/>
          <w:szCs w:val="22"/>
        </w:rPr>
        <w:t>, Office of Air</w:t>
      </w:r>
    </w:p>
    <w:p w14:paraId="72AAEC0A" w14:textId="77777777" w:rsidR="00C21680" w:rsidRPr="00B02CD3" w:rsidRDefault="00C21680" w:rsidP="00C21680">
      <w:pPr>
        <w:rPr>
          <w:rFonts w:ascii="Lucida Bright" w:hAnsi="Lucida Bright"/>
          <w:sz w:val="22"/>
          <w:szCs w:val="22"/>
        </w:rPr>
      </w:pPr>
    </w:p>
    <w:p w14:paraId="222E3D30" w14:textId="4FFFC574" w:rsidR="00C21680" w:rsidRPr="00B02CD3" w:rsidRDefault="00DA4BA8" w:rsidP="00C21680">
      <w:pPr>
        <w:rPr>
          <w:rFonts w:ascii="Lucida Bright" w:hAnsi="Lucida Bright"/>
          <w:sz w:val="22"/>
          <w:szCs w:val="22"/>
        </w:rPr>
      </w:pPr>
      <w:r w:rsidRPr="00B02CD3">
        <w:rPr>
          <w:rStyle w:val="Strong"/>
          <w:rFonts w:ascii="Lucida Bright" w:hAnsi="Lucida Bright"/>
          <w:sz w:val="22"/>
          <w:szCs w:val="22"/>
        </w:rPr>
        <w:t>Deadline</w:t>
      </w:r>
      <w:r w:rsidR="006800B8" w:rsidRPr="00B02CD3">
        <w:rPr>
          <w:rStyle w:val="Strong"/>
          <w:rFonts w:ascii="Lucida Bright" w:hAnsi="Lucida Bright"/>
          <w:sz w:val="22"/>
          <w:szCs w:val="22"/>
        </w:rPr>
        <w:t xml:space="preserve"> (Submittal Due Date)</w:t>
      </w:r>
      <w:r w:rsidR="00C21680" w:rsidRPr="00B02CD3">
        <w:rPr>
          <w:rStyle w:val="Strong"/>
          <w:rFonts w:ascii="Lucida Bright" w:hAnsi="Lucida Bright"/>
          <w:sz w:val="22"/>
          <w:szCs w:val="22"/>
        </w:rPr>
        <w:t>:</w:t>
      </w:r>
      <w:r w:rsidR="00BC7F91" w:rsidRPr="00B02CD3">
        <w:rPr>
          <w:rFonts w:ascii="Lucida Bright" w:hAnsi="Lucida Bright"/>
          <w:sz w:val="22"/>
          <w:szCs w:val="22"/>
        </w:rPr>
        <w:t xml:space="preserve"> </w:t>
      </w:r>
      <w:r w:rsidR="006C7AC0">
        <w:rPr>
          <w:rFonts w:ascii="Lucida Bright" w:hAnsi="Lucida Bright"/>
          <w:sz w:val="22"/>
          <w:szCs w:val="22"/>
        </w:rPr>
        <w:t>July 13, 2018</w:t>
      </w:r>
    </w:p>
    <w:p w14:paraId="62EE1029" w14:textId="77777777" w:rsidR="00971E10" w:rsidRPr="00B02CD3" w:rsidRDefault="00971E10" w:rsidP="00C21680">
      <w:pPr>
        <w:rPr>
          <w:rFonts w:ascii="Lucida Bright" w:hAnsi="Lucida Bright"/>
          <w:sz w:val="22"/>
          <w:szCs w:val="22"/>
        </w:rPr>
      </w:pPr>
    </w:p>
    <w:sectPr w:rsidR="00971E10" w:rsidRPr="00B02CD3" w:rsidSect="00BC7F91">
      <w:footerReference w:type="default" r:id="rId8"/>
      <w:pgSz w:w="12240" w:h="15840"/>
      <w:pgMar w:top="1440" w:right="1440" w:bottom="1440" w:left="1440" w:header="100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0C667" w14:textId="77777777" w:rsidR="00866A7B" w:rsidRDefault="00866A7B">
      <w:r>
        <w:separator/>
      </w:r>
    </w:p>
  </w:endnote>
  <w:endnote w:type="continuationSeparator" w:id="0">
    <w:p w14:paraId="73A60473" w14:textId="77777777" w:rsidR="00866A7B" w:rsidRDefault="0086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CB1D7" w14:textId="77777777" w:rsidR="00BC7F91" w:rsidRDefault="00BC7F91">
    <w:pPr>
      <w:rPr>
        <w:rFonts w:ascii="Georgia" w:hAnsi="Georgia" w:cs="Tahoma"/>
        <w:sz w:val="16"/>
        <w:szCs w:val="16"/>
      </w:rPr>
    </w:pPr>
  </w:p>
  <w:p w14:paraId="34FF6A09" w14:textId="77777777" w:rsidR="00BC7F91" w:rsidRDefault="00BC7F91">
    <w:pPr>
      <w:rPr>
        <w:rFonts w:ascii="Georgia" w:hAnsi="Georgia" w:cs="Tahoma"/>
        <w:sz w:val="16"/>
        <w:szCs w:val="16"/>
      </w:rPr>
    </w:pPr>
  </w:p>
  <w:p w14:paraId="4593A885" w14:textId="72AFDB50" w:rsidR="00971E10" w:rsidRPr="00BC7F91" w:rsidRDefault="00971E10">
    <w:pPr>
      <w:rPr>
        <w:rFonts w:ascii="Georgia" w:hAnsi="Georgia"/>
        <w:sz w:val="20"/>
        <w:szCs w:val="20"/>
      </w:rPr>
    </w:pPr>
    <w:r w:rsidRPr="00BC7F91">
      <w:rPr>
        <w:rFonts w:ascii="Georgia" w:hAnsi="Georgia" w:cs="Tahoma"/>
        <w:sz w:val="20"/>
        <w:szCs w:val="20"/>
      </w:rPr>
      <w:t xml:space="preserve">TCEQ 20374 (Rev. </w:t>
    </w:r>
    <w:r w:rsidR="00B02E65" w:rsidRPr="00BC7F91">
      <w:rPr>
        <w:rFonts w:ascii="Georgia" w:hAnsi="Georgia" w:cs="Tahoma"/>
        <w:sz w:val="20"/>
        <w:szCs w:val="20"/>
      </w:rPr>
      <w:t>1</w:t>
    </w:r>
    <w:r w:rsidRPr="00BC7F91">
      <w:rPr>
        <w:rFonts w:ascii="Georgia" w:hAnsi="Georgia" w:cs="Tahoma"/>
        <w:sz w:val="20"/>
        <w:szCs w:val="20"/>
      </w:rPr>
      <w:t>/20</w:t>
    </w:r>
    <w:r w:rsidR="00B02E65" w:rsidRPr="00BC7F91">
      <w:rPr>
        <w:rFonts w:ascii="Georgia" w:hAnsi="Georgia" w:cs="Tahoma"/>
        <w:sz w:val="20"/>
        <w:szCs w:val="20"/>
      </w:rPr>
      <w:t>11</w:t>
    </w:r>
    <w:r w:rsidR="00BC7F91" w:rsidRPr="00BC7F91">
      <w:rPr>
        <w:rFonts w:ascii="Georgia" w:hAnsi="Georgia" w:cs="Tahoma"/>
        <w:sz w:val="20"/>
        <w:szCs w:val="20"/>
      </w:rPr>
      <w:t>)</w:t>
    </w:r>
    <w:r w:rsidR="00BC7F91" w:rsidRPr="00BC7F91">
      <w:rPr>
        <w:rFonts w:ascii="Georgia" w:hAnsi="Georgia" w:cs="Tahoma"/>
        <w:sz w:val="20"/>
        <w:szCs w:val="20"/>
      </w:rPr>
      <w:tab/>
    </w:r>
    <w:r w:rsidR="00BC7F91" w:rsidRPr="00BC7F91">
      <w:rPr>
        <w:rFonts w:ascii="Georgia" w:hAnsi="Georgia" w:cs="Tahoma"/>
        <w:sz w:val="20"/>
        <w:szCs w:val="20"/>
      </w:rPr>
      <w:tab/>
    </w:r>
    <w:r w:rsidR="00BC7F91" w:rsidRPr="00BC7F91">
      <w:rPr>
        <w:rFonts w:ascii="Georgia" w:hAnsi="Georgia" w:cs="Tahoma"/>
        <w:sz w:val="20"/>
        <w:szCs w:val="20"/>
      </w:rPr>
      <w:tab/>
    </w:r>
    <w:r w:rsidR="00BC7F91" w:rsidRPr="00BC7F91">
      <w:rPr>
        <w:rFonts w:ascii="Georgia" w:hAnsi="Georgia" w:cs="Tahoma"/>
        <w:sz w:val="20"/>
        <w:szCs w:val="20"/>
      </w:rPr>
      <w:tab/>
    </w:r>
    <w:r w:rsidR="00BC7F91" w:rsidRPr="00BC7F91">
      <w:rPr>
        <w:rFonts w:ascii="Georgia" w:hAnsi="Georgia" w:cs="Tahoma"/>
        <w:sz w:val="20"/>
        <w:szCs w:val="20"/>
      </w:rPr>
      <w:tab/>
    </w:r>
    <w:r w:rsidR="00BC7F91" w:rsidRPr="00BC7F91">
      <w:rPr>
        <w:rFonts w:ascii="Georgia" w:hAnsi="Georgia" w:cs="Tahoma"/>
        <w:sz w:val="20"/>
        <w:szCs w:val="20"/>
      </w:rPr>
      <w:tab/>
    </w:r>
    <w:r w:rsidR="00BC7F91" w:rsidRPr="00BC7F91">
      <w:rPr>
        <w:rFonts w:ascii="Georgia" w:hAnsi="Georgia" w:cs="Tahoma"/>
        <w:sz w:val="20"/>
        <w:szCs w:val="20"/>
      </w:rPr>
      <w:tab/>
    </w:r>
    <w:r w:rsidR="00BC7F91" w:rsidRPr="00BC7F91">
      <w:rPr>
        <w:rFonts w:ascii="Georgia" w:hAnsi="Georgia" w:cs="Tahoma"/>
        <w:sz w:val="20"/>
        <w:szCs w:val="20"/>
      </w:rPr>
      <w:tab/>
    </w:r>
    <w:r w:rsidRPr="00BC7F91">
      <w:rPr>
        <w:rFonts w:ascii="Georgia" w:hAnsi="Georgia" w:cs="Tahoma"/>
        <w:sz w:val="20"/>
        <w:szCs w:val="20"/>
      </w:rPr>
      <w:t xml:space="preserve">Page </w:t>
    </w:r>
    <w:r w:rsidR="000D0959" w:rsidRPr="00BC7F91">
      <w:rPr>
        <w:rStyle w:val="PageNumber"/>
        <w:rFonts w:ascii="Georgia" w:hAnsi="Georgia"/>
        <w:sz w:val="20"/>
        <w:szCs w:val="20"/>
      </w:rPr>
      <w:fldChar w:fldCharType="begin"/>
    </w:r>
    <w:r w:rsidRPr="00BC7F91">
      <w:rPr>
        <w:rStyle w:val="PageNumber"/>
        <w:rFonts w:ascii="Georgia" w:hAnsi="Georgia"/>
        <w:sz w:val="20"/>
        <w:szCs w:val="20"/>
      </w:rPr>
      <w:instrText xml:space="preserve"> PAGE </w:instrText>
    </w:r>
    <w:r w:rsidR="000D0959" w:rsidRPr="00BC7F91">
      <w:rPr>
        <w:rStyle w:val="PageNumber"/>
        <w:rFonts w:ascii="Georgia" w:hAnsi="Georgia"/>
        <w:sz w:val="20"/>
        <w:szCs w:val="20"/>
      </w:rPr>
      <w:fldChar w:fldCharType="separate"/>
    </w:r>
    <w:r w:rsidR="00210FD6">
      <w:rPr>
        <w:rStyle w:val="PageNumber"/>
        <w:rFonts w:ascii="Georgia" w:hAnsi="Georgia"/>
        <w:noProof/>
        <w:sz w:val="20"/>
        <w:szCs w:val="20"/>
      </w:rPr>
      <w:t>2</w:t>
    </w:r>
    <w:r w:rsidR="000D0959" w:rsidRPr="00BC7F91">
      <w:rPr>
        <w:rStyle w:val="PageNumber"/>
        <w:rFonts w:ascii="Georgia" w:hAnsi="Georgia"/>
        <w:sz w:val="20"/>
        <w:szCs w:val="20"/>
      </w:rPr>
      <w:fldChar w:fldCharType="end"/>
    </w:r>
    <w:r w:rsidRPr="00BC7F91">
      <w:rPr>
        <w:rStyle w:val="PageNumber"/>
        <w:rFonts w:ascii="Georgia" w:hAnsi="Georgia"/>
        <w:sz w:val="20"/>
        <w:szCs w:val="20"/>
      </w:rPr>
      <w:t xml:space="preserve"> of </w:t>
    </w:r>
    <w:r w:rsidR="000D0959" w:rsidRPr="00BC7F91">
      <w:rPr>
        <w:rStyle w:val="PageNumber"/>
        <w:rFonts w:ascii="Georgia" w:hAnsi="Georgia"/>
        <w:sz w:val="20"/>
        <w:szCs w:val="20"/>
      </w:rPr>
      <w:fldChar w:fldCharType="begin"/>
    </w:r>
    <w:r w:rsidRPr="00BC7F91">
      <w:rPr>
        <w:rStyle w:val="PageNumber"/>
        <w:rFonts w:ascii="Georgia" w:hAnsi="Georgia"/>
        <w:sz w:val="20"/>
        <w:szCs w:val="20"/>
      </w:rPr>
      <w:instrText xml:space="preserve"> NUMPAGES </w:instrText>
    </w:r>
    <w:r w:rsidR="000D0959" w:rsidRPr="00BC7F91">
      <w:rPr>
        <w:rStyle w:val="PageNumber"/>
        <w:rFonts w:ascii="Georgia" w:hAnsi="Georgia"/>
        <w:sz w:val="20"/>
        <w:szCs w:val="20"/>
      </w:rPr>
      <w:fldChar w:fldCharType="separate"/>
    </w:r>
    <w:r w:rsidR="00210FD6">
      <w:rPr>
        <w:rStyle w:val="PageNumber"/>
        <w:rFonts w:ascii="Georgia" w:hAnsi="Georgia"/>
        <w:noProof/>
        <w:sz w:val="20"/>
        <w:szCs w:val="20"/>
      </w:rPr>
      <w:t>2</w:t>
    </w:r>
    <w:r w:rsidR="000D0959" w:rsidRPr="00BC7F91">
      <w:rPr>
        <w:rStyle w:val="PageNumber"/>
        <w:rFonts w:ascii="Georgia" w:hAnsi="Georgi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3DBE0" w14:textId="77777777" w:rsidR="00866A7B" w:rsidRDefault="00866A7B">
      <w:r>
        <w:separator/>
      </w:r>
    </w:p>
  </w:footnote>
  <w:footnote w:type="continuationSeparator" w:id="0">
    <w:p w14:paraId="307AAAA6" w14:textId="77777777" w:rsidR="00866A7B" w:rsidRDefault="00866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77A93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2261CDA"/>
    <w:multiLevelType w:val="hybridMultilevel"/>
    <w:tmpl w:val="FF5E3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50670A"/>
    <w:multiLevelType w:val="hybridMultilevel"/>
    <w:tmpl w:val="9020C09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73F"/>
    <w:rsid w:val="0000372A"/>
    <w:rsid w:val="00007C27"/>
    <w:rsid w:val="00025F39"/>
    <w:rsid w:val="00026D74"/>
    <w:rsid w:val="0002715B"/>
    <w:rsid w:val="00027864"/>
    <w:rsid w:val="0003094B"/>
    <w:rsid w:val="00036AFA"/>
    <w:rsid w:val="000470B1"/>
    <w:rsid w:val="00054195"/>
    <w:rsid w:val="000613A9"/>
    <w:rsid w:val="0006671E"/>
    <w:rsid w:val="00067562"/>
    <w:rsid w:val="00074AF2"/>
    <w:rsid w:val="00081A75"/>
    <w:rsid w:val="00087DD2"/>
    <w:rsid w:val="00097CDD"/>
    <w:rsid w:val="000A451E"/>
    <w:rsid w:val="000B773F"/>
    <w:rsid w:val="000D0959"/>
    <w:rsid w:val="000D528E"/>
    <w:rsid w:val="000E3759"/>
    <w:rsid w:val="000F14C0"/>
    <w:rsid w:val="000F312B"/>
    <w:rsid w:val="0010303F"/>
    <w:rsid w:val="00103F6E"/>
    <w:rsid w:val="00104596"/>
    <w:rsid w:val="00120A98"/>
    <w:rsid w:val="001362A0"/>
    <w:rsid w:val="00136CD7"/>
    <w:rsid w:val="001508CD"/>
    <w:rsid w:val="00155F25"/>
    <w:rsid w:val="00187E2A"/>
    <w:rsid w:val="00195174"/>
    <w:rsid w:val="001A7C93"/>
    <w:rsid w:val="001B52A2"/>
    <w:rsid w:val="001E5479"/>
    <w:rsid w:val="00203615"/>
    <w:rsid w:val="00210FD6"/>
    <w:rsid w:val="0021557A"/>
    <w:rsid w:val="00222D23"/>
    <w:rsid w:val="00240980"/>
    <w:rsid w:val="00250C63"/>
    <w:rsid w:val="00255A36"/>
    <w:rsid w:val="00261F8B"/>
    <w:rsid w:val="002646FD"/>
    <w:rsid w:val="00264C41"/>
    <w:rsid w:val="00274751"/>
    <w:rsid w:val="00292B3D"/>
    <w:rsid w:val="0029448A"/>
    <w:rsid w:val="002B1AF8"/>
    <w:rsid w:val="002B68DF"/>
    <w:rsid w:val="002C2372"/>
    <w:rsid w:val="002E1660"/>
    <w:rsid w:val="002E4815"/>
    <w:rsid w:val="002E5467"/>
    <w:rsid w:val="00313FD3"/>
    <w:rsid w:val="003218CF"/>
    <w:rsid w:val="0033098B"/>
    <w:rsid w:val="00330A59"/>
    <w:rsid w:val="00332CC5"/>
    <w:rsid w:val="003415A2"/>
    <w:rsid w:val="00344DF3"/>
    <w:rsid w:val="003540A3"/>
    <w:rsid w:val="003849D6"/>
    <w:rsid w:val="00396E4A"/>
    <w:rsid w:val="0039737C"/>
    <w:rsid w:val="003A194A"/>
    <w:rsid w:val="003C2A97"/>
    <w:rsid w:val="003D1C1C"/>
    <w:rsid w:val="003E7802"/>
    <w:rsid w:val="00410ADF"/>
    <w:rsid w:val="00425301"/>
    <w:rsid w:val="00434823"/>
    <w:rsid w:val="00447F05"/>
    <w:rsid w:val="004662A9"/>
    <w:rsid w:val="00491559"/>
    <w:rsid w:val="004A7101"/>
    <w:rsid w:val="004E5E58"/>
    <w:rsid w:val="004F4503"/>
    <w:rsid w:val="00500636"/>
    <w:rsid w:val="005047F9"/>
    <w:rsid w:val="005048B5"/>
    <w:rsid w:val="00530C5B"/>
    <w:rsid w:val="005314BB"/>
    <w:rsid w:val="00532167"/>
    <w:rsid w:val="00562B46"/>
    <w:rsid w:val="0057696A"/>
    <w:rsid w:val="00583686"/>
    <w:rsid w:val="00586610"/>
    <w:rsid w:val="005879BE"/>
    <w:rsid w:val="00587FF9"/>
    <w:rsid w:val="0059298D"/>
    <w:rsid w:val="00594703"/>
    <w:rsid w:val="005A77A9"/>
    <w:rsid w:val="005D0DF5"/>
    <w:rsid w:val="005E11F2"/>
    <w:rsid w:val="005E5D41"/>
    <w:rsid w:val="005E60E9"/>
    <w:rsid w:val="00612423"/>
    <w:rsid w:val="00641B16"/>
    <w:rsid w:val="0065100D"/>
    <w:rsid w:val="00665F7A"/>
    <w:rsid w:val="00667D35"/>
    <w:rsid w:val="00673370"/>
    <w:rsid w:val="006800B8"/>
    <w:rsid w:val="0068360D"/>
    <w:rsid w:val="00684FED"/>
    <w:rsid w:val="006A7C58"/>
    <w:rsid w:val="006B2D82"/>
    <w:rsid w:val="006C6372"/>
    <w:rsid w:val="006C7AC0"/>
    <w:rsid w:val="006D060D"/>
    <w:rsid w:val="006E3246"/>
    <w:rsid w:val="00715687"/>
    <w:rsid w:val="00717775"/>
    <w:rsid w:val="007215FB"/>
    <w:rsid w:val="00745CB9"/>
    <w:rsid w:val="00781EB9"/>
    <w:rsid w:val="007D2371"/>
    <w:rsid w:val="007D2BE5"/>
    <w:rsid w:val="007E0459"/>
    <w:rsid w:val="007E7A27"/>
    <w:rsid w:val="007F7912"/>
    <w:rsid w:val="008063E9"/>
    <w:rsid w:val="00817270"/>
    <w:rsid w:val="008406FA"/>
    <w:rsid w:val="008521BD"/>
    <w:rsid w:val="008609DD"/>
    <w:rsid w:val="00865429"/>
    <w:rsid w:val="00866A7B"/>
    <w:rsid w:val="008A28C1"/>
    <w:rsid w:val="008A694C"/>
    <w:rsid w:val="008C1D46"/>
    <w:rsid w:val="008C7D94"/>
    <w:rsid w:val="008E2BBC"/>
    <w:rsid w:val="008F1602"/>
    <w:rsid w:val="0091323B"/>
    <w:rsid w:val="00923CA1"/>
    <w:rsid w:val="0092593F"/>
    <w:rsid w:val="00936F01"/>
    <w:rsid w:val="009508E1"/>
    <w:rsid w:val="00971E10"/>
    <w:rsid w:val="009764F3"/>
    <w:rsid w:val="0098083C"/>
    <w:rsid w:val="00981500"/>
    <w:rsid w:val="00990AD7"/>
    <w:rsid w:val="0099496B"/>
    <w:rsid w:val="009C11EF"/>
    <w:rsid w:val="009C6B21"/>
    <w:rsid w:val="009C771F"/>
    <w:rsid w:val="009C7C17"/>
    <w:rsid w:val="009D41CD"/>
    <w:rsid w:val="009D703C"/>
    <w:rsid w:val="009F794E"/>
    <w:rsid w:val="00A34F4A"/>
    <w:rsid w:val="00A377B4"/>
    <w:rsid w:val="00A409D7"/>
    <w:rsid w:val="00A44983"/>
    <w:rsid w:val="00A52063"/>
    <w:rsid w:val="00A55362"/>
    <w:rsid w:val="00A92979"/>
    <w:rsid w:val="00A97B70"/>
    <w:rsid w:val="00AA41AD"/>
    <w:rsid w:val="00AD2E8B"/>
    <w:rsid w:val="00AE00C5"/>
    <w:rsid w:val="00B00612"/>
    <w:rsid w:val="00B00EB6"/>
    <w:rsid w:val="00B02CD3"/>
    <w:rsid w:val="00B02E65"/>
    <w:rsid w:val="00B05D28"/>
    <w:rsid w:val="00B0690A"/>
    <w:rsid w:val="00B11736"/>
    <w:rsid w:val="00B26950"/>
    <w:rsid w:val="00B35D93"/>
    <w:rsid w:val="00B36EB0"/>
    <w:rsid w:val="00B40128"/>
    <w:rsid w:val="00B4215B"/>
    <w:rsid w:val="00B4781D"/>
    <w:rsid w:val="00B500A8"/>
    <w:rsid w:val="00B5071C"/>
    <w:rsid w:val="00B51D18"/>
    <w:rsid w:val="00B57CBE"/>
    <w:rsid w:val="00BC7F91"/>
    <w:rsid w:val="00BD12E9"/>
    <w:rsid w:val="00BE2799"/>
    <w:rsid w:val="00BE3206"/>
    <w:rsid w:val="00C012CA"/>
    <w:rsid w:val="00C21680"/>
    <w:rsid w:val="00C60D79"/>
    <w:rsid w:val="00C70402"/>
    <w:rsid w:val="00C746D8"/>
    <w:rsid w:val="00CA4C9E"/>
    <w:rsid w:val="00CC4F6A"/>
    <w:rsid w:val="00CE67F4"/>
    <w:rsid w:val="00D32565"/>
    <w:rsid w:val="00D43938"/>
    <w:rsid w:val="00D46BE6"/>
    <w:rsid w:val="00D47E7D"/>
    <w:rsid w:val="00D52E09"/>
    <w:rsid w:val="00D54785"/>
    <w:rsid w:val="00D57DB0"/>
    <w:rsid w:val="00D608E8"/>
    <w:rsid w:val="00D672D0"/>
    <w:rsid w:val="00D834C8"/>
    <w:rsid w:val="00D87CB8"/>
    <w:rsid w:val="00DA4BA8"/>
    <w:rsid w:val="00DC640F"/>
    <w:rsid w:val="00DE3317"/>
    <w:rsid w:val="00DE387B"/>
    <w:rsid w:val="00DE7BD8"/>
    <w:rsid w:val="00DF73AB"/>
    <w:rsid w:val="00E12233"/>
    <w:rsid w:val="00E33DD5"/>
    <w:rsid w:val="00E361DA"/>
    <w:rsid w:val="00E41F04"/>
    <w:rsid w:val="00E45090"/>
    <w:rsid w:val="00E61469"/>
    <w:rsid w:val="00E64E02"/>
    <w:rsid w:val="00E65A7C"/>
    <w:rsid w:val="00E72853"/>
    <w:rsid w:val="00EA608A"/>
    <w:rsid w:val="00EB5057"/>
    <w:rsid w:val="00EC21A4"/>
    <w:rsid w:val="00EC6F43"/>
    <w:rsid w:val="00ED11B1"/>
    <w:rsid w:val="00EE0D2B"/>
    <w:rsid w:val="00EE1642"/>
    <w:rsid w:val="00F06E9C"/>
    <w:rsid w:val="00F07570"/>
    <w:rsid w:val="00F22AE2"/>
    <w:rsid w:val="00F3199D"/>
    <w:rsid w:val="00F33197"/>
    <w:rsid w:val="00F34460"/>
    <w:rsid w:val="00F806B9"/>
    <w:rsid w:val="00F80E67"/>
    <w:rsid w:val="00F81DA7"/>
    <w:rsid w:val="00F95DB1"/>
    <w:rsid w:val="00FB6233"/>
    <w:rsid w:val="00FC7FD3"/>
    <w:rsid w:val="00FE4A5A"/>
    <w:rsid w:val="00FF4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14:docId w14:val="53BC1891"/>
  <w15:docId w15:val="{CF982828-9393-4456-9D58-C9A29CA8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3098B"/>
    <w:pPr>
      <w:widowControl w:val="0"/>
      <w:autoSpaceDE w:val="0"/>
      <w:autoSpaceDN w:val="0"/>
      <w:adjustRightInd w:val="0"/>
    </w:pPr>
    <w:rPr>
      <w:sz w:val="24"/>
      <w:szCs w:val="24"/>
    </w:rPr>
  </w:style>
  <w:style w:type="paragraph" w:styleId="Heading1">
    <w:name w:val="heading 1"/>
    <w:basedOn w:val="Normal"/>
    <w:next w:val="Normal"/>
    <w:link w:val="Heading1Char"/>
    <w:qFormat/>
    <w:rsid w:val="000B773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377B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4F4503"/>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A409D7"/>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4F450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3098B"/>
  </w:style>
  <w:style w:type="paragraph" w:styleId="Header">
    <w:name w:val="header"/>
    <w:basedOn w:val="Normal"/>
    <w:rsid w:val="0033098B"/>
    <w:pPr>
      <w:tabs>
        <w:tab w:val="center" w:pos="4320"/>
        <w:tab w:val="right" w:pos="8640"/>
      </w:tabs>
    </w:pPr>
  </w:style>
  <w:style w:type="paragraph" w:styleId="Footer">
    <w:name w:val="footer"/>
    <w:basedOn w:val="Normal"/>
    <w:rsid w:val="0033098B"/>
    <w:pPr>
      <w:tabs>
        <w:tab w:val="center" w:pos="4320"/>
        <w:tab w:val="right" w:pos="8640"/>
      </w:tabs>
    </w:pPr>
  </w:style>
  <w:style w:type="character" w:styleId="PageNumber">
    <w:name w:val="page number"/>
    <w:basedOn w:val="DefaultParagraphFont"/>
    <w:rsid w:val="0033098B"/>
  </w:style>
  <w:style w:type="character" w:customStyle="1" w:styleId="Heading1Char">
    <w:name w:val="Heading 1 Char"/>
    <w:link w:val="Heading1"/>
    <w:rsid w:val="000B773F"/>
    <w:rPr>
      <w:rFonts w:ascii="Cambria" w:eastAsia="Times New Roman" w:hAnsi="Cambria" w:cs="Times New Roman"/>
      <w:b/>
      <w:bCs/>
      <w:kern w:val="32"/>
      <w:sz w:val="32"/>
      <w:szCs w:val="32"/>
    </w:rPr>
  </w:style>
  <w:style w:type="character" w:styleId="Strong">
    <w:name w:val="Strong"/>
    <w:qFormat/>
    <w:rsid w:val="000B773F"/>
    <w:rPr>
      <w:b/>
      <w:bCs/>
    </w:rPr>
  </w:style>
  <w:style w:type="table" w:styleId="TableGrid">
    <w:name w:val="Table Grid"/>
    <w:basedOn w:val="TableNormal"/>
    <w:rsid w:val="00C21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qFormat/>
    <w:rsid w:val="00A377B4"/>
    <w:rPr>
      <w:rFonts w:ascii="Georgia" w:hAnsi="Georgia"/>
    </w:rPr>
  </w:style>
  <w:style w:type="paragraph" w:customStyle="1" w:styleId="Style2">
    <w:name w:val="Style2"/>
    <w:basedOn w:val="Heading2"/>
    <w:qFormat/>
    <w:rsid w:val="00A377B4"/>
    <w:rPr>
      <w:i w:val="0"/>
      <w:iCs w:val="0"/>
      <w:sz w:val="24"/>
    </w:rPr>
  </w:style>
  <w:style w:type="character" w:customStyle="1" w:styleId="Heading2Char">
    <w:name w:val="Heading 2 Char"/>
    <w:link w:val="Heading2"/>
    <w:semiHidden/>
    <w:rsid w:val="00A377B4"/>
    <w:rPr>
      <w:rFonts w:ascii="Cambria" w:eastAsia="Times New Roman" w:hAnsi="Cambria" w:cs="Times New Roman"/>
      <w:b/>
      <w:bCs/>
      <w:i/>
      <w:iCs/>
      <w:sz w:val="28"/>
      <w:szCs w:val="28"/>
    </w:rPr>
  </w:style>
  <w:style w:type="paragraph" w:customStyle="1" w:styleId="Style3">
    <w:name w:val="Style3"/>
    <w:basedOn w:val="Heading2"/>
    <w:qFormat/>
    <w:rsid w:val="00DA4BA8"/>
    <w:rPr>
      <w:rFonts w:ascii="Georgia" w:hAnsi="Georgia"/>
      <w:iCs w:val="0"/>
    </w:rPr>
  </w:style>
  <w:style w:type="character" w:customStyle="1" w:styleId="Heading3Char">
    <w:name w:val="Heading 3 Char"/>
    <w:link w:val="Heading3"/>
    <w:rsid w:val="004F4503"/>
    <w:rPr>
      <w:rFonts w:ascii="Cambria" w:hAnsi="Cambria"/>
      <w:b/>
      <w:bCs/>
      <w:sz w:val="26"/>
      <w:szCs w:val="26"/>
    </w:rPr>
  </w:style>
  <w:style w:type="character" w:customStyle="1" w:styleId="Heading5Char">
    <w:name w:val="Heading 5 Char"/>
    <w:link w:val="Heading5"/>
    <w:rsid w:val="004F4503"/>
    <w:rPr>
      <w:rFonts w:ascii="Calibri" w:hAnsi="Calibri"/>
      <w:b/>
      <w:bCs/>
      <w:i/>
      <w:iCs/>
      <w:sz w:val="26"/>
      <w:szCs w:val="26"/>
    </w:rPr>
  </w:style>
  <w:style w:type="paragraph" w:styleId="BodyText">
    <w:name w:val="Body Text"/>
    <w:link w:val="BodyTextChar"/>
    <w:uiPriority w:val="99"/>
    <w:qFormat/>
    <w:rsid w:val="004F4503"/>
    <w:pPr>
      <w:spacing w:after="240"/>
    </w:pPr>
    <w:rPr>
      <w:rFonts w:ascii="Georgia" w:hAnsi="Georgia"/>
      <w:sz w:val="24"/>
      <w:szCs w:val="24"/>
    </w:rPr>
  </w:style>
  <w:style w:type="character" w:customStyle="1" w:styleId="BodyTextChar">
    <w:name w:val="Body Text Char"/>
    <w:link w:val="BodyText"/>
    <w:uiPriority w:val="99"/>
    <w:rsid w:val="004F4503"/>
    <w:rPr>
      <w:rFonts w:ascii="Georgia" w:hAnsi="Georgia"/>
      <w:sz w:val="24"/>
      <w:szCs w:val="24"/>
      <w:lang w:val="en-US" w:eastAsia="en-US" w:bidi="ar-SA"/>
    </w:rPr>
  </w:style>
  <w:style w:type="character" w:styleId="Emphasis">
    <w:name w:val="Emphasis"/>
    <w:uiPriority w:val="2"/>
    <w:qFormat/>
    <w:rsid w:val="004F4503"/>
    <w:rPr>
      <w:i/>
      <w:iCs/>
    </w:rPr>
  </w:style>
  <w:style w:type="paragraph" w:styleId="ListBullet">
    <w:name w:val="List Bullet"/>
    <w:basedOn w:val="BodyText"/>
    <w:uiPriority w:val="5"/>
    <w:qFormat/>
    <w:rsid w:val="004F4503"/>
    <w:pPr>
      <w:numPr>
        <w:numId w:val="1"/>
      </w:numPr>
      <w:contextualSpacing/>
    </w:pPr>
  </w:style>
  <w:style w:type="character" w:styleId="CommentReference">
    <w:name w:val="annotation reference"/>
    <w:rsid w:val="00532167"/>
    <w:rPr>
      <w:sz w:val="16"/>
      <w:szCs w:val="16"/>
    </w:rPr>
  </w:style>
  <w:style w:type="paragraph" w:styleId="CommentText">
    <w:name w:val="annotation text"/>
    <w:basedOn w:val="Heading2"/>
    <w:link w:val="CommentTextChar"/>
    <w:rsid w:val="00532167"/>
    <w:pPr>
      <w:widowControl/>
      <w:autoSpaceDE/>
      <w:autoSpaceDN/>
      <w:adjustRightInd/>
      <w:spacing w:before="0" w:after="240"/>
      <w:contextualSpacing/>
    </w:pPr>
    <w:rPr>
      <w:rFonts w:ascii="Times New Roman" w:hAnsi="Times New Roman" w:cs="Arial"/>
      <w:b w:val="0"/>
      <w:sz w:val="22"/>
    </w:rPr>
  </w:style>
  <w:style w:type="character" w:customStyle="1" w:styleId="CommentTextChar">
    <w:name w:val="Comment Text Char"/>
    <w:link w:val="CommentText"/>
    <w:rsid w:val="00532167"/>
    <w:rPr>
      <w:rFonts w:cs="Arial"/>
      <w:bCs/>
      <w:i/>
      <w:iCs/>
      <w:sz w:val="22"/>
      <w:szCs w:val="28"/>
    </w:rPr>
  </w:style>
  <w:style w:type="paragraph" w:styleId="BalloonText">
    <w:name w:val="Balloon Text"/>
    <w:basedOn w:val="Normal"/>
    <w:link w:val="BalloonTextChar"/>
    <w:rsid w:val="00532167"/>
    <w:rPr>
      <w:rFonts w:ascii="Tahoma" w:hAnsi="Tahoma" w:cs="Tahoma"/>
      <w:sz w:val="16"/>
      <w:szCs w:val="16"/>
    </w:rPr>
  </w:style>
  <w:style w:type="character" w:customStyle="1" w:styleId="BalloonTextChar">
    <w:name w:val="Balloon Text Char"/>
    <w:link w:val="BalloonText"/>
    <w:rsid w:val="00532167"/>
    <w:rPr>
      <w:rFonts w:ascii="Tahoma" w:hAnsi="Tahoma" w:cs="Tahoma"/>
      <w:sz w:val="16"/>
      <w:szCs w:val="16"/>
    </w:rPr>
  </w:style>
  <w:style w:type="character" w:customStyle="1" w:styleId="Heading4Char">
    <w:name w:val="Heading 4 Char"/>
    <w:link w:val="Heading4"/>
    <w:rsid w:val="00A409D7"/>
    <w:rPr>
      <w:rFonts w:ascii="Calibri" w:eastAsia="Times New Roman" w:hAnsi="Calibri" w:cs="Times New Roman"/>
      <w:b/>
      <w:bCs/>
      <w:sz w:val="28"/>
      <w:szCs w:val="28"/>
    </w:rPr>
  </w:style>
  <w:style w:type="paragraph" w:styleId="CommentSubject">
    <w:name w:val="annotation subject"/>
    <w:basedOn w:val="CommentText"/>
    <w:next w:val="CommentText"/>
    <w:link w:val="CommentSubjectChar"/>
    <w:semiHidden/>
    <w:unhideWhenUsed/>
    <w:rsid w:val="0003094B"/>
    <w:pPr>
      <w:keepNext w:val="0"/>
      <w:widowControl w:val="0"/>
      <w:autoSpaceDE w:val="0"/>
      <w:autoSpaceDN w:val="0"/>
      <w:adjustRightInd w:val="0"/>
      <w:spacing w:after="0"/>
      <w:contextualSpacing w:val="0"/>
      <w:outlineLvl w:val="9"/>
    </w:pPr>
    <w:rPr>
      <w:rFonts w:cs="Times New Roman"/>
      <w:b/>
      <w:i w:val="0"/>
      <w:iCs w:val="0"/>
      <w:sz w:val="20"/>
      <w:szCs w:val="20"/>
    </w:rPr>
  </w:style>
  <w:style w:type="character" w:customStyle="1" w:styleId="CommentSubjectChar">
    <w:name w:val="Comment Subject Char"/>
    <w:link w:val="CommentSubject"/>
    <w:semiHidden/>
    <w:rsid w:val="0003094B"/>
    <w:rPr>
      <w:rFonts w:cs="Arial"/>
      <w:b/>
      <w:bCs/>
      <w:i w:val="0"/>
      <w:iCs w:val="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5280">
      <w:bodyDiv w:val="1"/>
      <w:marLeft w:val="0"/>
      <w:marRight w:val="0"/>
      <w:marTop w:val="0"/>
      <w:marBottom w:val="0"/>
      <w:divBdr>
        <w:top w:val="none" w:sz="0" w:space="0" w:color="auto"/>
        <w:left w:val="none" w:sz="0" w:space="0" w:color="auto"/>
        <w:bottom w:val="none" w:sz="0" w:space="0" w:color="auto"/>
        <w:right w:val="none" w:sz="0" w:space="0" w:color="auto"/>
      </w:divBdr>
    </w:div>
    <w:div w:id="207496022">
      <w:bodyDiv w:val="1"/>
      <w:marLeft w:val="0"/>
      <w:marRight w:val="0"/>
      <w:marTop w:val="0"/>
      <w:marBottom w:val="0"/>
      <w:divBdr>
        <w:top w:val="none" w:sz="0" w:space="0" w:color="auto"/>
        <w:left w:val="none" w:sz="0" w:space="0" w:color="auto"/>
        <w:bottom w:val="none" w:sz="0" w:space="0" w:color="auto"/>
        <w:right w:val="none" w:sz="0" w:space="0" w:color="auto"/>
      </w:divBdr>
    </w:div>
    <w:div w:id="70047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538</Words>
  <Characters>3067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3598</CharactersWithSpaces>
  <SharedDoc>false</SharedDoc>
  <HLinks>
    <vt:vector size="6" baseType="variant">
      <vt:variant>
        <vt:i4>4259868</vt:i4>
      </vt:variant>
      <vt:variant>
        <vt:i4>-1</vt:i4>
      </vt:variant>
      <vt:variant>
        <vt:i4>1027</vt:i4>
      </vt:variant>
      <vt:variant>
        <vt:i4>1</vt:i4>
      </vt:variant>
      <vt:variant>
        <vt:lpwstr>http://home.tnrcc.state.tx.us/internal/exec/communication/gif/3C-TCEQ.gif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TCEQ</dc:creator>
  <cp:lastModifiedBy>Ken Sherry</cp:lastModifiedBy>
  <cp:revision>2</cp:revision>
  <cp:lastPrinted>2018-06-26T20:09:00Z</cp:lastPrinted>
  <dcterms:created xsi:type="dcterms:W3CDTF">2018-08-06T14:03:00Z</dcterms:created>
  <dcterms:modified xsi:type="dcterms:W3CDTF">2018-08-06T14:03:00Z</dcterms:modified>
</cp:coreProperties>
</file>