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E10" w:rsidRPr="007E5D71" w:rsidRDefault="00FB5417" w:rsidP="000B773F">
      <w:pPr>
        <w:pStyle w:val="Heading1"/>
        <w:jc w:val="center"/>
        <w:rPr>
          <w:rFonts w:ascii="Lucida Bright" w:hAnsi="Lucida Bright"/>
          <w:sz w:val="16"/>
          <w:szCs w:val="16"/>
        </w:rPr>
      </w:pPr>
      <w:r>
        <w:rPr>
          <w:rFonts w:ascii="Lucida Bright" w:hAnsi="Lucida Brigh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TCEQ Logo" style="position:absolute;left:0;text-align:left;margin-left:0;margin-top:0;width:48.75pt;height:84pt;z-index:1;mso-position-horizontal:left">
            <v:imagedata r:id="rId7" o:title="3C-TCEQ"/>
            <w10:wrap type="square" side="right"/>
          </v:shape>
        </w:pict>
      </w:r>
      <w:r w:rsidR="00DA4BA8" w:rsidRPr="007E5D71">
        <w:rPr>
          <w:rFonts w:ascii="Lucida Bright" w:hAnsi="Lucida Bright"/>
        </w:rPr>
        <w:t>National Comments</w:t>
      </w:r>
    </w:p>
    <w:p w:rsidR="00971E10" w:rsidRPr="007E5D71" w:rsidRDefault="00DA4BA8" w:rsidP="00BC7F91">
      <w:pPr>
        <w:pStyle w:val="Heading1"/>
        <w:spacing w:after="240"/>
        <w:jc w:val="center"/>
        <w:rPr>
          <w:rFonts w:ascii="Lucida Bright" w:hAnsi="Lucida Bright"/>
        </w:rPr>
      </w:pPr>
      <w:r w:rsidRPr="007E5D71">
        <w:rPr>
          <w:rFonts w:ascii="Lucida Bright" w:hAnsi="Lucida Bright"/>
        </w:rPr>
        <w:t>Executive Review Summary</w:t>
      </w:r>
    </w:p>
    <w:p w:rsidR="00971E10" w:rsidRPr="000B773F" w:rsidRDefault="00971E10">
      <w:pPr>
        <w:jc w:val="center"/>
        <w:rPr>
          <w:rFonts w:ascii="Georgia" w:hAnsi="Georgia"/>
          <w:b/>
          <w:bCs/>
          <w:sz w:val="30"/>
          <w:szCs w:val="30"/>
        </w:rPr>
      </w:pPr>
    </w:p>
    <w:p w:rsidR="000B773F" w:rsidRPr="007E5D71" w:rsidRDefault="000B773F">
      <w:pPr>
        <w:jc w:val="center"/>
        <w:rPr>
          <w:rFonts w:ascii="Lucida Bright" w:hAnsi="Lucida Bright"/>
          <w:b/>
          <w:bCs/>
          <w:sz w:val="30"/>
          <w:szCs w:val="30"/>
        </w:rPr>
      </w:pPr>
    </w:p>
    <w:p w:rsidR="00C21680" w:rsidRPr="007E5D71" w:rsidRDefault="00DA4BA8" w:rsidP="00D608E8">
      <w:pPr>
        <w:spacing w:after="120"/>
        <w:rPr>
          <w:rFonts w:ascii="Lucida Bright" w:hAnsi="Lucida Bright"/>
          <w:sz w:val="22"/>
          <w:szCs w:val="22"/>
        </w:rPr>
      </w:pPr>
      <w:r w:rsidRPr="007E5D71">
        <w:rPr>
          <w:rStyle w:val="Strong"/>
          <w:rFonts w:ascii="Lucida Bright" w:hAnsi="Lucida Bright"/>
          <w:sz w:val="22"/>
          <w:szCs w:val="22"/>
        </w:rPr>
        <w:t>TCEQ Propos</w:t>
      </w:r>
      <w:bookmarkStart w:id="0" w:name="_GoBack"/>
      <w:bookmarkEnd w:id="0"/>
      <w:r w:rsidRPr="007E5D71">
        <w:rPr>
          <w:rStyle w:val="Strong"/>
          <w:rFonts w:ascii="Lucida Bright" w:hAnsi="Lucida Bright"/>
          <w:sz w:val="22"/>
          <w:szCs w:val="22"/>
        </w:rPr>
        <w:t>ed Comments On</w:t>
      </w:r>
      <w:r w:rsidR="00C21680" w:rsidRPr="007E5D71">
        <w:rPr>
          <w:rStyle w:val="Strong"/>
          <w:rFonts w:ascii="Lucida Bright" w:hAnsi="Lucida Bright"/>
          <w:sz w:val="22"/>
          <w:szCs w:val="22"/>
        </w:rPr>
        <w:t>:</w:t>
      </w:r>
      <w:r w:rsidR="004F4503" w:rsidRPr="007E5D71">
        <w:rPr>
          <w:rStyle w:val="Strong"/>
          <w:rFonts w:ascii="Lucida Bright" w:hAnsi="Lucida Bright"/>
          <w:sz w:val="22"/>
          <w:szCs w:val="22"/>
        </w:rPr>
        <w:t xml:space="preserve">  </w:t>
      </w:r>
      <w:r w:rsidR="0017149A">
        <w:rPr>
          <w:rFonts w:ascii="Lucida Bright" w:hAnsi="Lucida Bright"/>
          <w:bCs/>
          <w:sz w:val="22"/>
          <w:szCs w:val="22"/>
        </w:rPr>
        <w:t>Notice of Proposed Withdrawal of the Control Techniques Guidelines for the Oil and Natural Gas Industry</w:t>
      </w:r>
      <w:r w:rsidR="009508E1" w:rsidRPr="007E5D71">
        <w:rPr>
          <w:rFonts w:ascii="Lucida Bright" w:hAnsi="Lucida Bright"/>
          <w:bCs/>
          <w:sz w:val="22"/>
          <w:szCs w:val="22"/>
        </w:rPr>
        <w:t xml:space="preserve">; </w:t>
      </w:r>
      <w:r w:rsidR="0017149A">
        <w:rPr>
          <w:rFonts w:ascii="Lucida Bright" w:hAnsi="Lucida Bright"/>
          <w:bCs/>
          <w:sz w:val="22"/>
          <w:szCs w:val="22"/>
        </w:rPr>
        <w:t>EPA Docket ID No. EPA-HQ-OAR-2015-0216</w:t>
      </w:r>
    </w:p>
    <w:p w:rsidR="00155F25" w:rsidRPr="007E5D71" w:rsidRDefault="00155F25" w:rsidP="00C21680">
      <w:pPr>
        <w:rPr>
          <w:rStyle w:val="Strong"/>
          <w:rFonts w:ascii="Lucida Bright" w:hAnsi="Lucida Bright"/>
          <w:sz w:val="22"/>
          <w:szCs w:val="22"/>
        </w:rPr>
      </w:pPr>
    </w:p>
    <w:p w:rsidR="00971E10" w:rsidRPr="007E5D71" w:rsidRDefault="00DA4BA8" w:rsidP="00C21680">
      <w:pPr>
        <w:rPr>
          <w:rFonts w:ascii="Lucida Bright" w:hAnsi="Lucida Bright"/>
          <w:sz w:val="22"/>
          <w:szCs w:val="22"/>
        </w:rPr>
      </w:pPr>
      <w:r w:rsidRPr="007E5D71">
        <w:rPr>
          <w:rStyle w:val="Strong"/>
          <w:rFonts w:ascii="Lucida Bright" w:hAnsi="Lucida Bright"/>
          <w:sz w:val="22"/>
          <w:szCs w:val="22"/>
        </w:rPr>
        <w:t>Overview of Proposal</w:t>
      </w:r>
      <w:r w:rsidR="00C21680" w:rsidRPr="007E5D71">
        <w:rPr>
          <w:rStyle w:val="Strong"/>
          <w:rFonts w:ascii="Lucida Bright" w:hAnsi="Lucida Bright"/>
          <w:sz w:val="22"/>
          <w:szCs w:val="22"/>
        </w:rPr>
        <w:t>:</w:t>
      </w:r>
    </w:p>
    <w:p w:rsidR="001924B1" w:rsidRDefault="007E5D71" w:rsidP="009B0894">
      <w:pPr>
        <w:spacing w:after="58"/>
        <w:rPr>
          <w:rFonts w:ascii="Lucida Bright" w:hAnsi="Lucida Bright"/>
          <w:sz w:val="22"/>
          <w:szCs w:val="22"/>
        </w:rPr>
      </w:pPr>
      <w:r w:rsidRPr="00F278E0">
        <w:rPr>
          <w:rFonts w:ascii="Lucida Bright" w:hAnsi="Lucida Bright"/>
          <w:sz w:val="22"/>
          <w:szCs w:val="22"/>
        </w:rPr>
        <w:t xml:space="preserve">On </w:t>
      </w:r>
      <w:r w:rsidR="0017149A">
        <w:rPr>
          <w:rFonts w:ascii="Lucida Bright" w:hAnsi="Lucida Bright"/>
          <w:sz w:val="22"/>
          <w:szCs w:val="22"/>
        </w:rPr>
        <w:t>March 9, 2018</w:t>
      </w:r>
      <w:r w:rsidRPr="00F278E0">
        <w:rPr>
          <w:rFonts w:ascii="Lucida Bright" w:hAnsi="Lucida Bright"/>
          <w:sz w:val="22"/>
          <w:szCs w:val="22"/>
        </w:rPr>
        <w:t xml:space="preserve">, the United States Environmental Protection Agency (EPA) </w:t>
      </w:r>
      <w:r w:rsidR="009B0894">
        <w:rPr>
          <w:rFonts w:ascii="Lucida Bright" w:hAnsi="Lucida Bright"/>
          <w:sz w:val="22"/>
          <w:szCs w:val="22"/>
        </w:rPr>
        <w:t xml:space="preserve">issued a notice </w:t>
      </w:r>
      <w:r w:rsidR="00D8156D">
        <w:rPr>
          <w:rFonts w:ascii="Lucida Bright" w:hAnsi="Lucida Bright"/>
          <w:sz w:val="22"/>
          <w:szCs w:val="22"/>
        </w:rPr>
        <w:t xml:space="preserve">in the </w:t>
      </w:r>
      <w:r w:rsidR="00D8156D" w:rsidRPr="00D8156D">
        <w:rPr>
          <w:rFonts w:ascii="Lucida Bright" w:hAnsi="Lucida Bright"/>
          <w:i/>
          <w:sz w:val="22"/>
          <w:szCs w:val="22"/>
        </w:rPr>
        <w:t>Federal Register</w:t>
      </w:r>
      <w:r w:rsidR="00D8156D">
        <w:rPr>
          <w:rFonts w:ascii="Lucida Bright" w:hAnsi="Lucida Bright"/>
          <w:sz w:val="22"/>
          <w:szCs w:val="22"/>
        </w:rPr>
        <w:t xml:space="preserve"> </w:t>
      </w:r>
      <w:r w:rsidR="009B0894">
        <w:rPr>
          <w:rFonts w:ascii="Lucida Bright" w:hAnsi="Lucida Bright"/>
          <w:sz w:val="22"/>
          <w:szCs w:val="22"/>
        </w:rPr>
        <w:t xml:space="preserve">concerning </w:t>
      </w:r>
      <w:r w:rsidR="0017149A">
        <w:rPr>
          <w:rFonts w:ascii="Lucida Bright" w:hAnsi="Lucida Bright"/>
          <w:sz w:val="22"/>
          <w:szCs w:val="22"/>
        </w:rPr>
        <w:t>the proposed withdrawal of the Control Techniques Guideline (CTG) for the Oil and Natural Gas Industry. A CTG establishes the EPA’s recommended reasonably available control technology (RACT) for sources cover</w:t>
      </w:r>
      <w:r w:rsidR="003A6642">
        <w:rPr>
          <w:rFonts w:ascii="Lucida Bright" w:hAnsi="Lucida Bright"/>
          <w:sz w:val="22"/>
          <w:szCs w:val="22"/>
        </w:rPr>
        <w:t>ed</w:t>
      </w:r>
      <w:r w:rsidR="0017149A">
        <w:rPr>
          <w:rFonts w:ascii="Lucida Bright" w:hAnsi="Lucida Bright"/>
          <w:sz w:val="22"/>
          <w:szCs w:val="22"/>
        </w:rPr>
        <w:t xml:space="preserve"> by the CTG. State</w:t>
      </w:r>
      <w:r w:rsidR="00467FEC">
        <w:rPr>
          <w:rFonts w:ascii="Lucida Bright" w:hAnsi="Lucida Bright"/>
          <w:sz w:val="22"/>
          <w:szCs w:val="22"/>
        </w:rPr>
        <w:t>s</w:t>
      </w:r>
      <w:r w:rsidR="0017149A">
        <w:rPr>
          <w:rFonts w:ascii="Lucida Bright" w:hAnsi="Lucida Bright"/>
          <w:sz w:val="22"/>
          <w:szCs w:val="22"/>
        </w:rPr>
        <w:t xml:space="preserve"> are required to address RACT for sources covered by</w:t>
      </w:r>
      <w:r w:rsidR="00D32DE2">
        <w:rPr>
          <w:rFonts w:ascii="Lucida Bright" w:hAnsi="Lucida Bright"/>
          <w:sz w:val="22"/>
          <w:szCs w:val="22"/>
        </w:rPr>
        <w:t xml:space="preserve"> a</w:t>
      </w:r>
      <w:r w:rsidR="0017149A">
        <w:rPr>
          <w:rFonts w:ascii="Lucida Bright" w:hAnsi="Lucida Bright"/>
          <w:sz w:val="22"/>
          <w:szCs w:val="22"/>
        </w:rPr>
        <w:t xml:space="preserve"> CTG in any ozone nonattainment areas with a classification of moderate or </w:t>
      </w:r>
      <w:r w:rsidR="00570767">
        <w:rPr>
          <w:rFonts w:ascii="Lucida Bright" w:hAnsi="Lucida Bright"/>
          <w:sz w:val="22"/>
          <w:szCs w:val="22"/>
        </w:rPr>
        <w:t>higher</w:t>
      </w:r>
      <w:r w:rsidR="0017149A">
        <w:rPr>
          <w:rFonts w:ascii="Lucida Bright" w:hAnsi="Lucida Bright"/>
          <w:sz w:val="22"/>
          <w:szCs w:val="22"/>
        </w:rPr>
        <w:t>.</w:t>
      </w:r>
      <w:r w:rsidR="005E049A">
        <w:rPr>
          <w:rFonts w:ascii="Lucida Bright" w:hAnsi="Lucida Bright"/>
          <w:sz w:val="22"/>
          <w:szCs w:val="22"/>
        </w:rPr>
        <w:t xml:space="preserve"> States in the Ozone Transport Region are also required to implement CTG RACT recommendations regardless of whether the state has an ozone nonattainment area. </w:t>
      </w:r>
      <w:r w:rsidR="00D73A04">
        <w:rPr>
          <w:rFonts w:ascii="Lucida Bright" w:hAnsi="Lucida Bright"/>
          <w:sz w:val="22"/>
          <w:szCs w:val="22"/>
        </w:rPr>
        <w:t>While the RACT control levels in a CTG are generally referred to as</w:t>
      </w:r>
      <w:r w:rsidR="003A6642">
        <w:rPr>
          <w:rFonts w:ascii="Lucida Bright" w:hAnsi="Lucida Bright"/>
          <w:sz w:val="22"/>
          <w:szCs w:val="22"/>
        </w:rPr>
        <w:t xml:space="preserve"> guidance</w:t>
      </w:r>
      <w:r w:rsidR="00D73A04">
        <w:rPr>
          <w:rFonts w:ascii="Lucida Bright" w:hAnsi="Lucida Bright"/>
          <w:sz w:val="22"/>
          <w:szCs w:val="22"/>
        </w:rPr>
        <w:t xml:space="preserve">, the EPA’s </w:t>
      </w:r>
      <w:r w:rsidR="00FD07E2">
        <w:rPr>
          <w:rFonts w:ascii="Lucida Bright" w:hAnsi="Lucida Bright"/>
          <w:sz w:val="22"/>
          <w:szCs w:val="22"/>
        </w:rPr>
        <w:t xml:space="preserve">long-standing </w:t>
      </w:r>
      <w:r w:rsidR="00D73A04">
        <w:rPr>
          <w:rFonts w:ascii="Lucida Bright" w:hAnsi="Lucida Bright"/>
          <w:sz w:val="22"/>
          <w:szCs w:val="22"/>
        </w:rPr>
        <w:t>policy is that</w:t>
      </w:r>
      <w:r w:rsidR="003A6642">
        <w:rPr>
          <w:rFonts w:ascii="Lucida Bright" w:hAnsi="Lucida Bright"/>
          <w:sz w:val="22"/>
          <w:szCs w:val="22"/>
        </w:rPr>
        <w:t xml:space="preserve"> a</w:t>
      </w:r>
      <w:r w:rsidR="00D73A04">
        <w:rPr>
          <w:rFonts w:ascii="Lucida Bright" w:hAnsi="Lucida Bright"/>
          <w:sz w:val="22"/>
          <w:szCs w:val="22"/>
        </w:rPr>
        <w:t xml:space="preserve"> CTG establish</w:t>
      </w:r>
      <w:r w:rsidR="003A6642">
        <w:rPr>
          <w:rFonts w:ascii="Lucida Bright" w:hAnsi="Lucida Bright"/>
          <w:sz w:val="22"/>
          <w:szCs w:val="22"/>
        </w:rPr>
        <w:t>es presumptive RACT</w:t>
      </w:r>
      <w:r w:rsidR="00FD07E2">
        <w:rPr>
          <w:rFonts w:ascii="Lucida Bright" w:hAnsi="Lucida Bright"/>
          <w:sz w:val="22"/>
          <w:szCs w:val="22"/>
        </w:rPr>
        <w:t>. A</w:t>
      </w:r>
      <w:r w:rsidR="00D73A04">
        <w:rPr>
          <w:rFonts w:ascii="Lucida Bright" w:hAnsi="Lucida Bright"/>
          <w:sz w:val="22"/>
          <w:szCs w:val="22"/>
        </w:rPr>
        <w:t xml:space="preserve"> state proposing to establish RACT less stringent than</w:t>
      </w:r>
      <w:r w:rsidR="003A6642">
        <w:rPr>
          <w:rFonts w:ascii="Lucida Bright" w:hAnsi="Lucida Bright"/>
          <w:sz w:val="22"/>
          <w:szCs w:val="22"/>
        </w:rPr>
        <w:t xml:space="preserve"> that</w:t>
      </w:r>
      <w:r w:rsidR="00D73A04">
        <w:rPr>
          <w:rFonts w:ascii="Lucida Bright" w:hAnsi="Lucida Bright"/>
          <w:sz w:val="22"/>
          <w:szCs w:val="22"/>
        </w:rPr>
        <w:t xml:space="preserve"> recommended in a CTG must demonstrate to the EPA’s satisfaction that the recommended RACT levels in the CTG are not technologically or economically feasible</w:t>
      </w:r>
      <w:r w:rsidR="003A6642">
        <w:rPr>
          <w:rFonts w:ascii="Lucida Bright" w:hAnsi="Lucida Bright"/>
          <w:sz w:val="22"/>
          <w:szCs w:val="22"/>
        </w:rPr>
        <w:t xml:space="preserve"> for the source in question</w:t>
      </w:r>
      <w:r w:rsidR="00D73A04">
        <w:rPr>
          <w:rFonts w:ascii="Lucida Bright" w:hAnsi="Lucida Bright"/>
          <w:sz w:val="22"/>
          <w:szCs w:val="22"/>
        </w:rPr>
        <w:t xml:space="preserve">. </w:t>
      </w:r>
      <w:r w:rsidR="009B0894">
        <w:rPr>
          <w:rFonts w:ascii="Lucida Bright" w:hAnsi="Lucida Bright"/>
          <w:sz w:val="22"/>
          <w:szCs w:val="22"/>
        </w:rPr>
        <w:t xml:space="preserve">The </w:t>
      </w:r>
      <w:r w:rsidR="0017149A">
        <w:rPr>
          <w:rFonts w:ascii="Lucida Bright" w:hAnsi="Lucida Bright"/>
          <w:sz w:val="22"/>
          <w:szCs w:val="22"/>
        </w:rPr>
        <w:t xml:space="preserve">CTG for the Oil and Natural Gas Industry </w:t>
      </w:r>
      <w:r w:rsidR="00085E48">
        <w:rPr>
          <w:rFonts w:ascii="Lucida Bright" w:hAnsi="Lucida Bright"/>
          <w:sz w:val="22"/>
          <w:szCs w:val="22"/>
        </w:rPr>
        <w:t xml:space="preserve">was finalized </w:t>
      </w:r>
      <w:r w:rsidR="0017149A">
        <w:rPr>
          <w:rFonts w:ascii="Lucida Bright" w:hAnsi="Lucida Bright"/>
          <w:sz w:val="22"/>
          <w:szCs w:val="22"/>
        </w:rPr>
        <w:t>on October 27, 2016</w:t>
      </w:r>
      <w:r w:rsidR="00D32DE2">
        <w:rPr>
          <w:rFonts w:ascii="Lucida Bright" w:hAnsi="Lucida Bright"/>
          <w:sz w:val="22"/>
          <w:szCs w:val="22"/>
        </w:rPr>
        <w:t>. T</w:t>
      </w:r>
      <w:r w:rsidR="00085E48">
        <w:rPr>
          <w:rFonts w:ascii="Lucida Bright" w:hAnsi="Lucida Bright"/>
          <w:sz w:val="22"/>
          <w:szCs w:val="22"/>
        </w:rPr>
        <w:t xml:space="preserve">he recommended RACT in the CTG </w:t>
      </w:r>
      <w:r w:rsidR="00D11304">
        <w:rPr>
          <w:rFonts w:ascii="Lucida Bright" w:hAnsi="Lucida Bright"/>
          <w:sz w:val="22"/>
          <w:szCs w:val="22"/>
        </w:rPr>
        <w:t>was</w:t>
      </w:r>
      <w:r w:rsidR="00085E48">
        <w:rPr>
          <w:rFonts w:ascii="Lucida Bright" w:hAnsi="Lucida Bright"/>
          <w:sz w:val="22"/>
          <w:szCs w:val="22"/>
        </w:rPr>
        <w:t xml:space="preserve"> based on the New Source Performance Standards (NSPS) rule Oil and Natural Gas Sector: Emission Standards for New, Reconstructed, and Modified Sources, which was finalized on June 3, 2016. The EPA has subsequently granted reconsideration </w:t>
      </w:r>
      <w:r w:rsidR="00467FEC">
        <w:rPr>
          <w:rFonts w:ascii="Lucida Bright" w:hAnsi="Lucida Bright"/>
          <w:sz w:val="22"/>
          <w:szCs w:val="22"/>
        </w:rPr>
        <w:t xml:space="preserve">of </w:t>
      </w:r>
      <w:r w:rsidR="00085E48">
        <w:rPr>
          <w:rFonts w:ascii="Lucida Bright" w:hAnsi="Lucida Bright"/>
          <w:sz w:val="22"/>
          <w:szCs w:val="22"/>
        </w:rPr>
        <w:t>the Oil and Natural Gas NSPS rule. As the NSPS rule that was the basis for the CTG</w:t>
      </w:r>
      <w:r w:rsidR="00253949">
        <w:rPr>
          <w:rFonts w:ascii="Lucida Bright" w:hAnsi="Lucida Bright"/>
          <w:sz w:val="22"/>
          <w:szCs w:val="22"/>
        </w:rPr>
        <w:t xml:space="preserve"> is under reconsideration</w:t>
      </w:r>
      <w:r w:rsidR="00085E48">
        <w:rPr>
          <w:rFonts w:ascii="Lucida Bright" w:hAnsi="Lucida Bright"/>
          <w:sz w:val="22"/>
          <w:szCs w:val="22"/>
        </w:rPr>
        <w:t>, the EPA is proposing to withdrawal the CTG for the Oil and Natural Industry in its entire</w:t>
      </w:r>
      <w:r w:rsidR="00D32DE2">
        <w:rPr>
          <w:rFonts w:ascii="Lucida Bright" w:hAnsi="Lucida Bright"/>
          <w:sz w:val="22"/>
          <w:szCs w:val="22"/>
        </w:rPr>
        <w:t>t</w:t>
      </w:r>
      <w:r w:rsidR="00085E48">
        <w:rPr>
          <w:rFonts w:ascii="Lucida Bright" w:hAnsi="Lucida Bright"/>
          <w:sz w:val="22"/>
          <w:szCs w:val="22"/>
        </w:rPr>
        <w:t>y.</w:t>
      </w:r>
    </w:p>
    <w:p w:rsidR="004F4503" w:rsidRPr="007E5D71" w:rsidRDefault="004F4503" w:rsidP="00C21680">
      <w:pPr>
        <w:rPr>
          <w:rFonts w:ascii="Lucida Bright" w:hAnsi="Lucida Bright"/>
          <w:sz w:val="22"/>
          <w:szCs w:val="22"/>
        </w:rPr>
      </w:pPr>
    </w:p>
    <w:p w:rsidR="009508E1" w:rsidRPr="007E5D71" w:rsidRDefault="00DA4BA8" w:rsidP="00D608E8">
      <w:pPr>
        <w:spacing w:after="240"/>
        <w:rPr>
          <w:rFonts w:ascii="Lucida Bright" w:hAnsi="Lucida Bright"/>
          <w:sz w:val="22"/>
          <w:szCs w:val="22"/>
        </w:rPr>
      </w:pPr>
      <w:r w:rsidRPr="007E5D71">
        <w:rPr>
          <w:rStyle w:val="Strong"/>
          <w:rFonts w:ascii="Lucida Bright" w:hAnsi="Lucida Bright"/>
          <w:sz w:val="22"/>
          <w:szCs w:val="22"/>
        </w:rPr>
        <w:t>Summary of Comments</w:t>
      </w:r>
      <w:r w:rsidR="00C21680" w:rsidRPr="007E5D71">
        <w:rPr>
          <w:rStyle w:val="Strong"/>
          <w:rFonts w:ascii="Lucida Bright" w:hAnsi="Lucida Bright"/>
          <w:sz w:val="22"/>
          <w:szCs w:val="22"/>
        </w:rPr>
        <w:t>:</w:t>
      </w:r>
    </w:p>
    <w:p w:rsidR="00103710" w:rsidRPr="00103710" w:rsidRDefault="00103710" w:rsidP="00103710">
      <w:pPr>
        <w:pStyle w:val="BodyText"/>
        <w:numPr>
          <w:ilvl w:val="0"/>
          <w:numId w:val="4"/>
        </w:numPr>
        <w:rPr>
          <w:rStyle w:val="Strong"/>
          <w:rFonts w:ascii="Lucida Bright" w:hAnsi="Lucida Bright"/>
          <w:b w:val="0"/>
          <w:sz w:val="22"/>
          <w:szCs w:val="22"/>
        </w:rPr>
      </w:pPr>
      <w:r w:rsidRPr="00103710">
        <w:rPr>
          <w:rStyle w:val="Strong"/>
          <w:rFonts w:ascii="Lucida Bright" w:hAnsi="Lucida Bright"/>
          <w:b w:val="0"/>
          <w:sz w:val="22"/>
          <w:szCs w:val="22"/>
        </w:rPr>
        <w:t>The TCEQ supports the EPA’s proposed withdrawal of the CTG for the Oil and Natural Gas Industry.</w:t>
      </w:r>
    </w:p>
    <w:p w:rsidR="00103710" w:rsidRPr="00103710" w:rsidRDefault="00103710" w:rsidP="00103710">
      <w:pPr>
        <w:pStyle w:val="BodyText"/>
        <w:numPr>
          <w:ilvl w:val="0"/>
          <w:numId w:val="4"/>
        </w:numPr>
        <w:rPr>
          <w:rStyle w:val="Strong"/>
          <w:rFonts w:ascii="Lucida Bright" w:hAnsi="Lucida Bright"/>
          <w:b w:val="0"/>
          <w:sz w:val="22"/>
          <w:szCs w:val="22"/>
        </w:rPr>
      </w:pPr>
      <w:r w:rsidRPr="00103710">
        <w:rPr>
          <w:rStyle w:val="Strong"/>
          <w:rFonts w:ascii="Lucida Bright" w:hAnsi="Lucida Bright"/>
          <w:b w:val="0"/>
          <w:sz w:val="22"/>
          <w:szCs w:val="22"/>
        </w:rPr>
        <w:t xml:space="preserve">The </w:t>
      </w:r>
      <w:r w:rsidR="00467FEC">
        <w:rPr>
          <w:rStyle w:val="Strong"/>
          <w:rFonts w:ascii="Lucida Bright" w:hAnsi="Lucida Bright"/>
          <w:b w:val="0"/>
          <w:sz w:val="22"/>
          <w:szCs w:val="22"/>
        </w:rPr>
        <w:t>federal Clean Air Act (</w:t>
      </w:r>
      <w:r w:rsidRPr="00103710">
        <w:rPr>
          <w:rStyle w:val="Strong"/>
          <w:rFonts w:ascii="Lucida Bright" w:hAnsi="Lucida Bright"/>
          <w:b w:val="0"/>
          <w:sz w:val="22"/>
          <w:szCs w:val="22"/>
        </w:rPr>
        <w:t>FCAA</w:t>
      </w:r>
      <w:r w:rsidR="00467FEC">
        <w:rPr>
          <w:rStyle w:val="Strong"/>
          <w:rFonts w:ascii="Lucida Bright" w:hAnsi="Lucida Bright"/>
          <w:b w:val="0"/>
          <w:sz w:val="22"/>
          <w:szCs w:val="22"/>
        </w:rPr>
        <w:t>)</w:t>
      </w:r>
      <w:r w:rsidRPr="00103710">
        <w:rPr>
          <w:rStyle w:val="Strong"/>
          <w:rFonts w:ascii="Lucida Bright" w:hAnsi="Lucida Bright"/>
          <w:b w:val="0"/>
          <w:sz w:val="22"/>
          <w:szCs w:val="22"/>
        </w:rPr>
        <w:t xml:space="preserve"> intended for the EPA to develop CTG documents to reduce </w:t>
      </w:r>
      <w:r>
        <w:rPr>
          <w:rStyle w:val="Strong"/>
          <w:rFonts w:ascii="Lucida Bright" w:hAnsi="Lucida Bright"/>
          <w:b w:val="0"/>
          <w:sz w:val="22"/>
          <w:szCs w:val="22"/>
        </w:rPr>
        <w:t>volatile organic compound (</w:t>
      </w:r>
      <w:r w:rsidRPr="00103710">
        <w:rPr>
          <w:rStyle w:val="Strong"/>
          <w:rFonts w:ascii="Lucida Bright" w:hAnsi="Lucida Bright"/>
          <w:b w:val="0"/>
          <w:sz w:val="22"/>
          <w:szCs w:val="22"/>
        </w:rPr>
        <w:t>VOC</w:t>
      </w:r>
      <w:r>
        <w:rPr>
          <w:rStyle w:val="Strong"/>
          <w:rFonts w:ascii="Lucida Bright" w:hAnsi="Lucida Bright"/>
          <w:b w:val="0"/>
          <w:sz w:val="22"/>
          <w:szCs w:val="22"/>
        </w:rPr>
        <w:t>)</w:t>
      </w:r>
      <w:r w:rsidRPr="00103710">
        <w:rPr>
          <w:rStyle w:val="Strong"/>
          <w:rFonts w:ascii="Lucida Bright" w:hAnsi="Lucida Bright"/>
          <w:b w:val="0"/>
          <w:sz w:val="22"/>
          <w:szCs w:val="22"/>
        </w:rPr>
        <w:t xml:space="preserve"> emissions to help areas attain the ozone </w:t>
      </w:r>
      <w:r w:rsidR="00467FEC">
        <w:rPr>
          <w:rStyle w:val="Strong"/>
          <w:rFonts w:ascii="Lucida Bright" w:hAnsi="Lucida Bright"/>
          <w:b w:val="0"/>
          <w:sz w:val="22"/>
          <w:szCs w:val="22"/>
        </w:rPr>
        <w:t>N</w:t>
      </w:r>
      <w:r>
        <w:rPr>
          <w:rStyle w:val="Strong"/>
          <w:rFonts w:ascii="Lucida Bright" w:hAnsi="Lucida Bright"/>
          <w:b w:val="0"/>
          <w:sz w:val="22"/>
          <w:szCs w:val="22"/>
        </w:rPr>
        <w:t xml:space="preserve">ational </w:t>
      </w:r>
      <w:r w:rsidR="00467FEC">
        <w:rPr>
          <w:rStyle w:val="Strong"/>
          <w:rFonts w:ascii="Lucida Bright" w:hAnsi="Lucida Bright"/>
          <w:b w:val="0"/>
          <w:sz w:val="22"/>
          <w:szCs w:val="22"/>
        </w:rPr>
        <w:t>A</w:t>
      </w:r>
      <w:r>
        <w:rPr>
          <w:rStyle w:val="Strong"/>
          <w:rFonts w:ascii="Lucida Bright" w:hAnsi="Lucida Bright"/>
          <w:b w:val="0"/>
          <w:sz w:val="22"/>
          <w:szCs w:val="22"/>
        </w:rPr>
        <w:t xml:space="preserve">mbient </w:t>
      </w:r>
      <w:r w:rsidR="00467FEC">
        <w:rPr>
          <w:rStyle w:val="Strong"/>
          <w:rFonts w:ascii="Lucida Bright" w:hAnsi="Lucida Bright"/>
          <w:b w:val="0"/>
          <w:sz w:val="22"/>
          <w:szCs w:val="22"/>
        </w:rPr>
        <w:t>A</w:t>
      </w:r>
      <w:r>
        <w:rPr>
          <w:rStyle w:val="Strong"/>
          <w:rFonts w:ascii="Lucida Bright" w:hAnsi="Lucida Bright"/>
          <w:b w:val="0"/>
          <w:sz w:val="22"/>
          <w:szCs w:val="22"/>
        </w:rPr>
        <w:t xml:space="preserve">ir </w:t>
      </w:r>
      <w:r w:rsidR="00467FEC">
        <w:rPr>
          <w:rStyle w:val="Strong"/>
          <w:rFonts w:ascii="Lucida Bright" w:hAnsi="Lucida Bright"/>
          <w:b w:val="0"/>
          <w:sz w:val="22"/>
          <w:szCs w:val="22"/>
        </w:rPr>
        <w:t>Q</w:t>
      </w:r>
      <w:r>
        <w:rPr>
          <w:rStyle w:val="Strong"/>
          <w:rFonts w:ascii="Lucida Bright" w:hAnsi="Lucida Bright"/>
          <w:b w:val="0"/>
          <w:sz w:val="22"/>
          <w:szCs w:val="22"/>
        </w:rPr>
        <w:t xml:space="preserve">uality </w:t>
      </w:r>
      <w:r w:rsidR="00467FEC">
        <w:rPr>
          <w:rStyle w:val="Strong"/>
          <w:rFonts w:ascii="Lucida Bright" w:hAnsi="Lucida Bright"/>
          <w:b w:val="0"/>
          <w:sz w:val="22"/>
          <w:szCs w:val="22"/>
        </w:rPr>
        <w:t>S</w:t>
      </w:r>
      <w:r>
        <w:rPr>
          <w:rStyle w:val="Strong"/>
          <w:rFonts w:ascii="Lucida Bright" w:hAnsi="Lucida Bright"/>
          <w:b w:val="0"/>
          <w:sz w:val="22"/>
          <w:szCs w:val="22"/>
        </w:rPr>
        <w:t>tandard (</w:t>
      </w:r>
      <w:r w:rsidRPr="00103710">
        <w:rPr>
          <w:rStyle w:val="Strong"/>
          <w:rFonts w:ascii="Lucida Bright" w:hAnsi="Lucida Bright"/>
          <w:b w:val="0"/>
          <w:sz w:val="22"/>
          <w:szCs w:val="22"/>
        </w:rPr>
        <w:t>NAAQS</w:t>
      </w:r>
      <w:r>
        <w:rPr>
          <w:rStyle w:val="Strong"/>
          <w:rFonts w:ascii="Lucida Bright" w:hAnsi="Lucida Bright"/>
          <w:b w:val="0"/>
          <w:sz w:val="22"/>
          <w:szCs w:val="22"/>
        </w:rPr>
        <w:t>)</w:t>
      </w:r>
      <w:r w:rsidRPr="00103710">
        <w:rPr>
          <w:rStyle w:val="Strong"/>
          <w:rFonts w:ascii="Lucida Bright" w:hAnsi="Lucida Bright"/>
          <w:b w:val="0"/>
          <w:sz w:val="22"/>
          <w:szCs w:val="22"/>
        </w:rPr>
        <w:t>. The EPA should never exercise authority granted expressly regarding the ozone NAAQS for the purposes of greenhouse gas reductions.</w:t>
      </w:r>
    </w:p>
    <w:p w:rsidR="00103710" w:rsidRDefault="00103710" w:rsidP="00103710">
      <w:pPr>
        <w:pStyle w:val="BodyText"/>
        <w:spacing w:before="120"/>
        <w:rPr>
          <w:rStyle w:val="Strong"/>
          <w:rFonts w:ascii="Lucida Bright" w:hAnsi="Lucida Bright"/>
          <w:sz w:val="22"/>
          <w:szCs w:val="22"/>
        </w:rPr>
      </w:pPr>
    </w:p>
    <w:p w:rsidR="00103710" w:rsidRDefault="00103710" w:rsidP="00103710">
      <w:pPr>
        <w:pStyle w:val="BodyText"/>
        <w:spacing w:before="120"/>
        <w:rPr>
          <w:rStyle w:val="Strong"/>
          <w:rFonts w:ascii="Lucida Bright" w:hAnsi="Lucida Bright"/>
          <w:sz w:val="22"/>
          <w:szCs w:val="22"/>
        </w:rPr>
      </w:pPr>
    </w:p>
    <w:p w:rsidR="00C21680" w:rsidRPr="007E5D71" w:rsidRDefault="00DA4BA8" w:rsidP="00103710">
      <w:pPr>
        <w:pStyle w:val="BodyText"/>
        <w:spacing w:before="120"/>
        <w:rPr>
          <w:rFonts w:ascii="Lucida Bright" w:hAnsi="Lucida Bright"/>
          <w:sz w:val="22"/>
          <w:szCs w:val="22"/>
        </w:rPr>
      </w:pPr>
      <w:r w:rsidRPr="007E5D71">
        <w:rPr>
          <w:rStyle w:val="Strong"/>
          <w:rFonts w:ascii="Lucida Bright" w:hAnsi="Lucida Bright"/>
          <w:sz w:val="22"/>
          <w:szCs w:val="22"/>
        </w:rPr>
        <w:lastRenderedPageBreak/>
        <w:t>Lead Office</w:t>
      </w:r>
      <w:r w:rsidR="00C21680" w:rsidRPr="007E5D71">
        <w:rPr>
          <w:rStyle w:val="Strong"/>
          <w:rFonts w:ascii="Lucida Bright" w:hAnsi="Lucida Bright"/>
          <w:sz w:val="22"/>
          <w:szCs w:val="22"/>
        </w:rPr>
        <w:t xml:space="preserve">: </w:t>
      </w:r>
      <w:r w:rsidR="0017149A">
        <w:rPr>
          <w:rStyle w:val="Strong"/>
          <w:rFonts w:ascii="Lucida Bright" w:hAnsi="Lucida Bright"/>
          <w:b w:val="0"/>
          <w:sz w:val="22"/>
          <w:szCs w:val="22"/>
        </w:rPr>
        <w:t>Shelley Naik</w:t>
      </w:r>
      <w:r w:rsidR="009508E1" w:rsidRPr="007E5D71">
        <w:rPr>
          <w:rStyle w:val="Strong"/>
          <w:rFonts w:ascii="Lucida Bright" w:hAnsi="Lucida Bright"/>
          <w:b w:val="0"/>
          <w:sz w:val="22"/>
          <w:szCs w:val="22"/>
        </w:rPr>
        <w:t>, Office of Air</w:t>
      </w:r>
      <w:r w:rsidR="00C21680" w:rsidRPr="007E5D71">
        <w:rPr>
          <w:rStyle w:val="Strong"/>
          <w:rFonts w:ascii="Lucida Bright" w:hAnsi="Lucida Bright"/>
          <w:sz w:val="22"/>
          <w:szCs w:val="22"/>
        </w:rPr>
        <w:t xml:space="preserve"> </w:t>
      </w:r>
      <w:r w:rsidR="00C21680" w:rsidRPr="007E5D71">
        <w:rPr>
          <w:rFonts w:ascii="Lucida Bright" w:hAnsi="Lucida Bright"/>
          <w:sz w:val="22"/>
          <w:szCs w:val="22"/>
        </w:rPr>
        <w:t xml:space="preserve">  </w:t>
      </w:r>
    </w:p>
    <w:p w:rsidR="00C21680" w:rsidRPr="007E5D71" w:rsidRDefault="00DA4BA8" w:rsidP="00C21680">
      <w:pPr>
        <w:rPr>
          <w:rFonts w:ascii="Lucida Bright" w:hAnsi="Lucida Bright"/>
          <w:sz w:val="22"/>
          <w:szCs w:val="22"/>
        </w:rPr>
      </w:pPr>
      <w:r w:rsidRPr="007E5D71">
        <w:rPr>
          <w:rStyle w:val="Strong"/>
          <w:rFonts w:ascii="Lucida Bright" w:hAnsi="Lucida Bright"/>
          <w:sz w:val="22"/>
          <w:szCs w:val="22"/>
        </w:rPr>
        <w:t>Internal Coordination</w:t>
      </w:r>
      <w:r w:rsidR="00C21680" w:rsidRPr="007E5D71">
        <w:rPr>
          <w:rStyle w:val="Strong"/>
          <w:rFonts w:ascii="Lucida Bright" w:hAnsi="Lucida Bright"/>
          <w:sz w:val="22"/>
          <w:szCs w:val="22"/>
        </w:rPr>
        <w:t>:</w:t>
      </w:r>
      <w:r w:rsidR="00C21680" w:rsidRPr="007E5D71">
        <w:rPr>
          <w:rFonts w:ascii="Lucida Bright" w:hAnsi="Lucida Bright"/>
          <w:sz w:val="22"/>
          <w:szCs w:val="22"/>
        </w:rPr>
        <w:t xml:space="preserve"> </w:t>
      </w:r>
      <w:r w:rsidR="009508E1" w:rsidRPr="007E5D71">
        <w:rPr>
          <w:rStyle w:val="Strong"/>
          <w:rFonts w:ascii="Lucida Bright" w:hAnsi="Lucida Bright"/>
          <w:b w:val="0"/>
          <w:sz w:val="22"/>
          <w:szCs w:val="22"/>
        </w:rPr>
        <w:t>Vincent Meiller, Office of Air</w:t>
      </w:r>
      <w:r w:rsidR="009508E1" w:rsidRPr="007E5D71">
        <w:rPr>
          <w:rStyle w:val="Strong"/>
          <w:rFonts w:ascii="Lucida Bright" w:hAnsi="Lucida Bright"/>
          <w:sz w:val="22"/>
          <w:szCs w:val="22"/>
        </w:rPr>
        <w:t xml:space="preserve"> </w:t>
      </w:r>
      <w:r w:rsidR="009508E1" w:rsidRPr="007E5D71">
        <w:rPr>
          <w:rFonts w:ascii="Lucida Bright" w:hAnsi="Lucida Bright"/>
          <w:sz w:val="22"/>
          <w:szCs w:val="22"/>
        </w:rPr>
        <w:t xml:space="preserve"> </w:t>
      </w:r>
    </w:p>
    <w:p w:rsidR="00C21680" w:rsidRPr="007E5D71" w:rsidRDefault="00C21680" w:rsidP="00C21680">
      <w:pPr>
        <w:rPr>
          <w:rFonts w:ascii="Lucida Bright" w:hAnsi="Lucida Bright"/>
          <w:sz w:val="22"/>
          <w:szCs w:val="22"/>
        </w:rPr>
      </w:pPr>
    </w:p>
    <w:p w:rsidR="00C21680" w:rsidRPr="007E5D71" w:rsidRDefault="00DA4BA8" w:rsidP="00C21680">
      <w:pPr>
        <w:rPr>
          <w:rFonts w:ascii="Lucida Bright" w:hAnsi="Lucida Bright"/>
          <w:sz w:val="22"/>
          <w:szCs w:val="22"/>
        </w:rPr>
      </w:pPr>
      <w:r w:rsidRPr="007E5D71">
        <w:rPr>
          <w:rStyle w:val="Strong"/>
          <w:rFonts w:ascii="Lucida Bright" w:hAnsi="Lucida Bright"/>
          <w:sz w:val="22"/>
          <w:szCs w:val="22"/>
        </w:rPr>
        <w:t>Office of Legal Services</w:t>
      </w:r>
      <w:r w:rsidR="00C21680" w:rsidRPr="007E5D71">
        <w:rPr>
          <w:rStyle w:val="Strong"/>
          <w:rFonts w:ascii="Lucida Bright" w:hAnsi="Lucida Bright"/>
          <w:sz w:val="22"/>
          <w:szCs w:val="22"/>
        </w:rPr>
        <w:t>:</w:t>
      </w:r>
      <w:r w:rsidR="0017149A">
        <w:rPr>
          <w:rFonts w:ascii="Lucida Bright" w:hAnsi="Lucida Bright"/>
          <w:sz w:val="22"/>
          <w:szCs w:val="22"/>
        </w:rPr>
        <w:t xml:space="preserve"> Booker Harrison,</w:t>
      </w:r>
      <w:r w:rsidR="00103710">
        <w:rPr>
          <w:rFonts w:ascii="Lucida Bright" w:hAnsi="Lucida Bright"/>
          <w:sz w:val="22"/>
          <w:szCs w:val="22"/>
        </w:rPr>
        <w:t xml:space="preserve"> Amy Browning,</w:t>
      </w:r>
      <w:r w:rsidR="004F4503" w:rsidRPr="007E5D71">
        <w:rPr>
          <w:rFonts w:ascii="Lucida Bright" w:hAnsi="Lucida Bright"/>
          <w:sz w:val="22"/>
          <w:szCs w:val="22"/>
        </w:rPr>
        <w:t xml:space="preserve"> Environmental Law Division</w:t>
      </w:r>
    </w:p>
    <w:p w:rsidR="00C21680" w:rsidRPr="007E5D71" w:rsidRDefault="00C21680" w:rsidP="00C21680">
      <w:pPr>
        <w:rPr>
          <w:rFonts w:ascii="Lucida Bright" w:hAnsi="Lucida Bright"/>
          <w:sz w:val="22"/>
          <w:szCs w:val="22"/>
        </w:rPr>
      </w:pPr>
    </w:p>
    <w:p w:rsidR="00C21680" w:rsidRPr="007E5D71" w:rsidRDefault="00DA4BA8" w:rsidP="00C21680">
      <w:pPr>
        <w:rPr>
          <w:rFonts w:ascii="Lucida Bright" w:hAnsi="Lucida Bright"/>
          <w:sz w:val="22"/>
          <w:szCs w:val="22"/>
        </w:rPr>
      </w:pPr>
      <w:r w:rsidRPr="007E5D71">
        <w:rPr>
          <w:rStyle w:val="Strong"/>
          <w:rFonts w:ascii="Lucida Bright" w:hAnsi="Lucida Bright"/>
          <w:sz w:val="22"/>
          <w:szCs w:val="22"/>
        </w:rPr>
        <w:t>Deputy Director Approval</w:t>
      </w:r>
      <w:r w:rsidR="00C21680" w:rsidRPr="007E5D71">
        <w:rPr>
          <w:rStyle w:val="Strong"/>
          <w:rFonts w:ascii="Lucida Bright" w:hAnsi="Lucida Bright"/>
          <w:sz w:val="22"/>
          <w:szCs w:val="22"/>
        </w:rPr>
        <w:t>:</w:t>
      </w:r>
      <w:r w:rsidR="004F4503" w:rsidRPr="007E5D71">
        <w:rPr>
          <w:rStyle w:val="Strong"/>
          <w:rFonts w:ascii="Lucida Bright" w:hAnsi="Lucida Bright"/>
          <w:sz w:val="22"/>
          <w:szCs w:val="22"/>
        </w:rPr>
        <w:t xml:space="preserve"> </w:t>
      </w:r>
      <w:r w:rsidR="009508E1" w:rsidRPr="007E5D71">
        <w:rPr>
          <w:rStyle w:val="Strong"/>
          <w:rFonts w:ascii="Lucida Bright" w:hAnsi="Lucida Bright"/>
          <w:b w:val="0"/>
          <w:sz w:val="22"/>
          <w:szCs w:val="22"/>
        </w:rPr>
        <w:t>Steve Hagle</w:t>
      </w:r>
      <w:r w:rsidR="004F4503" w:rsidRPr="007E5D71">
        <w:rPr>
          <w:rStyle w:val="Strong"/>
          <w:rFonts w:ascii="Lucida Bright" w:hAnsi="Lucida Bright"/>
          <w:b w:val="0"/>
          <w:sz w:val="22"/>
          <w:szCs w:val="22"/>
        </w:rPr>
        <w:t>, P.E.</w:t>
      </w:r>
    </w:p>
    <w:p w:rsidR="00C21680" w:rsidRPr="007E5D71" w:rsidRDefault="00C21680" w:rsidP="00C21680">
      <w:pPr>
        <w:rPr>
          <w:rFonts w:ascii="Lucida Bright" w:hAnsi="Lucida Bright"/>
          <w:sz w:val="22"/>
          <w:szCs w:val="22"/>
        </w:rPr>
      </w:pPr>
    </w:p>
    <w:p w:rsidR="00C21680" w:rsidRPr="007E5D71" w:rsidRDefault="00DA4BA8" w:rsidP="00C21680">
      <w:pPr>
        <w:rPr>
          <w:rFonts w:ascii="Lucida Bright" w:hAnsi="Lucida Bright"/>
          <w:sz w:val="22"/>
          <w:szCs w:val="22"/>
        </w:rPr>
      </w:pPr>
      <w:r w:rsidRPr="007E5D71">
        <w:rPr>
          <w:rStyle w:val="Strong"/>
          <w:rFonts w:ascii="Lucida Bright" w:hAnsi="Lucida Bright"/>
          <w:sz w:val="22"/>
          <w:szCs w:val="22"/>
        </w:rPr>
        <w:t>Deadline</w:t>
      </w:r>
      <w:r w:rsidR="006800B8" w:rsidRPr="007E5D71">
        <w:rPr>
          <w:rStyle w:val="Strong"/>
          <w:rFonts w:ascii="Lucida Bright" w:hAnsi="Lucida Bright"/>
          <w:sz w:val="22"/>
          <w:szCs w:val="22"/>
        </w:rPr>
        <w:t xml:space="preserve"> (Submittal Due Date)</w:t>
      </w:r>
      <w:r w:rsidR="00C21680" w:rsidRPr="007E5D71">
        <w:rPr>
          <w:rStyle w:val="Strong"/>
          <w:rFonts w:ascii="Lucida Bright" w:hAnsi="Lucida Bright"/>
          <w:sz w:val="22"/>
          <w:szCs w:val="22"/>
        </w:rPr>
        <w:t>:</w:t>
      </w:r>
      <w:r w:rsidR="00BC7F91" w:rsidRPr="007E5D71">
        <w:rPr>
          <w:rFonts w:ascii="Lucida Bright" w:hAnsi="Lucida Bright"/>
          <w:sz w:val="22"/>
          <w:szCs w:val="22"/>
        </w:rPr>
        <w:t xml:space="preserve"> </w:t>
      </w:r>
      <w:r w:rsidR="0017149A">
        <w:rPr>
          <w:rFonts w:ascii="Lucida Bright" w:hAnsi="Lucida Bright"/>
          <w:sz w:val="22"/>
          <w:szCs w:val="22"/>
        </w:rPr>
        <w:t>April 23</w:t>
      </w:r>
      <w:r w:rsidR="007E5D71">
        <w:rPr>
          <w:rFonts w:ascii="Lucida Bright" w:hAnsi="Lucida Bright"/>
          <w:sz w:val="22"/>
          <w:szCs w:val="22"/>
        </w:rPr>
        <w:t>, 2018</w:t>
      </w:r>
    </w:p>
    <w:p w:rsidR="00971E10" w:rsidRPr="007E5D71" w:rsidRDefault="00971E10" w:rsidP="00C21680">
      <w:pPr>
        <w:rPr>
          <w:rFonts w:ascii="Lucida Bright" w:hAnsi="Lucida Bright"/>
          <w:sz w:val="22"/>
          <w:szCs w:val="22"/>
        </w:rPr>
      </w:pPr>
    </w:p>
    <w:sectPr w:rsidR="00971E10" w:rsidRPr="007E5D71" w:rsidSect="00BC7F91">
      <w:footerReference w:type="default" r:id="rId8"/>
      <w:pgSz w:w="12240" w:h="15840"/>
      <w:pgMar w:top="1440" w:right="1440" w:bottom="1440" w:left="1440" w:header="1008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417" w:rsidRDefault="00FB5417">
      <w:r>
        <w:separator/>
      </w:r>
    </w:p>
  </w:endnote>
  <w:endnote w:type="continuationSeparator" w:id="0">
    <w:p w:rsidR="00FB5417" w:rsidRDefault="00FB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F91" w:rsidRDefault="00BC7F91">
    <w:pPr>
      <w:rPr>
        <w:rFonts w:ascii="Georgia" w:hAnsi="Georgia" w:cs="Tahoma"/>
        <w:sz w:val="16"/>
        <w:szCs w:val="16"/>
      </w:rPr>
    </w:pPr>
  </w:p>
  <w:p w:rsidR="00BC7F91" w:rsidRDefault="00BC7F91">
    <w:pPr>
      <w:rPr>
        <w:rFonts w:ascii="Georgia" w:hAnsi="Georgia" w:cs="Tahoma"/>
        <w:sz w:val="16"/>
        <w:szCs w:val="16"/>
      </w:rPr>
    </w:pPr>
  </w:p>
  <w:p w:rsidR="00971E10" w:rsidRPr="00BC7F91" w:rsidRDefault="00971E10">
    <w:pPr>
      <w:rPr>
        <w:rFonts w:ascii="Georgia" w:hAnsi="Georgia"/>
        <w:sz w:val="20"/>
        <w:szCs w:val="20"/>
      </w:rPr>
    </w:pPr>
    <w:r w:rsidRPr="00BC7F91">
      <w:rPr>
        <w:rFonts w:ascii="Georgia" w:hAnsi="Georgia" w:cs="Tahoma"/>
        <w:sz w:val="20"/>
        <w:szCs w:val="20"/>
      </w:rPr>
      <w:t xml:space="preserve">TCEQ 20374 (Rev. </w:t>
    </w:r>
    <w:r w:rsidR="00B02E65" w:rsidRPr="00BC7F91">
      <w:rPr>
        <w:rFonts w:ascii="Georgia" w:hAnsi="Georgia" w:cs="Tahoma"/>
        <w:sz w:val="20"/>
        <w:szCs w:val="20"/>
      </w:rPr>
      <w:t>1</w:t>
    </w:r>
    <w:r w:rsidRPr="00BC7F91">
      <w:rPr>
        <w:rFonts w:ascii="Georgia" w:hAnsi="Georgia" w:cs="Tahoma"/>
        <w:sz w:val="20"/>
        <w:szCs w:val="20"/>
      </w:rPr>
      <w:t>/20</w:t>
    </w:r>
    <w:r w:rsidR="00B02E65" w:rsidRPr="00BC7F91">
      <w:rPr>
        <w:rFonts w:ascii="Georgia" w:hAnsi="Georgia" w:cs="Tahoma"/>
        <w:sz w:val="20"/>
        <w:szCs w:val="20"/>
      </w:rPr>
      <w:t>11</w:t>
    </w:r>
    <w:r w:rsidR="00BC7F91" w:rsidRPr="00BC7F91">
      <w:rPr>
        <w:rFonts w:ascii="Georgia" w:hAnsi="Georgia" w:cs="Tahoma"/>
        <w:sz w:val="20"/>
        <w:szCs w:val="20"/>
      </w:rPr>
      <w:t>)</w:t>
    </w:r>
    <w:r w:rsidR="00BC7F91" w:rsidRPr="00BC7F91">
      <w:rPr>
        <w:rFonts w:ascii="Georgia" w:hAnsi="Georgia" w:cs="Tahoma"/>
        <w:sz w:val="20"/>
        <w:szCs w:val="20"/>
      </w:rPr>
      <w:tab/>
    </w:r>
    <w:r w:rsidR="00BC7F91" w:rsidRPr="00BC7F91">
      <w:rPr>
        <w:rFonts w:ascii="Georgia" w:hAnsi="Georgia" w:cs="Tahoma"/>
        <w:sz w:val="20"/>
        <w:szCs w:val="20"/>
      </w:rPr>
      <w:tab/>
    </w:r>
    <w:r w:rsidR="00BC7F91" w:rsidRPr="00BC7F91">
      <w:rPr>
        <w:rFonts w:ascii="Georgia" w:hAnsi="Georgia" w:cs="Tahoma"/>
        <w:sz w:val="20"/>
        <w:szCs w:val="20"/>
      </w:rPr>
      <w:tab/>
    </w:r>
    <w:r w:rsidR="00BC7F91" w:rsidRPr="00BC7F91">
      <w:rPr>
        <w:rFonts w:ascii="Georgia" w:hAnsi="Georgia" w:cs="Tahoma"/>
        <w:sz w:val="20"/>
        <w:szCs w:val="20"/>
      </w:rPr>
      <w:tab/>
    </w:r>
    <w:r w:rsidR="00BC7F91" w:rsidRPr="00BC7F91">
      <w:rPr>
        <w:rFonts w:ascii="Georgia" w:hAnsi="Georgia" w:cs="Tahoma"/>
        <w:sz w:val="20"/>
        <w:szCs w:val="20"/>
      </w:rPr>
      <w:tab/>
    </w:r>
    <w:r w:rsidR="00BC7F91" w:rsidRPr="00BC7F91">
      <w:rPr>
        <w:rFonts w:ascii="Georgia" w:hAnsi="Georgia" w:cs="Tahoma"/>
        <w:sz w:val="20"/>
        <w:szCs w:val="20"/>
      </w:rPr>
      <w:tab/>
    </w:r>
    <w:r w:rsidR="00BC7F91" w:rsidRPr="00BC7F91">
      <w:rPr>
        <w:rFonts w:ascii="Georgia" w:hAnsi="Georgia" w:cs="Tahoma"/>
        <w:sz w:val="20"/>
        <w:szCs w:val="20"/>
      </w:rPr>
      <w:tab/>
    </w:r>
    <w:r w:rsidR="00BC7F91" w:rsidRPr="00BC7F91">
      <w:rPr>
        <w:rFonts w:ascii="Georgia" w:hAnsi="Georgia" w:cs="Tahoma"/>
        <w:sz w:val="20"/>
        <w:szCs w:val="20"/>
      </w:rPr>
      <w:tab/>
    </w:r>
    <w:r w:rsidRPr="00BC7F91">
      <w:rPr>
        <w:rFonts w:ascii="Georgia" w:hAnsi="Georgia" w:cs="Tahoma"/>
        <w:sz w:val="20"/>
        <w:szCs w:val="20"/>
      </w:rPr>
      <w:t xml:space="preserve">Page </w:t>
    </w:r>
    <w:r w:rsidR="000D0959" w:rsidRPr="00BC7F91">
      <w:rPr>
        <w:rStyle w:val="PageNumber"/>
        <w:rFonts w:ascii="Georgia" w:hAnsi="Georgia"/>
        <w:sz w:val="20"/>
        <w:szCs w:val="20"/>
      </w:rPr>
      <w:fldChar w:fldCharType="begin"/>
    </w:r>
    <w:r w:rsidRPr="00BC7F91">
      <w:rPr>
        <w:rStyle w:val="PageNumber"/>
        <w:rFonts w:ascii="Georgia" w:hAnsi="Georgia"/>
        <w:sz w:val="20"/>
        <w:szCs w:val="20"/>
      </w:rPr>
      <w:instrText xml:space="preserve"> PAGE </w:instrText>
    </w:r>
    <w:r w:rsidR="000D0959" w:rsidRPr="00BC7F91">
      <w:rPr>
        <w:rStyle w:val="PageNumber"/>
        <w:rFonts w:ascii="Georgia" w:hAnsi="Georgia"/>
        <w:sz w:val="20"/>
        <w:szCs w:val="20"/>
      </w:rPr>
      <w:fldChar w:fldCharType="separate"/>
    </w:r>
    <w:r w:rsidR="00BB5D9E">
      <w:rPr>
        <w:rStyle w:val="PageNumber"/>
        <w:rFonts w:ascii="Georgia" w:hAnsi="Georgia"/>
        <w:noProof/>
        <w:sz w:val="20"/>
        <w:szCs w:val="20"/>
      </w:rPr>
      <w:t>2</w:t>
    </w:r>
    <w:r w:rsidR="000D0959" w:rsidRPr="00BC7F91">
      <w:rPr>
        <w:rStyle w:val="PageNumber"/>
        <w:rFonts w:ascii="Georgia" w:hAnsi="Georgia"/>
        <w:sz w:val="20"/>
        <w:szCs w:val="20"/>
      </w:rPr>
      <w:fldChar w:fldCharType="end"/>
    </w:r>
    <w:r w:rsidRPr="00BC7F91">
      <w:rPr>
        <w:rStyle w:val="PageNumber"/>
        <w:rFonts w:ascii="Georgia" w:hAnsi="Georgia"/>
        <w:sz w:val="20"/>
        <w:szCs w:val="20"/>
      </w:rPr>
      <w:t xml:space="preserve"> of </w:t>
    </w:r>
    <w:r w:rsidR="000D0959" w:rsidRPr="00BC7F91">
      <w:rPr>
        <w:rStyle w:val="PageNumber"/>
        <w:rFonts w:ascii="Georgia" w:hAnsi="Georgia"/>
        <w:sz w:val="20"/>
        <w:szCs w:val="20"/>
      </w:rPr>
      <w:fldChar w:fldCharType="begin"/>
    </w:r>
    <w:r w:rsidRPr="00BC7F91">
      <w:rPr>
        <w:rStyle w:val="PageNumber"/>
        <w:rFonts w:ascii="Georgia" w:hAnsi="Georgia"/>
        <w:sz w:val="20"/>
        <w:szCs w:val="20"/>
      </w:rPr>
      <w:instrText xml:space="preserve"> NUMPAGES </w:instrText>
    </w:r>
    <w:r w:rsidR="000D0959" w:rsidRPr="00BC7F91">
      <w:rPr>
        <w:rStyle w:val="PageNumber"/>
        <w:rFonts w:ascii="Georgia" w:hAnsi="Georgia"/>
        <w:sz w:val="20"/>
        <w:szCs w:val="20"/>
      </w:rPr>
      <w:fldChar w:fldCharType="separate"/>
    </w:r>
    <w:r w:rsidR="00BB5D9E">
      <w:rPr>
        <w:rStyle w:val="PageNumber"/>
        <w:rFonts w:ascii="Georgia" w:hAnsi="Georgia"/>
        <w:noProof/>
        <w:sz w:val="20"/>
        <w:szCs w:val="20"/>
      </w:rPr>
      <w:t>2</w:t>
    </w:r>
    <w:r w:rsidR="000D0959" w:rsidRPr="00BC7F91">
      <w:rPr>
        <w:rStyle w:val="PageNumber"/>
        <w:rFonts w:ascii="Georgia" w:hAnsi="Georgi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417" w:rsidRDefault="00FB5417">
      <w:r>
        <w:separator/>
      </w:r>
    </w:p>
  </w:footnote>
  <w:footnote w:type="continuationSeparator" w:id="0">
    <w:p w:rsidR="00FB5417" w:rsidRDefault="00FB5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77A93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E66E4"/>
    <w:multiLevelType w:val="hybridMultilevel"/>
    <w:tmpl w:val="075A74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B432E9"/>
    <w:multiLevelType w:val="hybridMultilevel"/>
    <w:tmpl w:val="919C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0670A"/>
    <w:multiLevelType w:val="hybridMultilevel"/>
    <w:tmpl w:val="9020C0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73F"/>
    <w:rsid w:val="00007280"/>
    <w:rsid w:val="00007C27"/>
    <w:rsid w:val="000257A6"/>
    <w:rsid w:val="00027864"/>
    <w:rsid w:val="00036AFA"/>
    <w:rsid w:val="00046CAA"/>
    <w:rsid w:val="000470B1"/>
    <w:rsid w:val="000613A9"/>
    <w:rsid w:val="0006671E"/>
    <w:rsid w:val="00067562"/>
    <w:rsid w:val="00081A75"/>
    <w:rsid w:val="00085E48"/>
    <w:rsid w:val="000B773F"/>
    <w:rsid w:val="000D0959"/>
    <w:rsid w:val="000D528E"/>
    <w:rsid w:val="000F0781"/>
    <w:rsid w:val="000F312B"/>
    <w:rsid w:val="0010303F"/>
    <w:rsid w:val="00103710"/>
    <w:rsid w:val="00104596"/>
    <w:rsid w:val="001362A0"/>
    <w:rsid w:val="001363FF"/>
    <w:rsid w:val="00136CD7"/>
    <w:rsid w:val="00145C8F"/>
    <w:rsid w:val="00146307"/>
    <w:rsid w:val="001508CD"/>
    <w:rsid w:val="00155F25"/>
    <w:rsid w:val="0017149A"/>
    <w:rsid w:val="00187E2A"/>
    <w:rsid w:val="00191BF7"/>
    <w:rsid w:val="001924B1"/>
    <w:rsid w:val="001A7C93"/>
    <w:rsid w:val="001B52A2"/>
    <w:rsid w:val="00203615"/>
    <w:rsid w:val="0021557A"/>
    <w:rsid w:val="00233F67"/>
    <w:rsid w:val="00235260"/>
    <w:rsid w:val="00235EF8"/>
    <w:rsid w:val="00240980"/>
    <w:rsid w:val="00250C63"/>
    <w:rsid w:val="00253949"/>
    <w:rsid w:val="00255A36"/>
    <w:rsid w:val="002646FD"/>
    <w:rsid w:val="00264C41"/>
    <w:rsid w:val="00292B3D"/>
    <w:rsid w:val="002C2372"/>
    <w:rsid w:val="002D2425"/>
    <w:rsid w:val="002E1660"/>
    <w:rsid w:val="002E5467"/>
    <w:rsid w:val="0033098B"/>
    <w:rsid w:val="00330A59"/>
    <w:rsid w:val="00344DF3"/>
    <w:rsid w:val="00353933"/>
    <w:rsid w:val="0037478C"/>
    <w:rsid w:val="003849D6"/>
    <w:rsid w:val="003A6642"/>
    <w:rsid w:val="003C2A97"/>
    <w:rsid w:val="003D5D9C"/>
    <w:rsid w:val="003E7802"/>
    <w:rsid w:val="0041383B"/>
    <w:rsid w:val="00417B16"/>
    <w:rsid w:val="0044758F"/>
    <w:rsid w:val="00447F05"/>
    <w:rsid w:val="004627D6"/>
    <w:rsid w:val="00467FEC"/>
    <w:rsid w:val="004C7F3D"/>
    <w:rsid w:val="004E5E58"/>
    <w:rsid w:val="004F4503"/>
    <w:rsid w:val="00500636"/>
    <w:rsid w:val="005048B5"/>
    <w:rsid w:val="00505D9E"/>
    <w:rsid w:val="00522914"/>
    <w:rsid w:val="00530C5B"/>
    <w:rsid w:val="00532167"/>
    <w:rsid w:val="00537155"/>
    <w:rsid w:val="005603C8"/>
    <w:rsid w:val="0056765D"/>
    <w:rsid w:val="00570767"/>
    <w:rsid w:val="005879BE"/>
    <w:rsid w:val="005918B3"/>
    <w:rsid w:val="0059298D"/>
    <w:rsid w:val="005D0DF5"/>
    <w:rsid w:val="005E049A"/>
    <w:rsid w:val="005E5D41"/>
    <w:rsid w:val="005E60E9"/>
    <w:rsid w:val="00612423"/>
    <w:rsid w:val="0065100D"/>
    <w:rsid w:val="00665F7A"/>
    <w:rsid w:val="006800B8"/>
    <w:rsid w:val="00684FED"/>
    <w:rsid w:val="006B2D82"/>
    <w:rsid w:val="006D0480"/>
    <w:rsid w:val="006D060D"/>
    <w:rsid w:val="006D1CDF"/>
    <w:rsid w:val="00715687"/>
    <w:rsid w:val="00743A99"/>
    <w:rsid w:val="00781EB9"/>
    <w:rsid w:val="00791199"/>
    <w:rsid w:val="007D2371"/>
    <w:rsid w:val="007D2BE5"/>
    <w:rsid w:val="007E0070"/>
    <w:rsid w:val="007E0459"/>
    <w:rsid w:val="007E5D71"/>
    <w:rsid w:val="007E7A27"/>
    <w:rsid w:val="008063E9"/>
    <w:rsid w:val="00817270"/>
    <w:rsid w:val="008521BD"/>
    <w:rsid w:val="008609DD"/>
    <w:rsid w:val="00876404"/>
    <w:rsid w:val="0089472A"/>
    <w:rsid w:val="008A694C"/>
    <w:rsid w:val="008C7D94"/>
    <w:rsid w:val="00904C08"/>
    <w:rsid w:val="00923CA1"/>
    <w:rsid w:val="0092593F"/>
    <w:rsid w:val="009508E1"/>
    <w:rsid w:val="00971E10"/>
    <w:rsid w:val="0098083C"/>
    <w:rsid w:val="009B0894"/>
    <w:rsid w:val="009C11EF"/>
    <w:rsid w:val="009C68EA"/>
    <w:rsid w:val="009C771F"/>
    <w:rsid w:val="009D41CD"/>
    <w:rsid w:val="009D703C"/>
    <w:rsid w:val="009F794E"/>
    <w:rsid w:val="00A27350"/>
    <w:rsid w:val="00A34B3B"/>
    <w:rsid w:val="00A34F4A"/>
    <w:rsid w:val="00A377B4"/>
    <w:rsid w:val="00A47D76"/>
    <w:rsid w:val="00A55362"/>
    <w:rsid w:val="00A92979"/>
    <w:rsid w:val="00A97B70"/>
    <w:rsid w:val="00AD2E8B"/>
    <w:rsid w:val="00AE00C5"/>
    <w:rsid w:val="00AF0787"/>
    <w:rsid w:val="00B02E65"/>
    <w:rsid w:val="00B05D28"/>
    <w:rsid w:val="00B0690A"/>
    <w:rsid w:val="00B11736"/>
    <w:rsid w:val="00B21872"/>
    <w:rsid w:val="00B26950"/>
    <w:rsid w:val="00B35D93"/>
    <w:rsid w:val="00B36EB0"/>
    <w:rsid w:val="00B4215B"/>
    <w:rsid w:val="00B500A8"/>
    <w:rsid w:val="00B51D18"/>
    <w:rsid w:val="00B57CBE"/>
    <w:rsid w:val="00B76794"/>
    <w:rsid w:val="00B90722"/>
    <w:rsid w:val="00BB41AA"/>
    <w:rsid w:val="00BB5D9E"/>
    <w:rsid w:val="00BB7256"/>
    <w:rsid w:val="00BC7F91"/>
    <w:rsid w:val="00C21680"/>
    <w:rsid w:val="00C60D79"/>
    <w:rsid w:val="00C67AA9"/>
    <w:rsid w:val="00C76795"/>
    <w:rsid w:val="00CC4F6A"/>
    <w:rsid w:val="00D11304"/>
    <w:rsid w:val="00D32DE2"/>
    <w:rsid w:val="00D46BE6"/>
    <w:rsid w:val="00D52E09"/>
    <w:rsid w:val="00D57F0A"/>
    <w:rsid w:val="00D608E8"/>
    <w:rsid w:val="00D73A04"/>
    <w:rsid w:val="00D76438"/>
    <w:rsid w:val="00D8156D"/>
    <w:rsid w:val="00D834C8"/>
    <w:rsid w:val="00D908BF"/>
    <w:rsid w:val="00DA4BA8"/>
    <w:rsid w:val="00DC640F"/>
    <w:rsid w:val="00DE3317"/>
    <w:rsid w:val="00DE387B"/>
    <w:rsid w:val="00DE7BD8"/>
    <w:rsid w:val="00DF73AB"/>
    <w:rsid w:val="00E12233"/>
    <w:rsid w:val="00E37DBA"/>
    <w:rsid w:val="00E41F04"/>
    <w:rsid w:val="00E4304A"/>
    <w:rsid w:val="00E45090"/>
    <w:rsid w:val="00E51047"/>
    <w:rsid w:val="00E61469"/>
    <w:rsid w:val="00E65A7C"/>
    <w:rsid w:val="00E72853"/>
    <w:rsid w:val="00EB5057"/>
    <w:rsid w:val="00ED11B1"/>
    <w:rsid w:val="00EE0D2B"/>
    <w:rsid w:val="00F04786"/>
    <w:rsid w:val="00F07D53"/>
    <w:rsid w:val="00F12EE9"/>
    <w:rsid w:val="00F32C6F"/>
    <w:rsid w:val="00F33197"/>
    <w:rsid w:val="00F51A6C"/>
    <w:rsid w:val="00F806B9"/>
    <w:rsid w:val="00F81DA7"/>
    <w:rsid w:val="00FB5417"/>
    <w:rsid w:val="00FB6233"/>
    <w:rsid w:val="00FD07E2"/>
    <w:rsid w:val="00FE4A5A"/>
    <w:rsid w:val="00F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."/>
  <w:listSeparator w:val=","/>
  <w14:docId w14:val="753B4402"/>
  <w15:docId w15:val="{6723CE4C-E5B0-4360-93C3-69372526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09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77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7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F45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46C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F45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3098B"/>
  </w:style>
  <w:style w:type="paragraph" w:styleId="Header">
    <w:name w:val="header"/>
    <w:basedOn w:val="Normal"/>
    <w:rsid w:val="003309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09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098B"/>
  </w:style>
  <w:style w:type="character" w:customStyle="1" w:styleId="Heading1Char">
    <w:name w:val="Heading 1 Char"/>
    <w:link w:val="Heading1"/>
    <w:rsid w:val="000B77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qFormat/>
    <w:rsid w:val="000B773F"/>
    <w:rPr>
      <w:b/>
      <w:bCs/>
    </w:rPr>
  </w:style>
  <w:style w:type="table" w:styleId="TableGrid">
    <w:name w:val="Table Grid"/>
    <w:basedOn w:val="TableNormal"/>
    <w:rsid w:val="00C21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2"/>
    <w:qFormat/>
    <w:rsid w:val="00A377B4"/>
    <w:rPr>
      <w:rFonts w:ascii="Georgia" w:hAnsi="Georgia"/>
    </w:rPr>
  </w:style>
  <w:style w:type="paragraph" w:customStyle="1" w:styleId="Style2">
    <w:name w:val="Style2"/>
    <w:basedOn w:val="Heading2"/>
    <w:qFormat/>
    <w:rsid w:val="00A377B4"/>
    <w:rPr>
      <w:i w:val="0"/>
      <w:iCs w:val="0"/>
      <w:sz w:val="24"/>
    </w:rPr>
  </w:style>
  <w:style w:type="character" w:customStyle="1" w:styleId="Heading2Char">
    <w:name w:val="Heading 2 Char"/>
    <w:link w:val="Heading2"/>
    <w:semiHidden/>
    <w:rsid w:val="00A377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Heading2"/>
    <w:qFormat/>
    <w:rsid w:val="00DA4BA8"/>
    <w:rPr>
      <w:rFonts w:ascii="Georgia" w:hAnsi="Georgia"/>
      <w:iCs w:val="0"/>
    </w:rPr>
  </w:style>
  <w:style w:type="character" w:customStyle="1" w:styleId="Heading3Char">
    <w:name w:val="Heading 3 Char"/>
    <w:link w:val="Heading3"/>
    <w:rsid w:val="004F4503"/>
    <w:rPr>
      <w:rFonts w:ascii="Cambria" w:hAnsi="Cambria"/>
      <w:b/>
      <w:bCs/>
      <w:sz w:val="26"/>
      <w:szCs w:val="26"/>
    </w:rPr>
  </w:style>
  <w:style w:type="character" w:customStyle="1" w:styleId="Heading5Char">
    <w:name w:val="Heading 5 Char"/>
    <w:link w:val="Heading5"/>
    <w:rsid w:val="004F4503"/>
    <w:rPr>
      <w:rFonts w:ascii="Calibri" w:hAnsi="Calibri"/>
      <w:b/>
      <w:bCs/>
      <w:i/>
      <w:iCs/>
      <w:sz w:val="26"/>
      <w:szCs w:val="26"/>
    </w:rPr>
  </w:style>
  <w:style w:type="paragraph" w:styleId="BodyText">
    <w:name w:val="Body Text"/>
    <w:link w:val="BodyTextChar"/>
    <w:uiPriority w:val="99"/>
    <w:qFormat/>
    <w:rsid w:val="004F4503"/>
    <w:pPr>
      <w:spacing w:after="240"/>
    </w:pPr>
    <w:rPr>
      <w:rFonts w:ascii="Georgia" w:hAnsi="Georgia"/>
      <w:sz w:val="24"/>
      <w:szCs w:val="24"/>
    </w:rPr>
  </w:style>
  <w:style w:type="character" w:customStyle="1" w:styleId="BodyTextChar">
    <w:name w:val="Body Text Char"/>
    <w:link w:val="BodyText"/>
    <w:uiPriority w:val="99"/>
    <w:rsid w:val="004F4503"/>
    <w:rPr>
      <w:rFonts w:ascii="Georgia" w:hAnsi="Georgia"/>
      <w:sz w:val="24"/>
      <w:szCs w:val="24"/>
      <w:lang w:val="en-US" w:eastAsia="en-US" w:bidi="ar-SA"/>
    </w:rPr>
  </w:style>
  <w:style w:type="character" w:styleId="Emphasis">
    <w:name w:val="Emphasis"/>
    <w:uiPriority w:val="2"/>
    <w:qFormat/>
    <w:rsid w:val="004F4503"/>
    <w:rPr>
      <w:i/>
      <w:iCs/>
    </w:rPr>
  </w:style>
  <w:style w:type="paragraph" w:styleId="ListBullet">
    <w:name w:val="List Bullet"/>
    <w:basedOn w:val="BodyText"/>
    <w:uiPriority w:val="5"/>
    <w:qFormat/>
    <w:rsid w:val="004F4503"/>
    <w:pPr>
      <w:numPr>
        <w:numId w:val="1"/>
      </w:numPr>
      <w:contextualSpacing/>
    </w:pPr>
  </w:style>
  <w:style w:type="character" w:styleId="CommentReference">
    <w:name w:val="annotation reference"/>
    <w:rsid w:val="00532167"/>
    <w:rPr>
      <w:sz w:val="16"/>
      <w:szCs w:val="16"/>
    </w:rPr>
  </w:style>
  <w:style w:type="paragraph" w:styleId="CommentText">
    <w:name w:val="annotation text"/>
    <w:basedOn w:val="Heading2"/>
    <w:link w:val="CommentTextChar"/>
    <w:rsid w:val="00532167"/>
    <w:pPr>
      <w:widowControl/>
      <w:autoSpaceDE/>
      <w:autoSpaceDN/>
      <w:adjustRightInd/>
      <w:spacing w:before="0" w:after="240"/>
      <w:contextualSpacing/>
    </w:pPr>
    <w:rPr>
      <w:rFonts w:ascii="Times New Roman" w:hAnsi="Times New Roman" w:cs="Arial"/>
      <w:b w:val="0"/>
      <w:sz w:val="22"/>
    </w:rPr>
  </w:style>
  <w:style w:type="character" w:customStyle="1" w:styleId="CommentTextChar">
    <w:name w:val="Comment Text Char"/>
    <w:link w:val="CommentText"/>
    <w:rsid w:val="00532167"/>
    <w:rPr>
      <w:rFonts w:cs="Arial"/>
      <w:bCs/>
      <w:i/>
      <w:iCs/>
      <w:sz w:val="22"/>
      <w:szCs w:val="28"/>
    </w:rPr>
  </w:style>
  <w:style w:type="paragraph" w:styleId="BalloonText">
    <w:name w:val="Balloon Text"/>
    <w:basedOn w:val="Normal"/>
    <w:link w:val="BalloonTextChar"/>
    <w:rsid w:val="00532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2167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046CAA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TCEQ</Company>
  <LinksUpToDate>false</LinksUpToDate>
  <CharactersWithSpaces>2581</CharactersWithSpaces>
  <SharedDoc>false</SharedDoc>
  <HLinks>
    <vt:vector size="6" baseType="variant">
      <vt:variant>
        <vt:i4>4259868</vt:i4>
      </vt:variant>
      <vt:variant>
        <vt:i4>-1</vt:i4>
      </vt:variant>
      <vt:variant>
        <vt:i4>1027</vt:i4>
      </vt:variant>
      <vt:variant>
        <vt:i4>1</vt:i4>
      </vt:variant>
      <vt:variant>
        <vt:lpwstr>http://home.tnrcc.state.tx.us/internal/exec/communication/gif/3C-TCEQ.gif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TCEQ</dc:creator>
  <cp:lastModifiedBy>Vincent Meiller</cp:lastModifiedBy>
  <cp:revision>3</cp:revision>
  <cp:lastPrinted>2014-11-10T19:12:00Z</cp:lastPrinted>
  <dcterms:created xsi:type="dcterms:W3CDTF">2018-03-27T15:01:00Z</dcterms:created>
  <dcterms:modified xsi:type="dcterms:W3CDTF">2018-03-27T15:04:00Z</dcterms:modified>
</cp:coreProperties>
</file>