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F34" w:rsidRPr="000B773F" w:rsidRDefault="00597F34" w:rsidP="00597F34">
      <w:pPr>
        <w:pStyle w:val="Heading1"/>
        <w:jc w:val="center"/>
        <w:rPr>
          <w:rFonts w:ascii="Georgia" w:hAnsi="Georgia"/>
          <w:sz w:val="16"/>
          <w:szCs w:val="16"/>
        </w:rPr>
      </w:pPr>
      <w:bookmarkStart w:id="0" w:name="_GoBack"/>
      <w:bookmarkEnd w:id="0"/>
      <w:r>
        <w:rPr>
          <w:rFonts w:ascii="Georgia" w:hAnsi="Georgia"/>
          <w:noProof/>
        </w:rPr>
        <w:drawing>
          <wp:anchor distT="0" distB="0" distL="114300" distR="114300" simplePos="0" relativeHeight="251659264" behindDoc="0" locked="0" layoutInCell="1" allowOverlap="1" wp14:anchorId="2DA56DEA" wp14:editId="3E766294">
            <wp:simplePos x="0" y="0"/>
            <wp:positionH relativeFrom="column">
              <wp:align>left</wp:align>
            </wp:positionH>
            <wp:positionV relativeFrom="paragraph">
              <wp:posOffset>0</wp:posOffset>
            </wp:positionV>
            <wp:extent cx="619125" cy="1066800"/>
            <wp:effectExtent l="0" t="0" r="9525" b="0"/>
            <wp:wrapSquare wrapText="right"/>
            <wp:docPr id="1" name="Picture 1" descr="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EQ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1066800"/>
                    </a:xfrm>
                    <a:prstGeom prst="rect">
                      <a:avLst/>
                    </a:prstGeom>
                    <a:noFill/>
                  </pic:spPr>
                </pic:pic>
              </a:graphicData>
            </a:graphic>
            <wp14:sizeRelH relativeFrom="page">
              <wp14:pctWidth>0</wp14:pctWidth>
            </wp14:sizeRelH>
            <wp14:sizeRelV relativeFrom="page">
              <wp14:pctHeight>0</wp14:pctHeight>
            </wp14:sizeRelV>
          </wp:anchor>
        </w:drawing>
      </w:r>
      <w:r w:rsidRPr="000B773F">
        <w:rPr>
          <w:rFonts w:ascii="Georgia" w:hAnsi="Georgia"/>
        </w:rPr>
        <w:t xml:space="preserve">National </w:t>
      </w:r>
      <w:r>
        <w:rPr>
          <w:rFonts w:ascii="Georgia" w:hAnsi="Georgia"/>
        </w:rPr>
        <w:t>C</w:t>
      </w:r>
      <w:r w:rsidRPr="000B773F">
        <w:rPr>
          <w:rFonts w:ascii="Georgia" w:hAnsi="Georgia"/>
        </w:rPr>
        <w:t>omments</w:t>
      </w:r>
    </w:p>
    <w:p w:rsidR="00597F34" w:rsidRPr="000B773F" w:rsidRDefault="00597F34" w:rsidP="00597F34">
      <w:pPr>
        <w:pStyle w:val="Heading1"/>
        <w:jc w:val="center"/>
        <w:rPr>
          <w:rFonts w:ascii="Georgia" w:hAnsi="Georgia"/>
        </w:rPr>
      </w:pPr>
      <w:r w:rsidRPr="000B773F">
        <w:rPr>
          <w:rFonts w:ascii="Georgia" w:hAnsi="Georgia"/>
        </w:rPr>
        <w:t xml:space="preserve">Executive </w:t>
      </w:r>
      <w:r>
        <w:rPr>
          <w:rFonts w:ascii="Georgia" w:hAnsi="Georgia"/>
        </w:rPr>
        <w:t>R</w:t>
      </w:r>
      <w:r w:rsidRPr="000B773F">
        <w:rPr>
          <w:rFonts w:ascii="Georgia" w:hAnsi="Georgia"/>
        </w:rPr>
        <w:t xml:space="preserve">eview </w:t>
      </w:r>
      <w:r>
        <w:rPr>
          <w:rFonts w:ascii="Georgia" w:hAnsi="Georgia"/>
        </w:rPr>
        <w:t>S</w:t>
      </w:r>
      <w:r w:rsidRPr="000B773F">
        <w:rPr>
          <w:rFonts w:ascii="Georgia" w:hAnsi="Georgia"/>
        </w:rPr>
        <w:t>ummary</w:t>
      </w:r>
    </w:p>
    <w:p w:rsidR="00597F34" w:rsidRPr="000B773F" w:rsidRDefault="00597F34" w:rsidP="00597F34">
      <w:pPr>
        <w:jc w:val="center"/>
        <w:rPr>
          <w:rFonts w:ascii="Georgia" w:hAnsi="Georgia"/>
          <w:b/>
          <w:bCs/>
          <w:sz w:val="30"/>
          <w:szCs w:val="30"/>
        </w:rPr>
      </w:pPr>
    </w:p>
    <w:p w:rsidR="00597F34" w:rsidRPr="000B773F" w:rsidRDefault="00597F34" w:rsidP="00597F34">
      <w:pPr>
        <w:jc w:val="center"/>
        <w:rPr>
          <w:rFonts w:ascii="Georgia" w:hAnsi="Georgia"/>
          <w:b/>
          <w:bCs/>
          <w:sz w:val="30"/>
          <w:szCs w:val="30"/>
        </w:rPr>
      </w:pPr>
    </w:p>
    <w:p w:rsidR="00597F34" w:rsidRPr="00597F34" w:rsidRDefault="00597F34" w:rsidP="00597F34">
      <w:pPr>
        <w:rPr>
          <w:rStyle w:val="Strong"/>
          <w:rFonts w:ascii="Georgia" w:hAnsi="Georgia"/>
        </w:rPr>
      </w:pPr>
      <w:r w:rsidRPr="00597F34">
        <w:rPr>
          <w:rStyle w:val="Strong"/>
          <w:rFonts w:ascii="Georgia" w:hAnsi="Georgia"/>
        </w:rPr>
        <w:t>TCEQ Proposed Comments On:</w:t>
      </w:r>
    </w:p>
    <w:p w:rsidR="00733714" w:rsidRPr="0097312F" w:rsidRDefault="00174DC8" w:rsidP="00733714">
      <w:pPr>
        <w:pStyle w:val="BodyText"/>
        <w:rPr>
          <w:rStyle w:val="Strong"/>
          <w:b w:val="0"/>
          <w:i/>
        </w:rPr>
      </w:pPr>
      <w:r w:rsidRPr="008E4DE9">
        <w:t xml:space="preserve">On </w:t>
      </w:r>
      <w:r w:rsidR="00DB0FB9">
        <w:t>September 19</w:t>
      </w:r>
      <w:r>
        <w:t>, 2017</w:t>
      </w:r>
      <w:r w:rsidRPr="008E4DE9">
        <w:t>, the United States Env</w:t>
      </w:r>
      <w:r w:rsidRPr="00F80EEF">
        <w:t xml:space="preserve">ironmental Protection Agency (EPA) published </w:t>
      </w:r>
      <w:r>
        <w:t>a notice</w:t>
      </w:r>
      <w:r w:rsidRPr="00F80EEF">
        <w:t xml:space="preserve"> in the </w:t>
      </w:r>
      <w:r w:rsidRPr="00F80EEF">
        <w:rPr>
          <w:rStyle w:val="Emphasis"/>
        </w:rPr>
        <w:t>Federal Register</w:t>
      </w:r>
      <w:r w:rsidRPr="00F80EEF">
        <w:t xml:space="preserve"> </w:t>
      </w:r>
      <w:r>
        <w:t xml:space="preserve">(82 FR </w:t>
      </w:r>
      <w:r w:rsidR="00DB0FB9">
        <w:t>43756</w:t>
      </w:r>
      <w:r>
        <w:t xml:space="preserve">) that the draft </w:t>
      </w:r>
      <w:r w:rsidR="00DB0FB9" w:rsidRPr="00D057B1">
        <w:rPr>
          <w:rStyle w:val="Emphasis"/>
        </w:rPr>
        <w:t>Risk and Exposure Assessment for</w:t>
      </w:r>
      <w:r w:rsidR="00DB0FB9" w:rsidRPr="00712308">
        <w:rPr>
          <w:i/>
        </w:rPr>
        <w:t xml:space="preserve"> the Primary National Ambient Air Quality Standards for Sulfur Oxides</w:t>
      </w:r>
      <w:r w:rsidR="00DB0FB9">
        <w:rPr>
          <w:i/>
        </w:rPr>
        <w:t xml:space="preserve">, External Review Draft </w:t>
      </w:r>
      <w:r w:rsidR="00DB0FB9">
        <w:t xml:space="preserve">(draft REA) and the </w:t>
      </w:r>
      <w:r w:rsidR="00DB0FB9" w:rsidRPr="00D72EED">
        <w:rPr>
          <w:i/>
        </w:rPr>
        <w:t xml:space="preserve">Policy Assessment </w:t>
      </w:r>
      <w:r w:rsidR="00DB0FB9" w:rsidRPr="00D057B1">
        <w:rPr>
          <w:rStyle w:val="Emphasis"/>
        </w:rPr>
        <w:t>for</w:t>
      </w:r>
      <w:r w:rsidR="00DB0FB9" w:rsidRPr="00712308">
        <w:rPr>
          <w:i/>
        </w:rPr>
        <w:t xml:space="preserve"> the Primary National Ambient Air Quality Standards for Sulfur Oxides</w:t>
      </w:r>
      <w:r w:rsidR="00DB0FB9">
        <w:rPr>
          <w:i/>
        </w:rPr>
        <w:t xml:space="preserve">, External Review Draft </w:t>
      </w:r>
      <w:r w:rsidR="00DB0FB9">
        <w:t>(draft PA)</w:t>
      </w:r>
      <w:r w:rsidR="00DB0FB9" w:rsidRPr="00D057B1">
        <w:t xml:space="preserve"> are</w:t>
      </w:r>
      <w:r w:rsidR="00DB0FB9">
        <w:t xml:space="preserve"> </w:t>
      </w:r>
      <w:r>
        <w:t>available for public review and comment.</w:t>
      </w:r>
    </w:p>
    <w:p w:rsidR="00597F34" w:rsidRPr="00597F34" w:rsidRDefault="00597F34" w:rsidP="00597F34">
      <w:pPr>
        <w:rPr>
          <w:rStyle w:val="Strong"/>
          <w:rFonts w:ascii="Georgia" w:hAnsi="Georgia"/>
        </w:rPr>
      </w:pPr>
      <w:r w:rsidRPr="00597F34">
        <w:rPr>
          <w:rStyle w:val="Strong"/>
          <w:rFonts w:ascii="Georgia" w:hAnsi="Georgia"/>
        </w:rPr>
        <w:t>Overview of Proposal:</w:t>
      </w:r>
    </w:p>
    <w:p w:rsidR="00597F34" w:rsidRPr="00597F34" w:rsidRDefault="00DB0FB9" w:rsidP="00733714">
      <w:pPr>
        <w:pStyle w:val="BodyText"/>
        <w:rPr>
          <w:rStyle w:val="Strong"/>
          <w:b w:val="0"/>
        </w:rPr>
      </w:pPr>
      <w:r>
        <w:t>The REA presents the EPA’s assessment of sulfur dioxide (</w:t>
      </w:r>
      <w:r w:rsidRPr="001164EE">
        <w:t>SO</w:t>
      </w:r>
      <w:r w:rsidRPr="001164EE">
        <w:rPr>
          <w:vertAlign w:val="subscript"/>
        </w:rPr>
        <w:t>2</w:t>
      </w:r>
      <w:r>
        <w:t xml:space="preserve">) exposures and health risks as part of its current review of the National Ambient Air Quality Standard (NAAQS). The PA presents the EPA’s evaluation of the policy implications of the technical information in the REA and Integrated Science Assessment (ISA). Under a proposed consent decree (82 FR 4866), the EPA will issue its Proposed Rule no later than May 25, 2018, and will finalize the review of the primary </w:t>
      </w:r>
      <w:r w:rsidRPr="001164EE">
        <w:t>SO</w:t>
      </w:r>
      <w:r w:rsidRPr="001164EE">
        <w:rPr>
          <w:vertAlign w:val="subscript"/>
        </w:rPr>
        <w:t>2</w:t>
      </w:r>
      <w:r>
        <w:t xml:space="preserve"> NAAQS no later than January 28, 2019. The EPA last revised the primary SO</w:t>
      </w:r>
      <w:r w:rsidRPr="001164EE">
        <w:rPr>
          <w:vertAlign w:val="subscript"/>
        </w:rPr>
        <w:t>2</w:t>
      </w:r>
      <w:r>
        <w:t xml:space="preserve"> NAAQS in 2010 based on the available scientific literature.</w:t>
      </w:r>
    </w:p>
    <w:p w:rsidR="00597F34" w:rsidRPr="00597F34" w:rsidRDefault="00597F34" w:rsidP="00597F34">
      <w:pPr>
        <w:rPr>
          <w:rStyle w:val="Strong"/>
          <w:rFonts w:ascii="Georgia" w:hAnsi="Georgia"/>
        </w:rPr>
      </w:pPr>
      <w:r w:rsidRPr="00597F34">
        <w:rPr>
          <w:rStyle w:val="Strong"/>
          <w:rFonts w:ascii="Georgia" w:hAnsi="Georgia"/>
        </w:rPr>
        <w:t xml:space="preserve">Summary of Comments: </w:t>
      </w:r>
    </w:p>
    <w:p w:rsidR="00112981" w:rsidRDefault="00A60ED6" w:rsidP="00733714">
      <w:pPr>
        <w:pStyle w:val="BodyText"/>
      </w:pPr>
      <w:r>
        <w:t>Although the TCEQ agrees with the EPA’s preliminary conclusion that the current SO</w:t>
      </w:r>
      <w:r w:rsidRPr="00A60ED6">
        <w:rPr>
          <w:vertAlign w:val="subscript"/>
        </w:rPr>
        <w:t>2</w:t>
      </w:r>
      <w:r>
        <w:t xml:space="preserve"> NAAQS, including the 1-hour duration of the NAAQS, provides adequate protection of public health, the EPA should still work to resolve key issues with its risk assessment. </w:t>
      </w:r>
      <w:r w:rsidR="00112981">
        <w:t>The following technical issues are specifically highlighted.</w:t>
      </w:r>
    </w:p>
    <w:p w:rsidR="00A60ED6" w:rsidRDefault="00112981" w:rsidP="00112981">
      <w:pPr>
        <w:pStyle w:val="BodyText"/>
        <w:numPr>
          <w:ilvl w:val="0"/>
          <w:numId w:val="15"/>
        </w:numPr>
      </w:pPr>
      <w:r w:rsidRPr="00112981">
        <w:t>Specific airway resistance (</w:t>
      </w:r>
      <w:proofErr w:type="spellStart"/>
      <w:r w:rsidRPr="00112981">
        <w:t>sRaw</w:t>
      </w:r>
      <w:proofErr w:type="spellEnd"/>
      <w:r w:rsidRPr="00112981">
        <w:t>) is inappropriate for this analysis because of limited understanding of adversity and variability.</w:t>
      </w:r>
    </w:p>
    <w:p w:rsidR="00112981" w:rsidRDefault="00112981" w:rsidP="00112981">
      <w:pPr>
        <w:pStyle w:val="BodyText"/>
        <w:numPr>
          <w:ilvl w:val="0"/>
          <w:numId w:val="15"/>
        </w:numPr>
      </w:pPr>
      <w:r>
        <w:t>T</w:t>
      </w:r>
      <w:r w:rsidRPr="00112981">
        <w:t xml:space="preserve">he EPA </w:t>
      </w:r>
      <w:r>
        <w:t>does not</w:t>
      </w:r>
      <w:r w:rsidRPr="00112981">
        <w:t xml:space="preserve"> justify its use of a no-threshold model and</w:t>
      </w:r>
      <w:r>
        <w:t xml:space="preserve"> should have</w:t>
      </w:r>
      <w:r w:rsidRPr="00112981">
        <w:t xml:space="preserve"> conduct</w:t>
      </w:r>
      <w:r>
        <w:t>ed</w:t>
      </w:r>
      <w:r w:rsidRPr="00112981">
        <w:t xml:space="preserve"> a sensitivity analysis that includes a threshold in the exposure-response curve.</w:t>
      </w:r>
    </w:p>
    <w:p w:rsidR="00112981" w:rsidRDefault="00112981" w:rsidP="00112981">
      <w:pPr>
        <w:pStyle w:val="BodyText"/>
        <w:numPr>
          <w:ilvl w:val="0"/>
          <w:numId w:val="15"/>
        </w:numPr>
      </w:pPr>
      <w:r w:rsidRPr="00112981">
        <w:t xml:space="preserve">The current construction of exposure categories </w:t>
      </w:r>
      <w:r>
        <w:t xml:space="preserve">in the draft REA </w:t>
      </w:r>
      <w:r w:rsidRPr="00112981">
        <w:t>inappropriately suggests that effects could confidently be measured at concentrations below 100 and 200 ppb.</w:t>
      </w:r>
    </w:p>
    <w:p w:rsidR="00112981" w:rsidRDefault="00112981" w:rsidP="00112981">
      <w:pPr>
        <w:pStyle w:val="BodyText"/>
        <w:numPr>
          <w:ilvl w:val="0"/>
          <w:numId w:val="15"/>
        </w:numPr>
      </w:pPr>
      <w:r w:rsidRPr="00112981">
        <w:t xml:space="preserve">The EPA </w:t>
      </w:r>
      <w:r>
        <w:t>does not</w:t>
      </w:r>
      <w:r w:rsidRPr="00112981">
        <w:t xml:space="preserve"> provide a rationale for why it did not follow its own REA Planning Document in the selection of study areas and description of their selection criteria.</w:t>
      </w:r>
    </w:p>
    <w:p w:rsidR="00112981" w:rsidRDefault="00112981" w:rsidP="00112981">
      <w:pPr>
        <w:pStyle w:val="BodyText"/>
        <w:numPr>
          <w:ilvl w:val="0"/>
          <w:numId w:val="15"/>
        </w:numPr>
      </w:pPr>
      <w:r w:rsidRPr="00112981">
        <w:t xml:space="preserve">The EPA </w:t>
      </w:r>
      <w:r>
        <w:t>inappropriately describes the locations of two of the three study areas and, instead,</w:t>
      </w:r>
      <w:r w:rsidRPr="00112981">
        <w:t xml:space="preserve"> should</w:t>
      </w:r>
      <w:r>
        <w:t xml:space="preserve"> </w:t>
      </w:r>
      <w:r w:rsidRPr="00112981">
        <w:t>use a standard geographical reference for designating areas of the country.</w:t>
      </w:r>
    </w:p>
    <w:p w:rsidR="00112981" w:rsidRDefault="00112981" w:rsidP="00112981">
      <w:pPr>
        <w:pStyle w:val="BodyText"/>
        <w:numPr>
          <w:ilvl w:val="0"/>
          <w:numId w:val="15"/>
        </w:numPr>
      </w:pPr>
      <w:r w:rsidRPr="00112981">
        <w:t xml:space="preserve">The EPA </w:t>
      </w:r>
      <w:r>
        <w:t>does not</w:t>
      </w:r>
      <w:r w:rsidRPr="00112981">
        <w:t xml:space="preserve"> provide </w:t>
      </w:r>
      <w:r>
        <w:t>adequate</w:t>
      </w:r>
      <w:r w:rsidRPr="00112981">
        <w:t xml:space="preserve"> rationale for creating artificially inflated design values for Fall River and Tulsa in order to just meet the current standard.</w:t>
      </w:r>
    </w:p>
    <w:p w:rsidR="00112981" w:rsidRDefault="00112981" w:rsidP="00112981">
      <w:pPr>
        <w:pStyle w:val="BodyText"/>
        <w:numPr>
          <w:ilvl w:val="0"/>
          <w:numId w:val="15"/>
        </w:numPr>
      </w:pPr>
      <w:r w:rsidRPr="00112981">
        <w:t xml:space="preserve">The EPA </w:t>
      </w:r>
      <w:r>
        <w:t>does not adequately support</w:t>
      </w:r>
      <w:r w:rsidRPr="00112981">
        <w:t xml:space="preserve"> the </w:t>
      </w:r>
      <w:r>
        <w:t xml:space="preserve">large </w:t>
      </w:r>
      <w:r w:rsidRPr="00112981">
        <w:t>disparity in risk estimates between the study areas.</w:t>
      </w:r>
    </w:p>
    <w:p w:rsidR="00112981" w:rsidRDefault="00112981" w:rsidP="00112981">
      <w:pPr>
        <w:pStyle w:val="BodyText"/>
        <w:numPr>
          <w:ilvl w:val="0"/>
          <w:numId w:val="15"/>
        </w:numPr>
      </w:pPr>
      <w:r w:rsidRPr="00112981">
        <w:lastRenderedPageBreak/>
        <w:t xml:space="preserve">The EPA </w:t>
      </w:r>
      <w:r>
        <w:t>does not</w:t>
      </w:r>
      <w:r w:rsidRPr="00112981">
        <w:t xml:space="preserve"> quantitatively address the many uncertainties identified in the draft REA.</w:t>
      </w:r>
    </w:p>
    <w:p w:rsidR="00112981" w:rsidRDefault="00112981" w:rsidP="00112981">
      <w:pPr>
        <w:pStyle w:val="BodyText"/>
        <w:numPr>
          <w:ilvl w:val="0"/>
          <w:numId w:val="15"/>
        </w:numPr>
      </w:pPr>
      <w:r w:rsidRPr="00112981">
        <w:t xml:space="preserve">The EPA </w:t>
      </w:r>
      <w:r w:rsidR="00EF6A7A">
        <w:t>does not</w:t>
      </w:r>
      <w:r>
        <w:t xml:space="preserve"> include</w:t>
      </w:r>
      <w:r w:rsidRPr="00112981">
        <w:t xml:space="preserve"> uncertainty bounds in its presentation of risk assessment results.</w:t>
      </w:r>
    </w:p>
    <w:p w:rsidR="00112981" w:rsidRDefault="00112981" w:rsidP="00112981">
      <w:pPr>
        <w:pStyle w:val="BodyText"/>
        <w:numPr>
          <w:ilvl w:val="0"/>
          <w:numId w:val="15"/>
        </w:numPr>
      </w:pPr>
      <w:r w:rsidRPr="00112981">
        <w:t xml:space="preserve">The </w:t>
      </w:r>
      <w:r w:rsidR="00EF6A7A">
        <w:t>draft REA</w:t>
      </w:r>
      <w:r w:rsidRPr="00112981">
        <w:t xml:space="preserve"> </w:t>
      </w:r>
      <w:r w:rsidR="00EF6A7A">
        <w:t>needs to provide</w:t>
      </w:r>
      <w:r w:rsidRPr="00112981">
        <w:t xml:space="preserve"> a quantitative analysis and additional discussion to explain the relevance of modeled effect estimates in the three study areas to the </w:t>
      </w:r>
      <w:r w:rsidR="00EF6A7A">
        <w:t xml:space="preserve">actual </w:t>
      </w:r>
      <w:r w:rsidRPr="00112981">
        <w:t>ambient conditions found across the rest of the country.</w:t>
      </w:r>
    </w:p>
    <w:p w:rsidR="00112981" w:rsidRDefault="00EF6A7A" w:rsidP="00112981">
      <w:pPr>
        <w:pStyle w:val="BodyText"/>
        <w:numPr>
          <w:ilvl w:val="0"/>
          <w:numId w:val="15"/>
        </w:numPr>
      </w:pPr>
      <w:r>
        <w:t>The draft PA</w:t>
      </w:r>
      <w:r w:rsidR="00112981" w:rsidRPr="00112981">
        <w:t xml:space="preserve"> inappropriately relies on highly uncertain modeled health effects below concentrations that cause effects in controlled human exposure studies.</w:t>
      </w:r>
    </w:p>
    <w:p w:rsidR="00112981" w:rsidRDefault="00112981" w:rsidP="00112981">
      <w:pPr>
        <w:pStyle w:val="BodyText"/>
        <w:numPr>
          <w:ilvl w:val="0"/>
          <w:numId w:val="15"/>
        </w:numPr>
      </w:pPr>
      <w:r w:rsidRPr="00112981">
        <w:t xml:space="preserve">The </w:t>
      </w:r>
      <w:r w:rsidR="00EF6A7A">
        <w:t xml:space="preserve">draft PA </w:t>
      </w:r>
      <w:r w:rsidRPr="00112981">
        <w:t>needs to more clearly discuss how uncertainties in the draft REA alter the current understanding of at-risk populations.</w:t>
      </w:r>
    </w:p>
    <w:p w:rsidR="00112981" w:rsidRDefault="00112981" w:rsidP="00112981">
      <w:pPr>
        <w:pStyle w:val="BodyText"/>
        <w:numPr>
          <w:ilvl w:val="0"/>
          <w:numId w:val="15"/>
        </w:numPr>
      </w:pPr>
      <w:r w:rsidRPr="00112981">
        <w:t>The risk assessment does not identify a public health risk with any scientific confidence.</w:t>
      </w:r>
    </w:p>
    <w:p w:rsidR="00733714" w:rsidRPr="00597F34" w:rsidRDefault="00597F34" w:rsidP="00050631">
      <w:pPr>
        <w:spacing w:after="120"/>
        <w:rPr>
          <w:rFonts w:ascii="Georgia" w:hAnsi="Georgia"/>
        </w:rPr>
      </w:pPr>
      <w:r w:rsidRPr="00597F34">
        <w:rPr>
          <w:rStyle w:val="Strong"/>
          <w:rFonts w:ascii="Georgia" w:hAnsi="Georgia"/>
        </w:rPr>
        <w:t xml:space="preserve">Lead Office:  </w:t>
      </w:r>
      <w:r w:rsidR="00733714">
        <w:rPr>
          <w:rFonts w:ascii="Georgia" w:hAnsi="Georgia"/>
        </w:rPr>
        <w:t>Toxicology Division</w:t>
      </w:r>
    </w:p>
    <w:p w:rsidR="00733714" w:rsidRPr="00597F34" w:rsidRDefault="00597F34" w:rsidP="00050631">
      <w:pPr>
        <w:spacing w:after="120"/>
        <w:rPr>
          <w:rFonts w:ascii="Georgia" w:hAnsi="Georgia"/>
        </w:rPr>
      </w:pPr>
      <w:r w:rsidRPr="00597F34">
        <w:rPr>
          <w:rStyle w:val="Strong"/>
          <w:rFonts w:ascii="Georgia" w:hAnsi="Georgia"/>
        </w:rPr>
        <w:t xml:space="preserve">Internal Coordination: </w:t>
      </w:r>
      <w:r w:rsidRPr="00597F34">
        <w:rPr>
          <w:rFonts w:ascii="Georgia" w:hAnsi="Georgia"/>
        </w:rPr>
        <w:t xml:space="preserve"> </w:t>
      </w:r>
      <w:r w:rsidR="00733714">
        <w:rPr>
          <w:rFonts w:ascii="Georgia" w:hAnsi="Georgia"/>
        </w:rPr>
        <w:t>Lindsey Jones, Sabine Lange, Tiffany Bredfeldt, Toxicology Division</w:t>
      </w:r>
    </w:p>
    <w:p w:rsidR="00597F34" w:rsidRPr="00597F34" w:rsidRDefault="00597F34" w:rsidP="00050631">
      <w:pPr>
        <w:spacing w:after="120"/>
        <w:rPr>
          <w:rFonts w:ascii="Georgia" w:hAnsi="Georgia"/>
        </w:rPr>
      </w:pPr>
      <w:r w:rsidRPr="00597F34">
        <w:rPr>
          <w:rStyle w:val="Strong"/>
          <w:rFonts w:ascii="Georgia" w:hAnsi="Georgia"/>
        </w:rPr>
        <w:t>Office of Legal Services:</w:t>
      </w:r>
      <w:r w:rsidRPr="00597F34">
        <w:rPr>
          <w:rFonts w:ascii="Georgia" w:hAnsi="Georgia"/>
        </w:rPr>
        <w:t xml:space="preserve">  </w:t>
      </w:r>
      <w:r w:rsidR="00050631">
        <w:rPr>
          <w:rFonts w:ascii="Georgia" w:hAnsi="Georgia"/>
        </w:rPr>
        <w:t>Terry Salem</w:t>
      </w:r>
      <w:r w:rsidR="009F6BAE">
        <w:rPr>
          <w:rFonts w:ascii="Georgia" w:hAnsi="Georgia"/>
        </w:rPr>
        <w:t>,</w:t>
      </w:r>
      <w:r w:rsidR="008935E2">
        <w:rPr>
          <w:rFonts w:ascii="Georgia" w:hAnsi="Georgia"/>
        </w:rPr>
        <w:t xml:space="preserve"> </w:t>
      </w:r>
      <w:r w:rsidR="00050631">
        <w:rPr>
          <w:rFonts w:ascii="Georgia" w:hAnsi="Georgia"/>
        </w:rPr>
        <w:t>Environmental Law Division</w:t>
      </w:r>
    </w:p>
    <w:p w:rsidR="00597F34" w:rsidRPr="0060135F" w:rsidRDefault="00597F34" w:rsidP="00050631">
      <w:pPr>
        <w:spacing w:after="120"/>
        <w:rPr>
          <w:rFonts w:ascii="Georgia" w:hAnsi="Georgia"/>
          <w:bCs/>
        </w:rPr>
      </w:pPr>
      <w:r w:rsidRPr="00597F34">
        <w:rPr>
          <w:rStyle w:val="Strong"/>
          <w:rFonts w:ascii="Georgia" w:hAnsi="Georgia"/>
        </w:rPr>
        <w:t xml:space="preserve">Director Approval:  </w:t>
      </w:r>
      <w:r w:rsidR="0060135F" w:rsidRPr="0060135F">
        <w:rPr>
          <w:rFonts w:ascii="Georgia" w:hAnsi="Georgia"/>
          <w:bCs/>
        </w:rPr>
        <w:t>Michael Honeycutt, Toxicology Division</w:t>
      </w:r>
    </w:p>
    <w:p w:rsidR="00A03680" w:rsidRPr="00597F34" w:rsidRDefault="00D425DC" w:rsidP="00050631">
      <w:pPr>
        <w:spacing w:after="120"/>
      </w:pPr>
      <w:r>
        <w:rPr>
          <w:rStyle w:val="Strong"/>
          <w:rFonts w:ascii="Georgia" w:hAnsi="Georgia"/>
        </w:rPr>
        <w:t>Deadline</w:t>
      </w:r>
      <w:r w:rsidR="00597F34" w:rsidRPr="00597F34">
        <w:rPr>
          <w:rFonts w:ascii="Georgia" w:hAnsi="Georgia"/>
        </w:rPr>
        <w:t>:</w:t>
      </w:r>
      <w:r w:rsidR="008935E2">
        <w:rPr>
          <w:rFonts w:ascii="Georgia" w:hAnsi="Georgia"/>
        </w:rPr>
        <w:t xml:space="preserve">  </w:t>
      </w:r>
      <w:r w:rsidR="00A60ED6">
        <w:rPr>
          <w:rFonts w:ascii="Georgia" w:hAnsi="Georgia"/>
        </w:rPr>
        <w:t>October 18</w:t>
      </w:r>
      <w:r w:rsidR="00050631" w:rsidRPr="00050631">
        <w:rPr>
          <w:rFonts w:ascii="Georgia" w:hAnsi="Georgia"/>
        </w:rPr>
        <w:t>, 2017</w:t>
      </w:r>
    </w:p>
    <w:sectPr w:rsidR="00A03680" w:rsidRPr="00597F34" w:rsidSect="00A960F0">
      <w:headerReference w:type="default" r:id="rId9"/>
      <w:footerReference w:type="default" r:id="rId10"/>
      <w:pgSz w:w="12240" w:h="15840"/>
      <w:pgMar w:top="720" w:right="1080" w:bottom="360" w:left="1080" w:header="72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18C" w:rsidRDefault="0069318C">
      <w:r>
        <w:separator/>
      </w:r>
    </w:p>
  </w:endnote>
  <w:endnote w:type="continuationSeparator" w:id="0">
    <w:p w:rsidR="0069318C" w:rsidRDefault="0069318C">
      <w:r>
        <w:continuationSeparator/>
      </w:r>
    </w:p>
  </w:endnote>
  <w:endnote w:type="continuationNotice" w:id="1">
    <w:p w:rsidR="00F50101" w:rsidRDefault="00F501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A52" w:rsidRPr="00B02E65" w:rsidRDefault="002466C2">
    <w:pPr>
      <w:rPr>
        <w:rFonts w:ascii="Georgia" w:hAnsi="Georgi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18C" w:rsidRDefault="0069318C">
      <w:r>
        <w:separator/>
      </w:r>
    </w:p>
  </w:footnote>
  <w:footnote w:type="continuationSeparator" w:id="0">
    <w:p w:rsidR="0069318C" w:rsidRDefault="0069318C">
      <w:r>
        <w:continuationSeparator/>
      </w:r>
    </w:p>
  </w:footnote>
  <w:footnote w:type="continuationNotice" w:id="1">
    <w:p w:rsidR="00F50101" w:rsidRDefault="00F501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101" w:rsidRDefault="00F501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C6B58CD"/>
    <w:multiLevelType w:val="hybridMultilevel"/>
    <w:tmpl w:val="DB76F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6DB6EAC"/>
    <w:multiLevelType w:val="hybridMultilevel"/>
    <w:tmpl w:val="2748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12"/>
  </w:num>
  <w:num w:numId="10">
    <w:abstractNumId w:val="11"/>
  </w:num>
  <w:num w:numId="11">
    <w:abstractNumId w:val="7"/>
  </w:num>
  <w:num w:numId="12">
    <w:abstractNumId w:val="9"/>
  </w:num>
  <w:num w:numId="13">
    <w:abstractNumId w:val="8"/>
  </w:num>
  <w:num w:numId="14">
    <w:abstractNumId w:val="10"/>
  </w:num>
  <w:num w:numId="1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F34"/>
    <w:rsid w:val="00050631"/>
    <w:rsid w:val="00051B7F"/>
    <w:rsid w:val="00060630"/>
    <w:rsid w:val="00112981"/>
    <w:rsid w:val="00116413"/>
    <w:rsid w:val="00167952"/>
    <w:rsid w:val="00172CC9"/>
    <w:rsid w:val="00174DC8"/>
    <w:rsid w:val="001A17DC"/>
    <w:rsid w:val="001F0D2F"/>
    <w:rsid w:val="002466C2"/>
    <w:rsid w:val="00256E9C"/>
    <w:rsid w:val="00261265"/>
    <w:rsid w:val="00267310"/>
    <w:rsid w:val="002677C4"/>
    <w:rsid w:val="00297D38"/>
    <w:rsid w:val="002A04FB"/>
    <w:rsid w:val="002D4E2D"/>
    <w:rsid w:val="002E28F4"/>
    <w:rsid w:val="003024D2"/>
    <w:rsid w:val="0032559C"/>
    <w:rsid w:val="00351FD0"/>
    <w:rsid w:val="00393C75"/>
    <w:rsid w:val="003B41DF"/>
    <w:rsid w:val="003F5ABB"/>
    <w:rsid w:val="004A151F"/>
    <w:rsid w:val="004D1785"/>
    <w:rsid w:val="004D2CA6"/>
    <w:rsid w:val="005464F5"/>
    <w:rsid w:val="0055212A"/>
    <w:rsid w:val="00557C47"/>
    <w:rsid w:val="00597F34"/>
    <w:rsid w:val="005B5493"/>
    <w:rsid w:val="005E768D"/>
    <w:rsid w:val="005F337F"/>
    <w:rsid w:val="0060135F"/>
    <w:rsid w:val="00630094"/>
    <w:rsid w:val="0065525B"/>
    <w:rsid w:val="0066237B"/>
    <w:rsid w:val="006711F4"/>
    <w:rsid w:val="006730D8"/>
    <w:rsid w:val="0069318C"/>
    <w:rsid w:val="006A24FC"/>
    <w:rsid w:val="006C6CEB"/>
    <w:rsid w:val="00703F7B"/>
    <w:rsid w:val="007142DB"/>
    <w:rsid w:val="00720D87"/>
    <w:rsid w:val="0072249E"/>
    <w:rsid w:val="00727F1C"/>
    <w:rsid w:val="00732647"/>
    <w:rsid w:val="00733714"/>
    <w:rsid w:val="00746472"/>
    <w:rsid w:val="0075745D"/>
    <w:rsid w:val="007942B1"/>
    <w:rsid w:val="007A7B81"/>
    <w:rsid w:val="007F1D92"/>
    <w:rsid w:val="007F5FB9"/>
    <w:rsid w:val="00824B69"/>
    <w:rsid w:val="00826E50"/>
    <w:rsid w:val="008755F2"/>
    <w:rsid w:val="008935E2"/>
    <w:rsid w:val="008A1138"/>
    <w:rsid w:val="008E33DD"/>
    <w:rsid w:val="009255A6"/>
    <w:rsid w:val="00964528"/>
    <w:rsid w:val="00974E8C"/>
    <w:rsid w:val="00996B99"/>
    <w:rsid w:val="009C2564"/>
    <w:rsid w:val="009F6BAE"/>
    <w:rsid w:val="00A03680"/>
    <w:rsid w:val="00A2193F"/>
    <w:rsid w:val="00A60ED6"/>
    <w:rsid w:val="00A75BA9"/>
    <w:rsid w:val="00AB074C"/>
    <w:rsid w:val="00B02DB1"/>
    <w:rsid w:val="00B363E2"/>
    <w:rsid w:val="00B3681B"/>
    <w:rsid w:val="00B4403F"/>
    <w:rsid w:val="00B519FF"/>
    <w:rsid w:val="00BF000E"/>
    <w:rsid w:val="00C95864"/>
    <w:rsid w:val="00D425DC"/>
    <w:rsid w:val="00D44331"/>
    <w:rsid w:val="00D65EC5"/>
    <w:rsid w:val="00D71581"/>
    <w:rsid w:val="00D72EED"/>
    <w:rsid w:val="00D9218C"/>
    <w:rsid w:val="00DA1121"/>
    <w:rsid w:val="00DB0FB9"/>
    <w:rsid w:val="00DB2BCD"/>
    <w:rsid w:val="00DB788B"/>
    <w:rsid w:val="00DE443B"/>
    <w:rsid w:val="00E14844"/>
    <w:rsid w:val="00E50AEA"/>
    <w:rsid w:val="00E55348"/>
    <w:rsid w:val="00E910F6"/>
    <w:rsid w:val="00EF6A56"/>
    <w:rsid w:val="00EF6A7A"/>
    <w:rsid w:val="00F50101"/>
    <w:rsid w:val="00F56A6D"/>
    <w:rsid w:val="00F56E78"/>
    <w:rsid w:val="00F84C3B"/>
    <w:rsid w:val="00FB1469"/>
    <w:rsid w:val="00FB1DEC"/>
    <w:rsid w:val="00FD51BC"/>
    <w:rsid w:val="00FE0C98"/>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D4551C-98A3-446D-8F6F-AF0025E90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F34"/>
    <w:pPr>
      <w:widowControl w:val="0"/>
      <w:autoSpaceDE w:val="0"/>
      <w:autoSpaceDN w:val="0"/>
      <w:adjustRightInd w:val="0"/>
      <w:spacing w:before="0" w:after="0"/>
    </w:pPr>
    <w:rPr>
      <w:rFonts w:ascii="Times New Roman" w:eastAsia="Times New Roman" w:hAnsi="Times New Roman"/>
    </w:rPr>
  </w:style>
  <w:style w:type="paragraph" w:styleId="Heading1">
    <w:name w:val="heading 1"/>
    <w:next w:val="BodyText"/>
    <w:link w:val="Heading1Char"/>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widowControl/>
      <w:tabs>
        <w:tab w:val="left" w:pos="720"/>
      </w:tabs>
      <w:autoSpaceDE/>
      <w:autoSpaceDN/>
      <w:adjustRightInd/>
      <w:spacing w:before="200" w:after="-1"/>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widowControl/>
      <w:tabs>
        <w:tab w:val="left" w:pos="720"/>
      </w:tabs>
      <w:autoSpaceDE/>
      <w:autoSpaceDN/>
      <w:adjustRightInd/>
      <w:spacing w:before="240" w:after="60"/>
      <w:outlineLvl w:val="6"/>
    </w:pPr>
    <w:rPr>
      <w:rFonts w:ascii="Georgia" w:eastAsiaTheme="minorHAnsi" w:hAnsi="Georgia" w:cstheme="minorBidi"/>
    </w:rPr>
  </w:style>
  <w:style w:type="paragraph" w:styleId="Heading8">
    <w:name w:val="heading 8"/>
    <w:basedOn w:val="Normal"/>
    <w:next w:val="Normal"/>
    <w:link w:val="Heading8Char"/>
    <w:uiPriority w:val="99"/>
    <w:rsid w:val="00AB074C"/>
    <w:pPr>
      <w:widowControl/>
      <w:tabs>
        <w:tab w:val="left" w:pos="720"/>
      </w:tabs>
      <w:autoSpaceDE/>
      <w:autoSpaceDN/>
      <w:adjustRightInd/>
      <w:spacing w:before="240" w:after="60"/>
      <w:outlineLvl w:val="7"/>
    </w:pPr>
    <w:rPr>
      <w:rFonts w:ascii="Georgia" w:eastAsiaTheme="minorHAnsi" w:hAnsi="Georgia" w:cstheme="minorBidi"/>
      <w:i/>
      <w:iCs/>
    </w:rPr>
  </w:style>
  <w:style w:type="paragraph" w:styleId="Heading9">
    <w:name w:val="heading 9"/>
    <w:basedOn w:val="Normal"/>
    <w:next w:val="Normal"/>
    <w:link w:val="Heading9Char"/>
    <w:uiPriority w:val="99"/>
    <w:rsid w:val="00AB074C"/>
    <w:pPr>
      <w:widowControl/>
      <w:tabs>
        <w:tab w:val="left" w:pos="720"/>
      </w:tabs>
      <w:autoSpaceDE/>
      <w:autoSpaceDN/>
      <w:adjustRightInd/>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2"/>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3"/>
      </w:numPr>
    </w:pPr>
  </w:style>
  <w:style w:type="character" w:styleId="Emphasis">
    <w:name w:val="Emphasis"/>
    <w:uiPriority w:val="20"/>
    <w:qFormat/>
    <w:rsid w:val="00AB074C"/>
    <w:rPr>
      <w:i/>
      <w:iCs/>
    </w:rPr>
  </w:style>
  <w:style w:type="character" w:styleId="Strong">
    <w:name w:val="Strong"/>
    <w:uiPriority w:val="2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widowControl/>
      <w:tabs>
        <w:tab w:val="left" w:pos="720"/>
      </w:tabs>
      <w:autoSpaceDE/>
      <w:autoSpaceDN/>
      <w:adjustRightInd/>
      <w:spacing w:before="-1" w:after="-1"/>
      <w:ind w:left="240" w:hanging="240"/>
    </w:pPr>
    <w:rPr>
      <w:rFonts w:ascii="Georgia" w:eastAsiaTheme="minorHAnsi" w:hAnsi="Georgia" w:cstheme="minorBidi"/>
    </w:rPr>
  </w:style>
  <w:style w:type="paragraph" w:styleId="Index2">
    <w:name w:val="index 2"/>
    <w:basedOn w:val="Normal"/>
    <w:next w:val="Normal"/>
    <w:autoRedefine/>
    <w:semiHidden/>
    <w:rsid w:val="00AB074C"/>
    <w:pPr>
      <w:widowControl/>
      <w:tabs>
        <w:tab w:val="left" w:pos="720"/>
      </w:tabs>
      <w:autoSpaceDE/>
      <w:autoSpaceDN/>
      <w:adjustRightInd/>
      <w:spacing w:before="-1" w:after="-1"/>
      <w:ind w:left="480" w:hanging="240"/>
    </w:pPr>
    <w:rPr>
      <w:rFonts w:ascii="Georgia" w:eastAsiaTheme="minorHAnsi" w:hAnsi="Georgia" w:cstheme="minorBidi"/>
    </w:rPr>
  </w:style>
  <w:style w:type="paragraph" w:styleId="Index3">
    <w:name w:val="index 3"/>
    <w:basedOn w:val="Normal"/>
    <w:next w:val="Normal"/>
    <w:autoRedefine/>
    <w:semiHidden/>
    <w:rsid w:val="00AB074C"/>
    <w:pPr>
      <w:widowControl/>
      <w:tabs>
        <w:tab w:val="left" w:pos="720"/>
      </w:tabs>
      <w:autoSpaceDE/>
      <w:autoSpaceDN/>
      <w:adjustRightInd/>
      <w:spacing w:before="-1" w:after="-1"/>
      <w:ind w:left="720" w:hanging="240"/>
    </w:pPr>
    <w:rPr>
      <w:rFonts w:ascii="Georgia" w:eastAsiaTheme="minorHAnsi" w:hAnsi="Georgia" w:cstheme="minorBidi"/>
    </w:rPr>
  </w:style>
  <w:style w:type="paragraph" w:styleId="Index4">
    <w:name w:val="index 4"/>
    <w:basedOn w:val="Normal"/>
    <w:next w:val="Normal"/>
    <w:autoRedefine/>
    <w:semiHidden/>
    <w:rsid w:val="00AB074C"/>
    <w:pPr>
      <w:widowControl/>
      <w:tabs>
        <w:tab w:val="left" w:pos="720"/>
      </w:tabs>
      <w:autoSpaceDE/>
      <w:autoSpaceDN/>
      <w:adjustRightInd/>
      <w:spacing w:before="-1" w:after="-1"/>
      <w:ind w:left="960" w:hanging="240"/>
    </w:pPr>
    <w:rPr>
      <w:rFonts w:ascii="Georgia" w:eastAsiaTheme="minorHAnsi" w:hAnsi="Georgia" w:cstheme="minorBidi"/>
    </w:rPr>
  </w:style>
  <w:style w:type="paragraph" w:styleId="Index5">
    <w:name w:val="index 5"/>
    <w:basedOn w:val="Normal"/>
    <w:next w:val="Normal"/>
    <w:autoRedefine/>
    <w:semiHidden/>
    <w:rsid w:val="00AB074C"/>
    <w:pPr>
      <w:widowControl/>
      <w:tabs>
        <w:tab w:val="left" w:pos="720"/>
      </w:tabs>
      <w:autoSpaceDE/>
      <w:autoSpaceDN/>
      <w:adjustRightInd/>
      <w:spacing w:before="-1" w:after="-1"/>
      <w:ind w:left="1200" w:hanging="240"/>
    </w:pPr>
    <w:rPr>
      <w:rFonts w:ascii="Georgia" w:eastAsiaTheme="minorHAnsi" w:hAnsi="Georgia" w:cstheme="minorBidi"/>
    </w:rPr>
  </w:style>
  <w:style w:type="paragraph" w:styleId="Index6">
    <w:name w:val="index 6"/>
    <w:basedOn w:val="Normal"/>
    <w:next w:val="Normal"/>
    <w:autoRedefine/>
    <w:semiHidden/>
    <w:rsid w:val="00AB074C"/>
    <w:pPr>
      <w:widowControl/>
      <w:tabs>
        <w:tab w:val="left" w:pos="720"/>
      </w:tabs>
      <w:autoSpaceDE/>
      <w:autoSpaceDN/>
      <w:adjustRightInd/>
      <w:spacing w:before="-1" w:after="-1"/>
      <w:ind w:left="1440" w:hanging="240"/>
    </w:pPr>
    <w:rPr>
      <w:rFonts w:ascii="Georgia" w:eastAsiaTheme="minorHAnsi" w:hAnsi="Georgia" w:cstheme="minorBidi"/>
    </w:rPr>
  </w:style>
  <w:style w:type="paragraph" w:styleId="Index7">
    <w:name w:val="index 7"/>
    <w:basedOn w:val="Normal"/>
    <w:next w:val="Normal"/>
    <w:autoRedefine/>
    <w:semiHidden/>
    <w:rsid w:val="00AB074C"/>
    <w:pPr>
      <w:widowControl/>
      <w:tabs>
        <w:tab w:val="left" w:pos="720"/>
      </w:tabs>
      <w:autoSpaceDE/>
      <w:autoSpaceDN/>
      <w:adjustRightInd/>
      <w:spacing w:before="-1" w:after="-1"/>
      <w:ind w:left="1680" w:hanging="240"/>
    </w:pPr>
    <w:rPr>
      <w:rFonts w:ascii="Georgia" w:eastAsiaTheme="minorHAnsi" w:hAnsi="Georgia" w:cstheme="minorBidi"/>
    </w:rPr>
  </w:style>
  <w:style w:type="paragraph" w:styleId="Index8">
    <w:name w:val="index 8"/>
    <w:basedOn w:val="Normal"/>
    <w:next w:val="Normal"/>
    <w:autoRedefine/>
    <w:semiHidden/>
    <w:rsid w:val="00AB074C"/>
    <w:pPr>
      <w:widowControl/>
      <w:tabs>
        <w:tab w:val="left" w:pos="720"/>
      </w:tabs>
      <w:autoSpaceDE/>
      <w:autoSpaceDN/>
      <w:adjustRightInd/>
      <w:spacing w:before="-1" w:after="-1"/>
      <w:ind w:left="1920" w:hanging="240"/>
    </w:pPr>
    <w:rPr>
      <w:rFonts w:ascii="Georgia" w:eastAsiaTheme="minorHAnsi" w:hAnsi="Georgia" w:cstheme="minorBidi"/>
    </w:rPr>
  </w:style>
  <w:style w:type="paragraph" w:styleId="Index9">
    <w:name w:val="index 9"/>
    <w:basedOn w:val="Normal"/>
    <w:next w:val="Normal"/>
    <w:autoRedefine/>
    <w:semiHidden/>
    <w:rsid w:val="00AB074C"/>
    <w:pPr>
      <w:widowControl/>
      <w:tabs>
        <w:tab w:val="left" w:pos="720"/>
      </w:tabs>
      <w:autoSpaceDE/>
      <w:autoSpaceDN/>
      <w:adjustRightInd/>
      <w:spacing w:before="-1" w:after="-1"/>
      <w:ind w:left="2160" w:hanging="240"/>
    </w:pPr>
    <w:rPr>
      <w:rFonts w:ascii="Georgia" w:eastAsiaTheme="minorHAnsi" w:hAnsi="Georgia" w:cstheme="minorBidi"/>
    </w:rPr>
  </w:style>
  <w:style w:type="paragraph" w:styleId="TOC1">
    <w:name w:val="toc 1"/>
    <w:basedOn w:val="Normal"/>
    <w:next w:val="Normal"/>
    <w:autoRedefine/>
    <w:semiHidden/>
    <w:rsid w:val="00AB074C"/>
    <w:pPr>
      <w:widowControl/>
      <w:tabs>
        <w:tab w:val="left" w:pos="720"/>
      </w:tabs>
      <w:autoSpaceDE/>
      <w:autoSpaceDN/>
      <w:adjustRightInd/>
      <w:spacing w:before="-1" w:after="-1"/>
    </w:pPr>
    <w:rPr>
      <w:rFonts w:ascii="Georgia" w:eastAsiaTheme="minorHAnsi" w:hAnsi="Georgia" w:cstheme="minorBidi"/>
    </w:rPr>
  </w:style>
  <w:style w:type="paragraph" w:styleId="TOC2">
    <w:name w:val="toc 2"/>
    <w:basedOn w:val="Normal"/>
    <w:next w:val="Normal"/>
    <w:autoRedefine/>
    <w:semiHidden/>
    <w:rsid w:val="00AB074C"/>
    <w:pPr>
      <w:widowControl/>
      <w:tabs>
        <w:tab w:val="left" w:pos="720"/>
      </w:tabs>
      <w:autoSpaceDE/>
      <w:autoSpaceDN/>
      <w:adjustRightInd/>
      <w:spacing w:before="-1" w:after="-1"/>
      <w:ind w:left="240"/>
    </w:pPr>
    <w:rPr>
      <w:rFonts w:ascii="Georgia" w:eastAsiaTheme="minorHAnsi" w:hAnsi="Georgia" w:cstheme="minorBidi"/>
    </w:rPr>
  </w:style>
  <w:style w:type="paragraph" w:styleId="TOC3">
    <w:name w:val="toc 3"/>
    <w:basedOn w:val="Normal"/>
    <w:next w:val="Normal"/>
    <w:autoRedefine/>
    <w:semiHidden/>
    <w:rsid w:val="00AB074C"/>
    <w:pPr>
      <w:widowControl/>
      <w:tabs>
        <w:tab w:val="left" w:pos="720"/>
      </w:tabs>
      <w:autoSpaceDE/>
      <w:autoSpaceDN/>
      <w:adjustRightInd/>
      <w:spacing w:before="-1" w:after="-1"/>
      <w:ind w:left="480"/>
    </w:pPr>
    <w:rPr>
      <w:rFonts w:ascii="Georgia" w:eastAsiaTheme="minorHAnsi" w:hAnsi="Georgia" w:cstheme="minorBidi"/>
    </w:rPr>
  </w:style>
  <w:style w:type="paragraph" w:styleId="TOC4">
    <w:name w:val="toc 4"/>
    <w:basedOn w:val="Normal"/>
    <w:next w:val="Normal"/>
    <w:autoRedefine/>
    <w:semiHidden/>
    <w:rsid w:val="00AB074C"/>
    <w:pPr>
      <w:widowControl/>
      <w:tabs>
        <w:tab w:val="left" w:pos="720"/>
      </w:tabs>
      <w:autoSpaceDE/>
      <w:autoSpaceDN/>
      <w:adjustRightInd/>
      <w:spacing w:before="-1" w:after="-1"/>
      <w:ind w:left="720"/>
    </w:pPr>
    <w:rPr>
      <w:rFonts w:ascii="Georgia" w:eastAsiaTheme="minorHAnsi" w:hAnsi="Georgia" w:cstheme="minorBidi"/>
    </w:rPr>
  </w:style>
  <w:style w:type="paragraph" w:styleId="TOC5">
    <w:name w:val="toc 5"/>
    <w:basedOn w:val="Normal"/>
    <w:next w:val="Normal"/>
    <w:autoRedefine/>
    <w:semiHidden/>
    <w:rsid w:val="00AB074C"/>
    <w:pPr>
      <w:widowControl/>
      <w:tabs>
        <w:tab w:val="left" w:pos="720"/>
      </w:tabs>
      <w:autoSpaceDE/>
      <w:autoSpaceDN/>
      <w:adjustRightInd/>
      <w:spacing w:before="-1" w:after="-1"/>
      <w:ind w:left="960"/>
    </w:pPr>
    <w:rPr>
      <w:rFonts w:ascii="Georgia" w:eastAsiaTheme="minorHAnsi" w:hAnsi="Georgia" w:cstheme="minorBidi"/>
    </w:rPr>
  </w:style>
  <w:style w:type="paragraph" w:styleId="TOC6">
    <w:name w:val="toc 6"/>
    <w:basedOn w:val="Normal"/>
    <w:next w:val="Normal"/>
    <w:autoRedefine/>
    <w:semiHidden/>
    <w:rsid w:val="00AB074C"/>
    <w:pPr>
      <w:widowControl/>
      <w:tabs>
        <w:tab w:val="left" w:pos="720"/>
      </w:tabs>
      <w:autoSpaceDE/>
      <w:autoSpaceDN/>
      <w:adjustRightInd/>
      <w:spacing w:before="-1" w:after="-1"/>
      <w:ind w:left="1200"/>
    </w:pPr>
    <w:rPr>
      <w:rFonts w:ascii="Georgia" w:eastAsiaTheme="minorHAnsi" w:hAnsi="Georgia" w:cstheme="minorBidi"/>
    </w:rPr>
  </w:style>
  <w:style w:type="paragraph" w:styleId="TOC7">
    <w:name w:val="toc 7"/>
    <w:basedOn w:val="Normal"/>
    <w:next w:val="Normal"/>
    <w:autoRedefine/>
    <w:semiHidden/>
    <w:rsid w:val="00AB074C"/>
    <w:pPr>
      <w:widowControl/>
      <w:tabs>
        <w:tab w:val="left" w:pos="720"/>
      </w:tabs>
      <w:autoSpaceDE/>
      <w:autoSpaceDN/>
      <w:adjustRightInd/>
      <w:spacing w:before="-1" w:after="-1"/>
      <w:ind w:left="1440"/>
    </w:pPr>
    <w:rPr>
      <w:rFonts w:ascii="Georgia" w:eastAsiaTheme="minorHAnsi" w:hAnsi="Georgia" w:cstheme="minorBidi"/>
    </w:rPr>
  </w:style>
  <w:style w:type="paragraph" w:styleId="TOC8">
    <w:name w:val="toc 8"/>
    <w:basedOn w:val="Normal"/>
    <w:next w:val="Normal"/>
    <w:autoRedefine/>
    <w:semiHidden/>
    <w:rsid w:val="00AB074C"/>
    <w:pPr>
      <w:widowControl/>
      <w:tabs>
        <w:tab w:val="left" w:pos="720"/>
      </w:tabs>
      <w:autoSpaceDE/>
      <w:autoSpaceDN/>
      <w:adjustRightInd/>
      <w:spacing w:before="-1" w:after="-1"/>
      <w:ind w:left="1680"/>
    </w:pPr>
    <w:rPr>
      <w:rFonts w:ascii="Georgia" w:eastAsiaTheme="minorHAnsi" w:hAnsi="Georgia" w:cstheme="minorBidi"/>
    </w:rPr>
  </w:style>
  <w:style w:type="paragraph" w:styleId="TOC9">
    <w:name w:val="toc 9"/>
    <w:basedOn w:val="Normal"/>
    <w:next w:val="Normal"/>
    <w:autoRedefine/>
    <w:semiHidden/>
    <w:rsid w:val="00AB074C"/>
    <w:pPr>
      <w:widowControl/>
      <w:tabs>
        <w:tab w:val="left" w:pos="720"/>
      </w:tabs>
      <w:autoSpaceDE/>
      <w:autoSpaceDN/>
      <w:adjustRightInd/>
      <w:spacing w:before="-1" w:after="-1"/>
      <w:ind w:left="1920"/>
    </w:pPr>
    <w:rPr>
      <w:rFonts w:ascii="Georgia" w:eastAsiaTheme="minorHAnsi" w:hAnsi="Georgia" w:cstheme="minorBidi"/>
    </w:rPr>
  </w:style>
  <w:style w:type="paragraph" w:styleId="NormalIndent">
    <w:name w:val="Normal Indent"/>
    <w:basedOn w:val="Normal"/>
    <w:semiHidden/>
    <w:rsid w:val="00AB074C"/>
    <w:pPr>
      <w:widowControl/>
      <w:tabs>
        <w:tab w:val="left" w:pos="720"/>
      </w:tabs>
      <w:autoSpaceDE/>
      <w:autoSpaceDN/>
      <w:adjustRightInd/>
      <w:spacing w:before="-1" w:after="-1"/>
      <w:ind w:left="720"/>
    </w:pPr>
    <w:rPr>
      <w:rFonts w:ascii="Georgia" w:eastAsiaTheme="minorHAnsi" w:hAnsi="Georgia" w:cstheme="minorBidi"/>
    </w:rPr>
  </w:style>
  <w:style w:type="paragraph" w:styleId="FootnoteText">
    <w:name w:val="footnote text"/>
    <w:basedOn w:val="Normal"/>
    <w:link w:val="FootnoteTextChar"/>
    <w:semiHidden/>
    <w:rsid w:val="00AB074C"/>
    <w:pPr>
      <w:widowControl/>
      <w:tabs>
        <w:tab w:val="left" w:pos="720"/>
      </w:tabs>
      <w:autoSpaceDE/>
      <w:autoSpaceDN/>
      <w:adjustRightInd/>
      <w:spacing w:before="-1" w:after="-1"/>
    </w:pPr>
    <w:rPr>
      <w:rFonts w:ascii="Georgia" w:eastAsiaTheme="minorHAnsi" w:hAnsi="Georgia" w:cstheme="minorBidi"/>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pPr>
      <w:widowControl/>
      <w:tabs>
        <w:tab w:val="left" w:pos="720"/>
      </w:tabs>
      <w:autoSpaceDE/>
      <w:autoSpaceDN/>
      <w:adjustRightInd/>
      <w:spacing w:before="-1" w:after="-1"/>
    </w:pPr>
    <w:rPr>
      <w:rFonts w:ascii="Comic Sans MS" w:eastAsiaTheme="minorHAnsi" w:hAnsi="Comic Sans MS" w:cstheme="minorBidi"/>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widowControl/>
      <w:tabs>
        <w:tab w:val="left" w:pos="720"/>
        <w:tab w:val="center" w:pos="4320"/>
        <w:tab w:val="right" w:pos="8640"/>
      </w:tabs>
      <w:autoSpaceDE/>
      <w:autoSpaceDN/>
      <w:adjustRightInd/>
      <w:spacing w:before="-1" w:after="-1"/>
    </w:pPr>
    <w:rPr>
      <w:rFonts w:ascii="Georgia" w:eastAsiaTheme="minorHAnsi" w:hAnsi="Georgia" w:cstheme="minorBidi"/>
    </w:r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semiHidden/>
    <w:rsid w:val="00AB074C"/>
    <w:pPr>
      <w:widowControl/>
      <w:tabs>
        <w:tab w:val="left" w:pos="720"/>
        <w:tab w:val="center" w:pos="4320"/>
        <w:tab w:val="right" w:pos="8640"/>
      </w:tabs>
      <w:autoSpaceDE/>
      <w:autoSpaceDN/>
      <w:adjustRightInd/>
      <w:spacing w:before="-1" w:after="-1"/>
    </w:pPr>
    <w:rPr>
      <w:rFonts w:ascii="Georgia" w:eastAsiaTheme="minorHAnsi" w:hAnsi="Georgia" w:cstheme="minorBidi"/>
    </w:rPr>
  </w:style>
  <w:style w:type="character" w:customStyle="1" w:styleId="FooterChar">
    <w:name w:val="Footer Char"/>
    <w:basedOn w:val="DefaultParagraphFont"/>
    <w:link w:val="Footer"/>
    <w:semiHidden/>
    <w:rsid w:val="00AB074C"/>
    <w:rPr>
      <w:rFonts w:cstheme="minorBidi"/>
      <w:sz w:val="24"/>
      <w:szCs w:val="24"/>
    </w:rPr>
  </w:style>
  <w:style w:type="paragraph" w:styleId="IndexHeading">
    <w:name w:val="index heading"/>
    <w:basedOn w:val="Normal"/>
    <w:next w:val="Index1"/>
    <w:semiHidden/>
    <w:rsid w:val="00AB074C"/>
    <w:pPr>
      <w:widowControl/>
      <w:tabs>
        <w:tab w:val="left" w:pos="720"/>
      </w:tabs>
      <w:autoSpaceDE/>
      <w:autoSpaceDN/>
      <w:adjustRightInd/>
      <w:spacing w:before="-1" w:after="-1"/>
    </w:pPr>
    <w:rPr>
      <w:rFonts w:ascii="Arial" w:eastAsiaTheme="minorHAnsi" w:hAnsi="Arial" w:cs="Arial"/>
      <w:b/>
      <w:bCs/>
    </w:rPr>
  </w:style>
  <w:style w:type="paragraph" w:styleId="TableofFigures">
    <w:name w:val="table of figures"/>
    <w:basedOn w:val="Normal"/>
    <w:next w:val="Normal"/>
    <w:semiHidden/>
    <w:rsid w:val="00AB074C"/>
    <w:pPr>
      <w:widowControl/>
      <w:tabs>
        <w:tab w:val="left" w:pos="720"/>
      </w:tabs>
      <w:autoSpaceDE/>
      <w:autoSpaceDN/>
      <w:adjustRightInd/>
      <w:spacing w:before="-1" w:after="-1"/>
    </w:pPr>
    <w:rPr>
      <w:rFonts w:ascii="Georgia" w:eastAsiaTheme="minorHAnsi" w:hAnsi="Georgia" w:cstheme="minorBidi"/>
    </w:rPr>
  </w:style>
  <w:style w:type="paragraph" w:styleId="EnvelopeAddress">
    <w:name w:val="envelope address"/>
    <w:basedOn w:val="Normal"/>
    <w:semiHidden/>
    <w:rsid w:val="00AB074C"/>
    <w:pPr>
      <w:framePr w:w="7920" w:h="1980" w:hRule="exact" w:hSpace="180" w:wrap="auto" w:hAnchor="page" w:xAlign="center" w:yAlign="bottom"/>
      <w:widowControl/>
      <w:tabs>
        <w:tab w:val="left" w:pos="720"/>
      </w:tabs>
      <w:autoSpaceDE/>
      <w:autoSpaceDN/>
      <w:adjustRightInd/>
      <w:spacing w:before="-1" w:after="-1"/>
      <w:ind w:left="2880"/>
    </w:pPr>
    <w:rPr>
      <w:rFonts w:ascii="Arial" w:eastAsiaTheme="minorHAnsi" w:hAnsi="Arial" w:cs="Arial"/>
    </w:rPr>
  </w:style>
  <w:style w:type="paragraph" w:styleId="EnvelopeReturn">
    <w:name w:val="envelope return"/>
    <w:basedOn w:val="Normal"/>
    <w:semiHidden/>
    <w:rsid w:val="00AB074C"/>
    <w:pPr>
      <w:widowControl/>
      <w:tabs>
        <w:tab w:val="left" w:pos="720"/>
      </w:tabs>
      <w:autoSpaceDE/>
      <w:autoSpaceDN/>
      <w:adjustRightInd/>
      <w:spacing w:before="-1" w:after="-1"/>
    </w:pPr>
    <w:rPr>
      <w:rFonts w:ascii="Arial" w:eastAsiaTheme="minorHAnsi"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pPr>
      <w:widowControl/>
      <w:tabs>
        <w:tab w:val="left" w:pos="720"/>
      </w:tabs>
      <w:autoSpaceDE/>
      <w:autoSpaceDN/>
      <w:adjustRightInd/>
      <w:spacing w:before="-1" w:after="-1"/>
    </w:pPr>
    <w:rPr>
      <w:rFonts w:ascii="Georgia" w:eastAsiaTheme="minorHAnsi" w:hAnsi="Georgia" w:cstheme="minorBidi"/>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widowControl/>
      <w:tabs>
        <w:tab w:val="left" w:pos="720"/>
      </w:tabs>
      <w:autoSpaceDE/>
      <w:autoSpaceDN/>
      <w:adjustRightInd/>
      <w:spacing w:before="-1" w:after="-1"/>
      <w:ind w:left="240" w:hanging="240"/>
    </w:pPr>
    <w:rPr>
      <w:rFonts w:ascii="Georgia" w:eastAsiaTheme="minorHAnsi" w:hAnsi="Georgia" w:cstheme="minorBidi"/>
    </w:r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widowControl/>
      <w:tabs>
        <w:tab w:val="left" w:pos="720"/>
      </w:tabs>
      <w:autoSpaceDE/>
      <w:autoSpaceDN/>
      <w:adjustRightInd/>
      <w:spacing w:before="120" w:after="-1"/>
    </w:pPr>
    <w:rPr>
      <w:rFonts w:ascii="Arial" w:eastAsiaTheme="minorHAnsi" w:hAnsi="Arial" w:cs="Arial"/>
      <w:b/>
      <w:bCs/>
    </w:rPr>
  </w:style>
  <w:style w:type="paragraph" w:styleId="List2">
    <w:name w:val="List 2"/>
    <w:basedOn w:val="Normal"/>
    <w:uiPriority w:val="5"/>
    <w:semiHidden/>
    <w:unhideWhenUsed/>
    <w:rsid w:val="00AB074C"/>
    <w:pPr>
      <w:widowControl/>
      <w:tabs>
        <w:tab w:val="left" w:pos="720"/>
      </w:tabs>
      <w:autoSpaceDE/>
      <w:autoSpaceDN/>
      <w:adjustRightInd/>
      <w:spacing w:before="-1" w:after="-1"/>
      <w:ind w:left="720" w:hanging="360"/>
    </w:pPr>
    <w:rPr>
      <w:rFonts w:ascii="Georgia" w:eastAsiaTheme="minorHAnsi" w:hAnsi="Georgia" w:cstheme="minorBidi"/>
    </w:rPr>
  </w:style>
  <w:style w:type="paragraph" w:styleId="List3">
    <w:name w:val="List 3"/>
    <w:basedOn w:val="Normal"/>
    <w:uiPriority w:val="5"/>
    <w:semiHidden/>
    <w:rsid w:val="00AB074C"/>
    <w:pPr>
      <w:widowControl/>
      <w:tabs>
        <w:tab w:val="left" w:pos="720"/>
      </w:tabs>
      <w:autoSpaceDE/>
      <w:autoSpaceDN/>
      <w:adjustRightInd/>
      <w:spacing w:before="-1" w:after="-1"/>
      <w:ind w:left="1080" w:hanging="360"/>
    </w:pPr>
    <w:rPr>
      <w:rFonts w:ascii="Georgia" w:eastAsiaTheme="minorHAnsi" w:hAnsi="Georgia" w:cstheme="minorBidi"/>
    </w:rPr>
  </w:style>
  <w:style w:type="paragraph" w:styleId="List4">
    <w:name w:val="List 4"/>
    <w:basedOn w:val="Normal"/>
    <w:uiPriority w:val="5"/>
    <w:semiHidden/>
    <w:rsid w:val="00AB074C"/>
    <w:pPr>
      <w:widowControl/>
      <w:tabs>
        <w:tab w:val="left" w:pos="720"/>
      </w:tabs>
      <w:autoSpaceDE/>
      <w:autoSpaceDN/>
      <w:adjustRightInd/>
      <w:spacing w:before="-1" w:after="-1"/>
      <w:ind w:left="1440" w:hanging="360"/>
    </w:pPr>
    <w:rPr>
      <w:rFonts w:ascii="Georgia" w:eastAsiaTheme="minorHAnsi" w:hAnsi="Georgia" w:cstheme="minorBidi"/>
    </w:rPr>
  </w:style>
  <w:style w:type="paragraph" w:styleId="List5">
    <w:name w:val="List 5"/>
    <w:basedOn w:val="Normal"/>
    <w:uiPriority w:val="5"/>
    <w:semiHidden/>
    <w:rsid w:val="00AB074C"/>
    <w:pPr>
      <w:widowControl/>
      <w:tabs>
        <w:tab w:val="left" w:pos="720"/>
      </w:tabs>
      <w:autoSpaceDE/>
      <w:autoSpaceDN/>
      <w:adjustRightInd/>
      <w:spacing w:before="-1" w:after="-1"/>
      <w:ind w:left="1800" w:hanging="360"/>
    </w:pPr>
    <w:rPr>
      <w:rFonts w:ascii="Georgia" w:eastAsiaTheme="minorHAnsi" w:hAnsi="Georgia" w:cstheme="minorBidi"/>
    </w:r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widowControl/>
      <w:numPr>
        <w:numId w:val="1"/>
      </w:numPr>
      <w:tabs>
        <w:tab w:val="left" w:pos="720"/>
      </w:tabs>
      <w:autoSpaceDE/>
      <w:autoSpaceDN/>
      <w:adjustRightInd/>
      <w:spacing w:before="-1" w:after="-1"/>
    </w:pPr>
    <w:rPr>
      <w:rFonts w:ascii="Georgia" w:eastAsiaTheme="minorHAnsi" w:hAnsi="Georgia" w:cstheme="minorBidi"/>
    </w:rPr>
  </w:style>
  <w:style w:type="paragraph" w:styleId="ListBullet4">
    <w:name w:val="List Bullet 4"/>
    <w:basedOn w:val="Normal"/>
    <w:uiPriority w:val="5"/>
    <w:semiHidden/>
    <w:rsid w:val="00AB074C"/>
    <w:pPr>
      <w:widowControl/>
      <w:numPr>
        <w:numId w:val="2"/>
      </w:numPr>
      <w:tabs>
        <w:tab w:val="left" w:pos="720"/>
      </w:tabs>
      <w:autoSpaceDE/>
      <w:autoSpaceDN/>
      <w:adjustRightInd/>
      <w:spacing w:before="-1" w:after="-1"/>
    </w:pPr>
    <w:rPr>
      <w:rFonts w:ascii="Georgia" w:eastAsiaTheme="minorHAnsi" w:hAnsi="Georgia" w:cstheme="minorBidi"/>
    </w:rPr>
  </w:style>
  <w:style w:type="paragraph" w:styleId="ListBullet5">
    <w:name w:val="List Bullet 5"/>
    <w:basedOn w:val="Normal"/>
    <w:uiPriority w:val="5"/>
    <w:semiHidden/>
    <w:rsid w:val="00AB074C"/>
    <w:pPr>
      <w:widowControl/>
      <w:numPr>
        <w:numId w:val="3"/>
      </w:numPr>
      <w:tabs>
        <w:tab w:val="left" w:pos="720"/>
      </w:tabs>
      <w:autoSpaceDE/>
      <w:autoSpaceDN/>
      <w:adjustRightInd/>
      <w:spacing w:before="-1" w:after="-1"/>
    </w:pPr>
    <w:rPr>
      <w:rFonts w:ascii="Georgia" w:eastAsiaTheme="minorHAnsi" w:hAnsi="Georgia" w:cstheme="minorBidi"/>
    </w:rPr>
  </w:style>
  <w:style w:type="paragraph" w:styleId="ListNumber2">
    <w:name w:val="List Number 2"/>
    <w:basedOn w:val="Normal"/>
    <w:uiPriority w:val="5"/>
    <w:semiHidden/>
    <w:unhideWhenUsed/>
    <w:rsid w:val="00AB074C"/>
    <w:pPr>
      <w:widowControl/>
      <w:numPr>
        <w:numId w:val="4"/>
      </w:numPr>
      <w:autoSpaceDE/>
      <w:autoSpaceDN/>
      <w:adjustRightInd/>
      <w:spacing w:before="-1" w:after="-1"/>
    </w:pPr>
    <w:rPr>
      <w:rFonts w:ascii="Georgia" w:eastAsiaTheme="minorHAnsi" w:hAnsi="Georgia" w:cstheme="minorBidi"/>
    </w:rPr>
  </w:style>
  <w:style w:type="paragraph" w:styleId="ListNumber3">
    <w:name w:val="List Number 3"/>
    <w:basedOn w:val="Normal"/>
    <w:uiPriority w:val="5"/>
    <w:semiHidden/>
    <w:rsid w:val="00AB074C"/>
    <w:pPr>
      <w:widowControl/>
      <w:numPr>
        <w:numId w:val="5"/>
      </w:numPr>
      <w:tabs>
        <w:tab w:val="left" w:pos="720"/>
      </w:tabs>
      <w:autoSpaceDE/>
      <w:autoSpaceDN/>
      <w:adjustRightInd/>
      <w:spacing w:before="-1" w:after="-1"/>
    </w:pPr>
    <w:rPr>
      <w:rFonts w:ascii="Georgia" w:eastAsiaTheme="minorHAnsi" w:hAnsi="Georgia" w:cstheme="minorBidi"/>
    </w:rPr>
  </w:style>
  <w:style w:type="paragraph" w:styleId="ListNumber4">
    <w:name w:val="List Number 4"/>
    <w:basedOn w:val="Normal"/>
    <w:uiPriority w:val="5"/>
    <w:semiHidden/>
    <w:rsid w:val="00AB074C"/>
    <w:pPr>
      <w:widowControl/>
      <w:numPr>
        <w:numId w:val="6"/>
      </w:numPr>
      <w:tabs>
        <w:tab w:val="left" w:pos="720"/>
      </w:tabs>
      <w:autoSpaceDE/>
      <w:autoSpaceDN/>
      <w:adjustRightInd/>
      <w:spacing w:before="-1" w:after="-1"/>
    </w:pPr>
    <w:rPr>
      <w:rFonts w:ascii="Georgia" w:eastAsiaTheme="minorHAnsi" w:hAnsi="Georgia" w:cstheme="minorBidi"/>
    </w:rPr>
  </w:style>
  <w:style w:type="paragraph" w:styleId="ListNumber5">
    <w:name w:val="List Number 5"/>
    <w:basedOn w:val="Normal"/>
    <w:uiPriority w:val="5"/>
    <w:semiHidden/>
    <w:rsid w:val="00AB074C"/>
    <w:pPr>
      <w:widowControl/>
      <w:numPr>
        <w:numId w:val="7"/>
      </w:numPr>
      <w:tabs>
        <w:tab w:val="left" w:pos="720"/>
      </w:tabs>
      <w:autoSpaceDE/>
      <w:autoSpaceDN/>
      <w:adjustRightInd/>
      <w:spacing w:before="-1" w:after="-1"/>
    </w:pPr>
    <w:rPr>
      <w:rFonts w:ascii="Georgia" w:eastAsiaTheme="minorHAnsi" w:hAnsi="Georgia" w:cstheme="minorBidi"/>
    </w:rPr>
  </w:style>
  <w:style w:type="paragraph" w:styleId="Closing">
    <w:name w:val="Closing"/>
    <w:basedOn w:val="Normal"/>
    <w:link w:val="ClosingChar"/>
    <w:semiHidden/>
    <w:rsid w:val="00AB074C"/>
    <w:pPr>
      <w:widowControl/>
      <w:tabs>
        <w:tab w:val="left" w:pos="720"/>
      </w:tabs>
      <w:autoSpaceDE/>
      <w:autoSpaceDN/>
      <w:adjustRightInd/>
      <w:spacing w:before="-1" w:after="-1"/>
      <w:ind w:left="4320"/>
    </w:pPr>
    <w:rPr>
      <w:rFonts w:ascii="Georgia" w:eastAsiaTheme="minorHAnsi" w:hAnsi="Georgia" w:cstheme="minorBidi"/>
    </w:r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widowControl/>
      <w:tabs>
        <w:tab w:val="left" w:pos="720"/>
      </w:tabs>
      <w:autoSpaceDE/>
      <w:autoSpaceDN/>
      <w:adjustRightInd/>
      <w:spacing w:before="-1" w:after="-1"/>
      <w:ind w:left="4320"/>
    </w:pPr>
    <w:rPr>
      <w:rFonts w:ascii="Georgia" w:eastAsiaTheme="minorHAnsi" w:hAnsi="Georgia" w:cstheme="minorBidi"/>
    </w:r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widowControl/>
      <w:tabs>
        <w:tab w:val="left" w:pos="720"/>
      </w:tabs>
      <w:autoSpaceDE/>
      <w:autoSpaceDN/>
      <w:adjustRightInd/>
      <w:spacing w:before="-1" w:after="120"/>
      <w:ind w:left="360"/>
    </w:pPr>
    <w:rPr>
      <w:rFonts w:ascii="Georgia" w:eastAsiaTheme="minorHAnsi" w:hAnsi="Georgia" w:cstheme="minorBidi"/>
    </w:r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widowControl/>
      <w:tabs>
        <w:tab w:val="left" w:pos="720"/>
      </w:tabs>
      <w:autoSpaceDE/>
      <w:autoSpaceDN/>
      <w:adjustRightInd/>
      <w:spacing w:before="-1" w:after="120"/>
      <w:ind w:left="720"/>
    </w:pPr>
    <w:rPr>
      <w:rFonts w:ascii="Georgia" w:eastAsiaTheme="minorHAnsi" w:hAnsi="Georgia" w:cstheme="minorBidi"/>
    </w:rPr>
  </w:style>
  <w:style w:type="paragraph" w:styleId="ListContinue3">
    <w:name w:val="List Continue 3"/>
    <w:basedOn w:val="Normal"/>
    <w:uiPriority w:val="6"/>
    <w:semiHidden/>
    <w:rsid w:val="00AB074C"/>
    <w:pPr>
      <w:widowControl/>
      <w:tabs>
        <w:tab w:val="left" w:pos="720"/>
      </w:tabs>
      <w:autoSpaceDE/>
      <w:autoSpaceDN/>
      <w:adjustRightInd/>
      <w:spacing w:before="-1" w:after="120"/>
      <w:ind w:left="1080"/>
    </w:pPr>
    <w:rPr>
      <w:rFonts w:ascii="Georgia" w:eastAsiaTheme="minorHAnsi" w:hAnsi="Georgia" w:cstheme="minorBidi"/>
    </w:rPr>
  </w:style>
  <w:style w:type="paragraph" w:styleId="ListContinue4">
    <w:name w:val="List Continue 4"/>
    <w:basedOn w:val="Normal"/>
    <w:uiPriority w:val="6"/>
    <w:semiHidden/>
    <w:rsid w:val="00AB074C"/>
    <w:pPr>
      <w:widowControl/>
      <w:tabs>
        <w:tab w:val="left" w:pos="720"/>
      </w:tabs>
      <w:autoSpaceDE/>
      <w:autoSpaceDN/>
      <w:adjustRightInd/>
      <w:spacing w:before="-1" w:after="120"/>
      <w:ind w:left="1440"/>
    </w:pPr>
    <w:rPr>
      <w:rFonts w:ascii="Georgia" w:eastAsiaTheme="minorHAnsi" w:hAnsi="Georgia" w:cstheme="minorBidi"/>
    </w:rPr>
  </w:style>
  <w:style w:type="paragraph" w:styleId="ListContinue5">
    <w:name w:val="List Continue 5"/>
    <w:basedOn w:val="Normal"/>
    <w:uiPriority w:val="6"/>
    <w:semiHidden/>
    <w:rsid w:val="00AB074C"/>
    <w:pPr>
      <w:widowControl/>
      <w:tabs>
        <w:tab w:val="left" w:pos="720"/>
      </w:tabs>
      <w:autoSpaceDE/>
      <w:autoSpaceDN/>
      <w:adjustRightInd/>
      <w:spacing w:before="-1" w:after="120"/>
      <w:ind w:left="1800"/>
    </w:pPr>
    <w:rPr>
      <w:rFonts w:ascii="Georgia" w:eastAsiaTheme="minorHAnsi" w:hAnsi="Georgia" w:cstheme="minorBidi"/>
    </w:rPr>
  </w:style>
  <w:style w:type="paragraph" w:styleId="MessageHeader">
    <w:name w:val="Message Header"/>
    <w:basedOn w:val="Normal"/>
    <w:link w:val="MessageHeaderChar"/>
    <w:semiHidden/>
    <w:rsid w:val="00AB074C"/>
    <w:pPr>
      <w:widowControl/>
      <w:pBdr>
        <w:top w:val="single" w:sz="6" w:space="1" w:color="auto"/>
        <w:left w:val="single" w:sz="6" w:space="1" w:color="auto"/>
        <w:bottom w:val="single" w:sz="6" w:space="1" w:color="auto"/>
        <w:right w:val="single" w:sz="6" w:space="1" w:color="auto"/>
      </w:pBdr>
      <w:shd w:val="pct20" w:color="auto" w:fill="auto"/>
      <w:tabs>
        <w:tab w:val="left" w:pos="720"/>
      </w:tabs>
      <w:autoSpaceDE/>
      <w:autoSpaceDN/>
      <w:adjustRightInd/>
      <w:spacing w:before="-1" w:after="-1"/>
      <w:ind w:left="1080" w:hanging="1080"/>
    </w:pPr>
    <w:rPr>
      <w:rFonts w:ascii="Arial" w:eastAsiaTheme="minorHAnsi"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widowControl/>
      <w:tabs>
        <w:tab w:val="left" w:pos="720"/>
      </w:tabs>
      <w:autoSpaceDE/>
      <w:autoSpaceDN/>
      <w:adjustRightInd/>
      <w:spacing w:before="-1" w:after="120" w:line="480" w:lineRule="auto"/>
    </w:pPr>
    <w:rPr>
      <w:rFonts w:ascii="Georgia" w:eastAsiaTheme="minorHAnsi" w:hAnsi="Georgia" w:cstheme="minorBidi"/>
    </w:r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widowControl/>
      <w:tabs>
        <w:tab w:val="left" w:pos="720"/>
      </w:tabs>
      <w:autoSpaceDE/>
      <w:autoSpaceDN/>
      <w:adjustRightInd/>
      <w:spacing w:before="-1" w:after="120"/>
    </w:pPr>
    <w:rPr>
      <w:rFonts w:ascii="Georgia" w:eastAsiaTheme="minorHAnsi" w:hAnsi="Georgia" w:cstheme="minorBidi"/>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widowControl/>
      <w:tabs>
        <w:tab w:val="left" w:pos="720"/>
      </w:tabs>
      <w:autoSpaceDE/>
      <w:autoSpaceDN/>
      <w:adjustRightInd/>
      <w:spacing w:before="-1" w:after="120" w:line="480" w:lineRule="auto"/>
      <w:ind w:left="360"/>
    </w:pPr>
    <w:rPr>
      <w:rFonts w:ascii="Georgia" w:eastAsiaTheme="minorHAnsi" w:hAnsi="Georgia" w:cstheme="minorBidi"/>
    </w:r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widowControl/>
      <w:tabs>
        <w:tab w:val="left" w:pos="720"/>
      </w:tabs>
      <w:autoSpaceDE/>
      <w:autoSpaceDN/>
      <w:adjustRightInd/>
      <w:spacing w:before="-1" w:after="120"/>
      <w:ind w:left="360"/>
    </w:pPr>
    <w:rPr>
      <w:rFonts w:ascii="Georgia" w:eastAsiaTheme="minorHAnsi" w:hAnsi="Georgia" w:cstheme="minorBidi"/>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widowControl/>
      <w:shd w:val="clear" w:color="auto" w:fill="FFFF00"/>
      <w:tabs>
        <w:tab w:val="left" w:pos="720"/>
      </w:tabs>
      <w:autoSpaceDE/>
      <w:autoSpaceDN/>
      <w:adjustRightInd/>
      <w:spacing w:before="-1" w:after="-1"/>
    </w:pPr>
    <w:rPr>
      <w:rFonts w:ascii="Tahoma" w:eastAsiaTheme="minorHAnsi"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pPr>
      <w:widowControl/>
      <w:tabs>
        <w:tab w:val="left" w:pos="720"/>
      </w:tabs>
      <w:autoSpaceDE/>
      <w:autoSpaceDN/>
      <w:adjustRightInd/>
      <w:spacing w:before="-1" w:after="-1"/>
    </w:pPr>
    <w:rPr>
      <w:rFonts w:ascii="Courier New" w:eastAsiaTheme="minorHAnsi"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pPr>
      <w:widowControl/>
      <w:tabs>
        <w:tab w:val="left" w:pos="720"/>
      </w:tabs>
      <w:autoSpaceDE/>
      <w:autoSpaceDN/>
      <w:adjustRightInd/>
      <w:spacing w:before="-1" w:after="-1"/>
    </w:pPr>
    <w:rPr>
      <w:rFonts w:ascii="Georgia" w:eastAsiaTheme="minorHAnsi" w:hAnsi="Georgia" w:cstheme="minorBidi"/>
    </w:rPr>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pPr>
      <w:widowControl/>
      <w:tabs>
        <w:tab w:val="left" w:pos="720"/>
      </w:tabs>
      <w:autoSpaceDE/>
      <w:autoSpaceDN/>
      <w:adjustRightInd/>
      <w:spacing w:before="-1" w:after="-1"/>
    </w:pPr>
    <w:rPr>
      <w:rFonts w:ascii="Georgia" w:eastAsiaTheme="minorHAnsi" w:hAnsi="Georgia" w:cstheme="minorBidi"/>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pPr>
      <w:widowControl/>
      <w:tabs>
        <w:tab w:val="left" w:pos="720"/>
      </w:tabs>
      <w:autoSpaceDE/>
      <w:autoSpaceDN/>
      <w:adjustRightInd/>
      <w:spacing w:before="-1" w:after="-1"/>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pPr>
      <w:widowControl/>
      <w:tabs>
        <w:tab w:val="left" w:pos="720"/>
      </w:tabs>
      <w:autoSpaceDE/>
      <w:autoSpaceDN/>
      <w:adjustRightInd/>
      <w:spacing w:before="-1" w:after="-1"/>
    </w:pPr>
    <w:rPr>
      <w:rFonts w:ascii="Tahoma" w:eastAsiaTheme="minorHAnsi"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226CB-A06F-4FAC-B70C-0BC14509E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3119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Redmond</dc:creator>
  <cp:lastModifiedBy>Ken Sherry</cp:lastModifiedBy>
  <cp:revision>2</cp:revision>
  <dcterms:created xsi:type="dcterms:W3CDTF">2017-10-24T20:25:00Z</dcterms:created>
  <dcterms:modified xsi:type="dcterms:W3CDTF">2017-10-24T20:25:00Z</dcterms:modified>
</cp:coreProperties>
</file>