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7E" w:rsidRDefault="0035120B" w:rsidP="00541A7E">
      <w:pPr>
        <w:pStyle w:val="Title"/>
        <w:spacing w:after="0"/>
      </w:pPr>
      <w:bookmarkStart w:id="0" w:name="_GoBack"/>
      <w:bookmarkEnd w:id="0"/>
      <w:r>
        <w:t xml:space="preserve">Texas Commission on Environmental Quality </w:t>
      </w:r>
      <w:r w:rsidR="0015775F">
        <w:t xml:space="preserve">(TCEQ) </w:t>
      </w:r>
      <w:r>
        <w:t>Comments on</w:t>
      </w:r>
      <w:r w:rsidR="00E95450">
        <w:t xml:space="preserve"> </w:t>
      </w:r>
    </w:p>
    <w:p w:rsidR="00FF0FD4" w:rsidRDefault="00541A7E" w:rsidP="00541A7E">
      <w:pPr>
        <w:tabs>
          <w:tab w:val="clear" w:pos="720"/>
        </w:tabs>
        <w:autoSpaceDE w:val="0"/>
        <w:autoSpaceDN w:val="0"/>
        <w:adjustRightInd w:val="0"/>
        <w:spacing w:before="0" w:after="0"/>
        <w:jc w:val="center"/>
      </w:pPr>
      <w:r w:rsidRPr="00541A7E">
        <w:rPr>
          <w:rFonts w:cs="Helvetica-Bold"/>
          <w:b/>
          <w:bCs/>
          <w:i/>
        </w:rPr>
        <w:t>Endangered and Threatened Wildlife</w:t>
      </w:r>
      <w:r w:rsidR="002629B2">
        <w:rPr>
          <w:rFonts w:cs="Helvetica-Bold"/>
          <w:b/>
          <w:bCs/>
          <w:i/>
        </w:rPr>
        <w:t xml:space="preserve"> </w:t>
      </w:r>
      <w:r w:rsidRPr="00541A7E">
        <w:rPr>
          <w:rFonts w:cs="Helvetica-Bold"/>
          <w:b/>
          <w:bCs/>
          <w:i/>
        </w:rPr>
        <w:t>and Plants; Revisions to the</w:t>
      </w:r>
      <w:r>
        <w:rPr>
          <w:rFonts w:cs="Helvetica-Bold"/>
          <w:b/>
          <w:bCs/>
          <w:i/>
        </w:rPr>
        <w:t xml:space="preserve"> R</w:t>
      </w:r>
      <w:r w:rsidRPr="00541A7E">
        <w:rPr>
          <w:rFonts w:cs="Helvetica-Bold"/>
          <w:b/>
          <w:bCs/>
          <w:i/>
        </w:rPr>
        <w:t>egulations for Petitions</w:t>
      </w:r>
    </w:p>
    <w:p w:rsidR="0035120B" w:rsidRDefault="0035120B" w:rsidP="0035120B">
      <w:pPr>
        <w:jc w:val="center"/>
        <w:rPr>
          <w:b/>
        </w:rPr>
      </w:pPr>
    </w:p>
    <w:p w:rsidR="00AD5DC0" w:rsidRDefault="00AD5DC0" w:rsidP="0035120B">
      <w:pPr>
        <w:jc w:val="center"/>
        <w:rPr>
          <w:b/>
        </w:rPr>
      </w:pPr>
    </w:p>
    <w:p w:rsidR="0035120B" w:rsidRDefault="0035120B" w:rsidP="0063396B">
      <w:pPr>
        <w:pStyle w:val="Title"/>
      </w:pPr>
      <w:r>
        <w:t xml:space="preserve">Docket ID Number </w:t>
      </w:r>
      <w:r w:rsidR="005410C7">
        <w:t>FWS</w:t>
      </w:r>
      <w:r w:rsidR="00E178D5" w:rsidRPr="00E178D5">
        <w:t>–</w:t>
      </w:r>
      <w:r w:rsidR="0063396B">
        <w:t>HQ</w:t>
      </w:r>
      <w:r w:rsidR="00E178D5" w:rsidRPr="00E178D5">
        <w:t>–</w:t>
      </w:r>
      <w:r w:rsidR="005410C7">
        <w:t>ES</w:t>
      </w:r>
      <w:r w:rsidR="00E178D5" w:rsidRPr="00E178D5">
        <w:t>–</w:t>
      </w:r>
      <w:r w:rsidR="0063396B">
        <w:t>20</w:t>
      </w:r>
      <w:r w:rsidR="005410C7">
        <w:t>15</w:t>
      </w:r>
      <w:r w:rsidR="00E178D5" w:rsidRPr="00E178D5">
        <w:t>–</w:t>
      </w:r>
      <w:r w:rsidR="0063396B">
        <w:t>001</w:t>
      </w:r>
      <w:r w:rsidR="005410C7">
        <w:t>6</w:t>
      </w:r>
      <w:r w:rsidR="0063396B">
        <w:t xml:space="preserve">  </w:t>
      </w:r>
    </w:p>
    <w:p w:rsidR="00AD5DC0" w:rsidRDefault="00AD5DC0" w:rsidP="00A17AB6">
      <w:pPr>
        <w:pStyle w:val="Heading1"/>
      </w:pPr>
    </w:p>
    <w:p w:rsidR="00FF0FD4" w:rsidRDefault="00FF0FD4" w:rsidP="00A17AB6">
      <w:pPr>
        <w:pStyle w:val="Heading1"/>
        <w:rPr>
          <w:b w:val="0"/>
        </w:rPr>
      </w:pPr>
      <w:r w:rsidRPr="004C0F66">
        <w:t>Background</w:t>
      </w:r>
    </w:p>
    <w:p w:rsidR="00F90927" w:rsidRPr="00F90927" w:rsidRDefault="00F90927" w:rsidP="00F90927">
      <w:pPr>
        <w:pStyle w:val="BodyText"/>
        <w:spacing w:after="240"/>
      </w:pPr>
      <w:r w:rsidRPr="00F90927">
        <w:rPr>
          <w:rFonts w:hint="eastAsia"/>
        </w:rPr>
        <w:t xml:space="preserve">On </w:t>
      </w:r>
      <w:r w:rsidR="002629B2">
        <w:t xml:space="preserve">July 17, 2015 </w:t>
      </w:r>
      <w:r>
        <w:t xml:space="preserve">the U.S. Fish and Wildlife Service (FWS) and the </w:t>
      </w:r>
      <w:r w:rsidRPr="00F90927">
        <w:rPr>
          <w:rFonts w:hint="eastAsia"/>
        </w:rPr>
        <w:t>National Marine Fisheries Service</w:t>
      </w:r>
      <w:r>
        <w:t xml:space="preserve"> (NMFS)</w:t>
      </w:r>
      <w:r w:rsidRPr="00F90927">
        <w:rPr>
          <w:rFonts w:hint="eastAsia"/>
        </w:rPr>
        <w:t xml:space="preserve"> </w:t>
      </w:r>
      <w:r>
        <w:t xml:space="preserve">(collectively, </w:t>
      </w:r>
      <w:r w:rsidR="00AD5DC0">
        <w:t xml:space="preserve">the </w:t>
      </w:r>
      <w:r>
        <w:t xml:space="preserve">Services) </w:t>
      </w:r>
      <w:r w:rsidR="002629B2">
        <w:rPr>
          <w:rFonts w:hint="eastAsia"/>
        </w:rPr>
        <w:t>published</w:t>
      </w:r>
      <w:r w:rsidR="002629B2">
        <w:t xml:space="preserve"> a </w:t>
      </w:r>
      <w:r w:rsidR="002629B2">
        <w:rPr>
          <w:rFonts w:hint="eastAsia"/>
        </w:rPr>
        <w:t>notice</w:t>
      </w:r>
      <w:r w:rsidR="002629B2">
        <w:t xml:space="preserve"> extending the comment period for </w:t>
      </w:r>
      <w:r w:rsidRPr="00F90927">
        <w:rPr>
          <w:rFonts w:hint="eastAsia"/>
        </w:rPr>
        <w:t xml:space="preserve">proposed rule </w:t>
      </w:r>
      <w:r w:rsidR="004972FF">
        <w:t xml:space="preserve">revisions </w:t>
      </w:r>
      <w:r w:rsidRPr="00F90927">
        <w:rPr>
          <w:rFonts w:hint="eastAsia"/>
        </w:rPr>
        <w:t>regarding regulations in title 50 of the Code of Federal Regulations</w:t>
      </w:r>
      <w:r w:rsidR="00AD5DC0">
        <w:t xml:space="preserve"> (CFR)</w:t>
      </w:r>
      <w:r w:rsidRPr="00F90927">
        <w:rPr>
          <w:rFonts w:hint="eastAsia"/>
        </w:rPr>
        <w:t xml:space="preserve"> at 50 CFR 424.14 concerning petitions</w:t>
      </w:r>
      <w:r w:rsidR="002629B2">
        <w:t xml:space="preserve"> for endangered and threatened wildlife and plants.  The rule changes; originally noticed in the </w:t>
      </w:r>
      <w:r w:rsidR="002629B2" w:rsidRPr="00F90927">
        <w:rPr>
          <w:rFonts w:hint="eastAsia"/>
        </w:rPr>
        <w:t>May 21, 2015,</w:t>
      </w:r>
      <w:r w:rsidR="002629B2">
        <w:t xml:space="preserve"> Federal Register, were proposed</w:t>
      </w:r>
      <w:r w:rsidRPr="00F90927">
        <w:rPr>
          <w:rFonts w:hint="eastAsia"/>
        </w:rPr>
        <w:t xml:space="preserve"> to improve the content and specificity of petitions and to enhance the efficiency an</w:t>
      </w:r>
      <w:r w:rsidR="00AD5DC0">
        <w:rPr>
          <w:rFonts w:hint="eastAsia"/>
        </w:rPr>
        <w:t>d effectiveness of the petition</w:t>
      </w:r>
      <w:r w:rsidRPr="00F90927">
        <w:rPr>
          <w:rFonts w:hint="eastAsia"/>
        </w:rPr>
        <w:t xml:space="preserve"> process to support species conservation. </w:t>
      </w:r>
      <w:r>
        <w:t>The</w:t>
      </w:r>
      <w:r w:rsidRPr="00F90927">
        <w:rPr>
          <w:rFonts w:hint="eastAsia"/>
        </w:rPr>
        <w:t xml:space="preserve"> proposed revisions to </w:t>
      </w:r>
      <w:r w:rsidR="002629B2">
        <w:t>Section 4</w:t>
      </w:r>
      <w:r w:rsidRPr="00F90927">
        <w:rPr>
          <w:rFonts w:hint="eastAsia"/>
        </w:rPr>
        <w:t xml:space="preserve">24.14 would clarify and enhance the procedures by which the Services will evaluate petitions under section 4(b)(3) of the </w:t>
      </w:r>
      <w:r>
        <w:t xml:space="preserve">Endangered Species </w:t>
      </w:r>
      <w:r w:rsidRPr="00F90927">
        <w:rPr>
          <w:rFonts w:hint="eastAsia"/>
        </w:rPr>
        <w:t xml:space="preserve">Act, 16 U.S.C. 1533(b)(3). </w:t>
      </w:r>
      <w:r>
        <w:t>The Services</w:t>
      </w:r>
      <w:r w:rsidRPr="00F90927">
        <w:rPr>
          <w:rFonts w:hint="eastAsia"/>
        </w:rPr>
        <w:t xml:space="preserve"> proposed to revise the regulations pertaining to the petition process to provide greater clarity on </w:t>
      </w:r>
      <w:r>
        <w:rPr>
          <w:rFonts w:hint="eastAsia"/>
        </w:rPr>
        <w:t>the petition-submission process</w:t>
      </w:r>
      <w:r>
        <w:t xml:space="preserve"> by 1) identifying that petitions are limited to a single species, 2) requiring petitioners to submit a copy of the petition to state agencies responsible for the management and conservation of fish, plan</w:t>
      </w:r>
      <w:r w:rsidR="002E4F32">
        <w:t>t</w:t>
      </w:r>
      <w:r>
        <w:t xml:space="preserve">, or wildlife resources in each </w:t>
      </w:r>
      <w:r w:rsidR="002E4F32">
        <w:t xml:space="preserve">state </w:t>
      </w:r>
      <w:r>
        <w:t>where the specie</w:t>
      </w:r>
      <w:r w:rsidR="00AD5DC0">
        <w:t>s</w:t>
      </w:r>
      <w:r>
        <w:t xml:space="preserve"> occurs,  3) certify that the petitioner has provided all reasonably available relevant information, not just information supporting their position,</w:t>
      </w:r>
      <w:r w:rsidR="004972FF">
        <w:t xml:space="preserve"> and 4) identifying</w:t>
      </w:r>
      <w:r w:rsidR="002629B2">
        <w:t xml:space="preserve"> the actions the Services may take on a petition.  </w:t>
      </w:r>
      <w:r>
        <w:t xml:space="preserve">  </w:t>
      </w:r>
      <w:r w:rsidRPr="00F90927">
        <w:rPr>
          <w:rFonts w:hint="eastAsia"/>
        </w:rPr>
        <w:t xml:space="preserve"> </w:t>
      </w:r>
    </w:p>
    <w:p w:rsidR="00687EF9" w:rsidRDefault="00F90927" w:rsidP="00C374E8">
      <w:pPr>
        <w:pStyle w:val="BodyText"/>
        <w:spacing w:after="240"/>
      </w:pPr>
      <w:r w:rsidRPr="00F90927">
        <w:rPr>
          <w:rFonts w:hint="eastAsia"/>
        </w:rPr>
        <w:t>The comment period on the May 21, 2015, proposed rule was originally scheduled to close on July 20, 2015.</w:t>
      </w:r>
      <w:r w:rsidR="002629B2">
        <w:t xml:space="preserve"> The July 17, 2015 notice extended the comment period to September 18, 2015.  </w:t>
      </w:r>
    </w:p>
    <w:p w:rsidR="002C0357" w:rsidRDefault="002C0357" w:rsidP="002C0357">
      <w:pPr>
        <w:pStyle w:val="Heading1"/>
      </w:pPr>
      <w:r>
        <w:t xml:space="preserve">Comments on Proposed </w:t>
      </w:r>
      <w:r w:rsidR="00F77EE5">
        <w:t>Draft Criterion</w:t>
      </w:r>
    </w:p>
    <w:p w:rsidR="00931C65" w:rsidRPr="00E21B19" w:rsidRDefault="00995EFA" w:rsidP="00995EFA">
      <w:pPr>
        <w:pStyle w:val="BodyText"/>
        <w:numPr>
          <w:ilvl w:val="0"/>
          <w:numId w:val="15"/>
        </w:numPr>
        <w:ind w:left="720" w:hanging="360"/>
        <w:rPr>
          <w:i/>
        </w:rPr>
      </w:pPr>
      <w:r>
        <w:rPr>
          <w:i/>
        </w:rPr>
        <w:t>The TCEQ supports limiting petitions to only one species as stated in the proposed revision to 424.14(b)(2)”…one and only one species may be the subject of a petition</w:t>
      </w:r>
      <w:r w:rsidRPr="00E21B19">
        <w:rPr>
          <w:i/>
        </w:rPr>
        <w:t>.</w:t>
      </w:r>
      <w:r>
        <w:rPr>
          <w:i/>
        </w:rPr>
        <w:t xml:space="preserve">”  </w:t>
      </w:r>
    </w:p>
    <w:p w:rsidR="00E21B19" w:rsidRDefault="00E21B19" w:rsidP="0048512F">
      <w:pPr>
        <w:pStyle w:val="BodyText"/>
      </w:pPr>
      <w:r>
        <w:t>The Texas Commission on Environmental Quality (TCEQ) supports the</w:t>
      </w:r>
      <w:r w:rsidR="00995EFA">
        <w:t xml:space="preserve"> revision to Section </w:t>
      </w:r>
      <w:r w:rsidR="00995EFA" w:rsidRPr="00995EFA">
        <w:t>424.14(b</w:t>
      </w:r>
      <w:proofErr w:type="gramStart"/>
      <w:r w:rsidR="00995EFA" w:rsidRPr="00995EFA">
        <w:t>)(</w:t>
      </w:r>
      <w:proofErr w:type="gramEnd"/>
      <w:r w:rsidR="00995EFA" w:rsidRPr="00995EFA">
        <w:t>2)</w:t>
      </w:r>
      <w:r w:rsidR="00995EFA">
        <w:t xml:space="preserve"> which would limit a petition to on</w:t>
      </w:r>
      <w:r w:rsidR="00995EFA" w:rsidRPr="00995EFA">
        <w:t>e and only one species</w:t>
      </w:r>
      <w:r>
        <w:t xml:space="preserve">.  Limiting the petition to one species will ensure that the information necessary to support the </w:t>
      </w:r>
      <w:r w:rsidR="00995EFA">
        <w:t>submitted petition is clearly presented and organized</w:t>
      </w:r>
      <w:r>
        <w:t>.</w:t>
      </w:r>
      <w:r w:rsidR="00026351">
        <w:t xml:space="preserve">  This will provide for more efficient processing of petitions and conserve the resources of both the Services and states reviewing a petition. </w:t>
      </w:r>
      <w:r>
        <w:t xml:space="preserve">  </w:t>
      </w:r>
    </w:p>
    <w:p w:rsidR="00995EFA" w:rsidRDefault="00995EFA" w:rsidP="0048512F">
      <w:pPr>
        <w:pStyle w:val="BodyText"/>
      </w:pPr>
    </w:p>
    <w:p w:rsidR="00AD5DC0" w:rsidRDefault="00AD5DC0" w:rsidP="0048512F">
      <w:pPr>
        <w:pStyle w:val="BodyText"/>
      </w:pPr>
    </w:p>
    <w:p w:rsidR="00AD5DC0" w:rsidRDefault="00AD5DC0" w:rsidP="0048512F">
      <w:pPr>
        <w:pStyle w:val="BodyText"/>
      </w:pPr>
    </w:p>
    <w:p w:rsidR="00E21B19" w:rsidRPr="00E21B19" w:rsidRDefault="00E21B19" w:rsidP="00995EFA">
      <w:pPr>
        <w:pStyle w:val="BodyText"/>
        <w:numPr>
          <w:ilvl w:val="0"/>
          <w:numId w:val="15"/>
        </w:numPr>
        <w:ind w:left="720" w:hanging="360"/>
      </w:pPr>
      <w:r>
        <w:rPr>
          <w:i/>
        </w:rPr>
        <w:lastRenderedPageBreak/>
        <w:t>424.14(b)(9)(</w:t>
      </w:r>
      <w:proofErr w:type="spellStart"/>
      <w:r>
        <w:rPr>
          <w:i/>
        </w:rPr>
        <w:t>i</w:t>
      </w:r>
      <w:proofErr w:type="spellEnd"/>
      <w:r>
        <w:rPr>
          <w:i/>
        </w:rPr>
        <w:t>) That a copy of the petition was provided to the State agency(</w:t>
      </w:r>
      <w:proofErr w:type="spellStart"/>
      <w:r>
        <w:rPr>
          <w:i/>
        </w:rPr>
        <w:t>ies</w:t>
      </w:r>
      <w:proofErr w:type="spellEnd"/>
      <w:r>
        <w:rPr>
          <w:i/>
        </w:rPr>
        <w:t>) responsible for the management and conservation of fish, plant, or wildlife resources in each State where the species occurs at least 30 days prior to submission to the Service.</w:t>
      </w:r>
    </w:p>
    <w:p w:rsidR="00B8007D" w:rsidRDefault="00B8007D" w:rsidP="0048512F">
      <w:pPr>
        <w:pStyle w:val="BodyText"/>
        <w:rPr>
          <w:b/>
        </w:rPr>
      </w:pPr>
    </w:p>
    <w:p w:rsidR="00ED242F" w:rsidRPr="000463E3" w:rsidRDefault="007F4D63" w:rsidP="0048512F">
      <w:pPr>
        <w:pStyle w:val="BodyText"/>
        <w:rPr>
          <w:b/>
        </w:rPr>
      </w:pPr>
      <w:r>
        <w:rPr>
          <w:b/>
        </w:rPr>
        <w:t>A</w:t>
      </w:r>
      <w:r w:rsidR="003F1C64">
        <w:rPr>
          <w:b/>
        </w:rPr>
        <w:t xml:space="preserve">.  </w:t>
      </w:r>
      <w:r w:rsidR="00ED242F" w:rsidRPr="000463E3">
        <w:rPr>
          <w:b/>
        </w:rPr>
        <w:t xml:space="preserve"> </w:t>
      </w:r>
      <w:r w:rsidR="005152D1">
        <w:rPr>
          <w:b/>
        </w:rPr>
        <w:t>The TCEQ supports the inclusion of state agencies in the initial phase of the petition process</w:t>
      </w:r>
      <w:r w:rsidR="00607394">
        <w:rPr>
          <w:b/>
        </w:rPr>
        <w:t>.</w:t>
      </w:r>
    </w:p>
    <w:p w:rsidR="005152D1" w:rsidRDefault="00471A92" w:rsidP="009E5CAB">
      <w:pPr>
        <w:pStyle w:val="BodyText"/>
        <w:spacing w:after="240"/>
      </w:pPr>
      <w:r>
        <w:t>Requiring petitioners to notify state agencies will provide review of the accuracy and completeness of the scientific or commercial information provided with a petition. State agencies are likely to have relevant information on the species and the habit</w:t>
      </w:r>
      <w:r w:rsidR="000B6C05">
        <w:t>ats on which they depend.  The s</w:t>
      </w:r>
      <w:r>
        <w:t>tate agencies may also have information on the conservation activities for the species subject to the petition.  The TCEQ supports the inclusion of   state agencies in the petition process.</w:t>
      </w:r>
    </w:p>
    <w:p w:rsidR="0077706B" w:rsidRDefault="0077706B" w:rsidP="009E5CAB">
      <w:pPr>
        <w:pStyle w:val="BodyText"/>
        <w:spacing w:after="240"/>
        <w:rPr>
          <w:b/>
        </w:rPr>
      </w:pPr>
      <w:r>
        <w:rPr>
          <w:b/>
        </w:rPr>
        <w:t xml:space="preserve">B.  </w:t>
      </w:r>
      <w:r w:rsidR="00471A92">
        <w:rPr>
          <w:b/>
        </w:rPr>
        <w:t xml:space="preserve"> The proposed revisions to the regulation should provide a broad definition of the state agencies to which a petitioner must provide a copy of the petition</w:t>
      </w:r>
      <w:r w:rsidR="002121AE">
        <w:rPr>
          <w:b/>
        </w:rPr>
        <w:t xml:space="preserve">. </w:t>
      </w:r>
    </w:p>
    <w:p w:rsidR="00471A92" w:rsidRDefault="00C86402" w:rsidP="009E5CAB">
      <w:pPr>
        <w:pStyle w:val="BodyText"/>
        <w:spacing w:after="240"/>
      </w:pPr>
      <w:r w:rsidRPr="00C86402">
        <w:t xml:space="preserve">The </w:t>
      </w:r>
      <w:r w:rsidR="00471A92">
        <w:t xml:space="preserve">proposed </w:t>
      </w:r>
      <w:r w:rsidR="00026351">
        <w:t>revisions indicate</w:t>
      </w:r>
      <w:r w:rsidR="00471A92">
        <w:t xml:space="preserve"> that the petitioner must provide a copy of the petition “to the State </w:t>
      </w:r>
      <w:proofErr w:type="gramStart"/>
      <w:r w:rsidR="00471A92">
        <w:t>agency(</w:t>
      </w:r>
      <w:proofErr w:type="spellStart"/>
      <w:proofErr w:type="gramEnd"/>
      <w:r w:rsidR="00471A92">
        <w:t>ies</w:t>
      </w:r>
      <w:proofErr w:type="spellEnd"/>
      <w:r w:rsidR="00471A92">
        <w:t xml:space="preserve">) responsible for the management and conservation of fish, plant, or wildlife resources….”  As proposed the revisions do not provide sufficient inclusion of all </w:t>
      </w:r>
      <w:r w:rsidR="000B6C05">
        <w:t>state</w:t>
      </w:r>
      <w:r w:rsidR="00471A92">
        <w:t xml:space="preserve"> agencies </w:t>
      </w:r>
      <w:r w:rsidR="006008BD">
        <w:t xml:space="preserve">which may have information regarding the management and conservation of species and their habitats and whether or not a listing may be warranted.  For example, the TCEQ is designated by law as the lead agency for managing water quality in Texas.  The agency gathers and maintains significant data regarding water quality and quantity in the </w:t>
      </w:r>
      <w:r w:rsidR="000B6C05">
        <w:t>s</w:t>
      </w:r>
      <w:r w:rsidR="006008BD">
        <w:t>tate.  As proposed the revision to the reg</w:t>
      </w:r>
      <w:r w:rsidR="00615C1E">
        <w:t xml:space="preserve">ulation could be interpreted such that a copy of a petition would only be required to be submitted to the Texas Parks and Wildlife Department.  Such a narrow interpretation would preclude inclusion of multiple </w:t>
      </w:r>
      <w:r w:rsidR="000B6C05">
        <w:t>s</w:t>
      </w:r>
      <w:r w:rsidR="00615C1E">
        <w:t>tate agencies with information relevant to a petition.</w:t>
      </w:r>
    </w:p>
    <w:p w:rsidR="00615C1E" w:rsidRDefault="00615C1E" w:rsidP="009E5CAB">
      <w:pPr>
        <w:pStyle w:val="BodyText"/>
        <w:spacing w:after="240"/>
      </w:pPr>
      <w:r>
        <w:t>The TCEQ supports the recommendations provided by Texas Comptroller Glenn Hegar in his July 15, 2015 comments on the proposed revisions.  The comments included a recommendation that the following definition of state agencies be added to the proposed revisions:</w:t>
      </w:r>
    </w:p>
    <w:p w:rsidR="00615C1E" w:rsidRDefault="000B6C05" w:rsidP="00615C1E">
      <w:pPr>
        <w:pStyle w:val="BodyText"/>
        <w:spacing w:after="240"/>
        <w:ind w:left="720"/>
      </w:pPr>
      <w:r>
        <w:t>424.14(9</w:t>
      </w:r>
      <w:proofErr w:type="gramStart"/>
      <w:r>
        <w:t>)(</w:t>
      </w:r>
      <w:proofErr w:type="gramEnd"/>
      <w:r>
        <w:t>iii) State agency(</w:t>
      </w:r>
      <w:proofErr w:type="spellStart"/>
      <w:r>
        <w:t>i</w:t>
      </w:r>
      <w:r w:rsidR="00615C1E">
        <w:t>es</w:t>
      </w:r>
      <w:proofErr w:type="spellEnd"/>
      <w:r w:rsidR="00615C1E">
        <w:t>) is defined as “any and all state agencies with responsibility for or involvement with the protection and management of the petitioned fish, plant or wildlife or the habitats upon which it depends.”</w:t>
      </w:r>
    </w:p>
    <w:p w:rsidR="004D5CE3" w:rsidRDefault="0077706B" w:rsidP="009E5CAB">
      <w:pPr>
        <w:pStyle w:val="BodyText"/>
        <w:spacing w:after="240"/>
        <w:rPr>
          <w:b/>
        </w:rPr>
      </w:pPr>
      <w:r>
        <w:rPr>
          <w:b/>
        </w:rPr>
        <w:t>C</w:t>
      </w:r>
      <w:r w:rsidR="002837A7" w:rsidRPr="002837A7">
        <w:rPr>
          <w:b/>
        </w:rPr>
        <w:t xml:space="preserve">.  </w:t>
      </w:r>
      <w:r w:rsidR="00AD171C">
        <w:rPr>
          <w:b/>
        </w:rPr>
        <w:t>Additio</w:t>
      </w:r>
      <w:r w:rsidR="000B6C05">
        <w:rPr>
          <w:b/>
        </w:rPr>
        <w:t>nal time should be allowed for s</w:t>
      </w:r>
      <w:r w:rsidR="00AD171C">
        <w:rPr>
          <w:b/>
        </w:rPr>
        <w:t>tate review.</w:t>
      </w:r>
    </w:p>
    <w:p w:rsidR="00AD171C" w:rsidRDefault="00AD171C" w:rsidP="002C0357">
      <w:pPr>
        <w:pStyle w:val="Heading2"/>
        <w:rPr>
          <w:i w:val="0"/>
        </w:rPr>
      </w:pPr>
      <w:r>
        <w:rPr>
          <w:i w:val="0"/>
        </w:rPr>
        <w:t>The proposed revision to Section 424.14(b</w:t>
      </w:r>
      <w:proofErr w:type="gramStart"/>
      <w:r>
        <w:rPr>
          <w:i w:val="0"/>
        </w:rPr>
        <w:t>)(</w:t>
      </w:r>
      <w:proofErr w:type="gramEnd"/>
      <w:r>
        <w:rPr>
          <w:i w:val="0"/>
        </w:rPr>
        <w:t>9)(</w:t>
      </w:r>
      <w:proofErr w:type="spellStart"/>
      <w:r>
        <w:rPr>
          <w:i w:val="0"/>
        </w:rPr>
        <w:t>i</w:t>
      </w:r>
      <w:proofErr w:type="spellEnd"/>
      <w:r>
        <w:rPr>
          <w:i w:val="0"/>
        </w:rPr>
        <w:t>) requires that a copy of the petition be provided to state agencies at least “30 days prior to submission to the Service.”  The TCEQ appreciates the Services</w:t>
      </w:r>
      <w:r w:rsidR="00984EB7">
        <w:rPr>
          <w:i w:val="0"/>
        </w:rPr>
        <w:t>’</w:t>
      </w:r>
      <w:r>
        <w:rPr>
          <w:i w:val="0"/>
        </w:rPr>
        <w:t xml:space="preserve"> decision to include states in </w:t>
      </w:r>
      <w:r w:rsidR="002E4F32">
        <w:rPr>
          <w:i w:val="0"/>
        </w:rPr>
        <w:t xml:space="preserve">the </w:t>
      </w:r>
      <w:r>
        <w:rPr>
          <w:i w:val="0"/>
        </w:rPr>
        <w:t xml:space="preserve">petition process.  However, 30 days is not sufficient time for an agency to conduct a thorough and </w:t>
      </w:r>
      <w:r>
        <w:rPr>
          <w:i w:val="0"/>
        </w:rPr>
        <w:lastRenderedPageBreak/>
        <w:t>meaningful review of the petition.  It is recommended that the proposal be revised to provide states with a minimum 90 day review period prior to a petition being submitted.</w:t>
      </w:r>
    </w:p>
    <w:p w:rsidR="00995EFA" w:rsidRPr="00995EFA" w:rsidRDefault="00995EFA" w:rsidP="00995EFA">
      <w:pPr>
        <w:pStyle w:val="BodyText"/>
      </w:pPr>
    </w:p>
    <w:p w:rsidR="00C87855" w:rsidRDefault="000B6C05" w:rsidP="00995EFA">
      <w:pPr>
        <w:pStyle w:val="BodyText"/>
        <w:numPr>
          <w:ilvl w:val="0"/>
          <w:numId w:val="15"/>
        </w:numPr>
        <w:spacing w:after="240"/>
        <w:ind w:left="810" w:hanging="450"/>
        <w:rPr>
          <w:b/>
        </w:rPr>
      </w:pPr>
      <w:r>
        <w:rPr>
          <w:b/>
        </w:rPr>
        <w:t xml:space="preserve"> </w:t>
      </w:r>
      <w:r w:rsidR="00B8007D">
        <w:rPr>
          <w:i/>
        </w:rPr>
        <w:t xml:space="preserve">Revision of Section </w:t>
      </w:r>
      <w:r>
        <w:rPr>
          <w:i/>
        </w:rPr>
        <w:t xml:space="preserve">424.14(b)(10) </w:t>
      </w:r>
      <w:r w:rsidR="00B8007D">
        <w:rPr>
          <w:i/>
        </w:rPr>
        <w:t>“</w:t>
      </w:r>
      <w:r>
        <w:rPr>
          <w:i/>
        </w:rPr>
        <w:t xml:space="preserve">Certification that the petitioner has </w:t>
      </w:r>
      <w:r w:rsidR="00995EFA">
        <w:rPr>
          <w:i/>
        </w:rPr>
        <w:t xml:space="preserve">gathered all relevant </w:t>
      </w:r>
      <w:r>
        <w:rPr>
          <w:i/>
        </w:rPr>
        <w:t>information (including information that may support a negative 90-day finding) that is reasonably available, such as that available on Web sites maintained by the affected States, and has clearly labeled this information and appended it to the petition.</w:t>
      </w:r>
      <w:r w:rsidR="00B8007D">
        <w:rPr>
          <w:i/>
        </w:rPr>
        <w:t>”</w:t>
      </w:r>
    </w:p>
    <w:p w:rsidR="00C87855" w:rsidRPr="00995EFA" w:rsidRDefault="00995EFA" w:rsidP="003B32FA">
      <w:pPr>
        <w:pStyle w:val="BodyText"/>
        <w:spacing w:after="240"/>
        <w:rPr>
          <w:b/>
        </w:rPr>
      </w:pPr>
      <w:r w:rsidRPr="00995EFA">
        <w:t>The TCEQ supports</w:t>
      </w:r>
      <w:r>
        <w:t xml:space="preserve"> the proposed revision which would require a petitioner to provide all relevant information </w:t>
      </w:r>
      <w:r w:rsidR="00DF371E">
        <w:t>which is reasonably available, whether or not the information supports the position of the petitioner.  Conducting the work for a 90-day finding is the first step in the listing process under the Endangered Species Act.  By requiring that a petition include</w:t>
      </w:r>
      <w:r w:rsidR="00984EB7">
        <w:t>s</w:t>
      </w:r>
      <w:r w:rsidR="00DF371E">
        <w:t xml:space="preserve"> all relevant information, the Services are ensuring that a decision is based on valid science and any next steps taken in the process are warranted.  This provides for a more effective process and efficient use of resources.  </w:t>
      </w:r>
    </w:p>
    <w:p w:rsidR="00B8007D" w:rsidRPr="00B8007D" w:rsidRDefault="00B8007D" w:rsidP="00B8007D">
      <w:pPr>
        <w:pStyle w:val="Heading2"/>
        <w:ind w:left="810"/>
      </w:pPr>
    </w:p>
    <w:sectPr w:rsidR="00B8007D" w:rsidRPr="00B8007D" w:rsidSect="00A0368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8C" w:rsidRDefault="0025408C" w:rsidP="00405210">
      <w:pPr>
        <w:spacing w:before="0" w:after="0"/>
      </w:pPr>
      <w:r>
        <w:separator/>
      </w:r>
    </w:p>
  </w:endnote>
  <w:endnote w:type="continuationSeparator" w:id="0">
    <w:p w:rsidR="0025408C" w:rsidRDefault="0025408C" w:rsidP="004052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654960"/>
      <w:docPartObj>
        <w:docPartGallery w:val="Page Numbers (Bottom of Page)"/>
        <w:docPartUnique/>
      </w:docPartObj>
    </w:sdtPr>
    <w:sdtEndPr>
      <w:rPr>
        <w:noProof/>
      </w:rPr>
    </w:sdtEndPr>
    <w:sdtContent>
      <w:p w:rsidR="00535531" w:rsidRDefault="00535531">
        <w:pPr>
          <w:pStyle w:val="Footer"/>
          <w:jc w:val="center"/>
        </w:pPr>
        <w:r>
          <w:fldChar w:fldCharType="begin"/>
        </w:r>
        <w:r>
          <w:instrText xml:space="preserve"> PAGE   \* MERGEFORMAT </w:instrText>
        </w:r>
        <w:r>
          <w:fldChar w:fldCharType="separate"/>
        </w:r>
        <w:r w:rsidR="00112553">
          <w:rPr>
            <w:noProof/>
          </w:rPr>
          <w:t>1</w:t>
        </w:r>
        <w:r>
          <w:rPr>
            <w:noProof/>
          </w:rPr>
          <w:fldChar w:fldCharType="end"/>
        </w:r>
      </w:p>
    </w:sdtContent>
  </w:sdt>
  <w:p w:rsidR="00535531" w:rsidRDefault="00535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8C" w:rsidRDefault="0025408C" w:rsidP="00405210">
      <w:pPr>
        <w:spacing w:before="0" w:after="0"/>
      </w:pPr>
      <w:r>
        <w:separator/>
      </w:r>
    </w:p>
  </w:footnote>
  <w:footnote w:type="continuationSeparator" w:id="0">
    <w:p w:rsidR="0025408C" w:rsidRDefault="0025408C" w:rsidP="0040521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76" w:rsidRDefault="004A3F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76" w:rsidRDefault="004A3F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76" w:rsidRDefault="004A3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9E2C48"/>
    <w:lvl w:ilvl="0">
      <w:start w:val="1"/>
      <w:numFmt w:val="upperRoman"/>
      <w:pStyle w:val="ListNumber"/>
      <w:lvlText w:val="%1."/>
      <w:lvlJc w:val="right"/>
      <w:pPr>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FC46F8"/>
    <w:multiLevelType w:val="hybridMultilevel"/>
    <w:tmpl w:val="DABC06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8428D2"/>
    <w:multiLevelType w:val="hybridMultilevel"/>
    <w:tmpl w:val="5B9015A0"/>
    <w:lvl w:ilvl="0" w:tplc="17C8B4A2">
      <w:start w:val="1"/>
      <w:numFmt w:val="upperRoman"/>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422B51"/>
    <w:multiLevelType w:val="hybridMultilevel"/>
    <w:tmpl w:val="DAE8A03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3">
    <w:nsid w:val="26206657"/>
    <w:multiLevelType w:val="hybridMultilevel"/>
    <w:tmpl w:val="2736C440"/>
    <w:lvl w:ilvl="0" w:tplc="5D0ACAEA">
      <w:start w:val="1"/>
      <w:numFmt w:val="upperRoman"/>
      <w:lvlText w:val="%1."/>
      <w:lvlJc w:val="left"/>
      <w:pPr>
        <w:ind w:left="117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419FE"/>
    <w:multiLevelType w:val="hybridMultilevel"/>
    <w:tmpl w:val="9C68BC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6A14FF"/>
    <w:multiLevelType w:val="hybridMultilevel"/>
    <w:tmpl w:val="500AE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D96275C"/>
    <w:multiLevelType w:val="hybridMultilevel"/>
    <w:tmpl w:val="4F3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8"/>
  </w:num>
  <w:num w:numId="9">
    <w:abstractNumId w:val="17"/>
  </w:num>
  <w:num w:numId="10">
    <w:abstractNumId w:val="16"/>
  </w:num>
  <w:num w:numId="11">
    <w:abstractNumId w:val="7"/>
  </w:num>
  <w:num w:numId="12">
    <w:abstractNumId w:val="9"/>
  </w:num>
  <w:num w:numId="13">
    <w:abstractNumId w:val="8"/>
  </w:num>
  <w:num w:numId="14">
    <w:abstractNumId w:val="12"/>
  </w:num>
  <w:num w:numId="15">
    <w:abstractNumId w:val="13"/>
  </w:num>
  <w:num w:numId="16">
    <w:abstractNumId w:val="15"/>
  </w:num>
  <w:num w:numId="17">
    <w:abstractNumId w:val="19"/>
  </w:num>
  <w:num w:numId="18">
    <w:abstractNumId w:val="10"/>
  </w:num>
  <w:num w:numId="19">
    <w:abstractNumId w:val="14"/>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D4"/>
    <w:rsid w:val="000074C9"/>
    <w:rsid w:val="00010EDB"/>
    <w:rsid w:val="00020FAA"/>
    <w:rsid w:val="00025CFA"/>
    <w:rsid w:val="00026351"/>
    <w:rsid w:val="000463E3"/>
    <w:rsid w:val="00051B7F"/>
    <w:rsid w:val="00052A50"/>
    <w:rsid w:val="00053B2F"/>
    <w:rsid w:val="00056AF6"/>
    <w:rsid w:val="000845AC"/>
    <w:rsid w:val="00085954"/>
    <w:rsid w:val="0009556C"/>
    <w:rsid w:val="000A6BF0"/>
    <w:rsid w:val="000B2A52"/>
    <w:rsid w:val="000B6C05"/>
    <w:rsid w:val="000C1860"/>
    <w:rsid w:val="000D64FD"/>
    <w:rsid w:val="000E24ED"/>
    <w:rsid w:val="000E33B9"/>
    <w:rsid w:val="000F531A"/>
    <w:rsid w:val="0010014E"/>
    <w:rsid w:val="00112553"/>
    <w:rsid w:val="00116413"/>
    <w:rsid w:val="00130228"/>
    <w:rsid w:val="00130276"/>
    <w:rsid w:val="00140CB8"/>
    <w:rsid w:val="0014378E"/>
    <w:rsid w:val="00151B50"/>
    <w:rsid w:val="00157130"/>
    <w:rsid w:val="0015775F"/>
    <w:rsid w:val="001613A1"/>
    <w:rsid w:val="00161AFB"/>
    <w:rsid w:val="00173F33"/>
    <w:rsid w:val="00174FCB"/>
    <w:rsid w:val="001803CD"/>
    <w:rsid w:val="001913B2"/>
    <w:rsid w:val="001969BF"/>
    <w:rsid w:val="001A4917"/>
    <w:rsid w:val="001B4F87"/>
    <w:rsid w:val="001C2A0F"/>
    <w:rsid w:val="001C3F54"/>
    <w:rsid w:val="001D6FC9"/>
    <w:rsid w:val="001F3C8E"/>
    <w:rsid w:val="0020790C"/>
    <w:rsid w:val="00207BFE"/>
    <w:rsid w:val="00211818"/>
    <w:rsid w:val="002121AE"/>
    <w:rsid w:val="00230558"/>
    <w:rsid w:val="002455DB"/>
    <w:rsid w:val="00250A63"/>
    <w:rsid w:val="0025408C"/>
    <w:rsid w:val="00261265"/>
    <w:rsid w:val="00261824"/>
    <w:rsid w:val="00261B3F"/>
    <w:rsid w:val="002629B2"/>
    <w:rsid w:val="00267310"/>
    <w:rsid w:val="002677C4"/>
    <w:rsid w:val="00276A9D"/>
    <w:rsid w:val="002804BC"/>
    <w:rsid w:val="002813C2"/>
    <w:rsid w:val="002837A7"/>
    <w:rsid w:val="00294301"/>
    <w:rsid w:val="002957D7"/>
    <w:rsid w:val="00297D38"/>
    <w:rsid w:val="002C0357"/>
    <w:rsid w:val="002C748B"/>
    <w:rsid w:val="002D4E2D"/>
    <w:rsid w:val="002D7673"/>
    <w:rsid w:val="002E36B1"/>
    <w:rsid w:val="002E4F32"/>
    <w:rsid w:val="00301EF4"/>
    <w:rsid w:val="00302172"/>
    <w:rsid w:val="0030659B"/>
    <w:rsid w:val="003275DD"/>
    <w:rsid w:val="00327640"/>
    <w:rsid w:val="00333650"/>
    <w:rsid w:val="0035120B"/>
    <w:rsid w:val="00351FD0"/>
    <w:rsid w:val="00356FAA"/>
    <w:rsid w:val="00365EC9"/>
    <w:rsid w:val="00376C57"/>
    <w:rsid w:val="003850A2"/>
    <w:rsid w:val="00386CDB"/>
    <w:rsid w:val="00390F38"/>
    <w:rsid w:val="00393C75"/>
    <w:rsid w:val="00394146"/>
    <w:rsid w:val="003B05B5"/>
    <w:rsid w:val="003B1BDE"/>
    <w:rsid w:val="003B32FA"/>
    <w:rsid w:val="003B41DF"/>
    <w:rsid w:val="003B4C5B"/>
    <w:rsid w:val="003C0FEB"/>
    <w:rsid w:val="003F1C64"/>
    <w:rsid w:val="003F5ABB"/>
    <w:rsid w:val="00404FF8"/>
    <w:rsid w:val="00405210"/>
    <w:rsid w:val="00422DB3"/>
    <w:rsid w:val="00437F09"/>
    <w:rsid w:val="0045045B"/>
    <w:rsid w:val="004538FE"/>
    <w:rsid w:val="00462449"/>
    <w:rsid w:val="0046771E"/>
    <w:rsid w:val="00471A92"/>
    <w:rsid w:val="00471CE2"/>
    <w:rsid w:val="0048512F"/>
    <w:rsid w:val="004972FF"/>
    <w:rsid w:val="004A3F76"/>
    <w:rsid w:val="004A47E7"/>
    <w:rsid w:val="004C0F66"/>
    <w:rsid w:val="004C64A5"/>
    <w:rsid w:val="004D2CA6"/>
    <w:rsid w:val="004D5CE3"/>
    <w:rsid w:val="004E151B"/>
    <w:rsid w:val="004E4ABF"/>
    <w:rsid w:val="004F14A8"/>
    <w:rsid w:val="004F4C67"/>
    <w:rsid w:val="004F5A5E"/>
    <w:rsid w:val="00500F2B"/>
    <w:rsid w:val="0050376F"/>
    <w:rsid w:val="005152D1"/>
    <w:rsid w:val="0051582B"/>
    <w:rsid w:val="00516721"/>
    <w:rsid w:val="005278BC"/>
    <w:rsid w:val="005311BD"/>
    <w:rsid w:val="00533B5B"/>
    <w:rsid w:val="00535531"/>
    <w:rsid w:val="005410C7"/>
    <w:rsid w:val="005410CA"/>
    <w:rsid w:val="005416A1"/>
    <w:rsid w:val="00541A7E"/>
    <w:rsid w:val="00544D0D"/>
    <w:rsid w:val="005464F5"/>
    <w:rsid w:val="0055212A"/>
    <w:rsid w:val="0056463D"/>
    <w:rsid w:val="00564DE2"/>
    <w:rsid w:val="00572D8E"/>
    <w:rsid w:val="00584391"/>
    <w:rsid w:val="00591D23"/>
    <w:rsid w:val="005A159C"/>
    <w:rsid w:val="005A634D"/>
    <w:rsid w:val="005B6B2A"/>
    <w:rsid w:val="005D29F4"/>
    <w:rsid w:val="005F337F"/>
    <w:rsid w:val="006008BD"/>
    <w:rsid w:val="00607394"/>
    <w:rsid w:val="00615C1E"/>
    <w:rsid w:val="00626948"/>
    <w:rsid w:val="0063396B"/>
    <w:rsid w:val="00634FE8"/>
    <w:rsid w:val="00636B48"/>
    <w:rsid w:val="0065525B"/>
    <w:rsid w:val="00662BD0"/>
    <w:rsid w:val="006730D8"/>
    <w:rsid w:val="00676490"/>
    <w:rsid w:val="00687EF9"/>
    <w:rsid w:val="00693121"/>
    <w:rsid w:val="00695B5B"/>
    <w:rsid w:val="006A2503"/>
    <w:rsid w:val="006A5D80"/>
    <w:rsid w:val="006B1119"/>
    <w:rsid w:val="006C6CEB"/>
    <w:rsid w:val="006C7D34"/>
    <w:rsid w:val="006D0992"/>
    <w:rsid w:val="006D216A"/>
    <w:rsid w:val="006D738E"/>
    <w:rsid w:val="006F1EB0"/>
    <w:rsid w:val="006F2132"/>
    <w:rsid w:val="006F5395"/>
    <w:rsid w:val="00710A4C"/>
    <w:rsid w:val="007163B7"/>
    <w:rsid w:val="0072249E"/>
    <w:rsid w:val="00727F1C"/>
    <w:rsid w:val="00732647"/>
    <w:rsid w:val="00741CEC"/>
    <w:rsid w:val="00746472"/>
    <w:rsid w:val="0075745D"/>
    <w:rsid w:val="00760050"/>
    <w:rsid w:val="0077054D"/>
    <w:rsid w:val="0077706B"/>
    <w:rsid w:val="00786F2D"/>
    <w:rsid w:val="00790517"/>
    <w:rsid w:val="007B3372"/>
    <w:rsid w:val="007B3A8D"/>
    <w:rsid w:val="007C2DB1"/>
    <w:rsid w:val="007E302C"/>
    <w:rsid w:val="007F1D92"/>
    <w:rsid w:val="007F47B8"/>
    <w:rsid w:val="007F4D63"/>
    <w:rsid w:val="007F66BE"/>
    <w:rsid w:val="0080033A"/>
    <w:rsid w:val="00800FD2"/>
    <w:rsid w:val="008045FB"/>
    <w:rsid w:val="00806AB1"/>
    <w:rsid w:val="00831A62"/>
    <w:rsid w:val="00840610"/>
    <w:rsid w:val="008430C0"/>
    <w:rsid w:val="0084719A"/>
    <w:rsid w:val="00870634"/>
    <w:rsid w:val="008755F2"/>
    <w:rsid w:val="00876A0B"/>
    <w:rsid w:val="00881F49"/>
    <w:rsid w:val="00883FDC"/>
    <w:rsid w:val="00895664"/>
    <w:rsid w:val="008D3268"/>
    <w:rsid w:val="008E33DD"/>
    <w:rsid w:val="008E6B41"/>
    <w:rsid w:val="008F3A2E"/>
    <w:rsid w:val="00901709"/>
    <w:rsid w:val="00912064"/>
    <w:rsid w:val="009175DD"/>
    <w:rsid w:val="0092623A"/>
    <w:rsid w:val="00931C65"/>
    <w:rsid w:val="009416B3"/>
    <w:rsid w:val="00943E18"/>
    <w:rsid w:val="009460B9"/>
    <w:rsid w:val="00955C3E"/>
    <w:rsid w:val="00974E8C"/>
    <w:rsid w:val="009762BA"/>
    <w:rsid w:val="009841B1"/>
    <w:rsid w:val="00984993"/>
    <w:rsid w:val="00984EB7"/>
    <w:rsid w:val="0098548D"/>
    <w:rsid w:val="00986149"/>
    <w:rsid w:val="00995212"/>
    <w:rsid w:val="00995EFA"/>
    <w:rsid w:val="00996B99"/>
    <w:rsid w:val="009A1176"/>
    <w:rsid w:val="009A4319"/>
    <w:rsid w:val="009C3755"/>
    <w:rsid w:val="009C3E0F"/>
    <w:rsid w:val="009D2F7B"/>
    <w:rsid w:val="009D3199"/>
    <w:rsid w:val="009D55C6"/>
    <w:rsid w:val="009D6F3F"/>
    <w:rsid w:val="009E5CAB"/>
    <w:rsid w:val="009E7763"/>
    <w:rsid w:val="009F2D38"/>
    <w:rsid w:val="009F3B91"/>
    <w:rsid w:val="00A03680"/>
    <w:rsid w:val="00A03A64"/>
    <w:rsid w:val="00A0415C"/>
    <w:rsid w:val="00A17AB6"/>
    <w:rsid w:val="00A2193F"/>
    <w:rsid w:val="00A2316E"/>
    <w:rsid w:val="00A62C49"/>
    <w:rsid w:val="00A7151F"/>
    <w:rsid w:val="00A75BA9"/>
    <w:rsid w:val="00A8227F"/>
    <w:rsid w:val="00A95F1E"/>
    <w:rsid w:val="00A95F9E"/>
    <w:rsid w:val="00A97E95"/>
    <w:rsid w:val="00AB074C"/>
    <w:rsid w:val="00AB53A9"/>
    <w:rsid w:val="00AB549A"/>
    <w:rsid w:val="00AC51EC"/>
    <w:rsid w:val="00AD171C"/>
    <w:rsid w:val="00AD5DC0"/>
    <w:rsid w:val="00AF2AFD"/>
    <w:rsid w:val="00B1467D"/>
    <w:rsid w:val="00B2177B"/>
    <w:rsid w:val="00B24AAC"/>
    <w:rsid w:val="00B3681B"/>
    <w:rsid w:val="00B4403F"/>
    <w:rsid w:val="00B60F7C"/>
    <w:rsid w:val="00B623CC"/>
    <w:rsid w:val="00B739D2"/>
    <w:rsid w:val="00B8007D"/>
    <w:rsid w:val="00B936DA"/>
    <w:rsid w:val="00BC3F62"/>
    <w:rsid w:val="00BD7C01"/>
    <w:rsid w:val="00BE7EC4"/>
    <w:rsid w:val="00BF000E"/>
    <w:rsid w:val="00BF4833"/>
    <w:rsid w:val="00C111E7"/>
    <w:rsid w:val="00C25BC6"/>
    <w:rsid w:val="00C3640A"/>
    <w:rsid w:val="00C374E8"/>
    <w:rsid w:val="00C41E1E"/>
    <w:rsid w:val="00C46157"/>
    <w:rsid w:val="00C4622A"/>
    <w:rsid w:val="00C46F76"/>
    <w:rsid w:val="00C538DC"/>
    <w:rsid w:val="00C810A9"/>
    <w:rsid w:val="00C82D07"/>
    <w:rsid w:val="00C86402"/>
    <w:rsid w:val="00C865C8"/>
    <w:rsid w:val="00C87855"/>
    <w:rsid w:val="00C95864"/>
    <w:rsid w:val="00C969D7"/>
    <w:rsid w:val="00CA2012"/>
    <w:rsid w:val="00CB2C2F"/>
    <w:rsid w:val="00CE5181"/>
    <w:rsid w:val="00CF3D9D"/>
    <w:rsid w:val="00D04B8F"/>
    <w:rsid w:val="00D1335C"/>
    <w:rsid w:val="00D214A2"/>
    <w:rsid w:val="00D27906"/>
    <w:rsid w:val="00D35FA8"/>
    <w:rsid w:val="00D44331"/>
    <w:rsid w:val="00D466C8"/>
    <w:rsid w:val="00D47D87"/>
    <w:rsid w:val="00D55F37"/>
    <w:rsid w:val="00D65984"/>
    <w:rsid w:val="00D659FC"/>
    <w:rsid w:val="00D85DB0"/>
    <w:rsid w:val="00D9218C"/>
    <w:rsid w:val="00DA234D"/>
    <w:rsid w:val="00DB0C6D"/>
    <w:rsid w:val="00DB58CD"/>
    <w:rsid w:val="00DB5F22"/>
    <w:rsid w:val="00DB788B"/>
    <w:rsid w:val="00DB7915"/>
    <w:rsid w:val="00DC3145"/>
    <w:rsid w:val="00DE66BD"/>
    <w:rsid w:val="00DF371E"/>
    <w:rsid w:val="00DF575D"/>
    <w:rsid w:val="00DF76DF"/>
    <w:rsid w:val="00E013F2"/>
    <w:rsid w:val="00E13F72"/>
    <w:rsid w:val="00E14844"/>
    <w:rsid w:val="00E178D5"/>
    <w:rsid w:val="00E21B19"/>
    <w:rsid w:val="00E3007E"/>
    <w:rsid w:val="00E32F3B"/>
    <w:rsid w:val="00E40EC5"/>
    <w:rsid w:val="00E4651C"/>
    <w:rsid w:val="00E4746B"/>
    <w:rsid w:val="00E64F9E"/>
    <w:rsid w:val="00E674A6"/>
    <w:rsid w:val="00E67F3A"/>
    <w:rsid w:val="00E8563B"/>
    <w:rsid w:val="00E85812"/>
    <w:rsid w:val="00E90BA0"/>
    <w:rsid w:val="00E910F6"/>
    <w:rsid w:val="00E95450"/>
    <w:rsid w:val="00E95B94"/>
    <w:rsid w:val="00EA068F"/>
    <w:rsid w:val="00EA38C5"/>
    <w:rsid w:val="00EB25D4"/>
    <w:rsid w:val="00ED242F"/>
    <w:rsid w:val="00ED29E1"/>
    <w:rsid w:val="00ED6708"/>
    <w:rsid w:val="00EF0EC8"/>
    <w:rsid w:val="00EF4C2F"/>
    <w:rsid w:val="00EF6A56"/>
    <w:rsid w:val="00EF6D6D"/>
    <w:rsid w:val="00F0697A"/>
    <w:rsid w:val="00F077D7"/>
    <w:rsid w:val="00F11D50"/>
    <w:rsid w:val="00F1617A"/>
    <w:rsid w:val="00F36B03"/>
    <w:rsid w:val="00F4291A"/>
    <w:rsid w:val="00F43271"/>
    <w:rsid w:val="00F437D2"/>
    <w:rsid w:val="00F4651D"/>
    <w:rsid w:val="00F53069"/>
    <w:rsid w:val="00F56A6D"/>
    <w:rsid w:val="00F56E78"/>
    <w:rsid w:val="00F57534"/>
    <w:rsid w:val="00F73E1C"/>
    <w:rsid w:val="00F77EE5"/>
    <w:rsid w:val="00F838B8"/>
    <w:rsid w:val="00F84C3B"/>
    <w:rsid w:val="00F90927"/>
    <w:rsid w:val="00F938E6"/>
    <w:rsid w:val="00FA5097"/>
    <w:rsid w:val="00FB1DEC"/>
    <w:rsid w:val="00FC323E"/>
    <w:rsid w:val="00FC4571"/>
    <w:rsid w:val="00FE711A"/>
    <w:rsid w:val="00FF0C0A"/>
    <w:rsid w:val="00FF0FD4"/>
    <w:rsid w:val="00FF42C2"/>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basedOn w:val="Normal"/>
    <w:next w:val="BodyText"/>
    <w:link w:val="Heading1Char"/>
    <w:uiPriority w:val="9"/>
    <w:qFormat/>
    <w:rsid w:val="00A17AB6"/>
    <w:pPr>
      <w:spacing w:before="120" w:after="120"/>
      <w:outlineLvl w:val="0"/>
    </w:pPr>
    <w:rPr>
      <w:b/>
    </w:rPr>
  </w:style>
  <w:style w:type="paragraph" w:styleId="Heading2">
    <w:name w:val="heading 2"/>
    <w:basedOn w:val="Heading1"/>
    <w:next w:val="BodyText"/>
    <w:link w:val="Heading2Char"/>
    <w:uiPriority w:val="9"/>
    <w:qFormat/>
    <w:rsid w:val="002C0357"/>
    <w:pPr>
      <w:outlineLvl w:val="1"/>
    </w:pPr>
    <w:rPr>
      <w:b w:val="0"/>
      <w:i/>
    </w:rPr>
  </w:style>
  <w:style w:type="paragraph" w:styleId="Heading3">
    <w:name w:val="heading 3"/>
    <w:basedOn w:val="Heading2"/>
    <w:next w:val="BodyText"/>
    <w:link w:val="Heading3Char"/>
    <w:uiPriority w:val="9"/>
    <w:qFormat/>
    <w:rsid w:val="00BD7C01"/>
    <w:pPr>
      <w:outlineLvl w:val="2"/>
    </w:pPr>
  </w:style>
  <w:style w:type="paragraph" w:styleId="Heading4">
    <w:name w:val="heading 4"/>
    <w:basedOn w:val="Heading3"/>
    <w:next w:val="BodyText"/>
    <w:link w:val="Heading4Char"/>
    <w:uiPriority w:val="9"/>
    <w:qFormat/>
    <w:rsid w:val="00116413"/>
    <w:pPr>
      <w:outlineLvl w:val="3"/>
    </w:pPr>
    <w:rPr>
      <w:bCs/>
      <w:iCs/>
    </w:rPr>
  </w:style>
  <w:style w:type="paragraph" w:styleId="Heading5">
    <w:name w:val="heading 5"/>
    <w:basedOn w:val="Heading4"/>
    <w:next w:val="BodyText"/>
    <w:link w:val="Heading5Char"/>
    <w:uiPriority w:val="9"/>
    <w:unhideWhenUsed/>
    <w:qFormat/>
    <w:rsid w:val="00AB074C"/>
    <w:pPr>
      <w:outlineLvl w:val="4"/>
    </w:pPr>
    <w:rPr>
      <w:b/>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B6"/>
    <w:rPr>
      <w:rFonts w:cstheme="minorBidi"/>
      <w:b/>
    </w:rPr>
  </w:style>
  <w:style w:type="character" w:customStyle="1" w:styleId="Heading2Char">
    <w:name w:val="Heading 2 Char"/>
    <w:basedOn w:val="DefaultParagraphFont"/>
    <w:link w:val="Heading2"/>
    <w:uiPriority w:val="9"/>
    <w:rsid w:val="002C0357"/>
    <w:rPr>
      <w:rFonts w:cstheme="minorBidi"/>
      <w:i/>
    </w:rPr>
  </w:style>
  <w:style w:type="character" w:customStyle="1" w:styleId="Heading3Char">
    <w:name w:val="Heading 3 Char"/>
    <w:basedOn w:val="DefaultParagraphFont"/>
    <w:link w:val="Heading3"/>
    <w:uiPriority w:val="9"/>
    <w:rsid w:val="00BD7C01"/>
    <w:rPr>
      <w:rFonts w:cstheme="minorBidi"/>
      <w:b/>
      <w:i/>
    </w:rPr>
  </w:style>
  <w:style w:type="paragraph" w:styleId="Title">
    <w:name w:val="Title"/>
    <w:basedOn w:val="Normal"/>
    <w:next w:val="Subtitle"/>
    <w:link w:val="TitleChar"/>
    <w:uiPriority w:val="10"/>
    <w:unhideWhenUsed/>
    <w:qFormat/>
    <w:rsid w:val="002C0357"/>
    <w:pPr>
      <w:spacing w:before="0" w:after="240"/>
      <w:jc w:val="center"/>
    </w:pPr>
    <w:rPr>
      <w:b/>
    </w:rPr>
  </w:style>
  <w:style w:type="character" w:customStyle="1" w:styleId="TitleChar">
    <w:name w:val="Title Char"/>
    <w:basedOn w:val="DefaultParagraphFont"/>
    <w:link w:val="Title"/>
    <w:uiPriority w:val="10"/>
    <w:rsid w:val="002C0357"/>
    <w:rPr>
      <w:rFonts w:cstheme="minorBidi"/>
      <w:b/>
    </w:rPr>
  </w:style>
  <w:style w:type="paragraph" w:styleId="ListParagraph">
    <w:name w:val="List Paragraph"/>
    <w:basedOn w:val="BodyText"/>
    <w:uiPriority w:val="34"/>
    <w:unhideWhenUsed/>
    <w:rsid w:val="00AB074C"/>
    <w:pPr>
      <w:ind w:hanging="720"/>
      <w:contextualSpacing/>
    </w:pPr>
  </w:style>
  <w:style w:type="paragraph" w:styleId="BodyText">
    <w:name w:val="Body Text"/>
    <w:basedOn w:val="Normal"/>
    <w:link w:val="BodyTextChar"/>
    <w:qFormat/>
    <w:rsid w:val="0048512F"/>
    <w:pPr>
      <w:spacing w:before="0" w:after="120"/>
    </w:pPr>
  </w:style>
  <w:style w:type="character" w:customStyle="1" w:styleId="BodyTextChar">
    <w:name w:val="Body Text Char"/>
    <w:basedOn w:val="DefaultParagraphFont"/>
    <w:link w:val="BodyText"/>
    <w:rsid w:val="0048512F"/>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ListNumber2"/>
    <w:link w:val="ListNumberChar"/>
    <w:uiPriority w:val="5"/>
    <w:rsid w:val="005A159C"/>
    <w:pPr>
      <w:numPr>
        <w:numId w:val="13"/>
      </w:numPr>
      <w:ind w:left="0" w:firstLine="0"/>
    </w:pPr>
    <w:rPr>
      <w:i/>
    </w:r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link w:val="ListNumber2Char"/>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ListNumber2Char">
    <w:name w:val="List Number 2 Char"/>
    <w:basedOn w:val="DefaultParagraphFont"/>
    <w:link w:val="ListNumber2"/>
    <w:uiPriority w:val="5"/>
    <w:semiHidden/>
    <w:rsid w:val="005A159C"/>
    <w:rPr>
      <w:rFonts w:cstheme="minorBidi"/>
    </w:rPr>
  </w:style>
  <w:style w:type="character" w:customStyle="1" w:styleId="ListNumberChar">
    <w:name w:val="List Number Char"/>
    <w:basedOn w:val="ListNumber2Char"/>
    <w:link w:val="ListNumber"/>
    <w:uiPriority w:val="5"/>
    <w:rsid w:val="005A159C"/>
    <w:rPr>
      <w:rFonts w:cstheme="minorBidi"/>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basedOn w:val="Normal"/>
    <w:next w:val="BodyText"/>
    <w:link w:val="Heading1Char"/>
    <w:uiPriority w:val="9"/>
    <w:qFormat/>
    <w:rsid w:val="00A17AB6"/>
    <w:pPr>
      <w:spacing w:before="120" w:after="120"/>
      <w:outlineLvl w:val="0"/>
    </w:pPr>
    <w:rPr>
      <w:b/>
    </w:rPr>
  </w:style>
  <w:style w:type="paragraph" w:styleId="Heading2">
    <w:name w:val="heading 2"/>
    <w:basedOn w:val="Heading1"/>
    <w:next w:val="BodyText"/>
    <w:link w:val="Heading2Char"/>
    <w:uiPriority w:val="9"/>
    <w:qFormat/>
    <w:rsid w:val="002C0357"/>
    <w:pPr>
      <w:outlineLvl w:val="1"/>
    </w:pPr>
    <w:rPr>
      <w:b w:val="0"/>
      <w:i/>
    </w:rPr>
  </w:style>
  <w:style w:type="paragraph" w:styleId="Heading3">
    <w:name w:val="heading 3"/>
    <w:basedOn w:val="Heading2"/>
    <w:next w:val="BodyText"/>
    <w:link w:val="Heading3Char"/>
    <w:uiPriority w:val="9"/>
    <w:qFormat/>
    <w:rsid w:val="00BD7C01"/>
    <w:pPr>
      <w:outlineLvl w:val="2"/>
    </w:pPr>
  </w:style>
  <w:style w:type="paragraph" w:styleId="Heading4">
    <w:name w:val="heading 4"/>
    <w:basedOn w:val="Heading3"/>
    <w:next w:val="BodyText"/>
    <w:link w:val="Heading4Char"/>
    <w:uiPriority w:val="9"/>
    <w:qFormat/>
    <w:rsid w:val="00116413"/>
    <w:pPr>
      <w:outlineLvl w:val="3"/>
    </w:pPr>
    <w:rPr>
      <w:bCs/>
      <w:iCs/>
    </w:rPr>
  </w:style>
  <w:style w:type="paragraph" w:styleId="Heading5">
    <w:name w:val="heading 5"/>
    <w:basedOn w:val="Heading4"/>
    <w:next w:val="BodyText"/>
    <w:link w:val="Heading5Char"/>
    <w:uiPriority w:val="9"/>
    <w:unhideWhenUsed/>
    <w:qFormat/>
    <w:rsid w:val="00AB074C"/>
    <w:pPr>
      <w:outlineLvl w:val="4"/>
    </w:pPr>
    <w:rPr>
      <w:b/>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B6"/>
    <w:rPr>
      <w:rFonts w:cstheme="minorBidi"/>
      <w:b/>
    </w:rPr>
  </w:style>
  <w:style w:type="character" w:customStyle="1" w:styleId="Heading2Char">
    <w:name w:val="Heading 2 Char"/>
    <w:basedOn w:val="DefaultParagraphFont"/>
    <w:link w:val="Heading2"/>
    <w:uiPriority w:val="9"/>
    <w:rsid w:val="002C0357"/>
    <w:rPr>
      <w:rFonts w:cstheme="minorBidi"/>
      <w:i/>
    </w:rPr>
  </w:style>
  <w:style w:type="character" w:customStyle="1" w:styleId="Heading3Char">
    <w:name w:val="Heading 3 Char"/>
    <w:basedOn w:val="DefaultParagraphFont"/>
    <w:link w:val="Heading3"/>
    <w:uiPriority w:val="9"/>
    <w:rsid w:val="00BD7C01"/>
    <w:rPr>
      <w:rFonts w:cstheme="minorBidi"/>
      <w:b/>
      <w:i/>
    </w:rPr>
  </w:style>
  <w:style w:type="paragraph" w:styleId="Title">
    <w:name w:val="Title"/>
    <w:basedOn w:val="Normal"/>
    <w:next w:val="Subtitle"/>
    <w:link w:val="TitleChar"/>
    <w:uiPriority w:val="10"/>
    <w:unhideWhenUsed/>
    <w:qFormat/>
    <w:rsid w:val="002C0357"/>
    <w:pPr>
      <w:spacing w:before="0" w:after="240"/>
      <w:jc w:val="center"/>
    </w:pPr>
    <w:rPr>
      <w:b/>
    </w:rPr>
  </w:style>
  <w:style w:type="character" w:customStyle="1" w:styleId="TitleChar">
    <w:name w:val="Title Char"/>
    <w:basedOn w:val="DefaultParagraphFont"/>
    <w:link w:val="Title"/>
    <w:uiPriority w:val="10"/>
    <w:rsid w:val="002C0357"/>
    <w:rPr>
      <w:rFonts w:cstheme="minorBidi"/>
      <w:b/>
    </w:rPr>
  </w:style>
  <w:style w:type="paragraph" w:styleId="ListParagraph">
    <w:name w:val="List Paragraph"/>
    <w:basedOn w:val="BodyText"/>
    <w:uiPriority w:val="34"/>
    <w:unhideWhenUsed/>
    <w:rsid w:val="00AB074C"/>
    <w:pPr>
      <w:ind w:hanging="720"/>
      <w:contextualSpacing/>
    </w:pPr>
  </w:style>
  <w:style w:type="paragraph" w:styleId="BodyText">
    <w:name w:val="Body Text"/>
    <w:basedOn w:val="Normal"/>
    <w:link w:val="BodyTextChar"/>
    <w:qFormat/>
    <w:rsid w:val="0048512F"/>
    <w:pPr>
      <w:spacing w:before="0" w:after="120"/>
    </w:pPr>
  </w:style>
  <w:style w:type="character" w:customStyle="1" w:styleId="BodyTextChar">
    <w:name w:val="Body Text Char"/>
    <w:basedOn w:val="DefaultParagraphFont"/>
    <w:link w:val="BodyText"/>
    <w:rsid w:val="0048512F"/>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ListNumber2"/>
    <w:link w:val="ListNumberChar"/>
    <w:uiPriority w:val="5"/>
    <w:rsid w:val="005A159C"/>
    <w:pPr>
      <w:numPr>
        <w:numId w:val="13"/>
      </w:numPr>
      <w:ind w:left="0" w:firstLine="0"/>
    </w:pPr>
    <w:rPr>
      <w:i/>
    </w:r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link w:val="ListNumber2Char"/>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ListNumber2Char">
    <w:name w:val="List Number 2 Char"/>
    <w:basedOn w:val="DefaultParagraphFont"/>
    <w:link w:val="ListNumber2"/>
    <w:uiPriority w:val="5"/>
    <w:semiHidden/>
    <w:rsid w:val="005A159C"/>
    <w:rPr>
      <w:rFonts w:cstheme="minorBidi"/>
    </w:rPr>
  </w:style>
  <w:style w:type="character" w:customStyle="1" w:styleId="ListNumberChar">
    <w:name w:val="List Number Char"/>
    <w:basedOn w:val="ListNumber2Char"/>
    <w:link w:val="ListNumber"/>
    <w:uiPriority w:val="5"/>
    <w:rsid w:val="005A159C"/>
    <w:rPr>
      <w:rFonts w:cstheme="minorBid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75635">
      <w:bodyDiv w:val="1"/>
      <w:marLeft w:val="0"/>
      <w:marRight w:val="0"/>
      <w:marTop w:val="0"/>
      <w:marBottom w:val="0"/>
      <w:divBdr>
        <w:top w:val="none" w:sz="0" w:space="0" w:color="auto"/>
        <w:left w:val="none" w:sz="0" w:space="0" w:color="auto"/>
        <w:bottom w:val="none" w:sz="0" w:space="0" w:color="auto"/>
        <w:right w:val="none" w:sz="0" w:space="0" w:color="auto"/>
      </w:divBdr>
      <w:divsChild>
        <w:div w:id="128980327">
          <w:marLeft w:val="0"/>
          <w:marRight w:val="0"/>
          <w:marTop w:val="0"/>
          <w:marBottom w:val="0"/>
          <w:divBdr>
            <w:top w:val="none" w:sz="0" w:space="0" w:color="auto"/>
            <w:left w:val="none" w:sz="0" w:space="0" w:color="auto"/>
            <w:bottom w:val="none" w:sz="0" w:space="0" w:color="auto"/>
            <w:right w:val="none" w:sz="0" w:space="0" w:color="auto"/>
          </w:divBdr>
          <w:divsChild>
            <w:div w:id="1683360375">
              <w:marLeft w:val="0"/>
              <w:marRight w:val="0"/>
              <w:marTop w:val="0"/>
              <w:marBottom w:val="0"/>
              <w:divBdr>
                <w:top w:val="none" w:sz="0" w:space="0" w:color="auto"/>
                <w:left w:val="none" w:sz="0" w:space="0" w:color="auto"/>
                <w:bottom w:val="none" w:sz="0" w:space="0" w:color="auto"/>
                <w:right w:val="none" w:sz="0" w:space="0" w:color="auto"/>
              </w:divBdr>
              <w:divsChild>
                <w:div w:id="544104797">
                  <w:marLeft w:val="0"/>
                  <w:marRight w:val="0"/>
                  <w:marTop w:val="0"/>
                  <w:marBottom w:val="0"/>
                  <w:divBdr>
                    <w:top w:val="none" w:sz="0" w:space="0" w:color="auto"/>
                    <w:left w:val="none" w:sz="0" w:space="0" w:color="auto"/>
                    <w:bottom w:val="none" w:sz="0" w:space="0" w:color="auto"/>
                    <w:right w:val="none" w:sz="0" w:space="0" w:color="auto"/>
                  </w:divBdr>
                  <w:divsChild>
                    <w:div w:id="1820001134">
                      <w:marLeft w:val="0"/>
                      <w:marRight w:val="0"/>
                      <w:marTop w:val="0"/>
                      <w:marBottom w:val="0"/>
                      <w:divBdr>
                        <w:top w:val="none" w:sz="0" w:space="0" w:color="auto"/>
                        <w:left w:val="none" w:sz="0" w:space="0" w:color="auto"/>
                        <w:bottom w:val="none" w:sz="0" w:space="0" w:color="auto"/>
                        <w:right w:val="none" w:sz="0" w:space="0" w:color="auto"/>
                      </w:divBdr>
                      <w:divsChild>
                        <w:div w:id="1688630093">
                          <w:marLeft w:val="0"/>
                          <w:marRight w:val="0"/>
                          <w:marTop w:val="0"/>
                          <w:marBottom w:val="0"/>
                          <w:divBdr>
                            <w:top w:val="none" w:sz="0" w:space="0" w:color="auto"/>
                            <w:left w:val="none" w:sz="0" w:space="0" w:color="auto"/>
                            <w:bottom w:val="none" w:sz="0" w:space="0" w:color="auto"/>
                            <w:right w:val="none" w:sz="0" w:space="0" w:color="auto"/>
                          </w:divBdr>
                          <w:divsChild>
                            <w:div w:id="1993439486">
                              <w:marLeft w:val="0"/>
                              <w:marRight w:val="0"/>
                              <w:marTop w:val="0"/>
                              <w:marBottom w:val="0"/>
                              <w:divBdr>
                                <w:top w:val="none" w:sz="0" w:space="0" w:color="auto"/>
                                <w:left w:val="none" w:sz="0" w:space="0" w:color="auto"/>
                                <w:bottom w:val="none" w:sz="0" w:space="0" w:color="auto"/>
                                <w:right w:val="none" w:sz="0" w:space="0" w:color="auto"/>
                              </w:divBdr>
                              <w:divsChild>
                                <w:div w:id="755715127">
                                  <w:marLeft w:val="0"/>
                                  <w:marRight w:val="0"/>
                                  <w:marTop w:val="0"/>
                                  <w:marBottom w:val="0"/>
                                  <w:divBdr>
                                    <w:top w:val="none" w:sz="0" w:space="0" w:color="auto"/>
                                    <w:left w:val="none" w:sz="0" w:space="0" w:color="auto"/>
                                    <w:bottom w:val="none" w:sz="0" w:space="0" w:color="auto"/>
                                    <w:right w:val="none" w:sz="0" w:space="0" w:color="auto"/>
                                  </w:divBdr>
                                  <w:divsChild>
                                    <w:div w:id="566841264">
                                      <w:marLeft w:val="0"/>
                                      <w:marRight w:val="0"/>
                                      <w:marTop w:val="0"/>
                                      <w:marBottom w:val="0"/>
                                      <w:divBdr>
                                        <w:top w:val="none" w:sz="0" w:space="0" w:color="auto"/>
                                        <w:left w:val="none" w:sz="0" w:space="0" w:color="auto"/>
                                        <w:bottom w:val="none" w:sz="0" w:space="0" w:color="auto"/>
                                        <w:right w:val="none" w:sz="0" w:space="0" w:color="auto"/>
                                      </w:divBdr>
                                      <w:divsChild>
                                        <w:div w:id="706367865">
                                          <w:marLeft w:val="0"/>
                                          <w:marRight w:val="0"/>
                                          <w:marTop w:val="0"/>
                                          <w:marBottom w:val="0"/>
                                          <w:divBdr>
                                            <w:top w:val="none" w:sz="0" w:space="0" w:color="auto"/>
                                            <w:left w:val="none" w:sz="0" w:space="0" w:color="auto"/>
                                            <w:bottom w:val="none" w:sz="0" w:space="0" w:color="auto"/>
                                            <w:right w:val="none" w:sz="0" w:space="0" w:color="auto"/>
                                          </w:divBdr>
                                          <w:divsChild>
                                            <w:div w:id="8220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617320">
      <w:bodyDiv w:val="1"/>
      <w:marLeft w:val="0"/>
      <w:marRight w:val="0"/>
      <w:marTop w:val="0"/>
      <w:marBottom w:val="0"/>
      <w:divBdr>
        <w:top w:val="none" w:sz="0" w:space="0" w:color="auto"/>
        <w:left w:val="none" w:sz="0" w:space="0" w:color="auto"/>
        <w:bottom w:val="none" w:sz="0" w:space="0" w:color="auto"/>
        <w:right w:val="none" w:sz="0" w:space="0" w:color="auto"/>
      </w:divBdr>
      <w:divsChild>
        <w:div w:id="829952137">
          <w:marLeft w:val="0"/>
          <w:marRight w:val="0"/>
          <w:marTop w:val="0"/>
          <w:marBottom w:val="0"/>
          <w:divBdr>
            <w:top w:val="none" w:sz="0" w:space="0" w:color="auto"/>
            <w:left w:val="none" w:sz="0" w:space="0" w:color="auto"/>
            <w:bottom w:val="none" w:sz="0" w:space="0" w:color="auto"/>
            <w:right w:val="none" w:sz="0" w:space="0" w:color="auto"/>
          </w:divBdr>
          <w:divsChild>
            <w:div w:id="363409653">
              <w:marLeft w:val="0"/>
              <w:marRight w:val="0"/>
              <w:marTop w:val="0"/>
              <w:marBottom w:val="0"/>
              <w:divBdr>
                <w:top w:val="none" w:sz="0" w:space="0" w:color="auto"/>
                <w:left w:val="none" w:sz="0" w:space="0" w:color="auto"/>
                <w:bottom w:val="none" w:sz="0" w:space="0" w:color="auto"/>
                <w:right w:val="none" w:sz="0" w:space="0" w:color="auto"/>
              </w:divBdr>
              <w:divsChild>
                <w:div w:id="2018116759">
                  <w:marLeft w:val="0"/>
                  <w:marRight w:val="0"/>
                  <w:marTop w:val="0"/>
                  <w:marBottom w:val="0"/>
                  <w:divBdr>
                    <w:top w:val="none" w:sz="0" w:space="0" w:color="auto"/>
                    <w:left w:val="none" w:sz="0" w:space="0" w:color="auto"/>
                    <w:bottom w:val="none" w:sz="0" w:space="0" w:color="auto"/>
                    <w:right w:val="none" w:sz="0" w:space="0" w:color="auto"/>
                  </w:divBdr>
                  <w:divsChild>
                    <w:div w:id="1454137053">
                      <w:marLeft w:val="0"/>
                      <w:marRight w:val="0"/>
                      <w:marTop w:val="0"/>
                      <w:marBottom w:val="0"/>
                      <w:divBdr>
                        <w:top w:val="none" w:sz="0" w:space="0" w:color="auto"/>
                        <w:left w:val="none" w:sz="0" w:space="0" w:color="auto"/>
                        <w:bottom w:val="none" w:sz="0" w:space="0" w:color="auto"/>
                        <w:right w:val="none" w:sz="0" w:space="0" w:color="auto"/>
                      </w:divBdr>
                      <w:divsChild>
                        <w:div w:id="1134905181">
                          <w:marLeft w:val="0"/>
                          <w:marRight w:val="0"/>
                          <w:marTop w:val="0"/>
                          <w:marBottom w:val="0"/>
                          <w:divBdr>
                            <w:top w:val="none" w:sz="0" w:space="0" w:color="auto"/>
                            <w:left w:val="none" w:sz="0" w:space="0" w:color="auto"/>
                            <w:bottom w:val="none" w:sz="0" w:space="0" w:color="auto"/>
                            <w:right w:val="none" w:sz="0" w:space="0" w:color="auto"/>
                          </w:divBdr>
                          <w:divsChild>
                            <w:div w:id="138115790">
                              <w:marLeft w:val="0"/>
                              <w:marRight w:val="0"/>
                              <w:marTop w:val="0"/>
                              <w:marBottom w:val="0"/>
                              <w:divBdr>
                                <w:top w:val="none" w:sz="0" w:space="0" w:color="auto"/>
                                <w:left w:val="none" w:sz="0" w:space="0" w:color="auto"/>
                                <w:bottom w:val="none" w:sz="0" w:space="0" w:color="auto"/>
                                <w:right w:val="none" w:sz="0" w:space="0" w:color="auto"/>
                              </w:divBdr>
                              <w:divsChild>
                                <w:div w:id="1554078947">
                                  <w:marLeft w:val="0"/>
                                  <w:marRight w:val="0"/>
                                  <w:marTop w:val="0"/>
                                  <w:marBottom w:val="0"/>
                                  <w:divBdr>
                                    <w:top w:val="none" w:sz="0" w:space="0" w:color="auto"/>
                                    <w:left w:val="none" w:sz="0" w:space="0" w:color="auto"/>
                                    <w:bottom w:val="none" w:sz="0" w:space="0" w:color="auto"/>
                                    <w:right w:val="none" w:sz="0" w:space="0" w:color="auto"/>
                                  </w:divBdr>
                                  <w:divsChild>
                                    <w:div w:id="1469473324">
                                      <w:marLeft w:val="0"/>
                                      <w:marRight w:val="0"/>
                                      <w:marTop w:val="0"/>
                                      <w:marBottom w:val="0"/>
                                      <w:divBdr>
                                        <w:top w:val="none" w:sz="0" w:space="0" w:color="auto"/>
                                        <w:left w:val="none" w:sz="0" w:space="0" w:color="auto"/>
                                        <w:bottom w:val="none" w:sz="0" w:space="0" w:color="auto"/>
                                        <w:right w:val="none" w:sz="0" w:space="0" w:color="auto"/>
                                      </w:divBdr>
                                      <w:divsChild>
                                        <w:div w:id="262804130">
                                          <w:marLeft w:val="0"/>
                                          <w:marRight w:val="0"/>
                                          <w:marTop w:val="0"/>
                                          <w:marBottom w:val="0"/>
                                          <w:divBdr>
                                            <w:top w:val="none" w:sz="0" w:space="0" w:color="auto"/>
                                            <w:left w:val="none" w:sz="0" w:space="0" w:color="auto"/>
                                            <w:bottom w:val="none" w:sz="0" w:space="0" w:color="auto"/>
                                            <w:right w:val="none" w:sz="0" w:space="0" w:color="auto"/>
                                          </w:divBdr>
                                          <w:divsChild>
                                            <w:div w:id="1356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780C4-91C7-4A73-BE3F-C76CEBB2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2015-09-23T19:36:00Z</dcterms:created>
  <dcterms:modified xsi:type="dcterms:W3CDTF">2015-09-23T19:36:00Z</dcterms:modified>
</cp:coreProperties>
</file>