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E10" w:rsidRPr="000B773F" w:rsidRDefault="0042027F" w:rsidP="000B773F">
      <w:pPr>
        <w:pStyle w:val="Heading1"/>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619125" cy="1066800"/>
            <wp:effectExtent l="0" t="0" r="9525"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0B773F">
        <w:rPr>
          <w:rFonts w:ascii="Georgia" w:hAnsi="Georgia"/>
        </w:rPr>
        <w:t xml:space="preserve">National </w:t>
      </w:r>
      <w:r w:rsidR="00DA4BA8">
        <w:rPr>
          <w:rFonts w:ascii="Georgia" w:hAnsi="Georgia"/>
        </w:rPr>
        <w:t>C</w:t>
      </w:r>
      <w:r w:rsidR="00DA4BA8" w:rsidRPr="000B773F">
        <w:rPr>
          <w:rFonts w:ascii="Georgia" w:hAnsi="Georgia"/>
        </w:rPr>
        <w:t>omments</w:t>
      </w:r>
    </w:p>
    <w:p w:rsidR="00971E10" w:rsidRPr="000B773F" w:rsidRDefault="00DA4BA8" w:rsidP="000B773F">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971E10" w:rsidRPr="000B773F" w:rsidRDefault="00971E10">
      <w:pPr>
        <w:jc w:val="center"/>
        <w:rPr>
          <w:rFonts w:ascii="Georgia" w:hAnsi="Georgia"/>
          <w:b/>
          <w:bCs/>
          <w:sz w:val="30"/>
          <w:szCs w:val="30"/>
        </w:rPr>
      </w:pPr>
    </w:p>
    <w:p w:rsidR="000B773F" w:rsidRPr="000B773F" w:rsidRDefault="000B773F">
      <w:pPr>
        <w:jc w:val="center"/>
        <w:rPr>
          <w:rFonts w:ascii="Georgia" w:hAnsi="Georgia"/>
          <w:b/>
          <w:bCs/>
          <w:sz w:val="30"/>
          <w:szCs w:val="30"/>
        </w:rPr>
      </w:pPr>
    </w:p>
    <w:p w:rsidR="000B773F" w:rsidRPr="00A52607" w:rsidRDefault="000B773F">
      <w:pPr>
        <w:jc w:val="center"/>
        <w:rPr>
          <w:rFonts w:ascii="Georgia" w:hAnsi="Georgia"/>
          <w:b/>
          <w:bCs/>
          <w:sz w:val="16"/>
          <w:szCs w:val="30"/>
        </w:rPr>
      </w:pPr>
    </w:p>
    <w:p w:rsidR="00C21680" w:rsidRPr="0063594B" w:rsidRDefault="00DA4BA8" w:rsidP="00C21680">
      <w:pPr>
        <w:rPr>
          <w:rFonts w:ascii="Georgia" w:hAnsi="Georgia"/>
        </w:rPr>
      </w:pPr>
      <w:r w:rsidRPr="0063594B">
        <w:rPr>
          <w:rStyle w:val="Strong"/>
          <w:rFonts w:ascii="Georgia" w:hAnsi="Georgia"/>
        </w:rPr>
        <w:t>TCEQ Proposed Comments On</w:t>
      </w:r>
      <w:r w:rsidR="00C21680" w:rsidRPr="0063594B">
        <w:rPr>
          <w:rStyle w:val="Strong"/>
          <w:rFonts w:ascii="Georgia" w:hAnsi="Georgia"/>
        </w:rPr>
        <w:t>:</w:t>
      </w:r>
    </w:p>
    <w:p w:rsidR="00971E10" w:rsidRPr="0063594B" w:rsidRDefault="00971E10" w:rsidP="00C21680">
      <w:pPr>
        <w:rPr>
          <w:rFonts w:ascii="Georgia" w:hAnsi="Georgia"/>
        </w:rPr>
      </w:pPr>
    </w:p>
    <w:p w:rsidR="00155F25" w:rsidRPr="0063594B" w:rsidRDefault="000C36D2" w:rsidP="00C21680">
      <w:pPr>
        <w:rPr>
          <w:rStyle w:val="Strong"/>
          <w:rFonts w:ascii="Georgia" w:hAnsi="Georgia"/>
        </w:rPr>
      </w:pPr>
      <w:r w:rsidRPr="0063594B">
        <w:rPr>
          <w:rFonts w:ascii="Georgia" w:hAnsi="Georgia"/>
        </w:rPr>
        <w:t>Proposed rule</w:t>
      </w:r>
      <w:r w:rsidR="004A7DA1">
        <w:rPr>
          <w:rFonts w:ascii="Georgia" w:hAnsi="Georgia"/>
        </w:rPr>
        <w:t>making</w:t>
      </w:r>
      <w:r w:rsidRPr="0063594B">
        <w:rPr>
          <w:rFonts w:ascii="Georgia" w:hAnsi="Georgia"/>
        </w:rPr>
        <w:t xml:space="preserve"> </w:t>
      </w:r>
      <w:r w:rsidR="00ED2F6A" w:rsidRPr="0063594B">
        <w:rPr>
          <w:rFonts w:ascii="Georgia" w:hAnsi="Georgia"/>
        </w:rPr>
        <w:t xml:space="preserve">on </w:t>
      </w:r>
      <w:r w:rsidR="00DE23DF" w:rsidRPr="0063594B">
        <w:rPr>
          <w:rFonts w:ascii="Georgia" w:hAnsi="Georgia"/>
        </w:rPr>
        <w:t xml:space="preserve">the </w:t>
      </w:r>
      <w:r w:rsidR="00ED2F6A" w:rsidRPr="0063594B">
        <w:rPr>
          <w:rFonts w:ascii="Georgia" w:hAnsi="Georgia"/>
        </w:rPr>
        <w:t xml:space="preserve">National Pollutant Discharge Elimination System (NPDES) Municipal Separate Storm Sewer System </w:t>
      </w:r>
      <w:r w:rsidR="00FB4DD8" w:rsidRPr="0063594B">
        <w:rPr>
          <w:rFonts w:ascii="Georgia" w:hAnsi="Georgia"/>
        </w:rPr>
        <w:t xml:space="preserve">(MS4) </w:t>
      </w:r>
      <w:r w:rsidR="00ED2F6A" w:rsidRPr="0063594B">
        <w:rPr>
          <w:rFonts w:ascii="Georgia" w:hAnsi="Georgia"/>
        </w:rPr>
        <w:t>General Permit Remand, published January 6, 2016</w:t>
      </w:r>
      <w:r w:rsidR="002646C9" w:rsidRPr="0063594B">
        <w:rPr>
          <w:rFonts w:ascii="Georgia" w:hAnsi="Georgia"/>
        </w:rPr>
        <w:t xml:space="preserve">, </w:t>
      </w:r>
      <w:r w:rsidR="00704C6B" w:rsidRPr="0063594B">
        <w:rPr>
          <w:rFonts w:ascii="Georgia" w:hAnsi="Georgia"/>
          <w:i/>
        </w:rPr>
        <w:t>Federal Register</w:t>
      </w:r>
      <w:r w:rsidR="00ED2F6A" w:rsidRPr="0063594B">
        <w:rPr>
          <w:rFonts w:ascii="Georgia" w:hAnsi="Georgia"/>
        </w:rPr>
        <w:t xml:space="preserve"> Volume 81, No. 3, Pages 415-435</w:t>
      </w:r>
      <w:r w:rsidR="00704C6B" w:rsidRPr="0063594B">
        <w:rPr>
          <w:rFonts w:ascii="Georgia" w:hAnsi="Georgia"/>
        </w:rPr>
        <w:t>.</w:t>
      </w:r>
      <w:r w:rsidR="002646C9" w:rsidRPr="0063594B">
        <w:rPr>
          <w:rFonts w:ascii="Georgia" w:hAnsi="Georgia"/>
        </w:rPr>
        <w:t xml:space="preserve"> </w:t>
      </w:r>
    </w:p>
    <w:p w:rsidR="00155F25" w:rsidRPr="0063594B" w:rsidRDefault="00155F25" w:rsidP="00C21680">
      <w:pPr>
        <w:rPr>
          <w:rStyle w:val="Strong"/>
          <w:rFonts w:ascii="Georgia" w:hAnsi="Georgia"/>
        </w:rPr>
      </w:pPr>
    </w:p>
    <w:p w:rsidR="00971E10" w:rsidRPr="0063594B" w:rsidRDefault="00DA4BA8" w:rsidP="00C21680">
      <w:pPr>
        <w:rPr>
          <w:rFonts w:ascii="Georgia" w:hAnsi="Georgia"/>
        </w:rPr>
      </w:pPr>
      <w:r w:rsidRPr="0063594B">
        <w:rPr>
          <w:rStyle w:val="Strong"/>
          <w:rFonts w:ascii="Georgia" w:hAnsi="Georgia"/>
        </w:rPr>
        <w:t>Overview of Proposal</w:t>
      </w:r>
      <w:r w:rsidR="00C21680" w:rsidRPr="0063594B">
        <w:rPr>
          <w:rStyle w:val="Strong"/>
          <w:rFonts w:ascii="Georgia" w:hAnsi="Georgia"/>
        </w:rPr>
        <w:t>:</w:t>
      </w:r>
    </w:p>
    <w:p w:rsidR="00971E10" w:rsidRPr="0063594B" w:rsidRDefault="00971E10" w:rsidP="00C21680">
      <w:pPr>
        <w:rPr>
          <w:rFonts w:ascii="Georgia" w:hAnsi="Georgia"/>
        </w:rPr>
      </w:pPr>
    </w:p>
    <w:p w:rsidR="00186DE3" w:rsidRPr="0063594B" w:rsidRDefault="008124FC" w:rsidP="00B51B4E">
      <w:pPr>
        <w:pStyle w:val="BodyText"/>
      </w:pPr>
      <w:r w:rsidRPr="0063594B">
        <w:t>T</w:t>
      </w:r>
      <w:r w:rsidR="00FB4DD8" w:rsidRPr="0063594B">
        <w:t>he T</w:t>
      </w:r>
      <w:r w:rsidRPr="0063594B">
        <w:t xml:space="preserve">CEQ is submitting </w:t>
      </w:r>
      <w:r w:rsidR="00BB2F28" w:rsidRPr="0063594B">
        <w:t xml:space="preserve">comments </w:t>
      </w:r>
      <w:r w:rsidRPr="0063594B">
        <w:t>t</w:t>
      </w:r>
      <w:r w:rsidR="008457FE">
        <w:t xml:space="preserve">o </w:t>
      </w:r>
      <w:r w:rsidR="00BB2F28" w:rsidRPr="0063594B">
        <w:t>EPA</w:t>
      </w:r>
      <w:r w:rsidRPr="0063594B">
        <w:t xml:space="preserve"> on the proposed </w:t>
      </w:r>
      <w:r w:rsidR="004A7DA1">
        <w:t xml:space="preserve">rulemaking for the </w:t>
      </w:r>
      <w:r w:rsidR="00ED2F6A" w:rsidRPr="0063594B">
        <w:t xml:space="preserve">NPDES </w:t>
      </w:r>
      <w:r w:rsidR="00FB4DD8" w:rsidRPr="0063594B">
        <w:t>MS4</w:t>
      </w:r>
      <w:r w:rsidR="00ED2F6A" w:rsidRPr="0063594B">
        <w:t xml:space="preserve"> General Permit Remand.</w:t>
      </w:r>
      <w:r w:rsidR="00186DE3" w:rsidRPr="0063594B">
        <w:t xml:space="preserve"> The proposal results from a decision by the Ninth Circuit U.S. Court of Appeals in </w:t>
      </w:r>
      <w:r w:rsidR="00186DE3" w:rsidRPr="0063594B">
        <w:rPr>
          <w:i/>
        </w:rPr>
        <w:t>Environmental Defense Center, et al. v. EPA</w:t>
      </w:r>
      <w:r w:rsidR="00186DE3" w:rsidRPr="0063594B">
        <w:t>, in 344 F.3d 832</w:t>
      </w:r>
      <w:r w:rsidR="00B51B4E" w:rsidRPr="0063594B">
        <w:t>, which found that EPA regulations for obtaining coverage unde</w:t>
      </w:r>
      <w:r w:rsidR="008457FE">
        <w:t>r a small MS4 general permit do</w:t>
      </w:r>
      <w:r w:rsidR="00B51B4E" w:rsidRPr="0063594B">
        <w:t xml:space="preserve"> not provide for adequate public notice, the opportunity to request a hearing, or permit authority review to determine whether the best management practices (BMPs) selected by each MS4 in its stormwater management program (SWMP) meets the Clean Water Act </w:t>
      </w:r>
      <w:r w:rsidR="00262B00" w:rsidRPr="0063594B">
        <w:t xml:space="preserve">(CWA) </w:t>
      </w:r>
      <w:r w:rsidR="00B51B4E" w:rsidRPr="0063594B">
        <w:t>requirements including the requirement to ‘‘reduce pollutants to the maximum extent practicable</w:t>
      </w:r>
      <w:r w:rsidR="00262B00" w:rsidRPr="0063594B">
        <w:t xml:space="preserve"> [MEP]</w:t>
      </w:r>
      <w:r w:rsidR="00B51B4E" w:rsidRPr="0063594B">
        <w:t>.’’</w:t>
      </w:r>
      <w:r w:rsidR="00186DE3" w:rsidRPr="0063594B">
        <w:t xml:space="preserve"> </w:t>
      </w:r>
    </w:p>
    <w:p w:rsidR="00186DE3" w:rsidRPr="0063594B" w:rsidRDefault="000C74DF" w:rsidP="00186DE3">
      <w:pPr>
        <w:pStyle w:val="BodyText"/>
      </w:pPr>
      <w:r>
        <w:t xml:space="preserve">Some </w:t>
      </w:r>
      <w:r w:rsidR="00262B00" w:rsidRPr="0063594B">
        <w:t>proposed</w:t>
      </w:r>
      <w:r w:rsidR="00186DE3" w:rsidRPr="0063594B">
        <w:t xml:space="preserve"> </w:t>
      </w:r>
      <w:r w:rsidR="00262B00" w:rsidRPr="0063594B">
        <w:t>rule</w:t>
      </w:r>
      <w:r>
        <w:t xml:space="preserve"> language</w:t>
      </w:r>
      <w:r w:rsidR="00262B00" w:rsidRPr="0063594B">
        <w:t xml:space="preserve"> </w:t>
      </w:r>
      <w:r w:rsidR="00186DE3" w:rsidRPr="0063594B">
        <w:t>would revise the small MS4 regulations to ensure that the permitting authority determines the adequacy of BMPs and other requirements, provides public notice</w:t>
      </w:r>
      <w:r w:rsidR="00D22043">
        <w:t>,</w:t>
      </w:r>
      <w:r w:rsidR="00186DE3" w:rsidRPr="0063594B">
        <w:t xml:space="preserve"> and the opportunity to request a public hearing on the requirements for each MS4. The</w:t>
      </w:r>
      <w:r w:rsidR="00262B00" w:rsidRPr="0063594B">
        <w:t xml:space="preserve"> EPA states that the</w:t>
      </w:r>
      <w:r w:rsidR="00186DE3" w:rsidRPr="0063594B">
        <w:t xml:space="preserve"> proposal would not establish any new substantive requirements for small MS4s. </w:t>
      </w:r>
    </w:p>
    <w:p w:rsidR="00186DE3" w:rsidRPr="0063594B" w:rsidRDefault="00186DE3" w:rsidP="00186DE3">
      <w:pPr>
        <w:pStyle w:val="BodyText"/>
      </w:pPr>
      <w:r w:rsidRPr="0063594B">
        <w:t>The proposed rule</w:t>
      </w:r>
      <w:r w:rsidR="004A7DA1">
        <w:t>making</w:t>
      </w:r>
      <w:r w:rsidRPr="0063594B">
        <w:t xml:space="preserve"> discusses three options for addressing the remand, with</w:t>
      </w:r>
      <w:r w:rsidR="00CB4CD1" w:rsidRPr="0063594B">
        <w:t xml:space="preserve"> the</w:t>
      </w:r>
      <w:r w:rsidRPr="0063594B">
        <w:t xml:space="preserve"> third option being a hybrid of the first two</w:t>
      </w:r>
      <w:r w:rsidR="004A7DA1">
        <w:t xml:space="preserve">. </w:t>
      </w:r>
      <w:r w:rsidR="000C74DF">
        <w:rPr>
          <w:rFonts w:cs="Tahoma"/>
        </w:rPr>
        <w:t xml:space="preserve">In the </w:t>
      </w:r>
      <w:r w:rsidR="000C74DF" w:rsidRPr="000C74DF">
        <w:rPr>
          <w:rFonts w:cs="Tahoma"/>
          <w:i/>
        </w:rPr>
        <w:t>Federal Register</w:t>
      </w:r>
      <w:r w:rsidR="000C74DF">
        <w:rPr>
          <w:rFonts w:cs="Tahoma"/>
        </w:rPr>
        <w:t>, t</w:t>
      </w:r>
      <w:r w:rsidR="004A7DA1">
        <w:rPr>
          <w:rFonts w:cs="Tahoma"/>
        </w:rPr>
        <w:t xml:space="preserve">he EPA includes proposed rule language </w:t>
      </w:r>
      <w:r w:rsidR="004A7DA1" w:rsidRPr="004A7DA1">
        <w:rPr>
          <w:rFonts w:cs="Tahoma"/>
          <w:i/>
        </w:rPr>
        <w:t>only</w:t>
      </w:r>
      <w:r w:rsidR="004A7DA1">
        <w:rPr>
          <w:rFonts w:cs="Tahoma"/>
        </w:rPr>
        <w:t xml:space="preserve"> for Option 1 (Traditional General Permit Approach); and describes in the preamble the concepts, </w:t>
      </w:r>
      <w:r w:rsidR="004A7DA1" w:rsidRPr="006E397A">
        <w:rPr>
          <w:rFonts w:cs="Tahoma"/>
          <w:i/>
        </w:rPr>
        <w:t>without</w:t>
      </w:r>
      <w:r w:rsidR="004A7DA1">
        <w:rPr>
          <w:rFonts w:cs="Tahoma"/>
        </w:rPr>
        <w:t xml:space="preserve"> proposed rule language, for Option 2 (Procedural Approach) and Option 3 (State Choice Approach).</w:t>
      </w:r>
      <w:r w:rsidRPr="0063594B">
        <w:t xml:space="preserve"> </w:t>
      </w:r>
    </w:p>
    <w:p w:rsidR="00186DE3" w:rsidRPr="0063594B" w:rsidRDefault="00262B00" w:rsidP="002105C5">
      <w:pPr>
        <w:pStyle w:val="BodyText"/>
        <w:numPr>
          <w:ilvl w:val="0"/>
          <w:numId w:val="1"/>
        </w:numPr>
      </w:pPr>
      <w:r w:rsidRPr="00D22043">
        <w:rPr>
          <w:i/>
        </w:rPr>
        <w:t>O</w:t>
      </w:r>
      <w:r w:rsidR="00186DE3" w:rsidRPr="00D22043">
        <w:rPr>
          <w:i/>
        </w:rPr>
        <w:t xml:space="preserve">ption </w:t>
      </w:r>
      <w:r w:rsidRPr="00D22043">
        <w:rPr>
          <w:i/>
        </w:rPr>
        <w:t xml:space="preserve">1 is </w:t>
      </w:r>
      <w:r w:rsidR="00186DE3" w:rsidRPr="00D22043">
        <w:rPr>
          <w:i/>
        </w:rPr>
        <w:t>called the “Tradi</w:t>
      </w:r>
      <w:r w:rsidRPr="00D22043">
        <w:rPr>
          <w:i/>
        </w:rPr>
        <w:t>tional General Permit Approach”.</w:t>
      </w:r>
      <w:r w:rsidRPr="0063594B">
        <w:t xml:space="preserve"> With this </w:t>
      </w:r>
      <w:r w:rsidR="00920273">
        <w:t xml:space="preserve">prescriptive </w:t>
      </w:r>
      <w:r w:rsidRPr="0063594B">
        <w:t>approach, EPA</w:t>
      </w:r>
      <w:r w:rsidR="00186DE3" w:rsidRPr="0063594B">
        <w:t xml:space="preserve"> would </w:t>
      </w:r>
      <w:r w:rsidRPr="0063594B">
        <w:t>require</w:t>
      </w:r>
      <w:r w:rsidR="00186DE3" w:rsidRPr="0063594B">
        <w:t xml:space="preserve"> the permitting authority to establish within the </w:t>
      </w:r>
      <w:r w:rsidR="00B03652">
        <w:t xml:space="preserve">general </w:t>
      </w:r>
      <w:r w:rsidR="00186DE3" w:rsidRPr="0063594B">
        <w:t xml:space="preserve">permit </w:t>
      </w:r>
      <w:r w:rsidR="00921E0A">
        <w:t xml:space="preserve">any and </w:t>
      </w:r>
      <w:r w:rsidR="00186DE3" w:rsidRPr="0063594B">
        <w:t xml:space="preserve">all requirements </w:t>
      </w:r>
      <w:r w:rsidR="002105C5" w:rsidRPr="0063594B">
        <w:t xml:space="preserve">(including associated deadlines and frequencies) </w:t>
      </w:r>
      <w:r w:rsidR="00186DE3" w:rsidRPr="0063594B">
        <w:t xml:space="preserve">that MS4s must meet (to reduce pollutants to the </w:t>
      </w:r>
      <w:r w:rsidRPr="0063594B">
        <w:t>MEP</w:t>
      </w:r>
      <w:r w:rsidR="00186DE3" w:rsidRPr="0063594B">
        <w:t>, to protect water quality, and to satisfy the appropriate water quality requirements of the CWA), which would be subject to public notice and comment and an opportunity to request a hearing</w:t>
      </w:r>
      <w:r w:rsidR="00B03652">
        <w:t xml:space="preserve"> only when the general permit is issued</w:t>
      </w:r>
      <w:r w:rsidR="00186DE3" w:rsidRPr="0063594B">
        <w:t xml:space="preserve">. </w:t>
      </w:r>
      <w:r w:rsidR="005227C4" w:rsidRPr="0063594B">
        <w:t>(</w:t>
      </w:r>
      <w:r w:rsidR="005227C4" w:rsidRPr="0063594B">
        <w:rPr>
          <w:i/>
        </w:rPr>
        <w:t>Note: A hearing in this context is equivalent to TCEQ’s public meeting.</w:t>
      </w:r>
      <w:r w:rsidR="005227C4" w:rsidRPr="0063594B">
        <w:t>)</w:t>
      </w:r>
    </w:p>
    <w:p w:rsidR="00B83E28" w:rsidRPr="00D22043" w:rsidRDefault="00262B00" w:rsidP="00D22043">
      <w:pPr>
        <w:pStyle w:val="ListParagraph"/>
        <w:widowControl/>
        <w:numPr>
          <w:ilvl w:val="0"/>
          <w:numId w:val="1"/>
        </w:numPr>
        <w:autoSpaceDE/>
        <w:autoSpaceDN/>
        <w:adjustRightInd/>
        <w:rPr>
          <w:rFonts w:ascii="Georgia" w:eastAsiaTheme="minorHAnsi" w:hAnsi="Georgia" w:cstheme="minorBidi"/>
        </w:rPr>
      </w:pPr>
      <w:r w:rsidRPr="00D22043">
        <w:rPr>
          <w:rFonts w:ascii="Georgia" w:hAnsi="Georgia"/>
          <w:i/>
        </w:rPr>
        <w:t>O</w:t>
      </w:r>
      <w:r w:rsidR="00186DE3" w:rsidRPr="00D22043">
        <w:rPr>
          <w:rFonts w:ascii="Georgia" w:hAnsi="Georgia"/>
          <w:i/>
        </w:rPr>
        <w:t xml:space="preserve">ption </w:t>
      </w:r>
      <w:r w:rsidRPr="00D22043">
        <w:rPr>
          <w:rFonts w:ascii="Georgia" w:hAnsi="Georgia"/>
          <w:i/>
        </w:rPr>
        <w:t xml:space="preserve">2 is </w:t>
      </w:r>
      <w:r w:rsidR="00186DE3" w:rsidRPr="00D22043">
        <w:rPr>
          <w:rFonts w:ascii="Georgia" w:hAnsi="Georgia"/>
          <w:i/>
        </w:rPr>
        <w:t>called the “Procedural Approach”</w:t>
      </w:r>
      <w:r w:rsidRPr="00D22043">
        <w:rPr>
          <w:rFonts w:ascii="Georgia" w:hAnsi="Georgia"/>
          <w:i/>
        </w:rPr>
        <w:t>.</w:t>
      </w:r>
      <w:r w:rsidR="00186DE3" w:rsidRPr="00D22043">
        <w:rPr>
          <w:rFonts w:ascii="Georgia" w:hAnsi="Georgia"/>
        </w:rPr>
        <w:t xml:space="preserve"> </w:t>
      </w:r>
      <w:r w:rsidRPr="00D22043">
        <w:rPr>
          <w:rFonts w:ascii="Georgia" w:hAnsi="Georgia"/>
        </w:rPr>
        <w:t xml:space="preserve">With this approach, EPA </w:t>
      </w:r>
      <w:r w:rsidR="00186DE3" w:rsidRPr="00D22043">
        <w:rPr>
          <w:rFonts w:ascii="Georgia" w:hAnsi="Georgia"/>
        </w:rPr>
        <w:t xml:space="preserve">would add procedural requirements to the existing rule structure for the MS4 to inform the permitting authority in its Notice of Intent (NOI) of the BMPs it will implement through its SWMP to meet the requirements of the regulations. Under </w:t>
      </w:r>
      <w:r w:rsidRPr="00D22043">
        <w:rPr>
          <w:rFonts w:ascii="Georgia" w:hAnsi="Georgia"/>
        </w:rPr>
        <w:t>this a</w:t>
      </w:r>
      <w:r w:rsidR="00186DE3" w:rsidRPr="00D22043">
        <w:rPr>
          <w:rFonts w:ascii="Georgia" w:hAnsi="Georgia"/>
        </w:rPr>
        <w:t xml:space="preserve">pproach, the permitting authority reviews each NOI and </w:t>
      </w:r>
      <w:r w:rsidR="00A471B3" w:rsidRPr="00D22043">
        <w:rPr>
          <w:rFonts w:ascii="Georgia" w:hAnsi="Georgia"/>
        </w:rPr>
        <w:t xml:space="preserve">SWMP to ensure that </w:t>
      </w:r>
      <w:r w:rsidR="00186DE3" w:rsidRPr="00D22043">
        <w:rPr>
          <w:rFonts w:ascii="Georgia" w:hAnsi="Georgia"/>
        </w:rPr>
        <w:t xml:space="preserve">specific </w:t>
      </w:r>
      <w:r w:rsidR="00686DE3">
        <w:rPr>
          <w:rFonts w:ascii="Georgia" w:hAnsi="Georgia"/>
        </w:rPr>
        <w:t>controls and measure</w:t>
      </w:r>
      <w:r w:rsidR="008457FE">
        <w:rPr>
          <w:rFonts w:ascii="Georgia" w:hAnsi="Georgia"/>
        </w:rPr>
        <w:t>s</w:t>
      </w:r>
      <w:r w:rsidR="00186DE3" w:rsidRPr="00D22043">
        <w:rPr>
          <w:rFonts w:ascii="Georgia" w:hAnsi="Georgia"/>
        </w:rPr>
        <w:t xml:space="preserve"> are based on the MS4’s proposed BMPs and that are necessary to comply with the requirement to reduce pollutants to the </w:t>
      </w:r>
      <w:r w:rsidRPr="00D22043">
        <w:rPr>
          <w:rFonts w:ascii="Georgia" w:hAnsi="Georgia"/>
        </w:rPr>
        <w:t>MEP</w:t>
      </w:r>
      <w:r w:rsidR="00186DE3" w:rsidRPr="00D22043">
        <w:rPr>
          <w:rFonts w:ascii="Georgia" w:hAnsi="Georgia"/>
        </w:rPr>
        <w:t xml:space="preserve">, to protect water quality, and to satisfy the water quality requirements of the CWA.  Prior to authorizing an MS4’s discharge, </w:t>
      </w:r>
      <w:r w:rsidR="00186DE3" w:rsidRPr="00D22043">
        <w:rPr>
          <w:rFonts w:ascii="Georgia" w:hAnsi="Georgia"/>
        </w:rPr>
        <w:lastRenderedPageBreak/>
        <w:t>the permitting authority must provide the public with an opportunity to comment on the proposed authorization, including the additional permit terms that the MS4 will be required to meet</w:t>
      </w:r>
      <w:r w:rsidR="00DA3767" w:rsidRPr="00D22043">
        <w:rPr>
          <w:rFonts w:ascii="Georgia" w:hAnsi="Georgia"/>
        </w:rPr>
        <w:t>,</w:t>
      </w:r>
      <w:r w:rsidR="00186DE3" w:rsidRPr="00D22043">
        <w:rPr>
          <w:rFonts w:ascii="Georgia" w:hAnsi="Georgia"/>
        </w:rPr>
        <w:t xml:space="preserve"> and to request a hearing, if applicable.</w:t>
      </w:r>
      <w:r w:rsidR="00585BD3" w:rsidRPr="00D22043">
        <w:rPr>
          <w:rFonts w:ascii="Georgia" w:hAnsi="Georgia"/>
        </w:rPr>
        <w:t xml:space="preserve"> </w:t>
      </w:r>
    </w:p>
    <w:p w:rsidR="00186DE3" w:rsidRPr="0063594B" w:rsidRDefault="00A471B3" w:rsidP="00186DE3">
      <w:pPr>
        <w:pStyle w:val="BodyText"/>
        <w:numPr>
          <w:ilvl w:val="0"/>
          <w:numId w:val="1"/>
        </w:numPr>
      </w:pPr>
      <w:r w:rsidRPr="00D22043">
        <w:rPr>
          <w:i/>
        </w:rPr>
        <w:t>O</w:t>
      </w:r>
      <w:r w:rsidR="00186DE3" w:rsidRPr="00D22043">
        <w:rPr>
          <w:i/>
        </w:rPr>
        <w:t xml:space="preserve">ption </w:t>
      </w:r>
      <w:r w:rsidRPr="00D22043">
        <w:rPr>
          <w:i/>
        </w:rPr>
        <w:t xml:space="preserve">3 is </w:t>
      </w:r>
      <w:r w:rsidR="00186DE3" w:rsidRPr="00D22043">
        <w:rPr>
          <w:i/>
        </w:rPr>
        <w:t>called the “State Choice Approach”</w:t>
      </w:r>
      <w:r w:rsidRPr="00D22043">
        <w:rPr>
          <w:i/>
        </w:rPr>
        <w:t>.</w:t>
      </w:r>
      <w:r w:rsidRPr="0063594B">
        <w:t xml:space="preserve"> With this approach EPA </w:t>
      </w:r>
      <w:r w:rsidR="00186DE3" w:rsidRPr="0063594B">
        <w:t xml:space="preserve">would enable the permitting authority to choose between the Traditional General Permit and Procedural Approaches, or to implement a combination </w:t>
      </w:r>
      <w:r w:rsidRPr="0063594B">
        <w:t xml:space="preserve">(hybrid) </w:t>
      </w:r>
      <w:r w:rsidR="00186DE3" w:rsidRPr="0063594B">
        <w:t>of these approaches in issuing and authorizing coverage under a general permit.</w:t>
      </w:r>
    </w:p>
    <w:p w:rsidR="00564196" w:rsidRPr="0063594B" w:rsidRDefault="00564196" w:rsidP="00564196">
      <w:pPr>
        <w:pStyle w:val="Default"/>
        <w:rPr>
          <w:rFonts w:ascii="Georgia" w:hAnsi="Georgia"/>
        </w:rPr>
      </w:pPr>
    </w:p>
    <w:p w:rsidR="00386BD6" w:rsidRPr="0063594B" w:rsidRDefault="00A471B3" w:rsidP="00E80CC7">
      <w:pPr>
        <w:rPr>
          <w:rFonts w:ascii="Georgia" w:hAnsi="Georgia"/>
        </w:rPr>
      </w:pPr>
      <w:r w:rsidRPr="0063594B">
        <w:rPr>
          <w:rFonts w:ascii="Georgia" w:hAnsi="Georgia"/>
        </w:rPr>
        <w:t>The</w:t>
      </w:r>
      <w:r w:rsidR="00186DE3" w:rsidRPr="0063594B">
        <w:rPr>
          <w:rFonts w:ascii="Georgia" w:hAnsi="Georgia"/>
        </w:rPr>
        <w:t xml:space="preserve"> TCEQ </w:t>
      </w:r>
      <w:r w:rsidRPr="0063594B">
        <w:rPr>
          <w:rFonts w:ascii="Georgia" w:hAnsi="Georgia"/>
        </w:rPr>
        <w:t>regulates almost 6</w:t>
      </w:r>
      <w:r w:rsidR="00186DE3" w:rsidRPr="0063594B">
        <w:rPr>
          <w:rFonts w:ascii="Georgia" w:hAnsi="Georgia"/>
        </w:rPr>
        <w:t>00 entities under its Small MS4 General Permit TXR040000. T</w:t>
      </w:r>
      <w:r w:rsidRPr="0063594B">
        <w:rPr>
          <w:rFonts w:ascii="Georgia" w:hAnsi="Georgia"/>
        </w:rPr>
        <w:t>he T</w:t>
      </w:r>
      <w:r w:rsidR="00186DE3" w:rsidRPr="0063594B">
        <w:rPr>
          <w:rFonts w:ascii="Georgia" w:hAnsi="Georgia"/>
        </w:rPr>
        <w:t xml:space="preserve">CEQ has developed </w:t>
      </w:r>
      <w:r w:rsidR="00386BD6" w:rsidRPr="0063594B">
        <w:rPr>
          <w:rFonts w:ascii="Georgia" w:hAnsi="Georgia"/>
        </w:rPr>
        <w:t>a program</w:t>
      </w:r>
      <w:r w:rsidR="00186DE3" w:rsidRPr="0063594B">
        <w:rPr>
          <w:rFonts w:ascii="Georgia" w:hAnsi="Georgia"/>
        </w:rPr>
        <w:t xml:space="preserve"> that </w:t>
      </w:r>
      <w:r w:rsidR="00386BD6" w:rsidRPr="0063594B">
        <w:rPr>
          <w:rFonts w:ascii="Georgia" w:hAnsi="Georgia"/>
        </w:rPr>
        <w:t xml:space="preserve">fits </w:t>
      </w:r>
      <w:r w:rsidR="00186DE3" w:rsidRPr="0063594B">
        <w:rPr>
          <w:rFonts w:ascii="Georgia" w:hAnsi="Georgia"/>
        </w:rPr>
        <w:t xml:space="preserve">the </w:t>
      </w:r>
      <w:r w:rsidRPr="0063594B">
        <w:rPr>
          <w:rFonts w:ascii="Georgia" w:hAnsi="Georgia"/>
        </w:rPr>
        <w:t xml:space="preserve">Texas </w:t>
      </w:r>
      <w:r w:rsidR="00186DE3" w:rsidRPr="0063594B">
        <w:rPr>
          <w:rFonts w:ascii="Georgia" w:hAnsi="Georgia"/>
        </w:rPr>
        <w:t>regulated community well, where MS</w:t>
      </w:r>
      <w:r w:rsidR="00386BD6" w:rsidRPr="0063594B">
        <w:rPr>
          <w:rFonts w:ascii="Georgia" w:hAnsi="Georgia"/>
        </w:rPr>
        <w:t>4s</w:t>
      </w:r>
      <w:r w:rsidR="00186DE3" w:rsidRPr="0063594B">
        <w:rPr>
          <w:rFonts w:ascii="Georgia" w:hAnsi="Georgia"/>
        </w:rPr>
        <w:t xml:space="preserve"> develop their own </w:t>
      </w:r>
      <w:r w:rsidRPr="0063594B">
        <w:rPr>
          <w:rFonts w:ascii="Georgia" w:hAnsi="Georgia"/>
        </w:rPr>
        <w:t>SWMPs</w:t>
      </w:r>
      <w:r w:rsidR="00386BD6" w:rsidRPr="0063594B">
        <w:rPr>
          <w:rFonts w:ascii="Georgia" w:hAnsi="Georgia"/>
        </w:rPr>
        <w:t xml:space="preserve"> that</w:t>
      </w:r>
      <w:r w:rsidR="00CB4CD1" w:rsidRPr="0063594B">
        <w:rPr>
          <w:rFonts w:ascii="Georgia" w:hAnsi="Georgia"/>
        </w:rPr>
        <w:t xml:space="preserve"> are</w:t>
      </w:r>
      <w:r w:rsidR="00386BD6" w:rsidRPr="0063594B">
        <w:rPr>
          <w:rFonts w:ascii="Georgia" w:hAnsi="Georgia"/>
        </w:rPr>
        <w:t xml:space="preserve"> reviewed and approved by TCEQ. The </w:t>
      </w:r>
      <w:r w:rsidRPr="0063594B">
        <w:rPr>
          <w:rFonts w:ascii="Georgia" w:hAnsi="Georgia"/>
        </w:rPr>
        <w:t>SWMPs</w:t>
      </w:r>
      <w:r w:rsidR="00386BD6" w:rsidRPr="0063594B">
        <w:rPr>
          <w:rFonts w:ascii="Georgia" w:hAnsi="Georgia"/>
        </w:rPr>
        <w:t xml:space="preserve"> are enforceable and describe which BMPs </w:t>
      </w:r>
      <w:r w:rsidRPr="0063594B">
        <w:rPr>
          <w:rFonts w:ascii="Georgia" w:hAnsi="Georgia"/>
        </w:rPr>
        <w:t xml:space="preserve">and measurable goals </w:t>
      </w:r>
      <w:r w:rsidR="00386BD6" w:rsidRPr="0063594B">
        <w:rPr>
          <w:rFonts w:ascii="Georgia" w:hAnsi="Georgia"/>
        </w:rPr>
        <w:t xml:space="preserve">the MS4s will implement. After </w:t>
      </w:r>
      <w:r w:rsidR="00F34169" w:rsidRPr="0063594B">
        <w:rPr>
          <w:rFonts w:ascii="Georgia" w:hAnsi="Georgia"/>
        </w:rPr>
        <w:t>the technical review</w:t>
      </w:r>
      <w:r w:rsidR="008457FE">
        <w:rPr>
          <w:rFonts w:ascii="Georgia" w:hAnsi="Georgia"/>
        </w:rPr>
        <w:t>,</w:t>
      </w:r>
      <w:r w:rsidR="00F34169" w:rsidRPr="0063594B">
        <w:rPr>
          <w:rFonts w:ascii="Georgia" w:hAnsi="Georgia"/>
        </w:rPr>
        <w:t xml:space="preserve"> if the NOI and SWMP is complete, </w:t>
      </w:r>
      <w:r w:rsidR="00386BD6" w:rsidRPr="0063594B">
        <w:rPr>
          <w:rFonts w:ascii="Georgia" w:hAnsi="Georgia"/>
        </w:rPr>
        <w:t>the MS4s publish notice</w:t>
      </w:r>
      <w:r w:rsidR="00CB4CD1" w:rsidRPr="0063594B">
        <w:rPr>
          <w:rFonts w:ascii="Georgia" w:hAnsi="Georgia"/>
        </w:rPr>
        <w:t xml:space="preserve"> </w:t>
      </w:r>
      <w:r w:rsidR="00F34169" w:rsidRPr="0063594B">
        <w:rPr>
          <w:rFonts w:ascii="Georgia" w:hAnsi="Georgia"/>
        </w:rPr>
        <w:t xml:space="preserve">in a local newspaper for </w:t>
      </w:r>
      <w:r w:rsidR="00386BD6" w:rsidRPr="0063594B">
        <w:rPr>
          <w:rFonts w:ascii="Georgia" w:hAnsi="Georgia"/>
        </w:rPr>
        <w:t>a 30 day comment period</w:t>
      </w:r>
      <w:r w:rsidR="00D22043">
        <w:rPr>
          <w:rFonts w:ascii="Georgia" w:hAnsi="Georgia"/>
        </w:rPr>
        <w:t xml:space="preserve"> and the public has the opportunity to request a public meeting</w:t>
      </w:r>
      <w:r w:rsidR="00386BD6" w:rsidRPr="0063594B">
        <w:rPr>
          <w:rFonts w:ascii="Georgia" w:hAnsi="Georgia"/>
        </w:rPr>
        <w:t>.</w:t>
      </w:r>
      <w:r w:rsidR="00CB4CD1" w:rsidRPr="0063594B">
        <w:rPr>
          <w:rFonts w:ascii="Georgia" w:hAnsi="Georgia"/>
        </w:rPr>
        <w:t xml:space="preserve"> </w:t>
      </w:r>
      <w:r w:rsidR="00386BD6" w:rsidRPr="0063594B">
        <w:rPr>
          <w:rFonts w:ascii="Georgia" w:hAnsi="Georgia"/>
        </w:rPr>
        <w:t xml:space="preserve"> </w:t>
      </w:r>
    </w:p>
    <w:p w:rsidR="00C21680" w:rsidRDefault="00C21680" w:rsidP="00C21680">
      <w:pPr>
        <w:rPr>
          <w:rFonts w:ascii="Georgia" w:hAnsi="Georgia"/>
        </w:rPr>
      </w:pPr>
    </w:p>
    <w:p w:rsidR="006E4967" w:rsidRPr="00C14F35" w:rsidRDefault="006E4967" w:rsidP="006E4967">
      <w:pPr>
        <w:rPr>
          <w:rStyle w:val="Strong"/>
          <w:rFonts w:ascii="Georgia" w:hAnsi="Georgia"/>
          <w:b w:val="0"/>
        </w:rPr>
      </w:pPr>
      <w:r w:rsidRPr="00C14F35">
        <w:rPr>
          <w:rStyle w:val="Strong"/>
          <w:rFonts w:ascii="Georgia" w:hAnsi="Georgia"/>
          <w:b w:val="0"/>
        </w:rPr>
        <w:t xml:space="preserve">Texas’ </w:t>
      </w:r>
      <w:r>
        <w:rPr>
          <w:rStyle w:val="Strong"/>
          <w:rFonts w:ascii="Georgia" w:hAnsi="Georgia"/>
          <w:b w:val="0"/>
        </w:rPr>
        <w:t xml:space="preserve">small MS4 program and </w:t>
      </w:r>
      <w:r w:rsidRPr="00C14F35">
        <w:rPr>
          <w:rStyle w:val="Strong"/>
          <w:rFonts w:ascii="Georgia" w:hAnsi="Georgia"/>
          <w:b w:val="0"/>
        </w:rPr>
        <w:t>process</w:t>
      </w:r>
      <w:r>
        <w:rPr>
          <w:rStyle w:val="Strong"/>
          <w:rFonts w:ascii="Georgia" w:hAnsi="Georgia"/>
          <w:b w:val="0"/>
        </w:rPr>
        <w:t>es</w:t>
      </w:r>
      <w:r w:rsidRPr="00C14F35">
        <w:rPr>
          <w:rStyle w:val="Strong"/>
          <w:rFonts w:ascii="Georgia" w:hAnsi="Georgia"/>
          <w:b w:val="0"/>
        </w:rPr>
        <w:t xml:space="preserve"> </w:t>
      </w:r>
      <w:r>
        <w:rPr>
          <w:rStyle w:val="Strong"/>
          <w:rFonts w:ascii="Georgia" w:hAnsi="Georgia"/>
          <w:b w:val="0"/>
        </w:rPr>
        <w:t>are</w:t>
      </w:r>
      <w:r w:rsidRPr="00C14F35">
        <w:rPr>
          <w:rStyle w:val="Strong"/>
          <w:rFonts w:ascii="Georgia" w:hAnsi="Georgia"/>
          <w:b w:val="0"/>
        </w:rPr>
        <w:t xml:space="preserve"> mentioned</w:t>
      </w:r>
      <w:r>
        <w:rPr>
          <w:rStyle w:val="Strong"/>
          <w:rFonts w:ascii="Georgia" w:hAnsi="Georgia"/>
          <w:b w:val="0"/>
        </w:rPr>
        <w:t xml:space="preserve"> in </w:t>
      </w:r>
      <w:r w:rsidRPr="00C14F35">
        <w:rPr>
          <w:rStyle w:val="Strong"/>
          <w:rFonts w:ascii="Georgia" w:hAnsi="Georgia"/>
          <w:b w:val="0"/>
        </w:rPr>
        <w:t>the</w:t>
      </w:r>
      <w:r>
        <w:rPr>
          <w:rStyle w:val="Strong"/>
          <w:rFonts w:ascii="Georgia" w:hAnsi="Georgia"/>
          <w:b w:val="0"/>
        </w:rPr>
        <w:t xml:space="preserve"> proposed rulemaking</w:t>
      </w:r>
      <w:r w:rsidRPr="00C14F35">
        <w:rPr>
          <w:rStyle w:val="Strong"/>
          <w:rFonts w:ascii="Georgia" w:hAnsi="Georgia"/>
          <w:b w:val="0"/>
        </w:rPr>
        <w:t xml:space="preserve"> </w:t>
      </w:r>
      <w:r w:rsidRPr="00B230A3">
        <w:rPr>
          <w:rStyle w:val="Strong"/>
          <w:rFonts w:ascii="Georgia" w:hAnsi="Georgia"/>
          <w:b w:val="0"/>
          <w:i/>
        </w:rPr>
        <w:t>Federal Register</w:t>
      </w:r>
      <w:r w:rsidRPr="00C14F35">
        <w:rPr>
          <w:rStyle w:val="Strong"/>
          <w:rFonts w:ascii="Georgia" w:hAnsi="Georgia"/>
          <w:b w:val="0"/>
        </w:rPr>
        <w:t xml:space="preserve"> preamble.  Texas </w:t>
      </w:r>
      <w:r>
        <w:rPr>
          <w:rStyle w:val="Strong"/>
          <w:rFonts w:ascii="Georgia" w:hAnsi="Georgia"/>
          <w:b w:val="0"/>
        </w:rPr>
        <w:t>was</w:t>
      </w:r>
      <w:r w:rsidRPr="00C14F35">
        <w:rPr>
          <w:rStyle w:val="Strong"/>
          <w:rFonts w:ascii="Georgia" w:hAnsi="Georgia"/>
          <w:b w:val="0"/>
        </w:rPr>
        <w:t xml:space="preserve"> part of the technical committee formed by </w:t>
      </w:r>
      <w:r>
        <w:rPr>
          <w:rStyle w:val="Strong"/>
          <w:rFonts w:ascii="Georgia" w:hAnsi="Georgia"/>
          <w:b w:val="0"/>
        </w:rPr>
        <w:t>the Association of Clean Water Administrators (</w:t>
      </w:r>
      <w:r w:rsidRPr="00C14F35">
        <w:rPr>
          <w:rStyle w:val="Strong"/>
          <w:rFonts w:ascii="Georgia" w:hAnsi="Georgia"/>
          <w:b w:val="0"/>
        </w:rPr>
        <w:t>ACWA</w:t>
      </w:r>
      <w:r>
        <w:rPr>
          <w:rStyle w:val="Strong"/>
          <w:rFonts w:ascii="Georgia" w:hAnsi="Georgia"/>
          <w:b w:val="0"/>
        </w:rPr>
        <w:t>)</w:t>
      </w:r>
      <w:r w:rsidRPr="00C14F35">
        <w:rPr>
          <w:rStyle w:val="Strong"/>
          <w:rFonts w:ascii="Georgia" w:hAnsi="Georgia"/>
          <w:b w:val="0"/>
        </w:rPr>
        <w:t xml:space="preserve"> and EPA to assist EPA with </w:t>
      </w:r>
      <w:r>
        <w:rPr>
          <w:rStyle w:val="Strong"/>
          <w:rFonts w:ascii="Georgia" w:hAnsi="Georgia"/>
          <w:b w:val="0"/>
        </w:rPr>
        <w:t>the development of</w:t>
      </w:r>
      <w:r w:rsidRPr="00C14F35">
        <w:rPr>
          <w:rStyle w:val="Strong"/>
          <w:rFonts w:ascii="Georgia" w:hAnsi="Georgia"/>
          <w:b w:val="0"/>
        </w:rPr>
        <w:t xml:space="preserve"> the </w:t>
      </w:r>
      <w:r>
        <w:rPr>
          <w:rStyle w:val="Strong"/>
          <w:rFonts w:ascii="Georgia" w:hAnsi="Georgia"/>
          <w:b w:val="0"/>
        </w:rPr>
        <w:t xml:space="preserve">concept for </w:t>
      </w:r>
      <w:r w:rsidRPr="00C14F35">
        <w:rPr>
          <w:rStyle w:val="Strong"/>
          <w:rFonts w:ascii="Georgia" w:hAnsi="Georgia"/>
          <w:b w:val="0"/>
        </w:rPr>
        <w:t>Option 2 “Procedural Appr</w:t>
      </w:r>
      <w:r>
        <w:rPr>
          <w:rStyle w:val="Strong"/>
          <w:rFonts w:ascii="Georgia" w:hAnsi="Georgia"/>
          <w:b w:val="0"/>
        </w:rPr>
        <w:t>o</w:t>
      </w:r>
      <w:r w:rsidRPr="00C14F35">
        <w:rPr>
          <w:rStyle w:val="Strong"/>
          <w:rFonts w:ascii="Georgia" w:hAnsi="Georgia"/>
          <w:b w:val="0"/>
        </w:rPr>
        <w:t>ach”.</w:t>
      </w:r>
    </w:p>
    <w:p w:rsidR="006E4967" w:rsidRDefault="006E4967" w:rsidP="00B230A3">
      <w:pPr>
        <w:rPr>
          <w:rStyle w:val="Strong"/>
          <w:rFonts w:ascii="Georgia" w:hAnsi="Georgia"/>
          <w:b w:val="0"/>
        </w:rPr>
      </w:pPr>
    </w:p>
    <w:p w:rsidR="006E4967" w:rsidRDefault="006E4967" w:rsidP="00B230A3">
      <w:pPr>
        <w:rPr>
          <w:rStyle w:val="Strong"/>
          <w:rFonts w:ascii="Georgia" w:hAnsi="Georgia"/>
          <w:b w:val="0"/>
        </w:rPr>
      </w:pPr>
      <w:r>
        <w:rPr>
          <w:rStyle w:val="Strong"/>
          <w:rFonts w:ascii="Georgia" w:hAnsi="Georgia"/>
          <w:b w:val="0"/>
        </w:rPr>
        <w:t xml:space="preserve">From what we </w:t>
      </w:r>
      <w:r w:rsidR="000C4CBF">
        <w:rPr>
          <w:rStyle w:val="Strong"/>
          <w:rFonts w:ascii="Georgia" w:hAnsi="Georgia"/>
          <w:b w:val="0"/>
        </w:rPr>
        <w:t>understand based on communication from EPA</w:t>
      </w:r>
      <w:r>
        <w:rPr>
          <w:rStyle w:val="Strong"/>
          <w:rFonts w:ascii="Georgia" w:hAnsi="Georgia"/>
          <w:b w:val="0"/>
        </w:rPr>
        <w:t xml:space="preserve">, </w:t>
      </w:r>
      <w:r w:rsidR="000C4CBF">
        <w:rPr>
          <w:rStyle w:val="Strong"/>
          <w:rFonts w:ascii="Georgia" w:hAnsi="Georgia"/>
          <w:b w:val="0"/>
        </w:rPr>
        <w:t xml:space="preserve">they </w:t>
      </w:r>
      <w:r>
        <w:rPr>
          <w:rStyle w:val="Strong"/>
          <w:rFonts w:ascii="Georgia" w:hAnsi="Georgia"/>
          <w:b w:val="0"/>
        </w:rPr>
        <w:t>do not plan to publish a supplemental notice providing actual rule language for Options 2 and 3.</w:t>
      </w:r>
    </w:p>
    <w:p w:rsidR="00B230A3" w:rsidRPr="0063594B" w:rsidRDefault="00B230A3" w:rsidP="00C21680">
      <w:pPr>
        <w:rPr>
          <w:rFonts w:ascii="Georgia" w:hAnsi="Georgia"/>
        </w:rPr>
      </w:pPr>
    </w:p>
    <w:p w:rsidR="00C21680" w:rsidRPr="0063594B" w:rsidRDefault="00DA4BA8" w:rsidP="00C21680">
      <w:pPr>
        <w:rPr>
          <w:rFonts w:ascii="Georgia" w:hAnsi="Georgia"/>
        </w:rPr>
      </w:pPr>
      <w:r w:rsidRPr="0063594B">
        <w:rPr>
          <w:rStyle w:val="Strong"/>
          <w:rFonts w:ascii="Georgia" w:hAnsi="Georgia"/>
        </w:rPr>
        <w:t>Summary of Comments</w:t>
      </w:r>
      <w:r w:rsidR="00C21680" w:rsidRPr="0063594B">
        <w:rPr>
          <w:rStyle w:val="Strong"/>
          <w:rFonts w:ascii="Georgia" w:hAnsi="Georgia"/>
        </w:rPr>
        <w:t xml:space="preserve">: </w:t>
      </w:r>
      <w:r w:rsidR="00C21680" w:rsidRPr="0063594B">
        <w:rPr>
          <w:rFonts w:ascii="Georgia" w:hAnsi="Georgia"/>
        </w:rPr>
        <w:t xml:space="preserve"> </w:t>
      </w:r>
    </w:p>
    <w:p w:rsidR="00C21680" w:rsidRPr="0063594B" w:rsidRDefault="00C21680" w:rsidP="00C21680">
      <w:pPr>
        <w:rPr>
          <w:rFonts w:ascii="Georgia" w:hAnsi="Georgia"/>
        </w:rPr>
      </w:pPr>
    </w:p>
    <w:p w:rsidR="000C377D" w:rsidRPr="001436FA" w:rsidRDefault="000C377D" w:rsidP="000C377D">
      <w:pPr>
        <w:pStyle w:val="Style4"/>
        <w:numPr>
          <w:ilvl w:val="0"/>
          <w:numId w:val="2"/>
        </w:numPr>
        <w:rPr>
          <w:sz w:val="24"/>
          <w:szCs w:val="24"/>
        </w:rPr>
      </w:pPr>
      <w:r w:rsidRPr="001436FA">
        <w:rPr>
          <w:sz w:val="24"/>
          <w:szCs w:val="24"/>
        </w:rPr>
        <w:t xml:space="preserve">TCEQ supports </w:t>
      </w:r>
      <w:r>
        <w:rPr>
          <w:sz w:val="24"/>
          <w:szCs w:val="24"/>
        </w:rPr>
        <w:t xml:space="preserve">the </w:t>
      </w:r>
      <w:r w:rsidRPr="001436FA">
        <w:rPr>
          <w:sz w:val="24"/>
          <w:szCs w:val="24"/>
        </w:rPr>
        <w:t xml:space="preserve">Option 3 </w:t>
      </w:r>
      <w:r w:rsidRPr="001436FA">
        <w:rPr>
          <w:i/>
          <w:sz w:val="24"/>
          <w:szCs w:val="24"/>
        </w:rPr>
        <w:t>“State Choice Approach”</w:t>
      </w:r>
      <w:r w:rsidRPr="001436FA">
        <w:rPr>
          <w:sz w:val="24"/>
          <w:szCs w:val="24"/>
        </w:rPr>
        <w:t xml:space="preserve"> </w:t>
      </w:r>
      <w:r>
        <w:rPr>
          <w:sz w:val="24"/>
          <w:szCs w:val="24"/>
        </w:rPr>
        <w:t xml:space="preserve">concept described in the preamble </w:t>
      </w:r>
      <w:r w:rsidRPr="001436FA">
        <w:rPr>
          <w:sz w:val="24"/>
          <w:szCs w:val="24"/>
        </w:rPr>
        <w:t xml:space="preserve">since it would offer the </w:t>
      </w:r>
      <w:r>
        <w:rPr>
          <w:sz w:val="24"/>
          <w:szCs w:val="24"/>
        </w:rPr>
        <w:t>greatest flexibility to the permitting authorities</w:t>
      </w:r>
      <w:r w:rsidR="009C2D96">
        <w:rPr>
          <w:sz w:val="24"/>
          <w:szCs w:val="24"/>
        </w:rPr>
        <w:t xml:space="preserve"> to choose between Option 1 and Option 2 or a hybrid of the two</w:t>
      </w:r>
      <w:r w:rsidRPr="001436FA">
        <w:rPr>
          <w:sz w:val="24"/>
          <w:szCs w:val="24"/>
        </w:rPr>
        <w:t xml:space="preserve">. </w:t>
      </w:r>
    </w:p>
    <w:p w:rsidR="00627DB7" w:rsidRPr="001436FA" w:rsidRDefault="00D16768" w:rsidP="00D16768">
      <w:pPr>
        <w:pStyle w:val="Style4"/>
        <w:numPr>
          <w:ilvl w:val="0"/>
          <w:numId w:val="2"/>
        </w:numPr>
        <w:rPr>
          <w:sz w:val="24"/>
          <w:szCs w:val="24"/>
        </w:rPr>
      </w:pPr>
      <w:r w:rsidRPr="001436FA">
        <w:rPr>
          <w:sz w:val="24"/>
          <w:szCs w:val="24"/>
        </w:rPr>
        <w:t>T</w:t>
      </w:r>
      <w:r w:rsidR="008457FE" w:rsidRPr="001436FA">
        <w:rPr>
          <w:sz w:val="24"/>
          <w:szCs w:val="24"/>
        </w:rPr>
        <w:t>CEQ</w:t>
      </w:r>
      <w:r w:rsidR="00276435" w:rsidRPr="001436FA">
        <w:rPr>
          <w:sz w:val="24"/>
          <w:szCs w:val="24"/>
        </w:rPr>
        <w:t xml:space="preserve"> </w:t>
      </w:r>
      <w:r w:rsidR="000C377D">
        <w:rPr>
          <w:sz w:val="24"/>
          <w:szCs w:val="24"/>
        </w:rPr>
        <w:t xml:space="preserve">also </w:t>
      </w:r>
      <w:r w:rsidR="00276435" w:rsidRPr="001436FA">
        <w:rPr>
          <w:sz w:val="24"/>
          <w:szCs w:val="24"/>
        </w:rPr>
        <w:t>support</w:t>
      </w:r>
      <w:r w:rsidR="008457FE" w:rsidRPr="001436FA">
        <w:rPr>
          <w:sz w:val="24"/>
          <w:szCs w:val="24"/>
        </w:rPr>
        <w:t>s</w:t>
      </w:r>
      <w:r w:rsidR="00276435" w:rsidRPr="001436FA">
        <w:rPr>
          <w:sz w:val="24"/>
          <w:szCs w:val="24"/>
        </w:rPr>
        <w:t xml:space="preserve"> </w:t>
      </w:r>
      <w:r w:rsidR="001436FA" w:rsidRPr="001436FA">
        <w:rPr>
          <w:sz w:val="24"/>
          <w:szCs w:val="24"/>
        </w:rPr>
        <w:t xml:space="preserve">the </w:t>
      </w:r>
      <w:r w:rsidR="00276435" w:rsidRPr="001436FA">
        <w:rPr>
          <w:sz w:val="24"/>
          <w:szCs w:val="24"/>
        </w:rPr>
        <w:t>Option 2 “</w:t>
      </w:r>
      <w:r w:rsidR="00276435" w:rsidRPr="001436FA">
        <w:rPr>
          <w:i/>
          <w:sz w:val="24"/>
          <w:szCs w:val="24"/>
        </w:rPr>
        <w:t>Procedural Approach</w:t>
      </w:r>
      <w:r w:rsidR="00276435" w:rsidRPr="001436FA">
        <w:rPr>
          <w:sz w:val="24"/>
          <w:szCs w:val="24"/>
        </w:rPr>
        <w:t xml:space="preserve">” </w:t>
      </w:r>
      <w:r w:rsidR="00FC50C2">
        <w:rPr>
          <w:sz w:val="24"/>
          <w:szCs w:val="24"/>
        </w:rPr>
        <w:t xml:space="preserve">concept </w:t>
      </w:r>
      <w:r w:rsidR="001436FA" w:rsidRPr="001436FA">
        <w:rPr>
          <w:sz w:val="24"/>
          <w:szCs w:val="24"/>
        </w:rPr>
        <w:t xml:space="preserve">described </w:t>
      </w:r>
      <w:r w:rsidR="00FC50C2">
        <w:rPr>
          <w:sz w:val="24"/>
          <w:szCs w:val="24"/>
        </w:rPr>
        <w:t xml:space="preserve">to some detail </w:t>
      </w:r>
      <w:r w:rsidR="001436FA" w:rsidRPr="001436FA">
        <w:rPr>
          <w:sz w:val="24"/>
          <w:szCs w:val="24"/>
        </w:rPr>
        <w:t>in the preamble</w:t>
      </w:r>
      <w:r w:rsidR="00276435" w:rsidRPr="001436FA">
        <w:rPr>
          <w:sz w:val="24"/>
          <w:szCs w:val="24"/>
        </w:rPr>
        <w:t xml:space="preserve"> on the basis that it is the most similar to TCEQ’s current small MS4 program.</w:t>
      </w:r>
      <w:r w:rsidR="001436FA" w:rsidRPr="001436FA">
        <w:rPr>
          <w:sz w:val="24"/>
          <w:szCs w:val="24"/>
        </w:rPr>
        <w:t xml:space="preserve"> </w:t>
      </w:r>
    </w:p>
    <w:p w:rsidR="00D16768" w:rsidRPr="001436FA" w:rsidRDefault="00D16768" w:rsidP="00D16768">
      <w:pPr>
        <w:pStyle w:val="Style4"/>
        <w:numPr>
          <w:ilvl w:val="0"/>
          <w:numId w:val="2"/>
        </w:numPr>
        <w:rPr>
          <w:sz w:val="24"/>
          <w:szCs w:val="24"/>
        </w:rPr>
      </w:pPr>
      <w:r w:rsidRPr="001436FA">
        <w:rPr>
          <w:sz w:val="24"/>
          <w:szCs w:val="24"/>
        </w:rPr>
        <w:t>MS4</w:t>
      </w:r>
      <w:r w:rsidR="008457FE" w:rsidRPr="001436FA">
        <w:rPr>
          <w:sz w:val="24"/>
          <w:szCs w:val="24"/>
        </w:rPr>
        <w:t>s should be allowed</w:t>
      </w:r>
      <w:r w:rsidRPr="001436FA">
        <w:rPr>
          <w:sz w:val="24"/>
          <w:szCs w:val="24"/>
        </w:rPr>
        <w:t xml:space="preserve"> to publish </w:t>
      </w:r>
      <w:r w:rsidR="00CC0E89">
        <w:rPr>
          <w:sz w:val="24"/>
          <w:szCs w:val="24"/>
        </w:rPr>
        <w:t>their</w:t>
      </w:r>
      <w:r w:rsidRPr="001436FA">
        <w:rPr>
          <w:sz w:val="24"/>
          <w:szCs w:val="24"/>
        </w:rPr>
        <w:t xml:space="preserve"> own public notice in the newspaper or an alternate form such as posting on the website. </w:t>
      </w:r>
    </w:p>
    <w:p w:rsidR="00D16768" w:rsidRPr="001436FA" w:rsidRDefault="00D16768" w:rsidP="00D16768">
      <w:pPr>
        <w:pStyle w:val="Style4"/>
        <w:numPr>
          <w:ilvl w:val="0"/>
          <w:numId w:val="2"/>
        </w:numPr>
        <w:rPr>
          <w:sz w:val="24"/>
          <w:szCs w:val="24"/>
        </w:rPr>
      </w:pPr>
      <w:r w:rsidRPr="001436FA">
        <w:rPr>
          <w:sz w:val="24"/>
          <w:szCs w:val="24"/>
        </w:rPr>
        <w:t xml:space="preserve">After approval of the </w:t>
      </w:r>
      <w:r w:rsidR="008457FE" w:rsidRPr="001436FA">
        <w:rPr>
          <w:sz w:val="24"/>
          <w:szCs w:val="24"/>
        </w:rPr>
        <w:t xml:space="preserve">MS4’s </w:t>
      </w:r>
      <w:r w:rsidRPr="001436FA">
        <w:rPr>
          <w:sz w:val="24"/>
          <w:szCs w:val="24"/>
        </w:rPr>
        <w:t xml:space="preserve">NOI/SWMP, </w:t>
      </w:r>
      <w:r w:rsidR="008457FE" w:rsidRPr="001436FA">
        <w:rPr>
          <w:sz w:val="24"/>
          <w:szCs w:val="24"/>
        </w:rPr>
        <w:t>necessary</w:t>
      </w:r>
      <w:r w:rsidRPr="001436FA">
        <w:rPr>
          <w:sz w:val="24"/>
          <w:szCs w:val="24"/>
        </w:rPr>
        <w:t xml:space="preserve"> changes </w:t>
      </w:r>
      <w:r w:rsidR="008457FE" w:rsidRPr="001436FA">
        <w:rPr>
          <w:sz w:val="24"/>
          <w:szCs w:val="24"/>
        </w:rPr>
        <w:t>to these documents should not require public notice</w:t>
      </w:r>
      <w:r w:rsidRPr="001436FA">
        <w:rPr>
          <w:sz w:val="24"/>
          <w:szCs w:val="24"/>
        </w:rPr>
        <w:t>.</w:t>
      </w:r>
    </w:p>
    <w:p w:rsidR="00D15C84" w:rsidRPr="001436FA" w:rsidRDefault="00EC6E85" w:rsidP="00D16768">
      <w:pPr>
        <w:pStyle w:val="Style4"/>
        <w:numPr>
          <w:ilvl w:val="0"/>
          <w:numId w:val="2"/>
        </w:numPr>
        <w:rPr>
          <w:sz w:val="24"/>
          <w:szCs w:val="24"/>
        </w:rPr>
      </w:pPr>
      <w:r w:rsidRPr="001436FA">
        <w:rPr>
          <w:sz w:val="24"/>
          <w:szCs w:val="24"/>
        </w:rPr>
        <w:t>TCEQ does not support EPA reviewing the NOIs and SWMPs prior to TCEQ’s approval. T</w:t>
      </w:r>
      <w:r w:rsidR="0067166E" w:rsidRPr="001436FA">
        <w:rPr>
          <w:sz w:val="24"/>
          <w:szCs w:val="24"/>
        </w:rPr>
        <w:t>he review and approval of all the NOIs and SWMPs should rest with the delegated permitting authority</w:t>
      </w:r>
      <w:r w:rsidR="00D15C84" w:rsidRPr="001436FA">
        <w:rPr>
          <w:sz w:val="24"/>
          <w:szCs w:val="24"/>
        </w:rPr>
        <w:t>.</w:t>
      </w:r>
    </w:p>
    <w:p w:rsidR="008457FE" w:rsidRDefault="008457FE" w:rsidP="00D16768">
      <w:pPr>
        <w:pStyle w:val="Style4"/>
        <w:rPr>
          <w:sz w:val="24"/>
          <w:szCs w:val="24"/>
        </w:rPr>
      </w:pPr>
    </w:p>
    <w:p w:rsidR="00884D73" w:rsidRPr="0063594B" w:rsidRDefault="00276435" w:rsidP="00D16768">
      <w:pPr>
        <w:pStyle w:val="Style4"/>
        <w:rPr>
          <w:sz w:val="24"/>
          <w:szCs w:val="24"/>
        </w:rPr>
      </w:pPr>
      <w:r w:rsidRPr="0063594B">
        <w:rPr>
          <w:sz w:val="24"/>
          <w:szCs w:val="24"/>
        </w:rPr>
        <w:t>Specific comments are included as Attachment 1.</w:t>
      </w:r>
    </w:p>
    <w:p w:rsidR="00155F25" w:rsidRDefault="00155F25" w:rsidP="00C21680">
      <w:pPr>
        <w:rPr>
          <w:rStyle w:val="Strong"/>
          <w:rFonts w:ascii="Georgia" w:hAnsi="Georgia"/>
        </w:rPr>
      </w:pPr>
    </w:p>
    <w:p w:rsidR="00C21680" w:rsidRPr="0063594B" w:rsidRDefault="00DA4BA8" w:rsidP="00C21680">
      <w:pPr>
        <w:rPr>
          <w:rFonts w:ascii="Georgia" w:hAnsi="Georgia"/>
        </w:rPr>
      </w:pPr>
      <w:r w:rsidRPr="0063594B">
        <w:rPr>
          <w:rStyle w:val="Strong"/>
          <w:rFonts w:ascii="Georgia" w:hAnsi="Georgia"/>
        </w:rPr>
        <w:t>Lead Office</w:t>
      </w:r>
      <w:r w:rsidR="00C21680" w:rsidRPr="0063594B">
        <w:rPr>
          <w:rFonts w:ascii="Georgia" w:hAnsi="Georgia"/>
        </w:rPr>
        <w:t xml:space="preserve"> (</w:t>
      </w:r>
      <w:r w:rsidRPr="0063594B">
        <w:rPr>
          <w:rFonts w:ascii="Georgia" w:hAnsi="Georgia"/>
        </w:rPr>
        <w:t>Name/Office</w:t>
      </w:r>
      <w:r w:rsidR="00C21680" w:rsidRPr="0063594B">
        <w:rPr>
          <w:rFonts w:ascii="Georgia" w:hAnsi="Georgia"/>
        </w:rPr>
        <w:t>)</w:t>
      </w:r>
      <w:r w:rsidR="00C21680" w:rsidRPr="0063594B">
        <w:rPr>
          <w:rStyle w:val="Strong"/>
          <w:rFonts w:ascii="Georgia" w:hAnsi="Georgia"/>
        </w:rPr>
        <w:t xml:space="preserve">: </w:t>
      </w:r>
      <w:r w:rsidR="00DE23DF" w:rsidRPr="0063594B">
        <w:rPr>
          <w:rStyle w:val="Strong"/>
          <w:rFonts w:ascii="Georgia" w:hAnsi="Georgia"/>
          <w:b w:val="0"/>
        </w:rPr>
        <w:t>Allison Woodall</w:t>
      </w:r>
      <w:r w:rsidR="00524DDE" w:rsidRPr="0063594B">
        <w:rPr>
          <w:rStyle w:val="Strong"/>
          <w:rFonts w:ascii="Georgia" w:hAnsi="Georgia"/>
          <w:b w:val="0"/>
        </w:rPr>
        <w:t>/</w:t>
      </w:r>
      <w:r w:rsidR="00575F99" w:rsidRPr="0063594B">
        <w:rPr>
          <w:rStyle w:val="Strong"/>
          <w:rFonts w:ascii="Georgia" w:hAnsi="Georgia"/>
          <w:b w:val="0"/>
        </w:rPr>
        <w:t>Office of Water</w:t>
      </w:r>
      <w:r w:rsidR="00C21680" w:rsidRPr="0063594B">
        <w:rPr>
          <w:rStyle w:val="Strong"/>
          <w:rFonts w:ascii="Georgia" w:hAnsi="Georgia"/>
        </w:rPr>
        <w:t xml:space="preserve">  </w:t>
      </w:r>
      <w:r w:rsidR="00C21680" w:rsidRPr="0063594B">
        <w:rPr>
          <w:rFonts w:ascii="Georgia" w:hAnsi="Georgia"/>
        </w:rPr>
        <w:t xml:space="preserve">  </w:t>
      </w:r>
    </w:p>
    <w:p w:rsidR="00C21680" w:rsidRPr="0063594B" w:rsidRDefault="00C21680" w:rsidP="00C21680">
      <w:pPr>
        <w:rPr>
          <w:rFonts w:ascii="Georgia" w:hAnsi="Georgia"/>
        </w:rPr>
      </w:pPr>
    </w:p>
    <w:p w:rsidR="00C21680" w:rsidRPr="0063594B" w:rsidRDefault="00DA4BA8" w:rsidP="00C21680">
      <w:pPr>
        <w:rPr>
          <w:rFonts w:ascii="Georgia" w:hAnsi="Georgia"/>
        </w:rPr>
      </w:pPr>
      <w:r w:rsidRPr="0063594B">
        <w:rPr>
          <w:rStyle w:val="Strong"/>
          <w:rFonts w:ascii="Georgia" w:hAnsi="Georgia"/>
        </w:rPr>
        <w:t>Internal Coordination</w:t>
      </w:r>
      <w:r w:rsidR="00C21680" w:rsidRPr="0063594B">
        <w:rPr>
          <w:rFonts w:ascii="Georgia" w:hAnsi="Georgia"/>
        </w:rPr>
        <w:t xml:space="preserve"> (</w:t>
      </w:r>
      <w:r w:rsidRPr="0063594B">
        <w:rPr>
          <w:rFonts w:ascii="Georgia" w:hAnsi="Georgia"/>
        </w:rPr>
        <w:t>Name/Office</w:t>
      </w:r>
      <w:r w:rsidR="00C21680" w:rsidRPr="0063594B">
        <w:rPr>
          <w:rFonts w:ascii="Georgia" w:hAnsi="Georgia"/>
        </w:rPr>
        <w:t>)</w:t>
      </w:r>
      <w:r w:rsidR="00C21680" w:rsidRPr="0063594B">
        <w:rPr>
          <w:rStyle w:val="Strong"/>
          <w:rFonts w:ascii="Georgia" w:hAnsi="Georgia"/>
        </w:rPr>
        <w:t>:</w:t>
      </w:r>
      <w:r w:rsidR="006B1F16" w:rsidRPr="0063594B">
        <w:rPr>
          <w:rFonts w:ascii="Georgia" w:hAnsi="Georgia"/>
        </w:rPr>
        <w:t xml:space="preserve">  </w:t>
      </w:r>
      <w:r w:rsidR="00DE23DF" w:rsidRPr="0063594B">
        <w:rPr>
          <w:rFonts w:ascii="Georgia" w:hAnsi="Georgia"/>
        </w:rPr>
        <w:t>Rebecca L. Villalba</w:t>
      </w:r>
      <w:r w:rsidR="00524DDE" w:rsidRPr="0063594B">
        <w:rPr>
          <w:rStyle w:val="Strong"/>
          <w:rFonts w:ascii="Georgia" w:hAnsi="Georgia"/>
          <w:b w:val="0"/>
        </w:rPr>
        <w:t>/Office of Water</w:t>
      </w:r>
      <w:r w:rsidR="00524DDE" w:rsidRPr="0063594B">
        <w:rPr>
          <w:rStyle w:val="Strong"/>
          <w:rFonts w:ascii="Georgia" w:hAnsi="Georgia"/>
        </w:rPr>
        <w:t xml:space="preserve">  </w:t>
      </w:r>
      <w:r w:rsidR="00524DDE" w:rsidRPr="0063594B">
        <w:rPr>
          <w:rFonts w:ascii="Georgia" w:hAnsi="Georgia"/>
        </w:rPr>
        <w:t xml:space="preserve">  </w:t>
      </w:r>
    </w:p>
    <w:p w:rsidR="00C21680" w:rsidRPr="0063594B" w:rsidRDefault="00C21680" w:rsidP="00C21680">
      <w:pPr>
        <w:rPr>
          <w:rFonts w:ascii="Georgia" w:hAnsi="Georgia"/>
        </w:rPr>
      </w:pPr>
    </w:p>
    <w:p w:rsidR="00C21680" w:rsidRPr="0063594B" w:rsidRDefault="00DA4BA8" w:rsidP="00C21680">
      <w:pPr>
        <w:rPr>
          <w:rFonts w:ascii="Georgia" w:hAnsi="Georgia"/>
        </w:rPr>
      </w:pPr>
      <w:r w:rsidRPr="0063594B">
        <w:rPr>
          <w:rStyle w:val="Strong"/>
          <w:rFonts w:ascii="Georgia" w:hAnsi="Georgia"/>
        </w:rPr>
        <w:t>Office of Legal Services</w:t>
      </w:r>
      <w:r w:rsidR="00C21680" w:rsidRPr="0063594B">
        <w:rPr>
          <w:rStyle w:val="Strong"/>
          <w:rFonts w:ascii="Georgia" w:hAnsi="Georgia"/>
        </w:rPr>
        <w:t xml:space="preserve"> </w:t>
      </w:r>
      <w:r w:rsidR="00C21680" w:rsidRPr="0063594B">
        <w:rPr>
          <w:rFonts w:ascii="Georgia" w:hAnsi="Georgia"/>
        </w:rPr>
        <w:t>(</w:t>
      </w:r>
      <w:r w:rsidRPr="0063594B">
        <w:rPr>
          <w:rFonts w:ascii="Georgia" w:hAnsi="Georgia"/>
        </w:rPr>
        <w:t>Name</w:t>
      </w:r>
      <w:r w:rsidR="00C21680" w:rsidRPr="0063594B">
        <w:rPr>
          <w:rFonts w:ascii="Georgia" w:hAnsi="Georgia"/>
        </w:rPr>
        <w:t>)</w:t>
      </w:r>
      <w:r w:rsidR="00C21680" w:rsidRPr="0063594B">
        <w:rPr>
          <w:rStyle w:val="Strong"/>
          <w:rFonts w:ascii="Georgia" w:hAnsi="Georgia"/>
        </w:rPr>
        <w:t>:</w:t>
      </w:r>
      <w:r w:rsidR="00C21680" w:rsidRPr="0063594B">
        <w:rPr>
          <w:rFonts w:ascii="Georgia" w:hAnsi="Georgia"/>
        </w:rPr>
        <w:t xml:space="preserve">  </w:t>
      </w:r>
      <w:r w:rsidR="00524DDE" w:rsidRPr="0063594B">
        <w:rPr>
          <w:rFonts w:ascii="Georgia" w:hAnsi="Georgia"/>
        </w:rPr>
        <w:t>Robert Brush</w:t>
      </w:r>
    </w:p>
    <w:p w:rsidR="00C21680" w:rsidRPr="0063594B" w:rsidRDefault="00C21680" w:rsidP="00C21680">
      <w:pPr>
        <w:rPr>
          <w:rFonts w:ascii="Georgia" w:hAnsi="Georgia"/>
        </w:rPr>
      </w:pPr>
    </w:p>
    <w:p w:rsidR="00C21680" w:rsidRPr="0063594B" w:rsidRDefault="00DA4BA8" w:rsidP="00C21680">
      <w:pPr>
        <w:rPr>
          <w:rFonts w:ascii="Georgia" w:hAnsi="Georgia"/>
        </w:rPr>
      </w:pPr>
      <w:r w:rsidRPr="0063594B">
        <w:rPr>
          <w:rStyle w:val="Strong"/>
          <w:rFonts w:ascii="Georgia" w:hAnsi="Georgia"/>
        </w:rPr>
        <w:t>Deputy Director Approval</w:t>
      </w:r>
      <w:r w:rsidR="00C21680" w:rsidRPr="0063594B">
        <w:rPr>
          <w:rFonts w:ascii="Georgia" w:hAnsi="Georgia"/>
        </w:rPr>
        <w:t xml:space="preserve"> (</w:t>
      </w:r>
      <w:r w:rsidRPr="0063594B">
        <w:rPr>
          <w:rFonts w:ascii="Georgia" w:hAnsi="Georgia"/>
        </w:rPr>
        <w:t>Name</w:t>
      </w:r>
      <w:r w:rsidR="00C21680" w:rsidRPr="0063594B">
        <w:rPr>
          <w:rFonts w:ascii="Georgia" w:hAnsi="Georgia"/>
        </w:rPr>
        <w:t>)</w:t>
      </w:r>
      <w:r w:rsidR="00C21680" w:rsidRPr="0063594B">
        <w:rPr>
          <w:rStyle w:val="Strong"/>
          <w:rFonts w:ascii="Georgia" w:hAnsi="Georgia"/>
        </w:rPr>
        <w:t>:</w:t>
      </w:r>
      <w:r w:rsidR="00524DDE" w:rsidRPr="0063594B">
        <w:rPr>
          <w:rStyle w:val="Strong"/>
          <w:rFonts w:ascii="Georgia" w:hAnsi="Georgia"/>
        </w:rPr>
        <w:t xml:space="preserve"> </w:t>
      </w:r>
      <w:r w:rsidR="00524DDE" w:rsidRPr="0063594B">
        <w:rPr>
          <w:rStyle w:val="Strong"/>
          <w:rFonts w:ascii="Georgia" w:hAnsi="Georgia"/>
          <w:b w:val="0"/>
        </w:rPr>
        <w:t xml:space="preserve">L’Oreal </w:t>
      </w:r>
      <w:r w:rsidR="005B0112">
        <w:rPr>
          <w:rStyle w:val="Strong"/>
          <w:rFonts w:ascii="Georgia" w:hAnsi="Georgia"/>
          <w:b w:val="0"/>
        </w:rPr>
        <w:t xml:space="preserve">W. </w:t>
      </w:r>
      <w:r w:rsidR="00524DDE" w:rsidRPr="0063594B">
        <w:rPr>
          <w:rStyle w:val="Strong"/>
          <w:rFonts w:ascii="Georgia" w:hAnsi="Georgia"/>
          <w:b w:val="0"/>
        </w:rPr>
        <w:t>Stepney, P.E., Office of Water</w:t>
      </w:r>
    </w:p>
    <w:p w:rsidR="00C21680" w:rsidRPr="0063594B" w:rsidRDefault="00C21680" w:rsidP="00C21680">
      <w:pPr>
        <w:rPr>
          <w:rFonts w:ascii="Georgia" w:hAnsi="Georgia"/>
        </w:rPr>
      </w:pPr>
    </w:p>
    <w:p w:rsidR="00C21680" w:rsidRPr="0063594B" w:rsidRDefault="00DA4BA8" w:rsidP="00C21680">
      <w:pPr>
        <w:rPr>
          <w:rFonts w:ascii="Georgia" w:hAnsi="Georgia"/>
        </w:rPr>
      </w:pPr>
      <w:r w:rsidRPr="0063594B">
        <w:rPr>
          <w:rStyle w:val="Strong"/>
          <w:rFonts w:ascii="Georgia" w:hAnsi="Georgia"/>
        </w:rPr>
        <w:t>Deadline</w:t>
      </w:r>
      <w:r w:rsidR="00C21680" w:rsidRPr="0063594B">
        <w:rPr>
          <w:rStyle w:val="Strong"/>
          <w:rFonts w:ascii="Georgia" w:hAnsi="Georgia"/>
        </w:rPr>
        <w:t xml:space="preserve"> </w:t>
      </w:r>
      <w:r w:rsidR="00C21680" w:rsidRPr="0063594B">
        <w:rPr>
          <w:rFonts w:ascii="Georgia" w:hAnsi="Georgia"/>
        </w:rPr>
        <w:t>(</w:t>
      </w:r>
      <w:r w:rsidRPr="0063594B">
        <w:rPr>
          <w:rFonts w:ascii="Georgia" w:hAnsi="Georgia"/>
        </w:rPr>
        <w:t>Submittal Due Date</w:t>
      </w:r>
      <w:r w:rsidR="00C21680" w:rsidRPr="0063594B">
        <w:rPr>
          <w:rFonts w:ascii="Georgia" w:hAnsi="Georgia"/>
        </w:rPr>
        <w:t>)</w:t>
      </w:r>
      <w:r w:rsidR="00C21680" w:rsidRPr="0063594B">
        <w:rPr>
          <w:rStyle w:val="Strong"/>
          <w:rFonts w:ascii="Georgia" w:hAnsi="Georgia"/>
        </w:rPr>
        <w:t>:</w:t>
      </w:r>
      <w:r w:rsidR="00C21680" w:rsidRPr="0063594B">
        <w:rPr>
          <w:rFonts w:ascii="Georgia" w:hAnsi="Georgia"/>
        </w:rPr>
        <w:t xml:space="preserve">   </w:t>
      </w:r>
      <w:r w:rsidR="00CB4CD1" w:rsidRPr="0063594B">
        <w:rPr>
          <w:rFonts w:ascii="Georgia" w:hAnsi="Georgia"/>
        </w:rPr>
        <w:t>March 21, 2016</w:t>
      </w:r>
    </w:p>
    <w:p w:rsidR="00971E10" w:rsidRPr="0063594B" w:rsidRDefault="00971E10" w:rsidP="00C21680">
      <w:pPr>
        <w:rPr>
          <w:rFonts w:ascii="Georgia" w:hAnsi="Georgia"/>
        </w:rPr>
      </w:pPr>
    </w:p>
    <w:sectPr w:rsidR="00971E10" w:rsidRPr="0063594B">
      <w:footerReference w:type="default" r:id="rId9"/>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2F" w:rsidRDefault="00AD302F">
      <w:r>
        <w:separator/>
      </w:r>
    </w:p>
  </w:endnote>
  <w:endnote w:type="continuationSeparator" w:id="0">
    <w:p w:rsidR="00AD302F" w:rsidRDefault="00AD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8D4" w:rsidRDefault="00BB28D4">
    <w:pPr>
      <w:rPr>
        <w:rFonts w:ascii="Georgia" w:hAnsi="Georgia" w:cs="Tahoma"/>
        <w:sz w:val="16"/>
        <w:szCs w:val="16"/>
      </w:rPr>
    </w:pPr>
  </w:p>
  <w:p w:rsidR="006F7756" w:rsidRDefault="006F7756">
    <w:pPr>
      <w:rPr>
        <w:rStyle w:val="PageNumber"/>
        <w:rFonts w:ascii="Georgia" w:hAnsi="Georgia"/>
        <w:sz w:val="16"/>
        <w:szCs w:val="16"/>
      </w:rPr>
    </w:pPr>
    <w:r w:rsidRPr="00B02E65">
      <w:rPr>
        <w:rFonts w:ascii="Georgia" w:hAnsi="Georgia" w:cs="Tahoma"/>
        <w:sz w:val="16"/>
        <w:szCs w:val="16"/>
      </w:rPr>
      <w:t xml:space="preserve">TCEQ 20374 (Rev. </w:t>
    </w:r>
    <w:r>
      <w:rPr>
        <w:rFonts w:ascii="Georgia" w:hAnsi="Georgia" w:cs="Tahoma"/>
        <w:sz w:val="16"/>
        <w:szCs w:val="16"/>
      </w:rPr>
      <w:t>1</w:t>
    </w:r>
    <w:r w:rsidRPr="00B02E65">
      <w:rPr>
        <w:rFonts w:ascii="Georgia" w:hAnsi="Georgia" w:cs="Tahoma"/>
        <w:sz w:val="16"/>
        <w:szCs w:val="16"/>
      </w:rPr>
      <w:t>/20</w:t>
    </w:r>
    <w:r>
      <w:rPr>
        <w:rFonts w:ascii="Georgia" w:hAnsi="Georgia" w:cs="Tahoma"/>
        <w:sz w:val="16"/>
        <w:szCs w:val="16"/>
      </w:rPr>
      <w:t>11</w:t>
    </w:r>
    <w:r w:rsidR="00BB28D4">
      <w:rPr>
        <w:rFonts w:ascii="Georgia" w:hAnsi="Georgia" w:cs="Tahoma"/>
        <w:sz w:val="16"/>
        <w:szCs w:val="16"/>
      </w:rPr>
      <w:t>)</w:t>
    </w:r>
    <w:r w:rsidR="00BB28D4">
      <w:rPr>
        <w:rFonts w:ascii="Georgia" w:hAnsi="Georgia" w:cs="Tahoma"/>
        <w:sz w:val="16"/>
        <w:szCs w:val="16"/>
      </w:rPr>
      <w:tab/>
    </w:r>
    <w:r w:rsidR="00BB28D4">
      <w:rPr>
        <w:rFonts w:ascii="Georgia" w:hAnsi="Georgia" w:cs="Tahoma"/>
        <w:sz w:val="16"/>
        <w:szCs w:val="16"/>
      </w:rPr>
      <w:tab/>
    </w:r>
    <w:r w:rsidR="00BB28D4">
      <w:rPr>
        <w:rFonts w:ascii="Georgia" w:hAnsi="Georgia" w:cs="Tahoma"/>
        <w:sz w:val="16"/>
        <w:szCs w:val="16"/>
      </w:rPr>
      <w:tab/>
    </w:r>
    <w:r w:rsidR="00BB28D4">
      <w:rPr>
        <w:rFonts w:ascii="Georgia" w:hAnsi="Georgia" w:cs="Tahoma"/>
        <w:sz w:val="16"/>
        <w:szCs w:val="16"/>
      </w:rPr>
      <w:tab/>
    </w:r>
    <w:r w:rsidR="00BB28D4">
      <w:rPr>
        <w:rFonts w:ascii="Georgia" w:hAnsi="Georgia" w:cs="Tahoma"/>
        <w:sz w:val="16"/>
        <w:szCs w:val="16"/>
      </w:rPr>
      <w:tab/>
    </w:r>
    <w:r w:rsidR="00BB28D4">
      <w:rPr>
        <w:rFonts w:ascii="Georgia" w:hAnsi="Georgia" w:cs="Tahoma"/>
        <w:sz w:val="16"/>
        <w:szCs w:val="16"/>
      </w:rPr>
      <w:tab/>
    </w:r>
    <w:r w:rsidR="00BB28D4">
      <w:rPr>
        <w:rFonts w:ascii="Georgia" w:hAnsi="Georgia" w:cs="Tahoma"/>
        <w:sz w:val="16"/>
        <w:szCs w:val="16"/>
      </w:rPr>
      <w:tab/>
    </w:r>
    <w:r w:rsidR="00BB28D4">
      <w:rPr>
        <w:rFonts w:ascii="Georgia" w:hAnsi="Georgia" w:cs="Tahoma"/>
        <w:sz w:val="16"/>
        <w:szCs w:val="16"/>
      </w:rPr>
      <w:tab/>
    </w:r>
    <w:r w:rsidR="00BB28D4">
      <w:rPr>
        <w:rFonts w:ascii="Georgia" w:hAnsi="Georgia" w:cs="Tahoma"/>
        <w:sz w:val="16"/>
        <w:szCs w:val="16"/>
      </w:rPr>
      <w:tab/>
    </w:r>
    <w:r w:rsidR="00BB28D4">
      <w:rPr>
        <w:rFonts w:ascii="Georgia" w:hAnsi="Georgia" w:cs="Tahoma"/>
        <w:sz w:val="16"/>
        <w:szCs w:val="16"/>
      </w:rPr>
      <w:tab/>
    </w:r>
    <w:r w:rsidRPr="00B02E65">
      <w:rPr>
        <w:rFonts w:ascii="Georgia" w:hAnsi="Georgia" w:cs="Tahoma"/>
        <w:sz w:val="16"/>
        <w:szCs w:val="16"/>
      </w:rPr>
      <w:t xml:space="preserve">Page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PAGE </w:instrText>
    </w:r>
    <w:r w:rsidRPr="00B02E65">
      <w:rPr>
        <w:rStyle w:val="PageNumber"/>
        <w:rFonts w:ascii="Georgia" w:hAnsi="Georgia"/>
        <w:sz w:val="16"/>
        <w:szCs w:val="16"/>
      </w:rPr>
      <w:fldChar w:fldCharType="separate"/>
    </w:r>
    <w:r w:rsidR="009F50CC">
      <w:rPr>
        <w:rStyle w:val="PageNumber"/>
        <w:rFonts w:ascii="Georgia" w:hAnsi="Georgia"/>
        <w:noProof/>
        <w:sz w:val="16"/>
        <w:szCs w:val="16"/>
      </w:rPr>
      <w:t>2</w:t>
    </w:r>
    <w:r w:rsidRPr="00B02E65">
      <w:rPr>
        <w:rStyle w:val="PageNumber"/>
        <w:rFonts w:ascii="Georgia" w:hAnsi="Georgia"/>
        <w:sz w:val="16"/>
        <w:szCs w:val="16"/>
      </w:rPr>
      <w:fldChar w:fldCharType="end"/>
    </w:r>
    <w:r w:rsidRPr="00B02E65">
      <w:rPr>
        <w:rStyle w:val="PageNumber"/>
        <w:rFonts w:ascii="Georgia" w:hAnsi="Georgia"/>
        <w:sz w:val="16"/>
        <w:szCs w:val="16"/>
      </w:rPr>
      <w:t xml:space="preserve"> of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NUMPAGES </w:instrText>
    </w:r>
    <w:r w:rsidRPr="00B02E65">
      <w:rPr>
        <w:rStyle w:val="PageNumber"/>
        <w:rFonts w:ascii="Georgia" w:hAnsi="Georgia"/>
        <w:sz w:val="16"/>
        <w:szCs w:val="16"/>
      </w:rPr>
      <w:fldChar w:fldCharType="separate"/>
    </w:r>
    <w:r w:rsidR="009F50CC">
      <w:rPr>
        <w:rStyle w:val="PageNumber"/>
        <w:rFonts w:ascii="Georgia" w:hAnsi="Georgia"/>
        <w:noProof/>
        <w:sz w:val="16"/>
        <w:szCs w:val="16"/>
      </w:rPr>
      <w:t>3</w:t>
    </w:r>
    <w:r w:rsidRPr="00B02E65">
      <w:rPr>
        <w:rStyle w:val="PageNumber"/>
        <w:rFonts w:ascii="Georgia" w:hAnsi="Georgia"/>
        <w:sz w:val="16"/>
        <w:szCs w:val="16"/>
      </w:rPr>
      <w:fldChar w:fldCharType="end"/>
    </w:r>
  </w:p>
  <w:p w:rsidR="00BB28D4" w:rsidRPr="00B02E65" w:rsidRDefault="00BB28D4">
    <w:pPr>
      <w:rPr>
        <w:rFonts w:ascii="Georgia" w:hAnsi="Georg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2F" w:rsidRDefault="00AD302F">
      <w:r>
        <w:separator/>
      </w:r>
    </w:p>
  </w:footnote>
  <w:footnote w:type="continuationSeparator" w:id="0">
    <w:p w:rsidR="00AD302F" w:rsidRDefault="00AD3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10F17"/>
    <w:multiLevelType w:val="hybridMultilevel"/>
    <w:tmpl w:val="16365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C5B9C"/>
    <w:multiLevelType w:val="hybridMultilevel"/>
    <w:tmpl w:val="6D0C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3F"/>
    <w:rsid w:val="000470B1"/>
    <w:rsid w:val="00056C29"/>
    <w:rsid w:val="00067562"/>
    <w:rsid w:val="00081A75"/>
    <w:rsid w:val="000A55D7"/>
    <w:rsid w:val="000B773F"/>
    <w:rsid w:val="000C36D2"/>
    <w:rsid w:val="000C377D"/>
    <w:rsid w:val="000C4CBF"/>
    <w:rsid w:val="000C74DF"/>
    <w:rsid w:val="001436FA"/>
    <w:rsid w:val="00155F25"/>
    <w:rsid w:val="00186DE3"/>
    <w:rsid w:val="00187E2A"/>
    <w:rsid w:val="001B52A2"/>
    <w:rsid w:val="001C20CA"/>
    <w:rsid w:val="002105C5"/>
    <w:rsid w:val="002214D5"/>
    <w:rsid w:val="00236BB3"/>
    <w:rsid w:val="0025072C"/>
    <w:rsid w:val="00262B00"/>
    <w:rsid w:val="002646C9"/>
    <w:rsid w:val="00275814"/>
    <w:rsid w:val="00276435"/>
    <w:rsid w:val="00343E34"/>
    <w:rsid w:val="003849D6"/>
    <w:rsid w:val="00386BD6"/>
    <w:rsid w:val="003C7B76"/>
    <w:rsid w:val="0042027F"/>
    <w:rsid w:val="004930A2"/>
    <w:rsid w:val="004A0BB8"/>
    <w:rsid w:val="004A7DA1"/>
    <w:rsid w:val="004E5E58"/>
    <w:rsid w:val="005227C4"/>
    <w:rsid w:val="00524DDE"/>
    <w:rsid w:val="00564196"/>
    <w:rsid w:val="00575F99"/>
    <w:rsid w:val="00585BD3"/>
    <w:rsid w:val="005A0E65"/>
    <w:rsid w:val="005B0112"/>
    <w:rsid w:val="005D335B"/>
    <w:rsid w:val="00627DB7"/>
    <w:rsid w:val="0063594B"/>
    <w:rsid w:val="0067166E"/>
    <w:rsid w:val="00686DE3"/>
    <w:rsid w:val="0069005D"/>
    <w:rsid w:val="006B1F16"/>
    <w:rsid w:val="006D060D"/>
    <w:rsid w:val="006E3DA9"/>
    <w:rsid w:val="006E4967"/>
    <w:rsid w:val="006F7756"/>
    <w:rsid w:val="00704C6B"/>
    <w:rsid w:val="0071321A"/>
    <w:rsid w:val="007B1C3B"/>
    <w:rsid w:val="007D2371"/>
    <w:rsid w:val="007D3CC5"/>
    <w:rsid w:val="008008A6"/>
    <w:rsid w:val="008124FC"/>
    <w:rsid w:val="00841860"/>
    <w:rsid w:val="008457FE"/>
    <w:rsid w:val="0085011F"/>
    <w:rsid w:val="008806A7"/>
    <w:rsid w:val="00884D73"/>
    <w:rsid w:val="008A4D80"/>
    <w:rsid w:val="00906D6F"/>
    <w:rsid w:val="00920273"/>
    <w:rsid w:val="00921E0A"/>
    <w:rsid w:val="00971E10"/>
    <w:rsid w:val="00983039"/>
    <w:rsid w:val="009845B0"/>
    <w:rsid w:val="009C2D96"/>
    <w:rsid w:val="009D41CD"/>
    <w:rsid w:val="009F50CC"/>
    <w:rsid w:val="00A00A5D"/>
    <w:rsid w:val="00A34F4A"/>
    <w:rsid w:val="00A377B4"/>
    <w:rsid w:val="00A471B3"/>
    <w:rsid w:val="00A52607"/>
    <w:rsid w:val="00A55362"/>
    <w:rsid w:val="00A92979"/>
    <w:rsid w:val="00AA42DD"/>
    <w:rsid w:val="00AD302F"/>
    <w:rsid w:val="00B02E65"/>
    <w:rsid w:val="00B03652"/>
    <w:rsid w:val="00B230A3"/>
    <w:rsid w:val="00B343B3"/>
    <w:rsid w:val="00B51B4E"/>
    <w:rsid w:val="00B51D18"/>
    <w:rsid w:val="00B57CBE"/>
    <w:rsid w:val="00B83E28"/>
    <w:rsid w:val="00BA4146"/>
    <w:rsid w:val="00BB28D4"/>
    <w:rsid w:val="00BB2980"/>
    <w:rsid w:val="00BB2F28"/>
    <w:rsid w:val="00C14F35"/>
    <w:rsid w:val="00C21680"/>
    <w:rsid w:val="00C36D22"/>
    <w:rsid w:val="00CA4199"/>
    <w:rsid w:val="00CB4CD1"/>
    <w:rsid w:val="00CB7F4A"/>
    <w:rsid w:val="00CC0E89"/>
    <w:rsid w:val="00D15C84"/>
    <w:rsid w:val="00D16768"/>
    <w:rsid w:val="00D22043"/>
    <w:rsid w:val="00DA3767"/>
    <w:rsid w:val="00DA4BA8"/>
    <w:rsid w:val="00DE23DF"/>
    <w:rsid w:val="00E61469"/>
    <w:rsid w:val="00E80CC7"/>
    <w:rsid w:val="00EC6E85"/>
    <w:rsid w:val="00ED2F6A"/>
    <w:rsid w:val="00F00E7D"/>
    <w:rsid w:val="00F34169"/>
    <w:rsid w:val="00F81DA7"/>
    <w:rsid w:val="00FB49B8"/>
    <w:rsid w:val="00FB4DD8"/>
    <w:rsid w:val="00FB6233"/>
    <w:rsid w:val="00FC1758"/>
    <w:rsid w:val="00FC50C2"/>
    <w:rsid w:val="00FC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888386-C5CE-4D43-A289-9AC08267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basedOn w:val="DefaultParagraphFont"/>
    <w:link w:val="Heading1"/>
    <w:rsid w:val="000B773F"/>
    <w:rPr>
      <w:rFonts w:ascii="Cambria" w:eastAsia="Times New Roman" w:hAnsi="Cambria" w:cs="Times New Roman"/>
      <w:b/>
      <w:bCs/>
      <w:kern w:val="32"/>
      <w:sz w:val="32"/>
      <w:szCs w:val="32"/>
    </w:rPr>
  </w:style>
  <w:style w:type="character" w:styleId="Strong">
    <w:name w:val="Strong"/>
    <w:basedOn w:val="DefaultParagraphFont"/>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basedOn w:val="DefaultParagraphFont"/>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paragraph" w:customStyle="1" w:styleId="Style4">
    <w:name w:val="Style4"/>
    <w:basedOn w:val="Normal"/>
    <w:qFormat/>
    <w:rsid w:val="00E80CC7"/>
    <w:rPr>
      <w:rFonts w:ascii="Georgia" w:hAnsi="Georgia"/>
      <w:sz w:val="22"/>
      <w:szCs w:val="22"/>
    </w:rPr>
  </w:style>
  <w:style w:type="paragraph" w:customStyle="1" w:styleId="Default">
    <w:name w:val="Default"/>
    <w:rsid w:val="0071321A"/>
    <w:pPr>
      <w:autoSpaceDE w:val="0"/>
      <w:autoSpaceDN w:val="0"/>
      <w:adjustRightInd w:val="0"/>
    </w:pPr>
    <w:rPr>
      <w:rFonts w:eastAsia="Calibri"/>
      <w:color w:val="000000"/>
      <w:sz w:val="24"/>
      <w:szCs w:val="24"/>
    </w:rPr>
  </w:style>
  <w:style w:type="paragraph" w:styleId="BodyText">
    <w:name w:val="Body Text"/>
    <w:link w:val="BodyTextChar"/>
    <w:qFormat/>
    <w:rsid w:val="00186DE3"/>
    <w:pPr>
      <w:spacing w:after="120"/>
    </w:pPr>
    <w:rPr>
      <w:rFonts w:ascii="Georgia" w:eastAsiaTheme="minorHAnsi" w:hAnsi="Georgia" w:cstheme="minorBidi"/>
      <w:sz w:val="24"/>
      <w:szCs w:val="24"/>
    </w:rPr>
  </w:style>
  <w:style w:type="character" w:customStyle="1" w:styleId="BodyTextChar">
    <w:name w:val="Body Text Char"/>
    <w:basedOn w:val="DefaultParagraphFont"/>
    <w:link w:val="BodyText"/>
    <w:rsid w:val="00186DE3"/>
    <w:rPr>
      <w:rFonts w:ascii="Georgia" w:eastAsiaTheme="minorHAnsi" w:hAnsi="Georgia" w:cstheme="minorBidi"/>
      <w:sz w:val="24"/>
      <w:szCs w:val="24"/>
    </w:rPr>
  </w:style>
  <w:style w:type="paragraph" w:styleId="ListParagraph">
    <w:name w:val="List Paragraph"/>
    <w:basedOn w:val="Normal"/>
    <w:uiPriority w:val="34"/>
    <w:qFormat/>
    <w:rsid w:val="00585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03160">
      <w:bodyDiv w:val="1"/>
      <w:marLeft w:val="0"/>
      <w:marRight w:val="0"/>
      <w:marTop w:val="0"/>
      <w:marBottom w:val="0"/>
      <w:divBdr>
        <w:top w:val="none" w:sz="0" w:space="0" w:color="auto"/>
        <w:left w:val="none" w:sz="0" w:space="0" w:color="auto"/>
        <w:bottom w:val="none" w:sz="0" w:space="0" w:color="auto"/>
        <w:right w:val="none" w:sz="0" w:space="0" w:color="auto"/>
      </w:divBdr>
    </w:div>
    <w:div w:id="12393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71D2-90D5-4261-8CF0-285D1D33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4936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5839</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Villalba</dc:creator>
  <cp:lastModifiedBy>Ken Sherry</cp:lastModifiedBy>
  <cp:revision>2</cp:revision>
  <cp:lastPrinted>2016-03-07T19:38:00Z</cp:lastPrinted>
  <dcterms:created xsi:type="dcterms:W3CDTF">2016-03-31T14:22:00Z</dcterms:created>
  <dcterms:modified xsi:type="dcterms:W3CDTF">2016-03-31T14:22:00Z</dcterms:modified>
</cp:coreProperties>
</file>