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34" w:rsidRPr="000B773F" w:rsidRDefault="00597F34" w:rsidP="00597F34">
      <w:pPr>
        <w:pStyle w:val="Heading1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2DA56DEA" wp14:editId="3E76629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1" name="Picture 1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EQ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73F">
        <w:rPr>
          <w:rFonts w:ascii="Georgia" w:hAnsi="Georgia"/>
        </w:rPr>
        <w:t xml:space="preserve">National </w:t>
      </w:r>
      <w:r>
        <w:rPr>
          <w:rFonts w:ascii="Georgia" w:hAnsi="Georgia"/>
        </w:rPr>
        <w:t>C</w:t>
      </w:r>
      <w:r w:rsidRPr="000B773F">
        <w:rPr>
          <w:rFonts w:ascii="Georgia" w:hAnsi="Georgia"/>
        </w:rPr>
        <w:t>omments</w:t>
      </w:r>
    </w:p>
    <w:p w:rsidR="00597F34" w:rsidRPr="000B773F" w:rsidRDefault="00597F34" w:rsidP="00597F34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:rsidR="00597F34" w:rsidRPr="000B773F" w:rsidRDefault="00597F34" w:rsidP="00597F34">
      <w:pPr>
        <w:jc w:val="center"/>
        <w:rPr>
          <w:rFonts w:ascii="Georgia" w:hAnsi="Georgia"/>
          <w:b/>
          <w:bCs/>
          <w:sz w:val="30"/>
          <w:szCs w:val="30"/>
        </w:rPr>
      </w:pPr>
    </w:p>
    <w:p w:rsidR="00597F34" w:rsidRPr="000B773F" w:rsidRDefault="00597F34" w:rsidP="00597F34">
      <w:pPr>
        <w:jc w:val="center"/>
        <w:rPr>
          <w:rFonts w:ascii="Georgia" w:hAnsi="Georgia"/>
          <w:b/>
          <w:bCs/>
          <w:sz w:val="30"/>
          <w:szCs w:val="30"/>
        </w:rPr>
      </w:pPr>
    </w:p>
    <w:p w:rsidR="00597F34" w:rsidRPr="000B773F" w:rsidRDefault="00597F34" w:rsidP="00597F34">
      <w:pPr>
        <w:jc w:val="center"/>
        <w:rPr>
          <w:rFonts w:ascii="Georgia" w:hAnsi="Georgia"/>
          <w:b/>
          <w:bCs/>
          <w:sz w:val="30"/>
          <w:szCs w:val="30"/>
        </w:rPr>
      </w:pPr>
    </w:p>
    <w:p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>TCEQ Proposed Comments On:</w:t>
      </w:r>
    </w:p>
    <w:p w:rsidR="00597F34" w:rsidRPr="00597F34" w:rsidRDefault="00BA160F" w:rsidP="00BA160F">
      <w:pPr>
        <w:pStyle w:val="BodyText"/>
      </w:pPr>
      <w:r>
        <w:t>On January 19, 2017</w:t>
      </w:r>
      <w:r w:rsidRPr="00DD2801">
        <w:t xml:space="preserve">, the </w:t>
      </w:r>
      <w:r>
        <w:t xml:space="preserve">United </w:t>
      </w:r>
      <w:r w:rsidRPr="00224DFC">
        <w:t>S</w:t>
      </w:r>
      <w:r>
        <w:t>tates</w:t>
      </w:r>
      <w:r w:rsidRPr="00224DFC">
        <w:t xml:space="preserve"> E</w:t>
      </w:r>
      <w:r>
        <w:t>nvironmental Protection Agency (EPA)</w:t>
      </w:r>
      <w:r w:rsidRPr="00DD2801">
        <w:t xml:space="preserve"> published </w:t>
      </w:r>
      <w:r>
        <w:t xml:space="preserve">a </w:t>
      </w:r>
      <w:r w:rsidRPr="00D05C76">
        <w:rPr>
          <w:rStyle w:val="Emphasis"/>
        </w:rPr>
        <w:t>Federal Register</w:t>
      </w:r>
      <w:r>
        <w:t xml:space="preserve"> notice </w:t>
      </w:r>
      <w:r w:rsidRPr="00DD2801">
        <w:t>(</w:t>
      </w:r>
      <w:r>
        <w:t>82 FR 6546</w:t>
      </w:r>
      <w:r w:rsidRPr="00DD2801">
        <w:t>)</w:t>
      </w:r>
      <w:r>
        <w:t xml:space="preserve"> of a </w:t>
      </w:r>
      <w:r w:rsidRPr="00DD2801">
        <w:t>public</w:t>
      </w:r>
      <w:r>
        <w:t xml:space="preserve"> comment period (ending March 6, 2017</w:t>
      </w:r>
      <w:r w:rsidRPr="00DD2801">
        <w:t xml:space="preserve">) for the </w:t>
      </w:r>
      <w:r>
        <w:t>“</w:t>
      </w:r>
      <w:r w:rsidRPr="007F3A73">
        <w:t>Request for Nominations for Peer Reviewers and for Public Comment on Peer Review Materials to Inform the Derivation of a Water Concentration Value for Lead in Drinking Water</w:t>
      </w:r>
      <w:r>
        <w:t>.” Among the peer review materials released for public comment was the January 2017 draft report entitled, “</w:t>
      </w:r>
      <w:r w:rsidRPr="009F22FA">
        <w:t>Proposed Modeling</w:t>
      </w:r>
      <w:r>
        <w:t xml:space="preserve"> Approaches for a Health-</w:t>
      </w:r>
      <w:r w:rsidRPr="009F22FA">
        <w:t>Based</w:t>
      </w:r>
      <w:r>
        <w:t xml:space="preserve"> </w:t>
      </w:r>
      <w:r w:rsidRPr="009F22FA">
        <w:t>Benchmark for Lead in Drinking Water</w:t>
      </w:r>
      <w:r>
        <w:t>.”</w:t>
      </w:r>
    </w:p>
    <w:p w:rsidR="00597F34" w:rsidRPr="00597F34" w:rsidRDefault="00597F34" w:rsidP="00597F34">
      <w:pPr>
        <w:rPr>
          <w:rFonts w:ascii="Georgia" w:hAnsi="Georgia"/>
        </w:rPr>
      </w:pPr>
    </w:p>
    <w:p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>Overview of Proposal:</w:t>
      </w:r>
    </w:p>
    <w:p w:rsidR="00597F34" w:rsidRPr="00597F34" w:rsidRDefault="00BA160F" w:rsidP="00BA160F">
      <w:pPr>
        <w:pStyle w:val="BodyText"/>
      </w:pPr>
      <w:r>
        <w:t xml:space="preserve">The draft </w:t>
      </w:r>
      <w:r w:rsidRPr="00BA160F">
        <w:t>report</w:t>
      </w:r>
      <w:r>
        <w:t xml:space="preserve"> provides several possible approaches for deriving lead drinking water values corresponding to “health-based benchmarks” for public comment.</w:t>
      </w:r>
    </w:p>
    <w:p w:rsidR="00597F34" w:rsidRPr="00597F34" w:rsidRDefault="00597F34" w:rsidP="00597F34">
      <w:pPr>
        <w:rPr>
          <w:rStyle w:val="Strong"/>
          <w:rFonts w:ascii="Georgia" w:hAnsi="Georgia"/>
          <w:b w:val="0"/>
        </w:rPr>
      </w:pPr>
      <w:r w:rsidRPr="00597F34">
        <w:rPr>
          <w:rStyle w:val="Strong"/>
          <w:rFonts w:ascii="Georgia" w:hAnsi="Georgia"/>
          <w:b w:val="0"/>
        </w:rPr>
        <w:t xml:space="preserve">   </w:t>
      </w:r>
    </w:p>
    <w:p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Summary of Comments: </w:t>
      </w:r>
    </w:p>
    <w:p w:rsidR="00BA160F" w:rsidRPr="00BA160F" w:rsidRDefault="00BA160F" w:rsidP="00BA160F">
      <w:pPr>
        <w:pStyle w:val="ListBullet"/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</w:pP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 xml:space="preserve">The EPA inappropriately terms its derived household action levels </w:t>
      </w:r>
      <w:r w:rsidR="000B7BD5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>“</w:t>
      </w: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>health-based benchmarks</w:t>
      </w:r>
      <w:r w:rsidR="00706F6B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>,</w:t>
      </w:r>
      <w:r w:rsidR="000B7BD5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>”</w:t>
      </w: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 xml:space="preserve"> thereby unnecessarily confusing the public. The EPA should revise this terminology to accurately depict the derivation and intended use of the value</w:t>
      </w:r>
      <w:r w:rsidR="000B7BD5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>,</w:t>
      </w: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 xml:space="preserve"> or provide the necessary documentation to justify a health-based benchmark in a separate document that is available for public and peer review.</w:t>
      </w:r>
    </w:p>
    <w:p w:rsidR="00BA160F" w:rsidRPr="00BA160F" w:rsidRDefault="00BA160F" w:rsidP="00BA160F">
      <w:pPr>
        <w:pStyle w:val="ListBullet"/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</w:pP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 xml:space="preserve">Of the options presented in the draft report, the TCEQ recommends that the EPA use the 37/72 µg/g (ppm) geometric mean </w:t>
      </w:r>
      <w:r w:rsidR="000B7BD5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 xml:space="preserve">background soil/dust lead </w:t>
      </w: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 xml:space="preserve">concentrations to satisfy the </w:t>
      </w:r>
      <w:r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>EPA’s National Drinking Water Advisory Council</w:t>
      </w: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 xml:space="preserve">’s request. </w:t>
      </w:r>
    </w:p>
    <w:p w:rsidR="00BA160F" w:rsidRPr="00BA160F" w:rsidRDefault="00BA160F" w:rsidP="00BA160F">
      <w:pPr>
        <w:pStyle w:val="ListBullet"/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</w:pPr>
      <w:r w:rsidRPr="00BA160F">
        <w:rPr>
          <w:rStyle w:val="Heading4Char"/>
          <w:rFonts w:ascii="Georgia" w:eastAsiaTheme="minorHAnsi" w:hAnsi="Georgia" w:cstheme="minorBidi"/>
          <w:b w:val="0"/>
          <w:iCs w:val="0"/>
          <w:szCs w:val="24"/>
        </w:rPr>
        <w:t>The EPA should revise its soil ingestion, soil/dust concentration, and outdoor air input parameters, as they currently include higher-end exposures.</w:t>
      </w:r>
    </w:p>
    <w:p w:rsidR="00BA160F" w:rsidRPr="00BA160F" w:rsidRDefault="00BA160F" w:rsidP="00BA160F">
      <w:pPr>
        <w:pStyle w:val="ListBullet"/>
      </w:pPr>
      <w:r w:rsidRPr="00BA160F">
        <w:t>Given the complexity of the issue and supporting documentation, the EPA should have provided more than 45 days for the public to comment on this draft.</w:t>
      </w:r>
    </w:p>
    <w:p w:rsidR="00BA160F" w:rsidRPr="00BA160F" w:rsidRDefault="00BA160F" w:rsidP="00BA160F">
      <w:pPr>
        <w:pStyle w:val="ListBullet"/>
      </w:pPr>
      <w:r w:rsidRPr="00BA160F">
        <w:t>EPA should carefully consider and respond to public comments.</w:t>
      </w:r>
    </w:p>
    <w:p w:rsidR="00597F34" w:rsidRPr="00597F34" w:rsidRDefault="00597F34" w:rsidP="00597F34">
      <w:pPr>
        <w:rPr>
          <w:rFonts w:ascii="Georgia" w:hAnsi="Georgia"/>
        </w:rPr>
      </w:pPr>
    </w:p>
    <w:p w:rsidR="00597F34" w:rsidRPr="00597F34" w:rsidRDefault="00597F34" w:rsidP="00597F34">
      <w:pPr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Lead Office:   </w:t>
      </w:r>
      <w:r w:rsidRPr="00597F34">
        <w:rPr>
          <w:rFonts w:ascii="Georgia" w:hAnsi="Georgia"/>
        </w:rPr>
        <w:t xml:space="preserve">  </w:t>
      </w:r>
      <w:r w:rsidR="00BA160F">
        <w:rPr>
          <w:rFonts w:ascii="Georgia" w:hAnsi="Georgia"/>
        </w:rPr>
        <w:t>Toxicology Division</w:t>
      </w:r>
    </w:p>
    <w:p w:rsidR="00597F34" w:rsidRPr="00597F34" w:rsidRDefault="00597F34" w:rsidP="00597F34">
      <w:pPr>
        <w:rPr>
          <w:rFonts w:ascii="Georgia" w:hAnsi="Georgia"/>
        </w:rPr>
      </w:pPr>
    </w:p>
    <w:p w:rsidR="00597F34" w:rsidRPr="00597F34" w:rsidRDefault="00597F34" w:rsidP="00597F34">
      <w:pPr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Internal Coordination: </w:t>
      </w:r>
      <w:r w:rsidRPr="00597F34">
        <w:rPr>
          <w:rFonts w:ascii="Georgia" w:hAnsi="Georgia"/>
        </w:rPr>
        <w:t xml:space="preserve">    </w:t>
      </w:r>
      <w:r w:rsidR="00BA160F">
        <w:rPr>
          <w:rFonts w:ascii="Georgia" w:hAnsi="Georgia"/>
        </w:rPr>
        <w:t>Lindsey Jones, Joseph “Kip” Haney, Sabine Lange</w:t>
      </w:r>
    </w:p>
    <w:p w:rsidR="00597F34" w:rsidRPr="00597F34" w:rsidRDefault="00597F34" w:rsidP="00597F34">
      <w:pPr>
        <w:rPr>
          <w:rFonts w:ascii="Georgia" w:hAnsi="Georgia"/>
        </w:rPr>
      </w:pPr>
    </w:p>
    <w:p w:rsidR="00597F34" w:rsidRPr="00597F34" w:rsidRDefault="00597F34" w:rsidP="00597F34">
      <w:pPr>
        <w:rPr>
          <w:rFonts w:ascii="Georgia" w:hAnsi="Georgia"/>
        </w:rPr>
      </w:pPr>
      <w:r w:rsidRPr="00597F34">
        <w:rPr>
          <w:rStyle w:val="Strong"/>
          <w:rFonts w:ascii="Georgia" w:hAnsi="Georgia"/>
        </w:rPr>
        <w:t>Office of Legal Services:</w:t>
      </w:r>
      <w:r w:rsidRPr="00597F34">
        <w:rPr>
          <w:rFonts w:ascii="Georgia" w:hAnsi="Georgia"/>
        </w:rPr>
        <w:t xml:space="preserve">  </w:t>
      </w:r>
      <w:r w:rsidR="00BA160F">
        <w:rPr>
          <w:rFonts w:ascii="Georgia" w:hAnsi="Georgia"/>
        </w:rPr>
        <w:t>Ruth Takeda</w:t>
      </w:r>
    </w:p>
    <w:p w:rsidR="00597F34" w:rsidRPr="00597F34" w:rsidRDefault="00597F34" w:rsidP="00597F34">
      <w:pPr>
        <w:rPr>
          <w:rFonts w:ascii="Georgia" w:hAnsi="Georgia"/>
        </w:rPr>
      </w:pPr>
    </w:p>
    <w:p w:rsidR="00597F34" w:rsidRPr="00597F34" w:rsidRDefault="00597F34" w:rsidP="00597F34">
      <w:pPr>
        <w:rPr>
          <w:rStyle w:val="Strong"/>
          <w:rFonts w:ascii="Georgia" w:hAnsi="Georgia"/>
        </w:rPr>
      </w:pPr>
      <w:r w:rsidRPr="00597F34">
        <w:rPr>
          <w:rStyle w:val="Strong"/>
          <w:rFonts w:ascii="Georgia" w:hAnsi="Georgia"/>
        </w:rPr>
        <w:t xml:space="preserve">Deputy Director Approval:  </w:t>
      </w:r>
      <w:r w:rsidRPr="00597F34">
        <w:rPr>
          <w:rStyle w:val="Strong"/>
          <w:rFonts w:ascii="Georgia" w:hAnsi="Georgia"/>
        </w:rPr>
        <w:tab/>
      </w:r>
      <w:r w:rsidR="00BA160F" w:rsidRPr="00BA160F">
        <w:rPr>
          <w:rStyle w:val="Strong"/>
          <w:rFonts w:ascii="Georgia" w:hAnsi="Georgia"/>
          <w:b w:val="0"/>
        </w:rPr>
        <w:t>Michael Honeycutt, Toxicology Division</w:t>
      </w:r>
    </w:p>
    <w:p w:rsidR="00597F34" w:rsidRPr="00597F34" w:rsidRDefault="00597F34" w:rsidP="00597F34">
      <w:pPr>
        <w:rPr>
          <w:rStyle w:val="Strong"/>
          <w:rFonts w:ascii="Georgia" w:hAnsi="Georgia"/>
        </w:rPr>
      </w:pPr>
    </w:p>
    <w:p w:rsidR="00597F34" w:rsidRPr="00597F34" w:rsidRDefault="00D425DC" w:rsidP="00597F34">
      <w:pPr>
        <w:rPr>
          <w:rFonts w:ascii="Georgia" w:hAnsi="Georgia"/>
        </w:rPr>
      </w:pPr>
      <w:r>
        <w:rPr>
          <w:rStyle w:val="Strong"/>
          <w:rFonts w:ascii="Georgia" w:hAnsi="Georgia"/>
        </w:rPr>
        <w:t>Deadline</w:t>
      </w:r>
      <w:r w:rsidR="00597F34" w:rsidRPr="00597F34">
        <w:rPr>
          <w:rFonts w:ascii="Georgia" w:hAnsi="Georgia"/>
        </w:rPr>
        <w:t xml:space="preserve">: </w:t>
      </w:r>
      <w:r w:rsidR="00BA160F">
        <w:rPr>
          <w:rFonts w:ascii="Georgia" w:hAnsi="Georgia"/>
        </w:rPr>
        <w:t>March 6, 2017</w:t>
      </w:r>
    </w:p>
    <w:p w:rsidR="00A03680" w:rsidRPr="00597F34" w:rsidRDefault="00A03680" w:rsidP="00261265">
      <w:pPr>
        <w:pStyle w:val="BodyText"/>
      </w:pPr>
    </w:p>
    <w:sectPr w:rsidR="00A03680" w:rsidRPr="00597F34" w:rsidSect="00A960F0">
      <w:footerReference w:type="default" r:id="rId9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23" w:rsidRDefault="00514423">
      <w:r>
        <w:separator/>
      </w:r>
    </w:p>
  </w:endnote>
  <w:endnote w:type="continuationSeparator" w:id="0">
    <w:p w:rsidR="00514423" w:rsidRDefault="0051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52" w:rsidRPr="00B02E65" w:rsidRDefault="00256FE2">
    <w:pPr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23" w:rsidRDefault="00514423">
      <w:r>
        <w:separator/>
      </w:r>
    </w:p>
  </w:footnote>
  <w:footnote w:type="continuationSeparator" w:id="0">
    <w:p w:rsidR="00514423" w:rsidRDefault="0051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4"/>
    <w:rsid w:val="00051B7F"/>
    <w:rsid w:val="00060630"/>
    <w:rsid w:val="000B7BD5"/>
    <w:rsid w:val="00116413"/>
    <w:rsid w:val="001A17DC"/>
    <w:rsid w:val="001F0D2F"/>
    <w:rsid w:val="00256FE2"/>
    <w:rsid w:val="00261265"/>
    <w:rsid w:val="00267310"/>
    <w:rsid w:val="002677C4"/>
    <w:rsid w:val="00297D38"/>
    <w:rsid w:val="002D4E2D"/>
    <w:rsid w:val="002E28F4"/>
    <w:rsid w:val="00351FD0"/>
    <w:rsid w:val="00393C75"/>
    <w:rsid w:val="003B41DF"/>
    <w:rsid w:val="003F5ABB"/>
    <w:rsid w:val="004D2CA6"/>
    <w:rsid w:val="00514423"/>
    <w:rsid w:val="005464F5"/>
    <w:rsid w:val="0055212A"/>
    <w:rsid w:val="00557C47"/>
    <w:rsid w:val="00597F34"/>
    <w:rsid w:val="005F337F"/>
    <w:rsid w:val="00630094"/>
    <w:rsid w:val="0065525B"/>
    <w:rsid w:val="006730D8"/>
    <w:rsid w:val="006A24FC"/>
    <w:rsid w:val="006C6CEB"/>
    <w:rsid w:val="00706F6B"/>
    <w:rsid w:val="007142DB"/>
    <w:rsid w:val="00720D87"/>
    <w:rsid w:val="0072249E"/>
    <w:rsid w:val="00727F1C"/>
    <w:rsid w:val="00732647"/>
    <w:rsid w:val="00746472"/>
    <w:rsid w:val="0075745D"/>
    <w:rsid w:val="007F1D92"/>
    <w:rsid w:val="007F5FB9"/>
    <w:rsid w:val="00815075"/>
    <w:rsid w:val="008755F2"/>
    <w:rsid w:val="008E33DD"/>
    <w:rsid w:val="009255A6"/>
    <w:rsid w:val="00974E8C"/>
    <w:rsid w:val="00996B99"/>
    <w:rsid w:val="009C2564"/>
    <w:rsid w:val="00A03680"/>
    <w:rsid w:val="00A2193F"/>
    <w:rsid w:val="00A75BA9"/>
    <w:rsid w:val="00AB074C"/>
    <w:rsid w:val="00B02DB1"/>
    <w:rsid w:val="00B3681B"/>
    <w:rsid w:val="00B4403F"/>
    <w:rsid w:val="00B519FF"/>
    <w:rsid w:val="00BA160F"/>
    <w:rsid w:val="00BF000E"/>
    <w:rsid w:val="00C95864"/>
    <w:rsid w:val="00D425DC"/>
    <w:rsid w:val="00D44331"/>
    <w:rsid w:val="00D65EC5"/>
    <w:rsid w:val="00D9218C"/>
    <w:rsid w:val="00DB2BCD"/>
    <w:rsid w:val="00DB788B"/>
    <w:rsid w:val="00E06ADF"/>
    <w:rsid w:val="00E14844"/>
    <w:rsid w:val="00E50AEA"/>
    <w:rsid w:val="00E910F6"/>
    <w:rsid w:val="00EF6A56"/>
    <w:rsid w:val="00F56A6D"/>
    <w:rsid w:val="00F56E7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334BD-AC4B-4482-A060-2D538466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34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widowControl/>
      <w:tabs>
        <w:tab w:val="left" w:pos="720"/>
      </w:tabs>
      <w:autoSpaceDE/>
      <w:autoSpaceDN/>
      <w:adjustRightInd/>
      <w:spacing w:before="200" w:after="-1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6"/>
    </w:pPr>
    <w:rPr>
      <w:rFonts w:ascii="Georgia" w:eastAsiaTheme="minorHAnsi" w:hAnsi="Georgia" w:cstheme="minorBidi"/>
    </w:r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7"/>
    </w:pPr>
    <w:rPr>
      <w:rFonts w:ascii="Georgia" w:eastAsiaTheme="minorHAnsi" w:hAnsi="Georgia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widowControl/>
      <w:tabs>
        <w:tab w:val="left" w:pos="720"/>
      </w:tabs>
      <w:autoSpaceDE/>
      <w:autoSpaceDN/>
      <w:adjustRightInd/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0"/>
    <w:qFormat/>
    <w:rsid w:val="00AB074C"/>
    <w:rPr>
      <w:i/>
      <w:iCs/>
    </w:rPr>
  </w:style>
  <w:style w:type="character" w:styleId="Strong">
    <w:name w:val="Strong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Index2">
    <w:name w:val="index 2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80" w:hanging="240"/>
    </w:pPr>
    <w:rPr>
      <w:rFonts w:ascii="Georgia" w:eastAsiaTheme="minorHAnsi" w:hAnsi="Georgia" w:cstheme="minorBidi"/>
    </w:rPr>
  </w:style>
  <w:style w:type="paragraph" w:styleId="Index3">
    <w:name w:val="index 3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 w:hanging="240"/>
    </w:pPr>
    <w:rPr>
      <w:rFonts w:ascii="Georgia" w:eastAsiaTheme="minorHAnsi" w:hAnsi="Georgia" w:cstheme="minorBidi"/>
    </w:rPr>
  </w:style>
  <w:style w:type="paragraph" w:styleId="Index4">
    <w:name w:val="index 4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960" w:hanging="240"/>
    </w:pPr>
    <w:rPr>
      <w:rFonts w:ascii="Georgia" w:eastAsiaTheme="minorHAnsi" w:hAnsi="Georgia" w:cstheme="minorBidi"/>
    </w:rPr>
  </w:style>
  <w:style w:type="paragraph" w:styleId="Index5">
    <w:name w:val="index 5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200" w:hanging="240"/>
    </w:pPr>
    <w:rPr>
      <w:rFonts w:ascii="Georgia" w:eastAsiaTheme="minorHAnsi" w:hAnsi="Georgia" w:cstheme="minorBidi"/>
    </w:rPr>
  </w:style>
  <w:style w:type="paragraph" w:styleId="Index6">
    <w:name w:val="index 6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 w:hanging="240"/>
    </w:pPr>
    <w:rPr>
      <w:rFonts w:ascii="Georgia" w:eastAsiaTheme="minorHAnsi" w:hAnsi="Georgia" w:cstheme="minorBidi"/>
    </w:rPr>
  </w:style>
  <w:style w:type="paragraph" w:styleId="Index7">
    <w:name w:val="index 7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680" w:hanging="240"/>
    </w:pPr>
    <w:rPr>
      <w:rFonts w:ascii="Georgia" w:eastAsiaTheme="minorHAnsi" w:hAnsi="Georgia" w:cstheme="minorBidi"/>
    </w:rPr>
  </w:style>
  <w:style w:type="paragraph" w:styleId="Index8">
    <w:name w:val="index 8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920" w:hanging="240"/>
    </w:pPr>
    <w:rPr>
      <w:rFonts w:ascii="Georgia" w:eastAsiaTheme="minorHAnsi" w:hAnsi="Georgia" w:cstheme="minorBidi"/>
    </w:rPr>
  </w:style>
  <w:style w:type="paragraph" w:styleId="Index9">
    <w:name w:val="index 9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160" w:hanging="240"/>
    </w:pPr>
    <w:rPr>
      <w:rFonts w:ascii="Georgia" w:eastAsiaTheme="minorHAnsi" w:hAnsi="Georgia" w:cstheme="minorBidi"/>
    </w:rPr>
  </w:style>
  <w:style w:type="paragraph" w:styleId="TOC1">
    <w:name w:val="toc 1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TOC2">
    <w:name w:val="toc 2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/>
    </w:pPr>
    <w:rPr>
      <w:rFonts w:ascii="Georgia" w:eastAsiaTheme="minorHAnsi" w:hAnsi="Georgia" w:cstheme="minorBidi"/>
    </w:rPr>
  </w:style>
  <w:style w:type="paragraph" w:styleId="TOC3">
    <w:name w:val="toc 3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80"/>
    </w:pPr>
    <w:rPr>
      <w:rFonts w:ascii="Georgia" w:eastAsiaTheme="minorHAnsi" w:hAnsi="Georgia" w:cstheme="minorBidi"/>
    </w:rPr>
  </w:style>
  <w:style w:type="paragraph" w:styleId="TOC4">
    <w:name w:val="toc 4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/>
    </w:pPr>
    <w:rPr>
      <w:rFonts w:ascii="Georgia" w:eastAsiaTheme="minorHAnsi" w:hAnsi="Georgia" w:cstheme="minorBidi"/>
    </w:rPr>
  </w:style>
  <w:style w:type="paragraph" w:styleId="TOC5">
    <w:name w:val="toc 5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960"/>
    </w:pPr>
    <w:rPr>
      <w:rFonts w:ascii="Georgia" w:eastAsiaTheme="minorHAnsi" w:hAnsi="Georgia" w:cstheme="minorBidi"/>
    </w:rPr>
  </w:style>
  <w:style w:type="paragraph" w:styleId="TOC6">
    <w:name w:val="toc 6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200"/>
    </w:pPr>
    <w:rPr>
      <w:rFonts w:ascii="Georgia" w:eastAsiaTheme="minorHAnsi" w:hAnsi="Georgia" w:cstheme="minorBidi"/>
    </w:rPr>
  </w:style>
  <w:style w:type="paragraph" w:styleId="TOC7">
    <w:name w:val="toc 7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/>
    </w:pPr>
    <w:rPr>
      <w:rFonts w:ascii="Georgia" w:eastAsiaTheme="minorHAnsi" w:hAnsi="Georgia" w:cstheme="minorBidi"/>
    </w:rPr>
  </w:style>
  <w:style w:type="paragraph" w:styleId="TOC8">
    <w:name w:val="toc 8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680"/>
    </w:pPr>
    <w:rPr>
      <w:rFonts w:ascii="Georgia" w:eastAsiaTheme="minorHAnsi" w:hAnsi="Georgia" w:cstheme="minorBidi"/>
    </w:rPr>
  </w:style>
  <w:style w:type="paragraph" w:styleId="TOC9">
    <w:name w:val="toc 9"/>
    <w:basedOn w:val="Normal"/>
    <w:next w:val="Normal"/>
    <w:autoRedefine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920"/>
    </w:pPr>
    <w:rPr>
      <w:rFonts w:ascii="Georgia" w:eastAsiaTheme="minorHAnsi" w:hAnsi="Georgia" w:cstheme="minorBidi"/>
    </w:rPr>
  </w:style>
  <w:style w:type="paragraph" w:styleId="NormalIndent">
    <w:name w:val="Normal Indent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/>
    </w:pPr>
    <w:rPr>
      <w:rFonts w:ascii="Georgia" w:eastAsiaTheme="minorHAnsi" w:hAnsi="Georgia" w:cstheme="minorBidi"/>
    </w:rPr>
  </w:style>
  <w:style w:type="paragraph" w:styleId="FootnoteText">
    <w:name w:val="footnote text"/>
    <w:basedOn w:val="Normal"/>
    <w:link w:val="Footnote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widowControl/>
      <w:tabs>
        <w:tab w:val="left" w:pos="720"/>
        <w:tab w:val="center" w:pos="4320"/>
        <w:tab w:val="right" w:pos="864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widowControl/>
      <w:tabs>
        <w:tab w:val="left" w:pos="720"/>
        <w:tab w:val="center" w:pos="4320"/>
        <w:tab w:val="right" w:pos="864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Arial" w:eastAsiaTheme="minorHAnsi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widowControl/>
      <w:tabs>
        <w:tab w:val="left" w:pos="720"/>
      </w:tabs>
      <w:autoSpaceDE/>
      <w:autoSpaceDN/>
      <w:adjustRightInd/>
      <w:spacing w:before="-1" w:after="-1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Arial" w:eastAsiaTheme="minorHAnsi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240" w:hanging="240"/>
    </w:pPr>
    <w:rPr>
      <w:rFonts w:ascii="Georgia" w:eastAsiaTheme="minorHAnsi" w:hAnsi="Georgia" w:cstheme="minorBidi"/>
    </w:r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widowControl/>
      <w:tabs>
        <w:tab w:val="left" w:pos="720"/>
      </w:tabs>
      <w:autoSpaceDE/>
      <w:autoSpaceDN/>
      <w:adjustRightInd/>
      <w:spacing w:before="120" w:after="-1"/>
    </w:pPr>
    <w:rPr>
      <w:rFonts w:ascii="Arial" w:eastAsiaTheme="minorHAnsi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720" w:hanging="360"/>
    </w:pPr>
    <w:rPr>
      <w:rFonts w:ascii="Georgia" w:eastAsiaTheme="minorHAnsi" w:hAnsi="Georgia" w:cstheme="minorBidi"/>
    </w:rPr>
  </w:style>
  <w:style w:type="paragraph" w:styleId="List3">
    <w:name w:val="List 3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080" w:hanging="360"/>
    </w:pPr>
    <w:rPr>
      <w:rFonts w:ascii="Georgia" w:eastAsiaTheme="minorHAnsi" w:hAnsi="Georgia" w:cstheme="minorBidi"/>
    </w:rPr>
  </w:style>
  <w:style w:type="paragraph" w:styleId="List4">
    <w:name w:val="List 4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440" w:hanging="360"/>
    </w:pPr>
    <w:rPr>
      <w:rFonts w:ascii="Georgia" w:eastAsiaTheme="minorHAnsi" w:hAnsi="Georgia" w:cstheme="minorBidi"/>
    </w:rPr>
  </w:style>
  <w:style w:type="paragraph" w:styleId="List5">
    <w:name w:val="List 5"/>
    <w:basedOn w:val="Normal"/>
    <w:uiPriority w:val="5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1800" w:hanging="360"/>
    </w:pPr>
    <w:rPr>
      <w:rFonts w:ascii="Georgia" w:eastAsiaTheme="minorHAnsi" w:hAnsi="Georgia" w:cstheme="minorBidi"/>
    </w:r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widowControl/>
      <w:numPr>
        <w:numId w:val="29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Bullet4">
    <w:name w:val="List Bullet 4"/>
    <w:basedOn w:val="Normal"/>
    <w:uiPriority w:val="5"/>
    <w:semiHidden/>
    <w:rsid w:val="00AB074C"/>
    <w:pPr>
      <w:widowControl/>
      <w:numPr>
        <w:numId w:val="31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Bullet5">
    <w:name w:val="List Bullet 5"/>
    <w:basedOn w:val="Normal"/>
    <w:uiPriority w:val="5"/>
    <w:semiHidden/>
    <w:rsid w:val="00AB074C"/>
    <w:pPr>
      <w:widowControl/>
      <w:numPr>
        <w:numId w:val="33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2">
    <w:name w:val="List Number 2"/>
    <w:basedOn w:val="Normal"/>
    <w:uiPriority w:val="5"/>
    <w:semiHidden/>
    <w:unhideWhenUsed/>
    <w:rsid w:val="00AB074C"/>
    <w:pPr>
      <w:widowControl/>
      <w:numPr>
        <w:numId w:val="35"/>
      </w:numPr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3">
    <w:name w:val="List Number 3"/>
    <w:basedOn w:val="Normal"/>
    <w:uiPriority w:val="5"/>
    <w:semiHidden/>
    <w:rsid w:val="00AB074C"/>
    <w:pPr>
      <w:widowControl/>
      <w:numPr>
        <w:numId w:val="37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4">
    <w:name w:val="List Number 4"/>
    <w:basedOn w:val="Normal"/>
    <w:uiPriority w:val="5"/>
    <w:semiHidden/>
    <w:rsid w:val="00AB074C"/>
    <w:pPr>
      <w:widowControl/>
      <w:numPr>
        <w:numId w:val="39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ListNumber5">
    <w:name w:val="List Number 5"/>
    <w:basedOn w:val="Normal"/>
    <w:uiPriority w:val="5"/>
    <w:semiHidden/>
    <w:rsid w:val="00AB074C"/>
    <w:pPr>
      <w:widowControl/>
      <w:numPr>
        <w:numId w:val="41"/>
      </w:numPr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paragraph" w:styleId="Closing">
    <w:name w:val="Closing"/>
    <w:basedOn w:val="Normal"/>
    <w:link w:val="Closing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  <w:ind w:left="4320"/>
    </w:pPr>
    <w:rPr>
      <w:rFonts w:ascii="Georgia" w:eastAsiaTheme="minorHAnsi" w:hAnsi="Georgia" w:cstheme="minorBidi"/>
    </w:r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360"/>
    </w:pPr>
    <w:rPr>
      <w:rFonts w:ascii="Georgia" w:eastAsiaTheme="minorHAnsi" w:hAnsi="Georgia" w:cstheme="minorBidi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720"/>
    </w:pPr>
    <w:rPr>
      <w:rFonts w:ascii="Georgia" w:eastAsiaTheme="minorHAnsi" w:hAnsi="Georgia" w:cstheme="minorBidi"/>
    </w:rPr>
  </w:style>
  <w:style w:type="paragraph" w:styleId="ListContinue3">
    <w:name w:val="List Continue 3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080"/>
    </w:pPr>
    <w:rPr>
      <w:rFonts w:ascii="Georgia" w:eastAsiaTheme="minorHAnsi" w:hAnsi="Georgia" w:cstheme="minorBidi"/>
    </w:rPr>
  </w:style>
  <w:style w:type="paragraph" w:styleId="ListContinue4">
    <w:name w:val="List Continue 4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440"/>
    </w:pPr>
    <w:rPr>
      <w:rFonts w:ascii="Georgia" w:eastAsiaTheme="minorHAnsi" w:hAnsi="Georgia" w:cstheme="minorBidi"/>
    </w:rPr>
  </w:style>
  <w:style w:type="paragraph" w:styleId="ListContinue5">
    <w:name w:val="List Continue 5"/>
    <w:basedOn w:val="Normal"/>
    <w:uiPriority w:val="6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1800"/>
    </w:pPr>
    <w:rPr>
      <w:rFonts w:ascii="Georgia" w:eastAsiaTheme="minorHAnsi" w:hAnsi="Georgia" w:cstheme="minorBidi"/>
    </w:rPr>
  </w:style>
  <w:style w:type="paragraph" w:styleId="MessageHeader">
    <w:name w:val="Message Header"/>
    <w:basedOn w:val="Normal"/>
    <w:link w:val="MessageHeaderChar"/>
    <w:semiHidden/>
    <w:rsid w:val="00AB074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20"/>
      </w:tabs>
      <w:autoSpaceDE/>
      <w:autoSpaceDN/>
      <w:adjustRightInd/>
      <w:spacing w:before="-1" w:after="-1"/>
      <w:ind w:left="1080" w:hanging="1080"/>
    </w:pPr>
    <w:rPr>
      <w:rFonts w:ascii="Arial" w:eastAsiaTheme="minorHAnsi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 w:line="480" w:lineRule="auto"/>
    </w:pPr>
    <w:rPr>
      <w:rFonts w:ascii="Georgia" w:eastAsiaTheme="minorHAnsi" w:hAnsi="Georgia" w:cstheme="minorBidi"/>
    </w:r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 w:line="480" w:lineRule="auto"/>
      <w:ind w:left="360"/>
    </w:pPr>
    <w:rPr>
      <w:rFonts w:ascii="Georgia" w:eastAsiaTheme="minorHAnsi" w:hAnsi="Georgia" w:cstheme="minorBid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120"/>
      <w:ind w:left="36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widowControl/>
      <w:shd w:val="clear" w:color="auto" w:fill="FFFF00"/>
      <w:tabs>
        <w:tab w:val="left" w:pos="720"/>
      </w:tabs>
      <w:autoSpaceDE/>
      <w:autoSpaceDN/>
      <w:adjustRightInd/>
      <w:spacing w:before="-1" w:after="-1"/>
    </w:pPr>
    <w:rPr>
      <w:rFonts w:ascii="Tahoma" w:eastAsiaTheme="minorHAnsi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</w:rPr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Georgia" w:eastAsiaTheme="minorHAnsi" w:hAnsi="Georgia"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pPr>
      <w:widowControl/>
      <w:tabs>
        <w:tab w:val="left" w:pos="720"/>
      </w:tabs>
      <w:autoSpaceDE/>
      <w:autoSpaceDN/>
      <w:adjustRightInd/>
      <w:spacing w:before="-1" w:after="-1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CCDA-A76C-49DD-BF24-47729105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Redmond</dc:creator>
  <cp:lastModifiedBy>Ken Sherry</cp:lastModifiedBy>
  <cp:revision>2</cp:revision>
  <dcterms:created xsi:type="dcterms:W3CDTF">2017-04-05T21:49:00Z</dcterms:created>
  <dcterms:modified xsi:type="dcterms:W3CDTF">2017-04-05T21:49:00Z</dcterms:modified>
</cp:coreProperties>
</file>