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FC4D67">
      <w:pPr>
        <w:pStyle w:val="Heading1"/>
        <w:spacing w:before="240"/>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FC4D67">
      <w:pPr>
        <w:pStyle w:val="Heading1"/>
        <w:spacing w:before="240"/>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TCEQ Proposed Comments On:</w:t>
      </w:r>
    </w:p>
    <w:p w:rsidR="000E7E97" w:rsidRPr="0043483D" w:rsidRDefault="000E7E97" w:rsidP="0043483D">
      <w:pPr>
        <w:pStyle w:val="Style5"/>
        <w:rPr>
          <w:rFonts w:ascii="Lucida Bright" w:hAnsi="Lucida Bright"/>
          <w:bCs/>
          <w:sz w:val="22"/>
          <w:szCs w:val="22"/>
        </w:rPr>
      </w:pPr>
      <w:r w:rsidRPr="000E7E97">
        <w:rPr>
          <w:rFonts w:ascii="Lucida Bright" w:hAnsi="Lucida Bright"/>
          <w:bCs/>
          <w:sz w:val="22"/>
          <w:szCs w:val="22"/>
        </w:rPr>
        <w:t xml:space="preserve">Request for </w:t>
      </w:r>
      <w:r w:rsidR="00704E7F">
        <w:rPr>
          <w:rFonts w:ascii="Lucida Bright" w:hAnsi="Lucida Bright"/>
          <w:bCs/>
          <w:sz w:val="22"/>
          <w:szCs w:val="22"/>
        </w:rPr>
        <w:t xml:space="preserve">Public Comment on </w:t>
      </w:r>
      <w:r w:rsidR="0043483D">
        <w:rPr>
          <w:rFonts w:ascii="Lucida Bright" w:hAnsi="Lucida Bright"/>
          <w:bCs/>
          <w:sz w:val="22"/>
          <w:szCs w:val="22"/>
        </w:rPr>
        <w:t xml:space="preserve">an administrative docket for pre-proposal recommendations on the forthcoming Clean Water Act Section 401 Water Quality Certification rulemaking and guidance efforts. </w:t>
      </w:r>
    </w:p>
    <w:p w:rsidR="000E7E97" w:rsidRPr="00B91230" w:rsidRDefault="000E7E97" w:rsidP="008E611F">
      <w:pPr>
        <w:pStyle w:val="Style5"/>
        <w:rPr>
          <w:rFonts w:ascii="Lucida Bright" w:hAnsi="Lucida Bright"/>
          <w:bCs/>
          <w:sz w:val="16"/>
          <w:szCs w:val="22"/>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Overview of Proposal:</w:t>
      </w:r>
    </w:p>
    <w:p w:rsidR="0043483D" w:rsidRDefault="00241030" w:rsidP="0043483D">
      <w:pPr>
        <w:pStyle w:val="Style5"/>
        <w:rPr>
          <w:rFonts w:ascii="Lucida Bright" w:hAnsi="Lucida Bright"/>
          <w:sz w:val="22"/>
          <w:szCs w:val="22"/>
        </w:rPr>
      </w:pPr>
      <w:r w:rsidRPr="00241030">
        <w:rPr>
          <w:rFonts w:ascii="Lucida Bright" w:hAnsi="Lucida Bright"/>
          <w:sz w:val="22"/>
          <w:szCs w:val="22"/>
        </w:rPr>
        <w:t xml:space="preserve">On </w:t>
      </w:r>
      <w:r w:rsidR="0043483D">
        <w:rPr>
          <w:rFonts w:ascii="Lucida Bright" w:hAnsi="Lucida Bright"/>
          <w:sz w:val="22"/>
          <w:szCs w:val="22"/>
        </w:rPr>
        <w:t>April 15, 2019</w:t>
      </w:r>
      <w:r w:rsidRPr="00241030">
        <w:rPr>
          <w:rFonts w:ascii="Lucida Bright" w:hAnsi="Lucida Bright"/>
          <w:sz w:val="22"/>
          <w:szCs w:val="22"/>
        </w:rPr>
        <w:t>,</w:t>
      </w:r>
      <w:r w:rsidR="0043483D">
        <w:rPr>
          <w:rFonts w:ascii="Lucida Bright" w:hAnsi="Lucida Bright"/>
          <w:sz w:val="22"/>
          <w:szCs w:val="22"/>
        </w:rPr>
        <w:t xml:space="preserve"> the U.S. Environmental Protection Agency (EPA) published a</w:t>
      </w:r>
      <w:r w:rsidR="0043483D">
        <w:rPr>
          <w:rFonts w:ascii="Lucida Bright" w:hAnsi="Lucida Bright"/>
          <w:bCs/>
          <w:sz w:val="22"/>
          <w:szCs w:val="22"/>
        </w:rPr>
        <w:t xml:space="preserve"> </w:t>
      </w:r>
      <w:r w:rsidR="0043483D" w:rsidRPr="0043483D">
        <w:rPr>
          <w:rFonts w:ascii="Lucida Bright" w:hAnsi="Lucida Bright"/>
          <w:bCs/>
          <w:i/>
          <w:sz w:val="22"/>
          <w:szCs w:val="22"/>
        </w:rPr>
        <w:t>Memorandum</w:t>
      </w:r>
      <w:r w:rsidR="0043483D" w:rsidRPr="0043483D">
        <w:rPr>
          <w:rFonts w:ascii="Lucida Bright" w:hAnsi="Lucida Bright"/>
          <w:bCs/>
          <w:sz w:val="22"/>
          <w:szCs w:val="22"/>
        </w:rPr>
        <w:t xml:space="preserve"> posting EPA-HQ-OW-2018-0855 to Regulations.gov for public access</w:t>
      </w:r>
      <w:r w:rsidR="0043483D">
        <w:rPr>
          <w:rFonts w:ascii="Lucida Bright" w:hAnsi="Lucida Bright"/>
          <w:bCs/>
          <w:sz w:val="22"/>
          <w:szCs w:val="22"/>
        </w:rPr>
        <w:t xml:space="preserve">. The memorandum was amended on April 26, 2019 to change the public comment period end date from June 10, 2019 to May 24, 2019. </w:t>
      </w:r>
      <w:r w:rsidR="000E7E97" w:rsidRPr="000E7E97">
        <w:rPr>
          <w:rFonts w:ascii="Lucida Bright" w:hAnsi="Lucida Bright"/>
          <w:sz w:val="22"/>
          <w:szCs w:val="22"/>
        </w:rPr>
        <w:t xml:space="preserve">The </w:t>
      </w:r>
      <w:r w:rsidR="0043483D">
        <w:rPr>
          <w:rFonts w:ascii="Lucida Bright" w:hAnsi="Lucida Bright"/>
          <w:sz w:val="22"/>
          <w:szCs w:val="22"/>
        </w:rPr>
        <w:t>EPA is</w:t>
      </w:r>
      <w:r w:rsidRPr="000E7E97">
        <w:rPr>
          <w:rFonts w:ascii="Lucida Bright" w:hAnsi="Lucida Bright"/>
          <w:sz w:val="22"/>
          <w:szCs w:val="22"/>
        </w:rPr>
        <w:t xml:space="preserve"> </w:t>
      </w:r>
      <w:r w:rsidR="000E7E97" w:rsidRPr="000E7E97">
        <w:rPr>
          <w:rFonts w:ascii="Lucida Bright" w:hAnsi="Lucida Bright"/>
          <w:sz w:val="22"/>
          <w:szCs w:val="22"/>
        </w:rPr>
        <w:t xml:space="preserve">seeking public comment </w:t>
      </w:r>
      <w:r w:rsidR="0043483D">
        <w:rPr>
          <w:rFonts w:ascii="Lucida Bright" w:hAnsi="Lucida Bright"/>
          <w:sz w:val="22"/>
          <w:szCs w:val="22"/>
        </w:rPr>
        <w:t>in preparation of their</w:t>
      </w:r>
      <w:r w:rsidR="0043483D" w:rsidRPr="0043483D">
        <w:rPr>
          <w:rFonts w:ascii="Lucida Bright" w:hAnsi="Lucida Bright"/>
          <w:sz w:val="22"/>
          <w:szCs w:val="22"/>
        </w:rPr>
        <w:t xml:space="preserve"> evaluation of Clean Water Act (CWA) Section 401 to identify provisions that require clarification in guidance and federal regulations</w:t>
      </w:r>
      <w:r w:rsidR="0043483D">
        <w:rPr>
          <w:rFonts w:ascii="Lucida Bright" w:hAnsi="Lucida Bright"/>
          <w:sz w:val="22"/>
          <w:szCs w:val="22"/>
        </w:rPr>
        <w:t xml:space="preserve"> in response to Executive Order 13868 which stipulates that, </w:t>
      </w:r>
    </w:p>
    <w:p w:rsidR="0043483D" w:rsidRDefault="0043483D" w:rsidP="0043483D">
      <w:pPr>
        <w:pStyle w:val="Style5"/>
        <w:rPr>
          <w:rFonts w:ascii="Lucida Bright" w:hAnsi="Lucida Bright"/>
          <w:sz w:val="22"/>
          <w:szCs w:val="22"/>
        </w:rPr>
      </w:pPr>
    </w:p>
    <w:p w:rsidR="0043483D" w:rsidRPr="00CE016E" w:rsidRDefault="0043483D" w:rsidP="0043483D">
      <w:pPr>
        <w:ind w:left="360" w:right="360"/>
        <w:rPr>
          <w:rFonts w:cs="Calibri Light"/>
          <w:sz w:val="20"/>
          <w:szCs w:val="22"/>
        </w:rPr>
      </w:pPr>
      <w:r w:rsidRPr="00CE016E">
        <w:rPr>
          <w:rFonts w:cs="Calibri Light"/>
          <w:sz w:val="20"/>
          <w:szCs w:val="22"/>
        </w:rPr>
        <w:t xml:space="preserve">“This review shall include examination of the existing interim guidance entitled, “Clean Water Act Section 401 Water Quality Certification:  A Water Quality Protection Tool for States and Tribes” (Section 401 Interim Guidance).  This review shall also </w:t>
      </w:r>
      <w:proofErr w:type="gramStart"/>
      <w:r w:rsidRPr="00CE016E">
        <w:rPr>
          <w:rFonts w:cs="Calibri Light"/>
          <w:sz w:val="20"/>
          <w:szCs w:val="22"/>
        </w:rPr>
        <w:t>take into account</w:t>
      </w:r>
      <w:proofErr w:type="gramEnd"/>
      <w:r w:rsidRPr="00CE016E">
        <w:rPr>
          <w:rFonts w:cs="Calibri Light"/>
          <w:sz w:val="20"/>
          <w:szCs w:val="22"/>
        </w:rPr>
        <w:t xml:space="preserve"> federalism considerations underlying section 401 of the Clean Water Act and shall focus on:</w:t>
      </w:r>
    </w:p>
    <w:p w:rsidR="0043483D" w:rsidRPr="00CE016E" w:rsidRDefault="0043483D" w:rsidP="0043483D">
      <w:pPr>
        <w:ind w:left="810" w:right="360" w:hanging="450"/>
        <w:rPr>
          <w:rFonts w:cs="Calibri Light"/>
          <w:sz w:val="20"/>
          <w:szCs w:val="22"/>
        </w:rPr>
      </w:pPr>
      <w:r w:rsidRPr="00CE016E">
        <w:rPr>
          <w:rFonts w:cs="Calibri Light"/>
          <w:sz w:val="20"/>
          <w:szCs w:val="22"/>
        </w:rPr>
        <w:t>(i)    the need to promote timely Federal-State cooperation and collaboration;</w:t>
      </w:r>
    </w:p>
    <w:p w:rsidR="0043483D" w:rsidRPr="00CE016E" w:rsidRDefault="0043483D" w:rsidP="0043483D">
      <w:pPr>
        <w:ind w:left="810" w:right="360" w:hanging="450"/>
        <w:rPr>
          <w:rFonts w:cs="Calibri Light"/>
          <w:sz w:val="20"/>
          <w:szCs w:val="22"/>
        </w:rPr>
      </w:pPr>
      <w:r w:rsidRPr="00CE016E">
        <w:rPr>
          <w:rFonts w:cs="Calibri Light"/>
          <w:sz w:val="20"/>
          <w:szCs w:val="22"/>
        </w:rPr>
        <w:t>(ii)   the appropriate scope of water quality reviews;</w:t>
      </w:r>
    </w:p>
    <w:p w:rsidR="0043483D" w:rsidRPr="00CE016E" w:rsidRDefault="0043483D" w:rsidP="0043483D">
      <w:pPr>
        <w:ind w:left="810" w:right="360" w:hanging="450"/>
        <w:rPr>
          <w:rFonts w:cs="Calibri Light"/>
          <w:sz w:val="20"/>
          <w:szCs w:val="22"/>
        </w:rPr>
      </w:pPr>
      <w:r w:rsidRPr="00CE016E">
        <w:rPr>
          <w:rFonts w:cs="Calibri Light"/>
          <w:sz w:val="20"/>
          <w:szCs w:val="22"/>
        </w:rPr>
        <w:t>(iii)  types of conditions that may be appropriate to include in a certification;</w:t>
      </w:r>
    </w:p>
    <w:p w:rsidR="0043483D" w:rsidRPr="00CE016E" w:rsidRDefault="0043483D" w:rsidP="0043483D">
      <w:pPr>
        <w:ind w:left="810" w:right="360" w:hanging="450"/>
        <w:rPr>
          <w:rFonts w:cs="Calibri Light"/>
          <w:sz w:val="20"/>
          <w:szCs w:val="22"/>
        </w:rPr>
      </w:pPr>
      <w:r w:rsidRPr="00CE016E">
        <w:rPr>
          <w:rFonts w:cs="Calibri Light"/>
          <w:sz w:val="20"/>
          <w:szCs w:val="22"/>
        </w:rPr>
        <w:t>(iv)  expectations for reasonable review times for various types of certification requests; and</w:t>
      </w:r>
    </w:p>
    <w:p w:rsidR="0043483D" w:rsidRPr="00CE016E" w:rsidRDefault="0043483D" w:rsidP="0043483D">
      <w:pPr>
        <w:ind w:left="810" w:right="360" w:hanging="450"/>
        <w:rPr>
          <w:rFonts w:cs="Calibri Light"/>
          <w:sz w:val="20"/>
          <w:szCs w:val="22"/>
        </w:rPr>
      </w:pPr>
      <w:r w:rsidRPr="00CE016E">
        <w:rPr>
          <w:rFonts w:cs="Calibri Light"/>
          <w:sz w:val="20"/>
          <w:szCs w:val="22"/>
        </w:rPr>
        <w:t xml:space="preserve">(v)   the nature and scope of information States and authorized tribes may need </w:t>
      </w:r>
      <w:proofErr w:type="gramStart"/>
      <w:r w:rsidRPr="00CE016E">
        <w:rPr>
          <w:rFonts w:cs="Calibri Light"/>
          <w:sz w:val="20"/>
          <w:szCs w:val="22"/>
        </w:rPr>
        <w:t>in order to</w:t>
      </w:r>
      <w:proofErr w:type="gramEnd"/>
      <w:r w:rsidRPr="00CE016E">
        <w:rPr>
          <w:rFonts w:cs="Calibri Light"/>
          <w:sz w:val="20"/>
          <w:szCs w:val="22"/>
        </w:rPr>
        <w:t xml:space="preserve"> substantively act on a certification request within a prescribed period of time.”</w:t>
      </w:r>
    </w:p>
    <w:p w:rsidR="00597F34" w:rsidRPr="00B91230" w:rsidRDefault="00597F34" w:rsidP="00597F34">
      <w:pPr>
        <w:rPr>
          <w:rStyle w:val="Strong"/>
          <w:rFonts w:ascii="Lucida Bright" w:hAnsi="Lucida Bright"/>
          <w:b w:val="0"/>
          <w:sz w:val="16"/>
          <w:szCs w:val="22"/>
        </w:rPr>
      </w:pPr>
      <w:r w:rsidRPr="00D318FB">
        <w:rPr>
          <w:rStyle w:val="Strong"/>
          <w:rFonts w:ascii="Lucida Bright" w:hAnsi="Lucida Bright"/>
          <w:b w:val="0"/>
          <w:sz w:val="22"/>
          <w:szCs w:val="22"/>
        </w:rPr>
        <w:t xml:space="preserve">   </w:t>
      </w: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Summary of Comments: </w:t>
      </w:r>
      <w:r w:rsidRPr="00D318FB">
        <w:rPr>
          <w:rFonts w:ascii="Lucida Bright" w:hAnsi="Lucida Bright"/>
          <w:sz w:val="22"/>
          <w:szCs w:val="22"/>
        </w:rPr>
        <w:t xml:space="preserve"> </w:t>
      </w:r>
    </w:p>
    <w:p w:rsidR="00FC4D67" w:rsidRPr="009C3EB8" w:rsidRDefault="00FC4D67" w:rsidP="00FC4D67">
      <w:pPr>
        <w:pStyle w:val="BodyText"/>
        <w:spacing w:after="0"/>
        <w:rPr>
          <w:sz w:val="22"/>
        </w:rPr>
      </w:pPr>
      <w:r w:rsidRPr="009C3EB8">
        <w:rPr>
          <w:rStyle w:val="Strong"/>
          <w:rFonts w:ascii="Lucida Bright" w:hAnsi="Lucida Bright"/>
          <w:b w:val="0"/>
          <w:sz w:val="22"/>
        </w:rPr>
        <w:t>TCEQ’s c</w:t>
      </w:r>
      <w:r w:rsidR="008856E2" w:rsidRPr="009C3EB8">
        <w:rPr>
          <w:rStyle w:val="Strong"/>
          <w:rFonts w:ascii="Lucida Bright" w:hAnsi="Lucida Bright"/>
          <w:b w:val="0"/>
          <w:sz w:val="22"/>
        </w:rPr>
        <w:t xml:space="preserve">omments </w:t>
      </w:r>
      <w:r w:rsidRPr="009C3EB8">
        <w:rPr>
          <w:rStyle w:val="Strong"/>
          <w:rFonts w:ascii="Lucida Bright" w:hAnsi="Lucida Bright"/>
          <w:b w:val="0"/>
          <w:sz w:val="22"/>
        </w:rPr>
        <w:t xml:space="preserve">include responses to questions posed in two webinars, as well as concerns expressed </w:t>
      </w:r>
      <w:proofErr w:type="gramStart"/>
      <w:r w:rsidRPr="009C3EB8">
        <w:rPr>
          <w:rStyle w:val="Strong"/>
          <w:rFonts w:ascii="Lucida Bright" w:hAnsi="Lucida Bright"/>
          <w:b w:val="0"/>
          <w:sz w:val="22"/>
        </w:rPr>
        <w:t>with regard to</w:t>
      </w:r>
      <w:proofErr w:type="gramEnd"/>
      <w:r w:rsidRPr="009C3EB8">
        <w:rPr>
          <w:rStyle w:val="Strong"/>
          <w:rFonts w:ascii="Lucida Bright" w:hAnsi="Lucida Bright"/>
          <w:b w:val="0"/>
          <w:sz w:val="22"/>
        </w:rPr>
        <w:t xml:space="preserve"> potential impacts on state authority and processes coordinated with the U.S. Army Corps of Engineers (USACE). In addition, t</w:t>
      </w:r>
      <w:r w:rsidRPr="009C3EB8">
        <w:rPr>
          <w:rFonts w:ascii="Lucida Bright" w:hAnsi="Lucida Bright"/>
          <w:sz w:val="22"/>
        </w:rPr>
        <w:t xml:space="preserve">he TCEQ provides detailed input </w:t>
      </w:r>
      <w:proofErr w:type="gramStart"/>
      <w:r w:rsidRPr="009C3EB8">
        <w:rPr>
          <w:rFonts w:ascii="Lucida Bright" w:hAnsi="Lucida Bright"/>
          <w:sz w:val="22"/>
        </w:rPr>
        <w:t>with regard to</w:t>
      </w:r>
      <w:proofErr w:type="gramEnd"/>
      <w:r w:rsidRPr="009C3EB8">
        <w:rPr>
          <w:rFonts w:ascii="Lucida Bright" w:hAnsi="Lucida Bright"/>
          <w:sz w:val="22"/>
        </w:rPr>
        <w:t xml:space="preserve"> strategies to enhance coordination and efficiencies in the processing of CWA Section 401 water quality reviews. The comments also state that the 39-day public comment period is not adequate to fully review the numerous and complex issues, and to consider the impacts these revisions may have on programs of the TCEQ. The 45-page guidance handbook under review contains a substantial amount of detail that deserves a concerted and iterative review process prior to finalizing changes. The TCEQ is concerned that the revisions to guidance and rule will negatively impact our agency’s processes that have been negotiated with the USACE to conduct a review of the water quality impacts from certain CWA Section 404 applications.  In addition, the TCEQ is concerned that the EPA will reduce the scope of state authority laid out in CWA Section 401. </w:t>
      </w:r>
    </w:p>
    <w:p w:rsidR="00861902" w:rsidRPr="00B91230" w:rsidRDefault="00861902" w:rsidP="00FC4D67">
      <w:pPr>
        <w:pStyle w:val="Style4"/>
        <w:rPr>
          <w:rFonts w:ascii="Lucida Bright" w:hAnsi="Lucida Bright"/>
          <w:bCs/>
          <w:sz w:val="16"/>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Lead Office:   </w:t>
      </w:r>
      <w:r w:rsidRPr="00D318FB">
        <w:rPr>
          <w:rFonts w:ascii="Lucida Bright" w:hAnsi="Lucida Bright"/>
          <w:sz w:val="22"/>
          <w:szCs w:val="22"/>
        </w:rPr>
        <w:t xml:space="preserve">  </w:t>
      </w:r>
    </w:p>
    <w:p w:rsidR="00597F34" w:rsidRPr="00D318FB" w:rsidRDefault="00D318FB" w:rsidP="00597F34">
      <w:pPr>
        <w:rPr>
          <w:rFonts w:ascii="Lucida Bright" w:hAnsi="Lucida Bright"/>
          <w:sz w:val="22"/>
          <w:szCs w:val="22"/>
        </w:rPr>
      </w:pPr>
      <w:r>
        <w:rPr>
          <w:rFonts w:ascii="Lucida Bright" w:hAnsi="Lucida Bright"/>
          <w:sz w:val="22"/>
          <w:szCs w:val="22"/>
        </w:rPr>
        <w:t>Allison Woodall</w:t>
      </w:r>
      <w:r w:rsidR="00593810">
        <w:rPr>
          <w:rFonts w:ascii="Lucida Bright" w:hAnsi="Lucida Bright"/>
          <w:sz w:val="22"/>
          <w:szCs w:val="22"/>
        </w:rPr>
        <w:t xml:space="preserve">, </w:t>
      </w:r>
      <w:r w:rsidR="000B3875" w:rsidRPr="00D318FB">
        <w:rPr>
          <w:rFonts w:ascii="Lucida Bright" w:hAnsi="Lucida Bright"/>
          <w:sz w:val="22"/>
          <w:szCs w:val="22"/>
        </w:rPr>
        <w:t>Office of Water</w:t>
      </w:r>
    </w:p>
    <w:p w:rsidR="00597F34" w:rsidRPr="00B91230" w:rsidRDefault="00597F34" w:rsidP="00597F34">
      <w:pPr>
        <w:rPr>
          <w:rFonts w:ascii="Lucida Bright" w:hAnsi="Lucida Bright"/>
          <w:sz w:val="16"/>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Internal Coordination: </w:t>
      </w:r>
      <w:r w:rsidRPr="00D318FB">
        <w:rPr>
          <w:rFonts w:ascii="Lucida Bright" w:hAnsi="Lucida Bright"/>
          <w:sz w:val="22"/>
          <w:szCs w:val="22"/>
        </w:rPr>
        <w:t xml:space="preserve">   </w:t>
      </w:r>
    </w:p>
    <w:p w:rsidR="00A615F7" w:rsidRDefault="00A615F7" w:rsidP="00597F34">
      <w:pPr>
        <w:rPr>
          <w:rFonts w:ascii="Lucida Bright" w:hAnsi="Lucida Bright"/>
          <w:sz w:val="22"/>
          <w:szCs w:val="22"/>
        </w:rPr>
      </w:pPr>
      <w:r>
        <w:rPr>
          <w:rFonts w:ascii="Lucida Bright" w:hAnsi="Lucida Bright"/>
          <w:sz w:val="22"/>
          <w:szCs w:val="22"/>
        </w:rPr>
        <w:t xml:space="preserve">Gregg Easley, Water Quality Division, Office of Water </w:t>
      </w:r>
    </w:p>
    <w:p w:rsidR="00597F34" w:rsidRPr="00B91230" w:rsidRDefault="00597F34" w:rsidP="00597F34">
      <w:pPr>
        <w:rPr>
          <w:rFonts w:ascii="Lucida Bright" w:hAnsi="Lucida Bright"/>
          <w:sz w:val="16"/>
          <w:szCs w:val="22"/>
        </w:rPr>
      </w:pPr>
    </w:p>
    <w:p w:rsidR="00861902"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 xml:space="preserve">Deputy Director Approval:  </w:t>
      </w:r>
      <w:r w:rsidRPr="00D318FB">
        <w:rPr>
          <w:rStyle w:val="Strong"/>
          <w:rFonts w:ascii="Lucida Bright" w:hAnsi="Lucida Bright"/>
          <w:sz w:val="22"/>
          <w:szCs w:val="22"/>
        </w:rPr>
        <w:tab/>
      </w:r>
    </w:p>
    <w:p w:rsidR="00597F34" w:rsidRPr="00D318FB" w:rsidRDefault="000B3875" w:rsidP="00597F34">
      <w:pPr>
        <w:rPr>
          <w:rStyle w:val="Strong"/>
          <w:rFonts w:ascii="Lucida Bright" w:hAnsi="Lucida Bright"/>
          <w:b w:val="0"/>
          <w:sz w:val="22"/>
          <w:szCs w:val="22"/>
        </w:rPr>
      </w:pPr>
      <w:r w:rsidRPr="00D318FB">
        <w:rPr>
          <w:rStyle w:val="Strong"/>
          <w:rFonts w:ascii="Lucida Bright" w:hAnsi="Lucida Bright"/>
          <w:b w:val="0"/>
          <w:sz w:val="22"/>
          <w:szCs w:val="22"/>
        </w:rPr>
        <w:t xml:space="preserve">L’Oreal W. Stepney, </w:t>
      </w:r>
      <w:r w:rsidR="00912A92" w:rsidRPr="00D318FB">
        <w:rPr>
          <w:rStyle w:val="Strong"/>
          <w:rFonts w:ascii="Lucida Bright" w:hAnsi="Lucida Bright"/>
          <w:b w:val="0"/>
          <w:sz w:val="22"/>
          <w:szCs w:val="22"/>
        </w:rPr>
        <w:t xml:space="preserve">P.E., </w:t>
      </w:r>
      <w:r w:rsidRPr="00D318FB">
        <w:rPr>
          <w:rStyle w:val="Strong"/>
          <w:rFonts w:ascii="Lucida Bright" w:hAnsi="Lucida Bright"/>
          <w:b w:val="0"/>
          <w:sz w:val="22"/>
          <w:szCs w:val="22"/>
        </w:rPr>
        <w:t>Office of Water</w:t>
      </w:r>
    </w:p>
    <w:p w:rsidR="00597F34" w:rsidRPr="00B91230" w:rsidRDefault="00597F34" w:rsidP="00597F34">
      <w:pPr>
        <w:rPr>
          <w:rStyle w:val="Strong"/>
          <w:rFonts w:ascii="Lucida Bright" w:hAnsi="Lucida Bright"/>
          <w:sz w:val="16"/>
          <w:szCs w:val="22"/>
        </w:rPr>
      </w:pPr>
    </w:p>
    <w:p w:rsidR="00597F34" w:rsidRPr="00D318FB" w:rsidRDefault="00D425DC" w:rsidP="00597F34">
      <w:pPr>
        <w:rPr>
          <w:rFonts w:ascii="Lucida Bright" w:hAnsi="Lucida Bright"/>
          <w:sz w:val="22"/>
          <w:szCs w:val="22"/>
        </w:rPr>
      </w:pPr>
      <w:r w:rsidRPr="00D318FB">
        <w:rPr>
          <w:rStyle w:val="Strong"/>
          <w:rFonts w:ascii="Lucida Bright" w:hAnsi="Lucida Bright"/>
          <w:sz w:val="22"/>
          <w:szCs w:val="22"/>
        </w:rPr>
        <w:t>Deadline</w:t>
      </w:r>
      <w:r w:rsidR="00597F34" w:rsidRPr="00D318FB">
        <w:rPr>
          <w:rFonts w:ascii="Lucida Bright" w:hAnsi="Lucida Bright"/>
          <w:sz w:val="22"/>
          <w:szCs w:val="22"/>
        </w:rPr>
        <w:t xml:space="preserve">: </w:t>
      </w:r>
    </w:p>
    <w:p w:rsidR="00912A92" w:rsidRPr="00D318FB" w:rsidRDefault="00FC4D67" w:rsidP="00597F34">
      <w:pPr>
        <w:rPr>
          <w:rFonts w:ascii="Lucida Bright" w:hAnsi="Lucida Bright"/>
          <w:sz w:val="22"/>
          <w:szCs w:val="22"/>
        </w:rPr>
      </w:pPr>
      <w:r>
        <w:rPr>
          <w:rFonts w:ascii="Lucida Bright" w:hAnsi="Lucida Bright"/>
          <w:sz w:val="22"/>
          <w:szCs w:val="22"/>
        </w:rPr>
        <w:t>May 24</w:t>
      </w:r>
      <w:r w:rsidR="00912A92" w:rsidRPr="00D318FB">
        <w:rPr>
          <w:rFonts w:ascii="Lucida Bright" w:hAnsi="Lucida Bright"/>
          <w:sz w:val="22"/>
          <w:szCs w:val="22"/>
        </w:rPr>
        <w:t xml:space="preserve">, </w:t>
      </w:r>
      <w:r w:rsidR="00241030" w:rsidRPr="00D318FB">
        <w:rPr>
          <w:rFonts w:ascii="Lucida Bright" w:hAnsi="Lucida Bright"/>
          <w:sz w:val="22"/>
          <w:szCs w:val="22"/>
        </w:rPr>
        <w:t>201</w:t>
      </w:r>
      <w:r>
        <w:rPr>
          <w:rFonts w:ascii="Lucida Bright" w:hAnsi="Lucida Bright"/>
          <w:sz w:val="22"/>
          <w:szCs w:val="22"/>
        </w:rPr>
        <w:t>9</w:t>
      </w:r>
    </w:p>
    <w:sectPr w:rsidR="00912A92" w:rsidRPr="00D318FB" w:rsidSect="00A960F0">
      <w:head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FFF" w:rsidRDefault="00AD3FFF">
      <w:r>
        <w:separator/>
      </w:r>
    </w:p>
  </w:endnote>
  <w:endnote w:type="continuationSeparator" w:id="0">
    <w:p w:rsidR="00AD3FFF" w:rsidRDefault="00A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FFF" w:rsidRDefault="00AD3FFF">
      <w:r>
        <w:separator/>
      </w:r>
    </w:p>
  </w:footnote>
  <w:footnote w:type="continuationSeparator" w:id="0">
    <w:p w:rsidR="00AD3FFF" w:rsidRDefault="00AD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9D" w:rsidRDefault="001B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90E9A"/>
    <w:multiLevelType w:val="hybridMultilevel"/>
    <w:tmpl w:val="C0B4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34"/>
    <w:rsid w:val="00051B7F"/>
    <w:rsid w:val="00060630"/>
    <w:rsid w:val="000B3875"/>
    <w:rsid w:val="000C40DA"/>
    <w:rsid w:val="000E7E97"/>
    <w:rsid w:val="00116413"/>
    <w:rsid w:val="00132C84"/>
    <w:rsid w:val="0014766B"/>
    <w:rsid w:val="001930EC"/>
    <w:rsid w:val="00195844"/>
    <w:rsid w:val="001A17DC"/>
    <w:rsid w:val="001A26C7"/>
    <w:rsid w:val="001B279D"/>
    <w:rsid w:val="001E6D4D"/>
    <w:rsid w:val="001F0D2F"/>
    <w:rsid w:val="001F72E6"/>
    <w:rsid w:val="002149B7"/>
    <w:rsid w:val="00241030"/>
    <w:rsid w:val="00250090"/>
    <w:rsid w:val="002606C0"/>
    <w:rsid w:val="00261265"/>
    <w:rsid w:val="00267310"/>
    <w:rsid w:val="002677C4"/>
    <w:rsid w:val="00297D38"/>
    <w:rsid w:val="002A2E71"/>
    <w:rsid w:val="002D4E2D"/>
    <w:rsid w:val="002E28F4"/>
    <w:rsid w:val="00334528"/>
    <w:rsid w:val="00351FD0"/>
    <w:rsid w:val="00393C75"/>
    <w:rsid w:val="003B41DF"/>
    <w:rsid w:val="003D3009"/>
    <w:rsid w:val="003F5ABB"/>
    <w:rsid w:val="004029B5"/>
    <w:rsid w:val="0042094A"/>
    <w:rsid w:val="0043483D"/>
    <w:rsid w:val="004B5F57"/>
    <w:rsid w:val="004D2CA6"/>
    <w:rsid w:val="0053027D"/>
    <w:rsid w:val="005464F5"/>
    <w:rsid w:val="0055212A"/>
    <w:rsid w:val="0055394F"/>
    <w:rsid w:val="005548AD"/>
    <w:rsid w:val="00557C47"/>
    <w:rsid w:val="0057172F"/>
    <w:rsid w:val="00574D66"/>
    <w:rsid w:val="00593810"/>
    <w:rsid w:val="00597F34"/>
    <w:rsid w:val="005C0033"/>
    <w:rsid w:val="005F337F"/>
    <w:rsid w:val="00630094"/>
    <w:rsid w:val="0065525B"/>
    <w:rsid w:val="006730D8"/>
    <w:rsid w:val="00692CDD"/>
    <w:rsid w:val="006A0B5E"/>
    <w:rsid w:val="006A24FC"/>
    <w:rsid w:val="006B02F3"/>
    <w:rsid w:val="006C6CEB"/>
    <w:rsid w:val="006F0947"/>
    <w:rsid w:val="00704E7F"/>
    <w:rsid w:val="00710B76"/>
    <w:rsid w:val="007142DB"/>
    <w:rsid w:val="00720D87"/>
    <w:rsid w:val="0072249E"/>
    <w:rsid w:val="00727F1C"/>
    <w:rsid w:val="00732647"/>
    <w:rsid w:val="00746472"/>
    <w:rsid w:val="007553BC"/>
    <w:rsid w:val="0075745D"/>
    <w:rsid w:val="007C3E61"/>
    <w:rsid w:val="007E0D01"/>
    <w:rsid w:val="007F1D92"/>
    <w:rsid w:val="007F5FB9"/>
    <w:rsid w:val="00806441"/>
    <w:rsid w:val="00811FEF"/>
    <w:rsid w:val="00861902"/>
    <w:rsid w:val="008737A0"/>
    <w:rsid w:val="008755F2"/>
    <w:rsid w:val="008856E2"/>
    <w:rsid w:val="008E33DD"/>
    <w:rsid w:val="008E611F"/>
    <w:rsid w:val="008F2004"/>
    <w:rsid w:val="00912A92"/>
    <w:rsid w:val="00972026"/>
    <w:rsid w:val="00974E8C"/>
    <w:rsid w:val="00996B99"/>
    <w:rsid w:val="009C2564"/>
    <w:rsid w:val="009C3EB8"/>
    <w:rsid w:val="00A03680"/>
    <w:rsid w:val="00A2193F"/>
    <w:rsid w:val="00A23A63"/>
    <w:rsid w:val="00A615F7"/>
    <w:rsid w:val="00A75BA9"/>
    <w:rsid w:val="00AA073B"/>
    <w:rsid w:val="00AB074C"/>
    <w:rsid w:val="00AD3FFF"/>
    <w:rsid w:val="00AF71C3"/>
    <w:rsid w:val="00B02DB1"/>
    <w:rsid w:val="00B048C8"/>
    <w:rsid w:val="00B3681B"/>
    <w:rsid w:val="00B4403F"/>
    <w:rsid w:val="00B519FF"/>
    <w:rsid w:val="00B70FC9"/>
    <w:rsid w:val="00B7223E"/>
    <w:rsid w:val="00B91230"/>
    <w:rsid w:val="00BC4CE0"/>
    <w:rsid w:val="00BF000E"/>
    <w:rsid w:val="00C65268"/>
    <w:rsid w:val="00C95864"/>
    <w:rsid w:val="00CB5E5F"/>
    <w:rsid w:val="00CB621D"/>
    <w:rsid w:val="00D318FB"/>
    <w:rsid w:val="00D36B7A"/>
    <w:rsid w:val="00D425DC"/>
    <w:rsid w:val="00D44331"/>
    <w:rsid w:val="00D579CB"/>
    <w:rsid w:val="00D65EC5"/>
    <w:rsid w:val="00D9218C"/>
    <w:rsid w:val="00DB788B"/>
    <w:rsid w:val="00E125BC"/>
    <w:rsid w:val="00E14844"/>
    <w:rsid w:val="00E3302E"/>
    <w:rsid w:val="00E369B2"/>
    <w:rsid w:val="00E50AEA"/>
    <w:rsid w:val="00E61325"/>
    <w:rsid w:val="00E910F6"/>
    <w:rsid w:val="00EA0D0E"/>
    <w:rsid w:val="00EA7DD5"/>
    <w:rsid w:val="00EF6A56"/>
    <w:rsid w:val="00F34763"/>
    <w:rsid w:val="00F526B8"/>
    <w:rsid w:val="00F56A6D"/>
    <w:rsid w:val="00F56E78"/>
    <w:rsid w:val="00F605F7"/>
    <w:rsid w:val="00F6090B"/>
    <w:rsid w:val="00F84C3B"/>
    <w:rsid w:val="00F9350B"/>
    <w:rsid w:val="00FA14B4"/>
    <w:rsid w:val="00FB1DEC"/>
    <w:rsid w:val="00FC0968"/>
    <w:rsid w:val="00FC4D67"/>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A0DB14-0CA4-451A-84E3-8C34386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5">
    <w:name w:val="Style5"/>
    <w:basedOn w:val="Normal"/>
    <w:qFormat/>
    <w:rsid w:val="00912A92"/>
    <w:rPr>
      <w:rFonts w:ascii="Georgia" w:hAnsi="Georgia"/>
    </w:rPr>
  </w:style>
  <w:style w:type="paragraph" w:customStyle="1" w:styleId="Style4">
    <w:name w:val="Style4"/>
    <w:basedOn w:val="Normal"/>
    <w:qFormat/>
    <w:rsid w:val="008856E2"/>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486E-3859-458E-AF5A-1F0DBCE2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cp:lastPrinted>2018-08-23T14:49:00Z</cp:lastPrinted>
  <dcterms:created xsi:type="dcterms:W3CDTF">2019-05-28T14:12:00Z</dcterms:created>
  <dcterms:modified xsi:type="dcterms:W3CDTF">2019-05-28T14:12:00Z</dcterms:modified>
</cp:coreProperties>
</file>