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IncludeAutoFooter"/>
    <w:bookmarkEnd w:id="0"/>
    <w:p w14:paraId="796A29FC" w14:textId="77777777" w:rsidR="0045062F" w:rsidRPr="001849F2" w:rsidRDefault="0045062F" w:rsidP="001639B7">
      <w:pPr>
        <w:widowControl w:val="0"/>
        <w:jc w:val="center"/>
        <w:rPr>
          <w:szCs w:val="24"/>
        </w:rPr>
      </w:pPr>
      <w:r w:rsidRPr="001849F2">
        <w:rPr>
          <w:szCs w:val="24"/>
        </w:rPr>
        <w:fldChar w:fldCharType="begin"/>
      </w:r>
      <w:r w:rsidRPr="001849F2">
        <w:rPr>
          <w:szCs w:val="24"/>
        </w:rPr>
        <w:instrText xml:space="preserve"> SEQ CHAPTER \h \r 1</w:instrText>
      </w:r>
      <w:r w:rsidRPr="001849F2">
        <w:rPr>
          <w:szCs w:val="24"/>
        </w:rPr>
        <w:fldChar w:fldCharType="end"/>
      </w:r>
      <w:r w:rsidRPr="001849F2">
        <w:rPr>
          <w:b/>
          <w:szCs w:val="24"/>
        </w:rPr>
        <w:t>Texas Commission on Environmental Quality</w:t>
      </w:r>
    </w:p>
    <w:p w14:paraId="78D999E9" w14:textId="77777777" w:rsidR="0045062F" w:rsidRPr="001849F2" w:rsidRDefault="0045062F" w:rsidP="001639B7">
      <w:pPr>
        <w:widowControl w:val="0"/>
        <w:jc w:val="center"/>
        <w:rPr>
          <w:b/>
          <w:szCs w:val="24"/>
        </w:rPr>
      </w:pPr>
      <w:r w:rsidRPr="001849F2">
        <w:rPr>
          <w:b/>
          <w:szCs w:val="24"/>
        </w:rPr>
        <w:t>Form OP-UA1 - Instructions</w:t>
      </w:r>
    </w:p>
    <w:p w14:paraId="4EF2791A" w14:textId="77777777" w:rsidR="0045062F" w:rsidRPr="001849F2" w:rsidRDefault="0045062F" w:rsidP="00D8599C">
      <w:pPr>
        <w:widowControl w:val="0"/>
        <w:spacing w:after="600"/>
        <w:jc w:val="center"/>
        <w:rPr>
          <w:szCs w:val="24"/>
        </w:rPr>
      </w:pPr>
      <w:r w:rsidRPr="001849F2">
        <w:rPr>
          <w:b/>
          <w:szCs w:val="24"/>
        </w:rPr>
        <w:t>Miscellaneous and Generic Unit Attributes</w:t>
      </w:r>
    </w:p>
    <w:p w14:paraId="471CC538" w14:textId="77777777" w:rsidR="0045062F" w:rsidRPr="00D8599C" w:rsidRDefault="0045062F" w:rsidP="006E1C80">
      <w:pPr>
        <w:widowControl w:val="0"/>
        <w:spacing w:after="240"/>
        <w:jc w:val="both"/>
        <w:rPr>
          <w:sz w:val="22"/>
          <w:szCs w:val="22"/>
        </w:rPr>
      </w:pPr>
      <w:r w:rsidRPr="00D8599C">
        <w:rPr>
          <w:b/>
          <w:sz w:val="22"/>
          <w:szCs w:val="22"/>
        </w:rPr>
        <w:t>General</w:t>
      </w:r>
      <w:r>
        <w:rPr>
          <w:b/>
          <w:sz w:val="20"/>
        </w:rPr>
        <w:t>:</w:t>
      </w:r>
    </w:p>
    <w:p w14:paraId="35C6C8F7" w14:textId="77777777" w:rsidR="0045062F" w:rsidRPr="00D8599C" w:rsidRDefault="0045062F" w:rsidP="006E1C80">
      <w:pPr>
        <w:widowControl w:val="0"/>
        <w:spacing w:after="120"/>
        <w:rPr>
          <w:sz w:val="22"/>
          <w:szCs w:val="22"/>
        </w:rPr>
      </w:pPr>
      <w:r w:rsidRPr="00D8599C">
        <w:rPr>
          <w:sz w:val="22"/>
          <w:szCs w:val="22"/>
        </w:rPr>
        <w:t>This form is used to provide a description and data pertaining to miscellaneous units with potentially applicable requirements associated with a particular account number and application, but are not addressed by any other OP-UA series form  Miscellaneous units include, but are not limited to, emission units, processes, emission points, or facilities. For example, units that may be documented using this form include combustion units w</w:t>
      </w:r>
      <w:r w:rsidR="00D8599C">
        <w:rPr>
          <w:sz w:val="22"/>
          <w:szCs w:val="22"/>
        </w:rPr>
        <w:t>hich may be subject to Title 30 </w:t>
      </w:r>
      <w:r w:rsidRPr="00D8599C">
        <w:rPr>
          <w:sz w:val="22"/>
          <w:szCs w:val="22"/>
        </w:rPr>
        <w:t>Texas Admi</w:t>
      </w:r>
      <w:r w:rsidR="001639B7" w:rsidRPr="00D8599C">
        <w:rPr>
          <w:sz w:val="22"/>
          <w:szCs w:val="22"/>
        </w:rPr>
        <w:t>nistrative Code Chapter 117 (30 </w:t>
      </w:r>
      <w:r w:rsidRPr="00D8599C">
        <w:rPr>
          <w:sz w:val="22"/>
          <w:szCs w:val="22"/>
        </w:rPr>
        <w:t>TAC Chapter 117), but are not addressed by any other OP-UA series form.</w:t>
      </w:r>
    </w:p>
    <w:p w14:paraId="26187A7B" w14:textId="77777777" w:rsidR="0045062F" w:rsidRPr="00D8599C" w:rsidRDefault="0045062F" w:rsidP="006E1C80">
      <w:pPr>
        <w:widowControl w:val="0"/>
        <w:spacing w:after="120"/>
        <w:rPr>
          <w:sz w:val="22"/>
          <w:szCs w:val="22"/>
        </w:rPr>
      </w:pPr>
      <w:r w:rsidRPr="00D8599C">
        <w:rPr>
          <w:sz w:val="22"/>
          <w:szCs w:val="22"/>
        </w:rPr>
        <w:t xml:space="preserve">This form is also used to provide a generic description and data pertaining to units, processes, emission </w:t>
      </w:r>
      <w:r w:rsidR="006E1C80" w:rsidRPr="00D8599C">
        <w:rPr>
          <w:sz w:val="22"/>
          <w:szCs w:val="22"/>
        </w:rPr>
        <w:t>points,</w:t>
      </w:r>
      <w:r w:rsidRPr="00D8599C">
        <w:rPr>
          <w:sz w:val="22"/>
          <w:szCs w:val="22"/>
        </w:rPr>
        <w:t xml:space="preserve"> or facilities with potentially applicable requirements, but with a Requirement Reference Table (RRT) not developed</w:t>
      </w:r>
      <w:r w:rsidR="006E1C80" w:rsidRPr="00D8599C">
        <w:rPr>
          <w:sz w:val="22"/>
          <w:szCs w:val="22"/>
        </w:rPr>
        <w:t xml:space="preserve">. </w:t>
      </w:r>
      <w:r w:rsidRPr="00D8599C">
        <w:rPr>
          <w:sz w:val="22"/>
          <w:szCs w:val="22"/>
        </w:rPr>
        <w:t>The Texas Commission on Environmental Quality (TCEQ) has elected not to develop an RRT for specific potentially applicable requirements due to the amount of resources associated with the development and the limited number of sites in the state subject to the requirement. Standards and associated monitoring, recordkeeping, reporting, and testing requirements for the units, processes, emission points, or facilities will be codified by the applicant and the review engineer using the generic attributes described on this form.</w:t>
      </w:r>
    </w:p>
    <w:p w14:paraId="141F96DB" w14:textId="77777777" w:rsidR="0045062F" w:rsidRPr="00D8599C" w:rsidRDefault="0045062F" w:rsidP="006E1C80">
      <w:pPr>
        <w:widowControl w:val="0"/>
        <w:spacing w:after="120"/>
        <w:rPr>
          <w:sz w:val="22"/>
          <w:szCs w:val="22"/>
        </w:rPr>
      </w:pPr>
      <w:r w:rsidRPr="00D8599C">
        <w:rPr>
          <w:sz w:val="22"/>
          <w:szCs w:val="22"/>
        </w:rPr>
        <w:t>This form may also be used when a combination of the two previously described situations are presented</w:t>
      </w:r>
      <w:r w:rsidR="006E1C80" w:rsidRPr="00D8599C">
        <w:rPr>
          <w:sz w:val="22"/>
          <w:szCs w:val="22"/>
        </w:rPr>
        <w:t xml:space="preserve">. </w:t>
      </w:r>
      <w:r w:rsidRPr="00D8599C">
        <w:rPr>
          <w:sz w:val="22"/>
          <w:szCs w:val="22"/>
        </w:rPr>
        <w:t xml:space="preserve">General operating permit (GOP) applicants, however, will </w:t>
      </w:r>
      <w:r w:rsidRPr="00D412A4">
        <w:rPr>
          <w:b/>
          <w:bCs/>
          <w:sz w:val="22"/>
          <w:szCs w:val="22"/>
        </w:rPr>
        <w:t>only</w:t>
      </w:r>
      <w:r w:rsidRPr="00D8599C">
        <w:rPr>
          <w:sz w:val="22"/>
          <w:szCs w:val="22"/>
        </w:rPr>
        <w:t xml:space="preserve"> use this form to provide information for units, processes, emission points, or facilities that are not addressed by other OP-UA series forms.</w:t>
      </w:r>
    </w:p>
    <w:p w14:paraId="1AEAFEB1" w14:textId="77777777" w:rsidR="0045062F" w:rsidRPr="00D8599C" w:rsidRDefault="0045062F" w:rsidP="006E1C80">
      <w:pPr>
        <w:widowControl w:val="0"/>
        <w:spacing w:after="120"/>
        <w:rPr>
          <w:sz w:val="22"/>
          <w:szCs w:val="22"/>
        </w:rPr>
      </w:pPr>
      <w:r w:rsidRPr="00D8599C">
        <w:rPr>
          <w:sz w:val="22"/>
          <w:szCs w:val="22"/>
        </w:rPr>
        <w:t>The TCEQ primary account number (XX-XXXX-X) and the application area name from Form OP-1 (Site Information Summary) must appear in the header of each page for purpose of identification for the initial submittal. The date of the initial form submittal must also be included and should be consistent throughout the application (</w:t>
      </w:r>
      <w:r w:rsidRPr="00D8599C">
        <w:rPr>
          <w:i/>
          <w:sz w:val="22"/>
          <w:szCs w:val="22"/>
        </w:rPr>
        <w:t>MM/DD/YYYY</w:t>
      </w:r>
      <w:r w:rsidRPr="00D8599C">
        <w:rPr>
          <w:sz w:val="22"/>
          <w:szCs w:val="22"/>
        </w:rPr>
        <w:t>).</w:t>
      </w:r>
      <w:r w:rsidRPr="00D8599C">
        <w:rPr>
          <w:b/>
          <w:sz w:val="22"/>
          <w:szCs w:val="22"/>
        </w:rPr>
        <w:t xml:space="preserve"> Leave the permit number blank for the initial form submittal.</w:t>
      </w:r>
      <w:r w:rsidRPr="00D8599C">
        <w:rPr>
          <w:sz w:val="22"/>
          <w:szCs w:val="22"/>
        </w:rPr>
        <w:t xml:space="preserve"> If this form is included as part of the permit revision process, enter the permit number assigned by the TCEQ, the area name (from Form OP-1), the date of the revision submittal, and the account number.</w:t>
      </w:r>
    </w:p>
    <w:p w14:paraId="44398971" w14:textId="77777777" w:rsidR="0045062F" w:rsidRPr="00D8599C" w:rsidRDefault="0045062F" w:rsidP="006E1C80">
      <w:pPr>
        <w:widowControl w:val="0"/>
        <w:spacing w:after="120"/>
        <w:rPr>
          <w:sz w:val="22"/>
          <w:szCs w:val="22"/>
        </w:rPr>
      </w:pPr>
      <w:r w:rsidRPr="00D8599C">
        <w:rPr>
          <w:sz w:val="22"/>
          <w:szCs w:val="22"/>
        </w:rPr>
        <w:t xml:space="preserve">Unit attribute questions that do not require a response from all applicants are preceded by qualification criteria in the instructions. If the unit does not meet the qualification criteria, a response to the question is </w:t>
      </w:r>
      <w:r w:rsidRPr="00D412A4">
        <w:rPr>
          <w:b/>
          <w:bCs/>
          <w:sz w:val="22"/>
          <w:szCs w:val="22"/>
        </w:rPr>
        <w:t>not</w:t>
      </w:r>
      <w:r w:rsidRPr="00D8599C">
        <w:rPr>
          <w:sz w:val="22"/>
          <w:szCs w:val="22"/>
        </w:rPr>
        <w:t xml:space="preserve"> required. </w:t>
      </w:r>
      <w:r w:rsidRPr="00D8599C">
        <w:rPr>
          <w:b/>
          <w:sz w:val="22"/>
          <w:szCs w:val="22"/>
        </w:rPr>
        <w:t xml:space="preserve">Anytime a response is </w:t>
      </w:r>
      <w:r w:rsidRPr="004548FC">
        <w:rPr>
          <w:b/>
          <w:sz w:val="22"/>
          <w:szCs w:val="22"/>
        </w:rPr>
        <w:t>not</w:t>
      </w:r>
      <w:r w:rsidRPr="00D8599C">
        <w:rPr>
          <w:b/>
          <w:sz w:val="22"/>
          <w:szCs w:val="22"/>
        </w:rPr>
        <w:t xml:space="preserve"> required based on the qualification criteria, leave the space on the form </w:t>
      </w:r>
      <w:r w:rsidRPr="004548FC">
        <w:rPr>
          <w:b/>
          <w:sz w:val="22"/>
          <w:szCs w:val="22"/>
        </w:rPr>
        <w:t>blank</w:t>
      </w:r>
      <w:r w:rsidRPr="00D8599C">
        <w:rPr>
          <w:b/>
          <w:sz w:val="22"/>
          <w:szCs w:val="22"/>
        </w:rPr>
        <w:t>.</w:t>
      </w:r>
    </w:p>
    <w:p w14:paraId="6E5A9647" w14:textId="77777777" w:rsidR="0045062F" w:rsidRPr="00D8599C" w:rsidRDefault="0045062F" w:rsidP="006E1C80">
      <w:pPr>
        <w:widowControl w:val="0"/>
        <w:spacing w:after="120"/>
        <w:rPr>
          <w:sz w:val="22"/>
          <w:szCs w:val="22"/>
        </w:rPr>
      </w:pPr>
      <w:r w:rsidRPr="00D8599C">
        <w:rPr>
          <w:b/>
          <w:sz w:val="22"/>
          <w:szCs w:val="22"/>
        </w:rPr>
        <w:t>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w:t>
      </w:r>
    </w:p>
    <w:p w14:paraId="24442704" w14:textId="77777777" w:rsidR="0045062F" w:rsidRPr="00D8599C" w:rsidRDefault="0045062F" w:rsidP="006E1C80">
      <w:pPr>
        <w:widowControl w:val="0"/>
        <w:rPr>
          <w:sz w:val="22"/>
          <w:szCs w:val="22"/>
        </w:rPr>
      </w:pPr>
      <w:r w:rsidRPr="00D8599C">
        <w:rPr>
          <w:sz w:val="22"/>
          <w:szCs w:val="22"/>
        </w:rPr>
        <w:t>In some situations, the applicant has the option of selecting alternate requirements, limitations, and/or practices for a unit</w:t>
      </w:r>
      <w:r w:rsidR="00082406">
        <w:rPr>
          <w:sz w:val="22"/>
          <w:szCs w:val="22"/>
        </w:rPr>
        <w:t>.</w:t>
      </w:r>
      <w:r w:rsidRPr="00D8599C">
        <w:rPr>
          <w:sz w:val="22"/>
          <w:szCs w:val="22"/>
        </w:rPr>
        <w:t xml:space="preserve"> Note that these alternate requirements, limitations, and/or practices must have the required approval from the TCEQ Executive Director and/or the U.S. Environmental Protection Agency (EPA) Administrator </w:t>
      </w:r>
      <w:r w:rsidRPr="00D412A4">
        <w:rPr>
          <w:b/>
          <w:bCs/>
          <w:sz w:val="22"/>
          <w:szCs w:val="22"/>
        </w:rPr>
        <w:t>before</w:t>
      </w:r>
      <w:r w:rsidRPr="00D8599C">
        <w:rPr>
          <w:sz w:val="22"/>
          <w:szCs w:val="22"/>
        </w:rPr>
        <w:t xml:space="preserve"> the federal operating permit application is submitted. </w:t>
      </w:r>
    </w:p>
    <w:p w14:paraId="65999CCB" w14:textId="77777777" w:rsidR="0045062F" w:rsidRPr="00D8599C" w:rsidRDefault="00406EDB" w:rsidP="006E1C80">
      <w:pPr>
        <w:widowControl w:val="0"/>
        <w:tabs>
          <w:tab w:val="right" w:pos="10710"/>
        </w:tabs>
        <w:spacing w:after="120"/>
        <w:rPr>
          <w:sz w:val="22"/>
          <w:szCs w:val="22"/>
          <w:u w:val="double"/>
        </w:rPr>
      </w:pPr>
      <w:r w:rsidRPr="00D8599C">
        <w:rPr>
          <w:sz w:val="22"/>
          <w:szCs w:val="22"/>
          <w:u w:val="double"/>
        </w:rPr>
        <w:tab/>
      </w:r>
    </w:p>
    <w:p w14:paraId="5120F781" w14:textId="77777777" w:rsidR="0045062F" w:rsidRPr="00D8599C" w:rsidRDefault="0045062F" w:rsidP="00D412A4">
      <w:pPr>
        <w:widowControl w:val="0"/>
        <w:spacing w:after="240"/>
        <w:rPr>
          <w:sz w:val="22"/>
          <w:szCs w:val="22"/>
        </w:rPr>
      </w:pPr>
      <w:r w:rsidRPr="00082406">
        <w:rPr>
          <w:b/>
          <w:sz w:val="22"/>
          <w:szCs w:val="22"/>
        </w:rPr>
        <w:t>Specific</w:t>
      </w:r>
      <w:r w:rsidRPr="00D8599C">
        <w:rPr>
          <w:b/>
          <w:sz w:val="22"/>
          <w:szCs w:val="22"/>
        </w:rPr>
        <w:t>:</w:t>
      </w:r>
    </w:p>
    <w:p w14:paraId="46C5BD17" w14:textId="77777777" w:rsidR="005D3FF1" w:rsidRDefault="0045062F" w:rsidP="005D3FF1">
      <w:pPr>
        <w:widowControl w:val="0"/>
        <w:rPr>
          <w:sz w:val="22"/>
          <w:szCs w:val="22"/>
        </w:rPr>
      </w:pPr>
      <w:r w:rsidRPr="00082406">
        <w:rPr>
          <w:b/>
          <w:sz w:val="22"/>
          <w:szCs w:val="22"/>
        </w:rPr>
        <w:t>U</w:t>
      </w:r>
      <w:r w:rsidR="00082406">
        <w:rPr>
          <w:b/>
          <w:sz w:val="22"/>
          <w:szCs w:val="22"/>
        </w:rPr>
        <w:t>nit ID No</w:t>
      </w:r>
      <w:r w:rsidRPr="00082406">
        <w:rPr>
          <w:b/>
          <w:sz w:val="22"/>
          <w:szCs w:val="22"/>
        </w:rPr>
        <w:t>.</w:t>
      </w:r>
      <w:r w:rsidRPr="005D3FF1">
        <w:rPr>
          <w:b/>
          <w:bCs/>
          <w:sz w:val="22"/>
          <w:szCs w:val="22"/>
        </w:rPr>
        <w:t>:</w:t>
      </w:r>
    </w:p>
    <w:p w14:paraId="78C3EEF2" w14:textId="3B9A5A6E" w:rsidR="00E0455E" w:rsidRPr="00D8599C" w:rsidRDefault="0045062F" w:rsidP="006E1C80">
      <w:pPr>
        <w:widowControl w:val="0"/>
        <w:spacing w:after="120"/>
        <w:rPr>
          <w:sz w:val="22"/>
          <w:szCs w:val="22"/>
        </w:rPr>
      </w:pPr>
      <w:r w:rsidRPr="00D8599C">
        <w:rPr>
          <w:sz w:val="22"/>
          <w:szCs w:val="22"/>
        </w:rPr>
        <w:t>Enter the identification number (ID No.) for any miscellaneous units with potentially applicable requirements (maximum</w:t>
      </w:r>
      <w:r w:rsidR="00D412A4">
        <w:rPr>
          <w:sz w:val="22"/>
          <w:szCs w:val="22"/>
        </w:rPr>
        <w:t> </w:t>
      </w:r>
      <w:r w:rsidRPr="00D8599C">
        <w:rPr>
          <w:sz w:val="22"/>
          <w:szCs w:val="22"/>
        </w:rPr>
        <w:t xml:space="preserve">10 characters), but not addressed by any other OP-UA series form and/or an RRT </w:t>
      </w:r>
      <w:r w:rsidR="003D4051" w:rsidRPr="00D8599C">
        <w:rPr>
          <w:sz w:val="22"/>
          <w:szCs w:val="22"/>
        </w:rPr>
        <w:t>have</w:t>
      </w:r>
      <w:r w:rsidRPr="00D8599C">
        <w:rPr>
          <w:sz w:val="22"/>
          <w:szCs w:val="22"/>
        </w:rPr>
        <w:t xml:space="preserve"> not been developed</w:t>
      </w:r>
      <w:r w:rsidR="00082406">
        <w:rPr>
          <w:sz w:val="22"/>
          <w:szCs w:val="22"/>
        </w:rPr>
        <w:t>.</w:t>
      </w:r>
      <w:r w:rsidRPr="00D8599C">
        <w:rPr>
          <w:sz w:val="22"/>
          <w:szCs w:val="22"/>
        </w:rPr>
        <w:t xml:space="preserve"> The identification number should also be listed on Form OP-SUM (Individual Unit Summary).</w:t>
      </w:r>
    </w:p>
    <w:p w14:paraId="0FB2A703" w14:textId="77777777" w:rsidR="00082406" w:rsidRDefault="00082406" w:rsidP="00D8599C">
      <w:pPr>
        <w:widowControl w:val="0"/>
        <w:rPr>
          <w:b/>
          <w:sz w:val="22"/>
          <w:szCs w:val="22"/>
        </w:rPr>
        <w:sectPr w:rsidR="00082406" w:rsidSect="00342541">
          <w:headerReference w:type="even" r:id="rId7"/>
          <w:headerReference w:type="default" r:id="rId8"/>
          <w:footerReference w:type="even" r:id="rId9"/>
          <w:footerReference w:type="default" r:id="rId10"/>
          <w:footerReference w:type="first" r:id="rId11"/>
          <w:footnotePr>
            <w:numFmt w:val="lowerLetter"/>
          </w:footnotePr>
          <w:endnotePr>
            <w:numFmt w:val="lowerLetter"/>
          </w:endnotePr>
          <w:pgSz w:w="12240" w:h="15840"/>
          <w:pgMar w:top="720" w:right="720" w:bottom="720" w:left="720" w:header="720" w:footer="720" w:gutter="0"/>
          <w:cols w:space="720"/>
          <w:titlePg/>
        </w:sectPr>
      </w:pPr>
    </w:p>
    <w:p w14:paraId="06CDBB96" w14:textId="77777777" w:rsidR="005D3FF1" w:rsidRDefault="0045062F" w:rsidP="005D3FF1">
      <w:pPr>
        <w:widowControl w:val="0"/>
        <w:rPr>
          <w:sz w:val="22"/>
          <w:szCs w:val="22"/>
        </w:rPr>
      </w:pPr>
      <w:r w:rsidRPr="00082406">
        <w:rPr>
          <w:b/>
          <w:sz w:val="22"/>
          <w:szCs w:val="22"/>
        </w:rPr>
        <w:lastRenderedPageBreak/>
        <w:t>SOP/GOP I</w:t>
      </w:r>
      <w:r w:rsidR="00082406" w:rsidRPr="00082406">
        <w:rPr>
          <w:b/>
          <w:sz w:val="22"/>
          <w:szCs w:val="22"/>
        </w:rPr>
        <w:t>ndex</w:t>
      </w:r>
      <w:r w:rsidRPr="00082406">
        <w:rPr>
          <w:b/>
          <w:sz w:val="22"/>
          <w:szCs w:val="22"/>
        </w:rPr>
        <w:t xml:space="preserve"> N</w:t>
      </w:r>
      <w:r w:rsidR="00082406" w:rsidRPr="00082406">
        <w:rPr>
          <w:b/>
          <w:sz w:val="22"/>
          <w:szCs w:val="22"/>
        </w:rPr>
        <w:t>o</w:t>
      </w:r>
      <w:r w:rsidRPr="00082406">
        <w:rPr>
          <w:b/>
          <w:sz w:val="22"/>
          <w:szCs w:val="22"/>
        </w:rPr>
        <w:t>.</w:t>
      </w:r>
      <w:r w:rsidRPr="005D3FF1">
        <w:rPr>
          <w:b/>
          <w:bCs/>
          <w:sz w:val="22"/>
          <w:szCs w:val="22"/>
        </w:rPr>
        <w:t>:</w:t>
      </w:r>
    </w:p>
    <w:p w14:paraId="53BDE38C" w14:textId="60891162" w:rsidR="006E1C80" w:rsidRDefault="0045062F" w:rsidP="006E1C80">
      <w:pPr>
        <w:widowControl w:val="0"/>
        <w:spacing w:after="120"/>
        <w:rPr>
          <w:sz w:val="22"/>
          <w:szCs w:val="22"/>
        </w:rPr>
      </w:pPr>
      <w:r w:rsidRPr="00D8599C">
        <w:rPr>
          <w:sz w:val="22"/>
          <w:szCs w:val="22"/>
        </w:rPr>
        <w:t>Site operating permit (SOP) applicants should indicate the SOP index number for the unit or group of units (maximum</w:t>
      </w:r>
      <w:r w:rsidR="005D3FF1">
        <w:rPr>
          <w:sz w:val="22"/>
          <w:szCs w:val="22"/>
        </w:rPr>
        <w:t> </w:t>
      </w:r>
      <w:r w:rsidRPr="00D8599C">
        <w:rPr>
          <w:sz w:val="22"/>
          <w:szCs w:val="22"/>
        </w:rPr>
        <w:t>15</w:t>
      </w:r>
      <w:r w:rsidR="005D3FF1">
        <w:rPr>
          <w:sz w:val="22"/>
          <w:szCs w:val="22"/>
        </w:rPr>
        <w:t> </w:t>
      </w:r>
      <w:r w:rsidRPr="00D8599C">
        <w:rPr>
          <w:sz w:val="22"/>
          <w:szCs w:val="22"/>
        </w:rPr>
        <w:t>characters consisting of numeric, alphanumeric characters, and/or dashes prefixed by a code for the applicable regulation [i.e., 60KB-</w:t>
      </w:r>
      <w:r w:rsidRPr="00D8599C">
        <w:rPr>
          <w:i/>
          <w:sz w:val="22"/>
          <w:szCs w:val="22"/>
        </w:rPr>
        <w:t>XXXX]</w:t>
      </w:r>
      <w:r w:rsidRPr="00D8599C">
        <w:rPr>
          <w:sz w:val="22"/>
          <w:szCs w:val="22"/>
        </w:rPr>
        <w:t xml:space="preserve">). General operating permit (GOP) applicants should indicate the appropriate GOP index number in this column from the applicable GOP table (SSS-FF-XXX). Applicants should complete all applicable GOP attribute information </w:t>
      </w:r>
      <w:r w:rsidRPr="00D412A4">
        <w:rPr>
          <w:b/>
          <w:bCs/>
          <w:sz w:val="22"/>
          <w:szCs w:val="22"/>
        </w:rPr>
        <w:t>before</w:t>
      </w:r>
      <w:r w:rsidRPr="00D8599C">
        <w:rPr>
          <w:sz w:val="22"/>
          <w:szCs w:val="22"/>
        </w:rPr>
        <w:t xml:space="preserve"> determining the GOP index number. For additional information relating to SOP and GOP index numbers, please refer to the TCEQ guidance document “Federal Operating Permit.</w:t>
      </w:r>
    </w:p>
    <w:p w14:paraId="13462347" w14:textId="77777777" w:rsidR="005D3FF1" w:rsidRDefault="0045062F" w:rsidP="005D3FF1">
      <w:pPr>
        <w:widowControl w:val="0"/>
        <w:rPr>
          <w:sz w:val="22"/>
          <w:szCs w:val="22"/>
        </w:rPr>
      </w:pPr>
      <w:r w:rsidRPr="00A15052">
        <w:rPr>
          <w:b/>
          <w:sz w:val="22"/>
          <w:szCs w:val="22"/>
        </w:rPr>
        <w:t>U</w:t>
      </w:r>
      <w:r w:rsidR="00A15052">
        <w:rPr>
          <w:b/>
          <w:sz w:val="22"/>
          <w:szCs w:val="22"/>
        </w:rPr>
        <w:t>nit</w:t>
      </w:r>
      <w:r w:rsidRPr="00A15052">
        <w:rPr>
          <w:b/>
          <w:sz w:val="22"/>
          <w:szCs w:val="22"/>
        </w:rPr>
        <w:t xml:space="preserve"> T</w:t>
      </w:r>
      <w:r w:rsidR="00A15052">
        <w:rPr>
          <w:b/>
          <w:sz w:val="22"/>
          <w:szCs w:val="22"/>
        </w:rPr>
        <w:t>ype</w:t>
      </w:r>
      <w:r w:rsidRPr="005D3FF1">
        <w:rPr>
          <w:b/>
          <w:bCs/>
          <w:sz w:val="22"/>
          <w:szCs w:val="22"/>
        </w:rPr>
        <w:t>:</w:t>
      </w:r>
    </w:p>
    <w:p w14:paraId="36CF5A4F" w14:textId="0247B061" w:rsidR="0045062F" w:rsidRPr="00082406" w:rsidRDefault="0045062F" w:rsidP="006E1C80">
      <w:pPr>
        <w:widowControl w:val="0"/>
        <w:spacing w:after="120"/>
        <w:rPr>
          <w:sz w:val="22"/>
          <w:szCs w:val="22"/>
        </w:rPr>
      </w:pPr>
      <w:r w:rsidRPr="00082406">
        <w:rPr>
          <w:sz w:val="22"/>
          <w:szCs w:val="22"/>
        </w:rPr>
        <w:t xml:space="preserve">Select </w:t>
      </w:r>
      <w:r w:rsidRPr="005D3FF1">
        <w:rPr>
          <w:b/>
          <w:bCs/>
          <w:sz w:val="22"/>
          <w:szCs w:val="22"/>
        </w:rPr>
        <w:t>one</w:t>
      </w:r>
      <w:r w:rsidRPr="00082406">
        <w:rPr>
          <w:sz w:val="22"/>
          <w:szCs w:val="22"/>
        </w:rPr>
        <w:t xml:space="preserve"> of the following options for the type of miscellaneous unit. Enter the </w:t>
      </w:r>
      <w:r w:rsidRPr="005D3FF1">
        <w:rPr>
          <w:b/>
          <w:bCs/>
          <w:sz w:val="22"/>
          <w:szCs w:val="22"/>
        </w:rPr>
        <w:t>code</w:t>
      </w:r>
      <w:r w:rsidRPr="00082406">
        <w:rPr>
          <w:sz w:val="22"/>
          <w:szCs w:val="22"/>
        </w:rPr>
        <w:t xml:space="preserve"> on the form.</w:t>
      </w:r>
    </w:p>
    <w:p w14:paraId="4BC86A7B" w14:textId="77777777" w:rsidR="0045062F" w:rsidRPr="005D3FF1" w:rsidRDefault="0045062F" w:rsidP="006E1C80">
      <w:pPr>
        <w:widowControl w:val="0"/>
        <w:tabs>
          <w:tab w:val="left" w:pos="720"/>
          <w:tab w:val="left" w:pos="2160"/>
        </w:tabs>
        <w:ind w:left="2160" w:hanging="1440"/>
        <w:rPr>
          <w:b/>
          <w:bCs/>
          <w:sz w:val="22"/>
          <w:szCs w:val="22"/>
          <w:lang w:val="fr-FR"/>
        </w:rPr>
      </w:pPr>
      <w:r w:rsidRPr="005D3FF1">
        <w:rPr>
          <w:b/>
          <w:bCs/>
          <w:sz w:val="22"/>
          <w:szCs w:val="22"/>
          <w:lang w:val="fr-FR"/>
        </w:rPr>
        <w:t>Code</w:t>
      </w:r>
      <w:r w:rsidRPr="005D3FF1">
        <w:rPr>
          <w:b/>
          <w:bCs/>
          <w:sz w:val="22"/>
          <w:szCs w:val="22"/>
          <w:lang w:val="fr-FR"/>
        </w:rPr>
        <w:tab/>
        <w:t>Description</w:t>
      </w:r>
    </w:p>
    <w:p w14:paraId="62A9CC18" w14:textId="77777777" w:rsidR="0045062F" w:rsidRPr="00082406" w:rsidRDefault="0045062F" w:rsidP="006E1C80">
      <w:pPr>
        <w:widowControl w:val="0"/>
        <w:tabs>
          <w:tab w:val="left" w:pos="720"/>
          <w:tab w:val="left" w:pos="2160"/>
        </w:tabs>
        <w:ind w:left="2160" w:hanging="1440"/>
        <w:rPr>
          <w:sz w:val="22"/>
          <w:szCs w:val="22"/>
          <w:lang w:val="fr-FR"/>
        </w:rPr>
      </w:pPr>
      <w:r w:rsidRPr="00082406">
        <w:rPr>
          <w:sz w:val="22"/>
          <w:szCs w:val="22"/>
          <w:lang w:val="fr-FR"/>
        </w:rPr>
        <w:t>EU</w:t>
      </w:r>
      <w:r w:rsidRPr="00082406">
        <w:rPr>
          <w:sz w:val="22"/>
          <w:szCs w:val="22"/>
          <w:lang w:val="fr-FR"/>
        </w:rPr>
        <w:tab/>
        <w:t>Emission Unit</w:t>
      </w:r>
    </w:p>
    <w:p w14:paraId="2707A5A3" w14:textId="77777777" w:rsidR="0045062F" w:rsidRPr="00082406" w:rsidRDefault="0045062F" w:rsidP="006E1C80">
      <w:pPr>
        <w:widowControl w:val="0"/>
        <w:tabs>
          <w:tab w:val="left" w:pos="720"/>
          <w:tab w:val="left" w:pos="2160"/>
        </w:tabs>
        <w:ind w:left="2160" w:hanging="1440"/>
        <w:rPr>
          <w:sz w:val="22"/>
          <w:szCs w:val="22"/>
          <w:lang w:val="fr-FR"/>
        </w:rPr>
      </w:pPr>
      <w:r w:rsidRPr="00082406">
        <w:rPr>
          <w:sz w:val="22"/>
          <w:szCs w:val="22"/>
          <w:lang w:val="fr-FR"/>
        </w:rPr>
        <w:t>CD</w:t>
      </w:r>
      <w:r w:rsidRPr="00082406">
        <w:rPr>
          <w:sz w:val="22"/>
          <w:szCs w:val="22"/>
          <w:lang w:val="fr-FR"/>
        </w:rPr>
        <w:tab/>
        <w:t>Control Device</w:t>
      </w:r>
    </w:p>
    <w:p w14:paraId="6B6A2DC9" w14:textId="77777777" w:rsidR="0045062F" w:rsidRPr="00082406" w:rsidRDefault="0045062F" w:rsidP="006E1C80">
      <w:pPr>
        <w:widowControl w:val="0"/>
        <w:tabs>
          <w:tab w:val="left" w:pos="720"/>
          <w:tab w:val="left" w:pos="2160"/>
        </w:tabs>
        <w:ind w:left="2160" w:hanging="1440"/>
        <w:rPr>
          <w:sz w:val="22"/>
          <w:szCs w:val="22"/>
        </w:rPr>
      </w:pPr>
      <w:r w:rsidRPr="00082406">
        <w:rPr>
          <w:sz w:val="22"/>
          <w:szCs w:val="22"/>
        </w:rPr>
        <w:t>PRO</w:t>
      </w:r>
      <w:r w:rsidRPr="00082406">
        <w:rPr>
          <w:sz w:val="22"/>
          <w:szCs w:val="22"/>
        </w:rPr>
        <w:tab/>
        <w:t>Process</w:t>
      </w:r>
    </w:p>
    <w:p w14:paraId="636B7479" w14:textId="77777777" w:rsidR="0045062F" w:rsidRPr="00082406" w:rsidRDefault="0045062F" w:rsidP="006E1C80">
      <w:pPr>
        <w:widowControl w:val="0"/>
        <w:tabs>
          <w:tab w:val="left" w:pos="720"/>
          <w:tab w:val="left" w:pos="2160"/>
        </w:tabs>
        <w:spacing w:after="120"/>
        <w:ind w:left="2160" w:hanging="1440"/>
        <w:rPr>
          <w:sz w:val="22"/>
          <w:szCs w:val="22"/>
        </w:rPr>
      </w:pPr>
      <w:r w:rsidRPr="00082406">
        <w:rPr>
          <w:sz w:val="22"/>
          <w:szCs w:val="22"/>
        </w:rPr>
        <w:t>EP</w:t>
      </w:r>
      <w:r w:rsidRPr="00082406">
        <w:rPr>
          <w:sz w:val="22"/>
          <w:szCs w:val="22"/>
        </w:rPr>
        <w:tab/>
        <w:t>Emission Point</w:t>
      </w:r>
    </w:p>
    <w:p w14:paraId="7D5DE99A" w14:textId="77777777" w:rsidR="005D3FF1" w:rsidRDefault="0045062F" w:rsidP="005D3FF1">
      <w:pPr>
        <w:widowControl w:val="0"/>
        <w:rPr>
          <w:b/>
          <w:bCs/>
          <w:sz w:val="22"/>
          <w:szCs w:val="22"/>
        </w:rPr>
      </w:pPr>
      <w:r w:rsidRPr="00A15052">
        <w:rPr>
          <w:b/>
          <w:sz w:val="22"/>
          <w:szCs w:val="22"/>
        </w:rPr>
        <w:t>D</w:t>
      </w:r>
      <w:r w:rsidR="00A15052">
        <w:rPr>
          <w:b/>
          <w:sz w:val="22"/>
          <w:szCs w:val="22"/>
        </w:rPr>
        <w:t>ate</w:t>
      </w:r>
      <w:r w:rsidRPr="00A15052">
        <w:rPr>
          <w:b/>
          <w:sz w:val="22"/>
          <w:szCs w:val="22"/>
        </w:rPr>
        <w:t xml:space="preserve"> C</w:t>
      </w:r>
      <w:r w:rsidR="00A15052">
        <w:rPr>
          <w:b/>
          <w:sz w:val="22"/>
          <w:szCs w:val="22"/>
        </w:rPr>
        <w:t>onstructed</w:t>
      </w:r>
      <w:r w:rsidRPr="00A15052">
        <w:rPr>
          <w:b/>
          <w:sz w:val="22"/>
          <w:szCs w:val="22"/>
        </w:rPr>
        <w:t>/P</w:t>
      </w:r>
      <w:r w:rsidR="00A15052">
        <w:rPr>
          <w:b/>
          <w:sz w:val="22"/>
          <w:szCs w:val="22"/>
        </w:rPr>
        <w:t>laced in</w:t>
      </w:r>
      <w:r w:rsidRPr="00A15052">
        <w:rPr>
          <w:b/>
          <w:sz w:val="22"/>
          <w:szCs w:val="22"/>
        </w:rPr>
        <w:t xml:space="preserve"> S</w:t>
      </w:r>
      <w:r w:rsidR="00A15052">
        <w:rPr>
          <w:b/>
          <w:sz w:val="22"/>
          <w:szCs w:val="22"/>
        </w:rPr>
        <w:t>ervice</w:t>
      </w:r>
      <w:r w:rsidRPr="005D3FF1">
        <w:rPr>
          <w:b/>
          <w:bCs/>
          <w:sz w:val="22"/>
          <w:szCs w:val="22"/>
        </w:rPr>
        <w:t>:</w:t>
      </w:r>
    </w:p>
    <w:p w14:paraId="2C603AEC" w14:textId="38BB1D40" w:rsidR="0045062F" w:rsidRPr="00082406" w:rsidRDefault="0045062F" w:rsidP="005D3FF1">
      <w:pPr>
        <w:widowControl w:val="0"/>
        <w:spacing w:after="120"/>
        <w:rPr>
          <w:sz w:val="22"/>
          <w:szCs w:val="22"/>
        </w:rPr>
      </w:pPr>
      <w:r w:rsidRPr="00082406">
        <w:rPr>
          <w:sz w:val="22"/>
          <w:szCs w:val="22"/>
        </w:rPr>
        <w:t xml:space="preserve">For combustion units located in a county subject to 30 TAC Chapter 117, select </w:t>
      </w:r>
      <w:r w:rsidRPr="005D3FF1">
        <w:rPr>
          <w:b/>
          <w:bCs/>
          <w:sz w:val="22"/>
          <w:szCs w:val="22"/>
        </w:rPr>
        <w:t>one</w:t>
      </w:r>
      <w:r w:rsidRPr="00082406">
        <w:rPr>
          <w:sz w:val="22"/>
          <w:szCs w:val="22"/>
        </w:rPr>
        <w:t xml:space="preserve"> of the following options for the date the unit was placed in service. Enter the </w:t>
      </w:r>
      <w:r w:rsidRPr="005D3FF1">
        <w:rPr>
          <w:b/>
          <w:bCs/>
          <w:sz w:val="22"/>
          <w:szCs w:val="22"/>
        </w:rPr>
        <w:t>code</w:t>
      </w:r>
      <w:r w:rsidRPr="00082406">
        <w:rPr>
          <w:sz w:val="22"/>
          <w:szCs w:val="22"/>
        </w:rPr>
        <w:t xml:space="preserve"> on the form.</w:t>
      </w:r>
    </w:p>
    <w:p w14:paraId="02C137F8" w14:textId="77777777" w:rsidR="0045062F" w:rsidRPr="005D3FF1" w:rsidRDefault="0045062F" w:rsidP="006E1C80">
      <w:pPr>
        <w:widowControl w:val="0"/>
        <w:tabs>
          <w:tab w:val="left" w:pos="720"/>
          <w:tab w:val="left" w:pos="2160"/>
        </w:tabs>
        <w:ind w:left="2160" w:hanging="1440"/>
        <w:rPr>
          <w:b/>
          <w:bCs/>
          <w:sz w:val="22"/>
          <w:szCs w:val="22"/>
        </w:rPr>
      </w:pPr>
      <w:r w:rsidRPr="005D3FF1">
        <w:rPr>
          <w:b/>
          <w:bCs/>
          <w:sz w:val="22"/>
          <w:szCs w:val="22"/>
        </w:rPr>
        <w:t>Code</w:t>
      </w:r>
      <w:r w:rsidRPr="005D3FF1">
        <w:rPr>
          <w:b/>
          <w:bCs/>
          <w:sz w:val="22"/>
          <w:szCs w:val="22"/>
        </w:rPr>
        <w:tab/>
        <w:t>Description</w:t>
      </w:r>
    </w:p>
    <w:p w14:paraId="498CDC77" w14:textId="77777777" w:rsidR="0045062F" w:rsidRPr="00082406" w:rsidRDefault="0045062F" w:rsidP="006E1C80">
      <w:pPr>
        <w:widowControl w:val="0"/>
        <w:tabs>
          <w:tab w:val="left" w:pos="720"/>
          <w:tab w:val="left" w:pos="2160"/>
        </w:tabs>
        <w:ind w:left="2160" w:hanging="1440"/>
        <w:rPr>
          <w:sz w:val="22"/>
          <w:szCs w:val="22"/>
        </w:rPr>
      </w:pPr>
      <w:r w:rsidRPr="00082406">
        <w:rPr>
          <w:sz w:val="22"/>
          <w:szCs w:val="22"/>
        </w:rPr>
        <w:t>92-</w:t>
      </w:r>
      <w:r w:rsidRPr="00082406">
        <w:rPr>
          <w:sz w:val="22"/>
          <w:szCs w:val="22"/>
        </w:rPr>
        <w:tab/>
        <w:t>On or before November 15, 1992</w:t>
      </w:r>
    </w:p>
    <w:p w14:paraId="3BF2A3FD" w14:textId="77777777" w:rsidR="0045062F" w:rsidRPr="00082406" w:rsidRDefault="0045062F" w:rsidP="006E1C80">
      <w:pPr>
        <w:widowControl w:val="0"/>
        <w:tabs>
          <w:tab w:val="left" w:pos="720"/>
          <w:tab w:val="left" w:pos="2160"/>
        </w:tabs>
        <w:ind w:left="2160" w:hanging="1440"/>
        <w:rPr>
          <w:sz w:val="22"/>
          <w:szCs w:val="22"/>
        </w:rPr>
      </w:pPr>
      <w:r w:rsidRPr="00082406">
        <w:rPr>
          <w:sz w:val="22"/>
          <w:szCs w:val="22"/>
        </w:rPr>
        <w:t>92-93</w:t>
      </w:r>
      <w:r w:rsidRPr="00082406">
        <w:rPr>
          <w:sz w:val="22"/>
          <w:szCs w:val="22"/>
        </w:rPr>
        <w:tab/>
        <w:t>After November 15, 1992 and on or before June 9, 1993; or the compliance date approved under 30 TAC § 117.540</w:t>
      </w:r>
    </w:p>
    <w:p w14:paraId="6689FAD2" w14:textId="77777777" w:rsidR="0045062F" w:rsidRPr="00082406" w:rsidRDefault="0045062F" w:rsidP="006E1C80">
      <w:pPr>
        <w:widowControl w:val="0"/>
        <w:tabs>
          <w:tab w:val="left" w:pos="720"/>
          <w:tab w:val="left" w:pos="2160"/>
        </w:tabs>
        <w:ind w:left="2160" w:hanging="1440"/>
        <w:rPr>
          <w:sz w:val="22"/>
          <w:szCs w:val="22"/>
        </w:rPr>
      </w:pPr>
      <w:r w:rsidRPr="00082406">
        <w:rPr>
          <w:sz w:val="22"/>
          <w:szCs w:val="22"/>
        </w:rPr>
        <w:t>93-FCD</w:t>
      </w:r>
      <w:r w:rsidRPr="00082406">
        <w:rPr>
          <w:sz w:val="22"/>
          <w:szCs w:val="22"/>
        </w:rPr>
        <w:tab/>
        <w:t>After June 9, 1993 and before the compliance date approved under 30 TAC § 117.540</w:t>
      </w:r>
    </w:p>
    <w:p w14:paraId="5668494B" w14:textId="77777777" w:rsidR="0045062F" w:rsidRPr="00082406" w:rsidRDefault="0045062F" w:rsidP="006E1C80">
      <w:pPr>
        <w:widowControl w:val="0"/>
        <w:tabs>
          <w:tab w:val="left" w:pos="720"/>
          <w:tab w:val="left" w:pos="2160"/>
        </w:tabs>
        <w:spacing w:after="120"/>
        <w:ind w:left="2160" w:hanging="1440"/>
        <w:rPr>
          <w:sz w:val="22"/>
          <w:szCs w:val="22"/>
        </w:rPr>
      </w:pPr>
      <w:r w:rsidRPr="00082406">
        <w:rPr>
          <w:sz w:val="22"/>
          <w:szCs w:val="22"/>
        </w:rPr>
        <w:t>FCD+</w:t>
      </w:r>
      <w:r w:rsidRPr="00082406">
        <w:rPr>
          <w:sz w:val="22"/>
          <w:szCs w:val="22"/>
        </w:rPr>
        <w:tab/>
        <w:t>On or after the compliance date approved under 30 TAC § 117.540</w:t>
      </w:r>
    </w:p>
    <w:p w14:paraId="79D09783" w14:textId="77777777" w:rsidR="0045062F" w:rsidRPr="00785EE7" w:rsidRDefault="0045062F" w:rsidP="006E1C80">
      <w:pPr>
        <w:widowControl w:val="0"/>
        <w:spacing w:after="120"/>
        <w:rPr>
          <w:sz w:val="22"/>
          <w:szCs w:val="22"/>
        </w:rPr>
      </w:pPr>
      <w:r w:rsidRPr="00785EE7">
        <w:rPr>
          <w:sz w:val="22"/>
          <w:szCs w:val="22"/>
        </w:rPr>
        <w:t>For non</w:t>
      </w:r>
      <w:r w:rsidR="00785EE7">
        <w:rPr>
          <w:sz w:val="22"/>
          <w:szCs w:val="22"/>
        </w:rPr>
        <w:t>-</w:t>
      </w:r>
      <w:r w:rsidRPr="00785EE7">
        <w:rPr>
          <w:sz w:val="22"/>
          <w:szCs w:val="22"/>
        </w:rPr>
        <w:t xml:space="preserve">combustion units located in a county subject to 30 TAC Chapter 117 and miscellaneous units </w:t>
      </w:r>
      <w:r w:rsidRPr="005D3FF1">
        <w:rPr>
          <w:b/>
          <w:bCs/>
          <w:sz w:val="22"/>
          <w:szCs w:val="22"/>
        </w:rPr>
        <w:t>not</w:t>
      </w:r>
      <w:r w:rsidRPr="00785EE7">
        <w:rPr>
          <w:sz w:val="22"/>
          <w:szCs w:val="22"/>
        </w:rPr>
        <w:t xml:space="preserve"> located in a county subject to 30 TAC Chapter 117, determine the </w:t>
      </w:r>
      <w:r w:rsidRPr="005D3FF1">
        <w:rPr>
          <w:b/>
          <w:bCs/>
          <w:sz w:val="22"/>
          <w:szCs w:val="22"/>
        </w:rPr>
        <w:t>latest</w:t>
      </w:r>
      <w:r w:rsidRPr="00785EE7">
        <w:rPr>
          <w:sz w:val="22"/>
          <w:szCs w:val="22"/>
        </w:rPr>
        <w:t xml:space="preserve"> date the unit was constructed, modified, or reconstructed. Enter the </w:t>
      </w:r>
      <w:r w:rsidRPr="005D3FF1">
        <w:rPr>
          <w:b/>
          <w:bCs/>
          <w:sz w:val="22"/>
          <w:szCs w:val="22"/>
        </w:rPr>
        <w:t>date</w:t>
      </w:r>
      <w:r w:rsidRPr="00785EE7">
        <w:rPr>
          <w:sz w:val="22"/>
          <w:szCs w:val="22"/>
        </w:rPr>
        <w:t xml:space="preserve"> on the form (MM/DD/YYYY).</w:t>
      </w:r>
    </w:p>
    <w:p w14:paraId="5251718D" w14:textId="77777777" w:rsidR="0045062F" w:rsidRPr="00785EE7" w:rsidRDefault="0045062F" w:rsidP="006E1C80">
      <w:pPr>
        <w:pStyle w:val="ListParagraph"/>
        <w:widowControl w:val="0"/>
        <w:numPr>
          <w:ilvl w:val="0"/>
          <w:numId w:val="1"/>
        </w:numPr>
        <w:tabs>
          <w:tab w:val="left" w:pos="547"/>
        </w:tabs>
        <w:spacing w:after="120"/>
        <w:ind w:left="547" w:hanging="547"/>
        <w:contextualSpacing w:val="0"/>
        <w:rPr>
          <w:sz w:val="22"/>
          <w:szCs w:val="22"/>
        </w:rPr>
      </w:pPr>
      <w:r w:rsidRPr="00785EE7">
        <w:rPr>
          <w:b/>
          <w:sz w:val="22"/>
          <w:szCs w:val="22"/>
        </w:rPr>
        <w:t>Complete “Functionally Identical Replacement” only if “Date Placed in Service” is “93-FCD” and the combustion unit is located in a county subject to 30 TAC Chapter 117, Subchapter B.</w:t>
      </w:r>
    </w:p>
    <w:p w14:paraId="75A11A35" w14:textId="77777777" w:rsidR="00D412A4" w:rsidRDefault="0045062F" w:rsidP="00D412A4">
      <w:pPr>
        <w:widowControl w:val="0"/>
        <w:rPr>
          <w:sz w:val="22"/>
          <w:szCs w:val="22"/>
        </w:rPr>
      </w:pPr>
      <w:r w:rsidRPr="00DA2009">
        <w:rPr>
          <w:b/>
          <w:sz w:val="22"/>
          <w:szCs w:val="22"/>
        </w:rPr>
        <w:t>F</w:t>
      </w:r>
      <w:r w:rsidR="00DA2009">
        <w:rPr>
          <w:b/>
          <w:sz w:val="22"/>
          <w:szCs w:val="22"/>
        </w:rPr>
        <w:t>unctionally</w:t>
      </w:r>
      <w:r w:rsidRPr="00DA2009">
        <w:rPr>
          <w:b/>
          <w:sz w:val="22"/>
          <w:szCs w:val="22"/>
        </w:rPr>
        <w:t xml:space="preserve"> I</w:t>
      </w:r>
      <w:r w:rsidR="00DA2009">
        <w:rPr>
          <w:b/>
          <w:sz w:val="22"/>
          <w:szCs w:val="22"/>
        </w:rPr>
        <w:t xml:space="preserve">dentical </w:t>
      </w:r>
      <w:r w:rsidRPr="00DA2009">
        <w:rPr>
          <w:b/>
          <w:sz w:val="22"/>
          <w:szCs w:val="22"/>
        </w:rPr>
        <w:t>R</w:t>
      </w:r>
      <w:r w:rsidR="00DA2009">
        <w:rPr>
          <w:b/>
          <w:sz w:val="22"/>
          <w:szCs w:val="22"/>
        </w:rPr>
        <w:t>eplacement</w:t>
      </w:r>
      <w:r w:rsidRPr="00D412A4">
        <w:rPr>
          <w:b/>
          <w:bCs/>
          <w:sz w:val="22"/>
          <w:szCs w:val="22"/>
        </w:rPr>
        <w:t>:</w:t>
      </w:r>
    </w:p>
    <w:p w14:paraId="197E1CE5" w14:textId="338AF9E2" w:rsidR="0045062F" w:rsidRPr="00785EE7" w:rsidRDefault="0045062F" w:rsidP="006E1C80">
      <w:pPr>
        <w:widowControl w:val="0"/>
        <w:spacing w:after="120"/>
        <w:rPr>
          <w:sz w:val="22"/>
          <w:szCs w:val="22"/>
        </w:rPr>
      </w:pPr>
      <w:r w:rsidRPr="00785EE7">
        <w:rPr>
          <w:sz w:val="22"/>
          <w:szCs w:val="22"/>
        </w:rPr>
        <w:t xml:space="preserve">Select </w:t>
      </w:r>
      <w:r w:rsidRPr="00D412A4">
        <w:rPr>
          <w:b/>
          <w:bCs/>
          <w:sz w:val="22"/>
          <w:szCs w:val="22"/>
        </w:rPr>
        <w:t>one</w:t>
      </w:r>
      <w:r w:rsidRPr="00785EE7">
        <w:rPr>
          <w:sz w:val="22"/>
          <w:szCs w:val="22"/>
        </w:rPr>
        <w:t xml:space="preserve"> of the following options to identify if the unit is a functionally identical replacement for a unit or group of units in service on or before November 15, 1992. Enter the </w:t>
      </w:r>
      <w:r w:rsidRPr="00D412A4">
        <w:rPr>
          <w:b/>
          <w:bCs/>
          <w:sz w:val="22"/>
          <w:szCs w:val="22"/>
        </w:rPr>
        <w:t>code</w:t>
      </w:r>
      <w:r w:rsidRPr="00785EE7">
        <w:rPr>
          <w:sz w:val="22"/>
          <w:szCs w:val="22"/>
        </w:rPr>
        <w:t xml:space="preserve"> on the form.</w:t>
      </w:r>
    </w:p>
    <w:p w14:paraId="16273B89" w14:textId="77777777" w:rsidR="0045062F" w:rsidRPr="00D412A4" w:rsidRDefault="0045062F" w:rsidP="006E1C80">
      <w:pPr>
        <w:widowControl w:val="0"/>
        <w:tabs>
          <w:tab w:val="left" w:pos="720"/>
          <w:tab w:val="left" w:pos="2160"/>
        </w:tabs>
        <w:ind w:left="2160" w:hanging="1440"/>
        <w:rPr>
          <w:b/>
          <w:bCs/>
          <w:sz w:val="22"/>
          <w:szCs w:val="22"/>
        </w:rPr>
      </w:pPr>
      <w:r w:rsidRPr="00D412A4">
        <w:rPr>
          <w:b/>
          <w:bCs/>
          <w:sz w:val="22"/>
          <w:szCs w:val="22"/>
        </w:rPr>
        <w:t>Code</w:t>
      </w:r>
      <w:r w:rsidRPr="00D412A4">
        <w:rPr>
          <w:b/>
          <w:bCs/>
          <w:sz w:val="22"/>
          <w:szCs w:val="22"/>
        </w:rPr>
        <w:tab/>
        <w:t>Description</w:t>
      </w:r>
    </w:p>
    <w:p w14:paraId="7A23AF0A" w14:textId="77777777" w:rsidR="0045062F" w:rsidRPr="00785EE7" w:rsidRDefault="0045062F" w:rsidP="006E1C80">
      <w:pPr>
        <w:widowControl w:val="0"/>
        <w:tabs>
          <w:tab w:val="left" w:pos="720"/>
          <w:tab w:val="left" w:pos="2160"/>
        </w:tabs>
        <w:ind w:left="2160" w:hanging="1440"/>
        <w:rPr>
          <w:sz w:val="22"/>
          <w:szCs w:val="22"/>
        </w:rPr>
      </w:pPr>
      <w:proofErr w:type="gramStart"/>
      <w:r w:rsidRPr="00785EE7">
        <w:rPr>
          <w:sz w:val="22"/>
          <w:szCs w:val="22"/>
        </w:rPr>
        <w:t>YES</w:t>
      </w:r>
      <w:proofErr w:type="gramEnd"/>
      <w:r w:rsidRPr="00785EE7">
        <w:rPr>
          <w:sz w:val="22"/>
          <w:szCs w:val="22"/>
        </w:rPr>
        <w:tab/>
        <w:t>Unit is a functionally identical replacement</w:t>
      </w:r>
    </w:p>
    <w:p w14:paraId="45FEFC48" w14:textId="77777777" w:rsidR="0045062F" w:rsidRPr="00785EE7" w:rsidRDefault="0045062F" w:rsidP="006E1C80">
      <w:pPr>
        <w:widowControl w:val="0"/>
        <w:tabs>
          <w:tab w:val="left" w:pos="720"/>
          <w:tab w:val="left" w:pos="2160"/>
        </w:tabs>
        <w:spacing w:after="120"/>
        <w:ind w:left="2160" w:hanging="1440"/>
        <w:rPr>
          <w:sz w:val="22"/>
          <w:szCs w:val="22"/>
        </w:rPr>
      </w:pPr>
      <w:r w:rsidRPr="00785EE7">
        <w:rPr>
          <w:sz w:val="22"/>
          <w:szCs w:val="22"/>
        </w:rPr>
        <w:t>NO</w:t>
      </w:r>
      <w:r w:rsidRPr="00785EE7">
        <w:rPr>
          <w:sz w:val="22"/>
          <w:szCs w:val="22"/>
        </w:rPr>
        <w:tab/>
        <w:t xml:space="preserve">Unit is </w:t>
      </w:r>
      <w:r w:rsidRPr="00D412A4">
        <w:rPr>
          <w:b/>
          <w:bCs/>
          <w:sz w:val="22"/>
          <w:szCs w:val="22"/>
        </w:rPr>
        <w:t>not</w:t>
      </w:r>
      <w:r w:rsidRPr="00785EE7">
        <w:rPr>
          <w:sz w:val="22"/>
          <w:szCs w:val="22"/>
        </w:rPr>
        <w:t xml:space="preserve"> a functionally identical replacement</w:t>
      </w:r>
    </w:p>
    <w:p w14:paraId="6221347D" w14:textId="77777777" w:rsidR="0045062F" w:rsidRPr="00DA2009" w:rsidRDefault="0045062F" w:rsidP="006E1C80">
      <w:pPr>
        <w:pStyle w:val="ListParagraph"/>
        <w:widowControl w:val="0"/>
        <w:numPr>
          <w:ilvl w:val="0"/>
          <w:numId w:val="2"/>
        </w:numPr>
        <w:tabs>
          <w:tab w:val="left" w:pos="547"/>
        </w:tabs>
        <w:spacing w:after="120"/>
        <w:ind w:left="547" w:hanging="547"/>
        <w:contextualSpacing w:val="0"/>
        <w:rPr>
          <w:b/>
          <w:sz w:val="22"/>
          <w:szCs w:val="22"/>
        </w:rPr>
      </w:pPr>
      <w:r w:rsidRPr="00DA2009">
        <w:rPr>
          <w:b/>
          <w:sz w:val="22"/>
          <w:szCs w:val="22"/>
        </w:rPr>
        <w:t>Complete “Maximum Rated Capacity” only if the combustion unit is located in a county subject to 30 TAC Chapter 117, Subchapter B and:</w:t>
      </w:r>
    </w:p>
    <w:p w14:paraId="2EE7938D" w14:textId="77777777" w:rsidR="0045062F" w:rsidRPr="00785EE7" w:rsidRDefault="0045062F" w:rsidP="006E1C80">
      <w:pPr>
        <w:widowControl w:val="0"/>
        <w:tabs>
          <w:tab w:val="left" w:pos="547"/>
          <w:tab w:val="left" w:pos="1094"/>
        </w:tabs>
        <w:ind w:left="1094" w:hanging="547"/>
        <w:rPr>
          <w:b/>
          <w:sz w:val="22"/>
          <w:szCs w:val="22"/>
        </w:rPr>
      </w:pPr>
      <w:r w:rsidRPr="00785EE7">
        <w:rPr>
          <w:b/>
          <w:sz w:val="22"/>
          <w:szCs w:val="22"/>
        </w:rPr>
        <w:t>1.</w:t>
      </w:r>
      <w:r w:rsidRPr="00785EE7">
        <w:rPr>
          <w:b/>
          <w:sz w:val="22"/>
          <w:szCs w:val="22"/>
        </w:rPr>
        <w:tab/>
        <w:t xml:space="preserve">“Date Placed in Service” is “92-”; </w:t>
      </w:r>
      <w:r w:rsidRPr="00785EE7">
        <w:rPr>
          <w:b/>
          <w:sz w:val="22"/>
          <w:szCs w:val="22"/>
          <w:u w:val="single"/>
        </w:rPr>
        <w:t>or</w:t>
      </w:r>
      <w:r w:rsidRPr="00785EE7">
        <w:rPr>
          <w:b/>
          <w:sz w:val="22"/>
          <w:szCs w:val="22"/>
        </w:rPr>
        <w:t xml:space="preserve"> </w:t>
      </w:r>
    </w:p>
    <w:p w14:paraId="05145088" w14:textId="77777777" w:rsidR="0045062F" w:rsidRPr="00785EE7" w:rsidRDefault="0045062F" w:rsidP="006E1C80">
      <w:pPr>
        <w:widowControl w:val="0"/>
        <w:tabs>
          <w:tab w:val="left" w:pos="547"/>
          <w:tab w:val="left" w:pos="1094"/>
        </w:tabs>
        <w:spacing w:after="120"/>
        <w:ind w:left="1094" w:hanging="547"/>
        <w:rPr>
          <w:sz w:val="22"/>
          <w:szCs w:val="22"/>
        </w:rPr>
      </w:pPr>
      <w:r w:rsidRPr="00785EE7">
        <w:rPr>
          <w:b/>
          <w:sz w:val="22"/>
          <w:szCs w:val="22"/>
        </w:rPr>
        <w:t>2.</w:t>
      </w:r>
      <w:r w:rsidRPr="00785EE7">
        <w:rPr>
          <w:b/>
          <w:sz w:val="22"/>
          <w:szCs w:val="22"/>
        </w:rPr>
        <w:tab/>
        <w:t>“Date Placed in Service” is “93-FCD” and “Functionally Identical Replacement” is “YES.”</w:t>
      </w:r>
    </w:p>
    <w:p w14:paraId="10BC8331" w14:textId="77777777" w:rsidR="00D412A4" w:rsidRDefault="0045062F" w:rsidP="00D412A4">
      <w:pPr>
        <w:widowControl w:val="0"/>
        <w:rPr>
          <w:b/>
          <w:bCs/>
          <w:sz w:val="22"/>
          <w:szCs w:val="22"/>
        </w:rPr>
      </w:pPr>
      <w:r w:rsidRPr="00DA2009">
        <w:rPr>
          <w:b/>
          <w:sz w:val="22"/>
          <w:szCs w:val="22"/>
        </w:rPr>
        <w:t>M</w:t>
      </w:r>
      <w:r w:rsidR="00DA2009">
        <w:rPr>
          <w:b/>
          <w:sz w:val="22"/>
          <w:szCs w:val="22"/>
        </w:rPr>
        <w:t>aximum</w:t>
      </w:r>
      <w:r w:rsidRPr="00DA2009">
        <w:rPr>
          <w:b/>
          <w:sz w:val="22"/>
          <w:szCs w:val="22"/>
        </w:rPr>
        <w:t xml:space="preserve"> R</w:t>
      </w:r>
      <w:r w:rsidR="00DA2009">
        <w:rPr>
          <w:b/>
          <w:sz w:val="22"/>
          <w:szCs w:val="22"/>
        </w:rPr>
        <w:t>ated</w:t>
      </w:r>
      <w:r w:rsidRPr="00DA2009">
        <w:rPr>
          <w:b/>
          <w:sz w:val="22"/>
          <w:szCs w:val="22"/>
        </w:rPr>
        <w:t xml:space="preserve"> C</w:t>
      </w:r>
      <w:r w:rsidR="00DA2009">
        <w:rPr>
          <w:b/>
          <w:sz w:val="22"/>
          <w:szCs w:val="22"/>
        </w:rPr>
        <w:t>apacity</w:t>
      </w:r>
      <w:r w:rsidRPr="00D412A4">
        <w:rPr>
          <w:b/>
          <w:bCs/>
          <w:sz w:val="22"/>
          <w:szCs w:val="22"/>
        </w:rPr>
        <w:t>:</w:t>
      </w:r>
    </w:p>
    <w:p w14:paraId="77622FBE" w14:textId="37E614E6" w:rsidR="0045062F" w:rsidRPr="00785EE7" w:rsidRDefault="0045062F" w:rsidP="006E1C80">
      <w:pPr>
        <w:widowControl w:val="0"/>
        <w:spacing w:after="120"/>
        <w:rPr>
          <w:sz w:val="22"/>
          <w:szCs w:val="22"/>
        </w:rPr>
      </w:pPr>
      <w:r w:rsidRPr="00785EE7">
        <w:rPr>
          <w:sz w:val="22"/>
          <w:szCs w:val="22"/>
        </w:rPr>
        <w:t xml:space="preserve">Select </w:t>
      </w:r>
      <w:r w:rsidRPr="00D412A4">
        <w:rPr>
          <w:b/>
          <w:bCs/>
          <w:sz w:val="22"/>
          <w:szCs w:val="22"/>
        </w:rPr>
        <w:t>one</w:t>
      </w:r>
      <w:r w:rsidRPr="00785EE7">
        <w:rPr>
          <w:sz w:val="22"/>
          <w:szCs w:val="22"/>
        </w:rPr>
        <w:t xml:space="preserve"> of the following maximum rated capacit</w:t>
      </w:r>
      <w:r w:rsidR="00DA2009">
        <w:rPr>
          <w:sz w:val="22"/>
          <w:szCs w:val="22"/>
        </w:rPr>
        <w:t>y (MRC) ranges as defined in 30 </w:t>
      </w:r>
      <w:r w:rsidRPr="00785EE7">
        <w:rPr>
          <w:sz w:val="22"/>
          <w:szCs w:val="22"/>
        </w:rPr>
        <w:t xml:space="preserve">TAC Chapter 117. Enter the </w:t>
      </w:r>
      <w:r w:rsidRPr="00D412A4">
        <w:rPr>
          <w:b/>
          <w:bCs/>
          <w:sz w:val="22"/>
          <w:szCs w:val="22"/>
        </w:rPr>
        <w:t>code</w:t>
      </w:r>
      <w:r w:rsidRPr="00785EE7">
        <w:rPr>
          <w:sz w:val="22"/>
          <w:szCs w:val="22"/>
        </w:rPr>
        <w:t xml:space="preserve"> on the form.</w:t>
      </w:r>
    </w:p>
    <w:p w14:paraId="0CCE9106" w14:textId="77777777" w:rsidR="0045062F" w:rsidRPr="00D412A4" w:rsidRDefault="0045062F" w:rsidP="006E1C80">
      <w:pPr>
        <w:widowControl w:val="0"/>
        <w:tabs>
          <w:tab w:val="left" w:pos="720"/>
          <w:tab w:val="left" w:pos="2160"/>
        </w:tabs>
        <w:ind w:left="2160" w:hanging="1440"/>
        <w:rPr>
          <w:b/>
          <w:bCs/>
          <w:sz w:val="22"/>
          <w:szCs w:val="22"/>
        </w:rPr>
      </w:pPr>
      <w:r w:rsidRPr="00D412A4">
        <w:rPr>
          <w:b/>
          <w:bCs/>
          <w:sz w:val="22"/>
          <w:szCs w:val="22"/>
        </w:rPr>
        <w:t>Code</w:t>
      </w:r>
      <w:r w:rsidRPr="00D412A4">
        <w:rPr>
          <w:b/>
          <w:bCs/>
          <w:sz w:val="22"/>
          <w:szCs w:val="22"/>
        </w:rPr>
        <w:tab/>
        <w:t>Description</w:t>
      </w:r>
    </w:p>
    <w:p w14:paraId="6B9E568A" w14:textId="77777777" w:rsidR="0045062F" w:rsidRPr="00785EE7" w:rsidRDefault="0045062F" w:rsidP="006E1C80">
      <w:pPr>
        <w:widowControl w:val="0"/>
        <w:tabs>
          <w:tab w:val="left" w:pos="-1440"/>
          <w:tab w:val="left" w:pos="-720"/>
          <w:tab w:val="left" w:pos="720"/>
          <w:tab w:val="left" w:pos="2160"/>
        </w:tabs>
        <w:ind w:left="2160" w:hanging="1440"/>
        <w:rPr>
          <w:sz w:val="22"/>
          <w:szCs w:val="22"/>
        </w:rPr>
      </w:pPr>
      <w:r w:rsidRPr="00785EE7">
        <w:rPr>
          <w:sz w:val="22"/>
          <w:szCs w:val="22"/>
        </w:rPr>
        <w:t>5-</w:t>
      </w:r>
      <w:r w:rsidRPr="00785EE7">
        <w:rPr>
          <w:sz w:val="22"/>
          <w:szCs w:val="22"/>
        </w:rPr>
        <w:tab/>
        <w:t>MRC is less than or equal to 5 MMBtu/hr</w:t>
      </w:r>
    </w:p>
    <w:p w14:paraId="346AD149" w14:textId="77777777" w:rsidR="00E165A0" w:rsidRPr="00785EE7" w:rsidRDefault="0045062F" w:rsidP="006E1C80">
      <w:pPr>
        <w:widowControl w:val="0"/>
        <w:tabs>
          <w:tab w:val="left" w:pos="720"/>
          <w:tab w:val="left" w:pos="2160"/>
        </w:tabs>
        <w:spacing w:after="120"/>
        <w:ind w:left="2160" w:hanging="1440"/>
        <w:rPr>
          <w:sz w:val="22"/>
          <w:szCs w:val="22"/>
        </w:rPr>
      </w:pPr>
      <w:r w:rsidRPr="00785EE7">
        <w:rPr>
          <w:sz w:val="22"/>
          <w:szCs w:val="22"/>
        </w:rPr>
        <w:t>5+</w:t>
      </w:r>
      <w:r w:rsidRPr="00785EE7">
        <w:rPr>
          <w:sz w:val="22"/>
          <w:szCs w:val="22"/>
        </w:rPr>
        <w:tab/>
        <w:t>MRC is greater than 5 MMBtu/hr</w:t>
      </w:r>
    </w:p>
    <w:p w14:paraId="19A3AD2A" w14:textId="77777777" w:rsidR="00D412A4" w:rsidRDefault="00D412A4" w:rsidP="006E1C80">
      <w:pPr>
        <w:widowControl w:val="0"/>
        <w:tabs>
          <w:tab w:val="left" w:pos="-1440"/>
          <w:tab w:val="left" w:pos="-720"/>
        </w:tabs>
        <w:rPr>
          <w:b/>
          <w:sz w:val="22"/>
          <w:szCs w:val="22"/>
        </w:rPr>
      </w:pPr>
      <w:r>
        <w:rPr>
          <w:b/>
          <w:sz w:val="22"/>
          <w:szCs w:val="22"/>
        </w:rPr>
        <w:br w:type="page"/>
      </w:r>
    </w:p>
    <w:p w14:paraId="51EA4FEE" w14:textId="77777777" w:rsidR="00D412A4" w:rsidRDefault="00406EDB" w:rsidP="00D412A4">
      <w:pPr>
        <w:widowControl w:val="0"/>
        <w:rPr>
          <w:sz w:val="22"/>
          <w:szCs w:val="22"/>
        </w:rPr>
      </w:pPr>
      <w:r w:rsidRPr="00082406">
        <w:rPr>
          <w:b/>
          <w:sz w:val="22"/>
          <w:szCs w:val="22"/>
        </w:rPr>
        <w:lastRenderedPageBreak/>
        <w:t>T</w:t>
      </w:r>
      <w:r w:rsidR="00082406">
        <w:rPr>
          <w:b/>
          <w:sz w:val="22"/>
          <w:szCs w:val="22"/>
        </w:rPr>
        <w:t>echnical</w:t>
      </w:r>
      <w:r w:rsidRPr="00082406">
        <w:rPr>
          <w:b/>
          <w:sz w:val="22"/>
          <w:szCs w:val="22"/>
        </w:rPr>
        <w:t xml:space="preserve"> I</w:t>
      </w:r>
      <w:r w:rsidR="00082406">
        <w:rPr>
          <w:b/>
          <w:sz w:val="22"/>
          <w:szCs w:val="22"/>
        </w:rPr>
        <w:t>nformation</w:t>
      </w:r>
      <w:r w:rsidRPr="00082406">
        <w:rPr>
          <w:b/>
          <w:sz w:val="22"/>
          <w:szCs w:val="22"/>
        </w:rPr>
        <w:t xml:space="preserve"> </w:t>
      </w:r>
      <w:r w:rsidR="00082406">
        <w:rPr>
          <w:b/>
          <w:sz w:val="22"/>
          <w:szCs w:val="22"/>
        </w:rPr>
        <w:t>and</w:t>
      </w:r>
      <w:r w:rsidRPr="00082406">
        <w:rPr>
          <w:b/>
          <w:sz w:val="22"/>
          <w:szCs w:val="22"/>
        </w:rPr>
        <w:t xml:space="preserve"> U</w:t>
      </w:r>
      <w:r w:rsidR="00082406">
        <w:rPr>
          <w:b/>
          <w:sz w:val="22"/>
          <w:szCs w:val="22"/>
        </w:rPr>
        <w:t>nit</w:t>
      </w:r>
      <w:r w:rsidRPr="00082406">
        <w:rPr>
          <w:b/>
          <w:sz w:val="22"/>
          <w:szCs w:val="22"/>
        </w:rPr>
        <w:t xml:space="preserve"> D</w:t>
      </w:r>
      <w:r w:rsidR="00082406">
        <w:rPr>
          <w:b/>
          <w:sz w:val="22"/>
          <w:szCs w:val="22"/>
        </w:rPr>
        <w:t>escription</w:t>
      </w:r>
      <w:r w:rsidRPr="00D412A4">
        <w:rPr>
          <w:b/>
          <w:bCs/>
          <w:sz w:val="22"/>
          <w:szCs w:val="22"/>
        </w:rPr>
        <w:t>:</w:t>
      </w:r>
    </w:p>
    <w:p w14:paraId="00EBBFC1" w14:textId="49C6279B" w:rsidR="00AC2173" w:rsidRPr="00082406" w:rsidRDefault="00406EDB" w:rsidP="005D62AB">
      <w:pPr>
        <w:widowControl w:val="0"/>
        <w:tabs>
          <w:tab w:val="left" w:pos="-1440"/>
          <w:tab w:val="left" w:pos="-720"/>
        </w:tabs>
        <w:rPr>
          <w:sz w:val="22"/>
          <w:szCs w:val="22"/>
        </w:rPr>
      </w:pPr>
      <w:r w:rsidRPr="00082406">
        <w:rPr>
          <w:sz w:val="22"/>
          <w:szCs w:val="22"/>
        </w:rPr>
        <w:t>Include any and all pertinent data that would be necessary in determining applicability for any potentially applicable requirements. Examples of this include sizing, operating, and/or capacity parameters. If the unit contains a combustion source, describe the type of source and fuel composition (i.e., sulfur content, nitrogen content, etc.). U</w:t>
      </w:r>
      <w:r w:rsidR="00872425" w:rsidRPr="00082406">
        <w:rPr>
          <w:sz w:val="22"/>
          <w:szCs w:val="22"/>
        </w:rPr>
        <w:t>se multiple lines if necessary.</w:t>
      </w:r>
    </w:p>
    <w:p w14:paraId="6F28079B" w14:textId="77777777" w:rsidR="00AC2173" w:rsidRPr="00082406" w:rsidRDefault="00AC2173" w:rsidP="00D412A4">
      <w:pPr>
        <w:widowControl w:val="0"/>
        <w:rPr>
          <w:b/>
          <w:sz w:val="22"/>
          <w:szCs w:val="22"/>
        </w:rPr>
        <w:sectPr w:rsidR="00AC2173" w:rsidRPr="00082406" w:rsidSect="00342541">
          <w:headerReference w:type="first" r:id="rId12"/>
          <w:footerReference w:type="first" r:id="rId13"/>
          <w:footnotePr>
            <w:numFmt w:val="lowerLetter"/>
          </w:footnotePr>
          <w:endnotePr>
            <w:numFmt w:val="lowerLetter"/>
          </w:endnotePr>
          <w:pgSz w:w="12240" w:h="15840"/>
          <w:pgMar w:top="720" w:right="720" w:bottom="720" w:left="720" w:header="720" w:footer="720" w:gutter="0"/>
          <w:cols w:space="720"/>
          <w:titlePg/>
        </w:sectPr>
      </w:pPr>
    </w:p>
    <w:p w14:paraId="1322EFC1" w14:textId="4DD9EC2C" w:rsidR="005D62AB" w:rsidRDefault="005D62AB" w:rsidP="006E1C80">
      <w:pPr>
        <w:widowControl w:val="0"/>
        <w:jc w:val="center"/>
        <w:rPr>
          <w:b/>
          <w:szCs w:val="24"/>
        </w:rPr>
      </w:pPr>
      <w:r>
        <w:rPr>
          <w:b/>
          <w:szCs w:val="24"/>
        </w:rPr>
        <w:lastRenderedPageBreak/>
        <w:t>Texas Commission on Environmental Quality</w:t>
      </w:r>
    </w:p>
    <w:p w14:paraId="6DB8C3DC" w14:textId="7C02D143" w:rsidR="0045062F" w:rsidRPr="00082406" w:rsidRDefault="0045062F" w:rsidP="006E1C80">
      <w:pPr>
        <w:widowControl w:val="0"/>
        <w:jc w:val="center"/>
        <w:rPr>
          <w:b/>
          <w:szCs w:val="24"/>
        </w:rPr>
      </w:pPr>
      <w:r w:rsidRPr="00082406">
        <w:rPr>
          <w:b/>
          <w:szCs w:val="24"/>
        </w:rPr>
        <w:t>Miscellaneous Unit Attributes</w:t>
      </w:r>
    </w:p>
    <w:p w14:paraId="643ED2B8" w14:textId="77777777" w:rsidR="0045062F" w:rsidRPr="00082406" w:rsidRDefault="0045062F" w:rsidP="006E1C80">
      <w:pPr>
        <w:widowControl w:val="0"/>
        <w:jc w:val="center"/>
        <w:rPr>
          <w:b/>
          <w:szCs w:val="24"/>
        </w:rPr>
      </w:pPr>
      <w:r w:rsidRPr="00082406">
        <w:rPr>
          <w:b/>
          <w:szCs w:val="24"/>
        </w:rPr>
        <w:t>Form OP-UA1 (Page 1)</w:t>
      </w:r>
    </w:p>
    <w:p w14:paraId="5926CA2A" w14:textId="77777777" w:rsidR="0045062F" w:rsidRPr="00082406" w:rsidRDefault="0045062F" w:rsidP="006E1C80">
      <w:pPr>
        <w:widowControl w:val="0"/>
        <w:spacing w:after="600"/>
        <w:jc w:val="center"/>
        <w:rPr>
          <w:b/>
          <w:szCs w:val="24"/>
        </w:rPr>
      </w:pPr>
      <w:r w:rsidRPr="00082406">
        <w:rPr>
          <w:b/>
          <w:szCs w:val="24"/>
        </w:rPr>
        <w:t>Federal Operating Permit Program</w:t>
      </w: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Miscellaneous Unit Attributes&#10;Form OP-UA1 (Page 1)&#10;Federal Operating Permit Program&#10;&#10;"/>
      </w:tblPr>
      <w:tblGrid>
        <w:gridCol w:w="7201"/>
        <w:gridCol w:w="7199"/>
      </w:tblGrid>
      <w:tr w:rsidR="00752FB8" w14:paraId="5F8152CC" w14:textId="77777777" w:rsidTr="00620E2B">
        <w:trPr>
          <w:cantSplit/>
          <w:trHeight w:val="288"/>
          <w:tblHeader/>
          <w:jc w:val="center"/>
        </w:trPr>
        <w:tc>
          <w:tcPr>
            <w:tcW w:w="7201" w:type="dxa"/>
            <w:shd w:val="clear" w:color="auto" w:fill="D9D9D9" w:themeFill="background1" w:themeFillShade="D9"/>
          </w:tcPr>
          <w:p w14:paraId="3340A584" w14:textId="77777777" w:rsidR="00752FB8" w:rsidRPr="00361728" w:rsidRDefault="00752FB8" w:rsidP="00620E2B">
            <w:pPr>
              <w:pStyle w:val="APDTABLE1"/>
            </w:pPr>
            <w:r w:rsidRPr="00361728">
              <w:t>Date:</w:t>
            </w:r>
          </w:p>
        </w:tc>
        <w:tc>
          <w:tcPr>
            <w:tcW w:w="7199" w:type="dxa"/>
          </w:tcPr>
          <w:p w14:paraId="521A8C33" w14:textId="77777777" w:rsidR="00752FB8" w:rsidRDefault="00752FB8" w:rsidP="00620E2B">
            <w:pPr>
              <w:pStyle w:val="APDTABLE1"/>
            </w:pPr>
          </w:p>
        </w:tc>
      </w:tr>
      <w:tr w:rsidR="00752FB8" w14:paraId="58ABCAF5" w14:textId="77777777" w:rsidTr="00620E2B">
        <w:trPr>
          <w:cantSplit/>
          <w:trHeight w:val="288"/>
          <w:tblHeader/>
          <w:jc w:val="center"/>
        </w:trPr>
        <w:tc>
          <w:tcPr>
            <w:tcW w:w="7201" w:type="dxa"/>
            <w:shd w:val="clear" w:color="auto" w:fill="D9D9D9" w:themeFill="background1" w:themeFillShade="D9"/>
          </w:tcPr>
          <w:p w14:paraId="7F5246E1" w14:textId="77777777" w:rsidR="00752FB8" w:rsidRPr="00361728" w:rsidRDefault="00752FB8" w:rsidP="00620E2B">
            <w:pPr>
              <w:pStyle w:val="APDTABLE1"/>
            </w:pPr>
            <w:r w:rsidRPr="00361728">
              <w:t>Permit No.:</w:t>
            </w:r>
          </w:p>
        </w:tc>
        <w:tc>
          <w:tcPr>
            <w:tcW w:w="7199" w:type="dxa"/>
          </w:tcPr>
          <w:p w14:paraId="12761FBA" w14:textId="77777777" w:rsidR="00752FB8" w:rsidRDefault="00752FB8" w:rsidP="00620E2B">
            <w:pPr>
              <w:pStyle w:val="APDTABLE1"/>
            </w:pPr>
          </w:p>
        </w:tc>
      </w:tr>
      <w:tr w:rsidR="00752FB8" w14:paraId="64876BD3" w14:textId="77777777" w:rsidTr="00620E2B">
        <w:trPr>
          <w:cantSplit/>
          <w:trHeight w:val="288"/>
          <w:tblHeader/>
          <w:jc w:val="center"/>
        </w:trPr>
        <w:tc>
          <w:tcPr>
            <w:tcW w:w="7201" w:type="dxa"/>
            <w:shd w:val="clear" w:color="auto" w:fill="D9D9D9" w:themeFill="background1" w:themeFillShade="D9"/>
          </w:tcPr>
          <w:p w14:paraId="5195EF2C" w14:textId="77777777" w:rsidR="00752FB8" w:rsidRPr="00361728" w:rsidRDefault="00752FB8" w:rsidP="00620E2B">
            <w:pPr>
              <w:pStyle w:val="APDTABLE1"/>
            </w:pPr>
            <w:r w:rsidRPr="00361728">
              <w:t>Regulated Entity No.:</w:t>
            </w:r>
          </w:p>
        </w:tc>
        <w:tc>
          <w:tcPr>
            <w:tcW w:w="7199" w:type="dxa"/>
          </w:tcPr>
          <w:p w14:paraId="0005407B" w14:textId="77777777" w:rsidR="00752FB8" w:rsidRDefault="00752FB8" w:rsidP="00620E2B">
            <w:pPr>
              <w:pStyle w:val="APDTABLE1"/>
            </w:pPr>
          </w:p>
        </w:tc>
      </w:tr>
    </w:tbl>
    <w:p w14:paraId="5F66B137" w14:textId="77777777" w:rsidR="008273FB" w:rsidRPr="008273FB" w:rsidRDefault="008273FB" w:rsidP="008273FB"/>
    <w:tbl>
      <w:tblPr>
        <w:tblStyle w:val="TableGrid"/>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Miscellaneous Unit Attributes&#10;Form OP-UA1 (Page 1)&#10;Federal Operating Permit Program&#10;"/>
      </w:tblPr>
      <w:tblGrid>
        <w:gridCol w:w="2049"/>
        <w:gridCol w:w="2158"/>
        <w:gridCol w:w="1943"/>
        <w:gridCol w:w="2051"/>
        <w:gridCol w:w="2051"/>
        <w:gridCol w:w="2051"/>
        <w:gridCol w:w="2051"/>
      </w:tblGrid>
      <w:tr w:rsidR="008273FB" w14:paraId="1E1A4530" w14:textId="77777777" w:rsidTr="008273FB">
        <w:trPr>
          <w:cantSplit/>
          <w:tblHeader/>
        </w:trPr>
        <w:tc>
          <w:tcPr>
            <w:tcW w:w="2049" w:type="dxa"/>
            <w:shd w:val="clear" w:color="auto" w:fill="D9D9D9" w:themeFill="background1" w:themeFillShade="D9"/>
            <w:vAlign w:val="bottom"/>
          </w:tcPr>
          <w:p w14:paraId="66C4606D" w14:textId="726A808B" w:rsidR="008273FB" w:rsidRDefault="008273FB" w:rsidP="008273FB">
            <w:pPr>
              <w:jc w:val="center"/>
            </w:pPr>
            <w:r w:rsidRPr="00082406">
              <w:rPr>
                <w:b/>
                <w:sz w:val="22"/>
                <w:szCs w:val="22"/>
              </w:rPr>
              <w:t>Unit ID No.</w:t>
            </w:r>
          </w:p>
        </w:tc>
        <w:tc>
          <w:tcPr>
            <w:tcW w:w="2158" w:type="dxa"/>
            <w:shd w:val="clear" w:color="auto" w:fill="D9D9D9" w:themeFill="background1" w:themeFillShade="D9"/>
            <w:vAlign w:val="bottom"/>
          </w:tcPr>
          <w:p w14:paraId="16B42C10" w14:textId="7AD24602" w:rsidR="008273FB" w:rsidRDefault="008273FB" w:rsidP="008273FB">
            <w:pPr>
              <w:jc w:val="center"/>
            </w:pPr>
            <w:r w:rsidRPr="00082406">
              <w:rPr>
                <w:b/>
                <w:sz w:val="22"/>
                <w:szCs w:val="22"/>
              </w:rPr>
              <w:t>SOP/GOP Index No.</w:t>
            </w:r>
          </w:p>
        </w:tc>
        <w:tc>
          <w:tcPr>
            <w:tcW w:w="1943" w:type="dxa"/>
            <w:shd w:val="clear" w:color="auto" w:fill="D9D9D9" w:themeFill="background1" w:themeFillShade="D9"/>
            <w:vAlign w:val="bottom"/>
          </w:tcPr>
          <w:p w14:paraId="190B1BF6" w14:textId="6FD4C21F" w:rsidR="008273FB" w:rsidRDefault="008273FB" w:rsidP="008273FB">
            <w:pPr>
              <w:jc w:val="center"/>
            </w:pPr>
            <w:r w:rsidRPr="00082406">
              <w:rPr>
                <w:b/>
                <w:sz w:val="22"/>
                <w:szCs w:val="22"/>
              </w:rPr>
              <w:t>Unit Type</w:t>
            </w:r>
          </w:p>
        </w:tc>
        <w:tc>
          <w:tcPr>
            <w:tcW w:w="2051" w:type="dxa"/>
            <w:shd w:val="clear" w:color="auto" w:fill="D9D9D9" w:themeFill="background1" w:themeFillShade="D9"/>
            <w:vAlign w:val="bottom"/>
          </w:tcPr>
          <w:p w14:paraId="5A3C5E0B" w14:textId="502801CB" w:rsidR="008273FB" w:rsidRDefault="008273FB" w:rsidP="008273FB">
            <w:pPr>
              <w:jc w:val="center"/>
            </w:pPr>
            <w:r w:rsidRPr="00082406">
              <w:rPr>
                <w:b/>
                <w:sz w:val="22"/>
                <w:szCs w:val="22"/>
              </w:rPr>
              <w:t>Date Constructed/Placed in Service</w:t>
            </w:r>
          </w:p>
        </w:tc>
        <w:tc>
          <w:tcPr>
            <w:tcW w:w="2051" w:type="dxa"/>
            <w:shd w:val="clear" w:color="auto" w:fill="D9D9D9" w:themeFill="background1" w:themeFillShade="D9"/>
            <w:vAlign w:val="bottom"/>
          </w:tcPr>
          <w:p w14:paraId="58F0B63E" w14:textId="29D99D31" w:rsidR="008273FB" w:rsidRDefault="008273FB" w:rsidP="008273FB">
            <w:pPr>
              <w:jc w:val="center"/>
            </w:pPr>
            <w:r w:rsidRPr="00082406">
              <w:rPr>
                <w:b/>
                <w:sz w:val="22"/>
                <w:szCs w:val="22"/>
              </w:rPr>
              <w:t>Functionally Identical Replacement</w:t>
            </w:r>
          </w:p>
        </w:tc>
        <w:tc>
          <w:tcPr>
            <w:tcW w:w="2051" w:type="dxa"/>
            <w:shd w:val="clear" w:color="auto" w:fill="D9D9D9" w:themeFill="background1" w:themeFillShade="D9"/>
            <w:vAlign w:val="bottom"/>
          </w:tcPr>
          <w:p w14:paraId="258C5818" w14:textId="1C702F7A" w:rsidR="008273FB" w:rsidRDefault="008273FB" w:rsidP="008273FB">
            <w:pPr>
              <w:jc w:val="center"/>
            </w:pPr>
            <w:r w:rsidRPr="00082406">
              <w:rPr>
                <w:b/>
                <w:sz w:val="22"/>
                <w:szCs w:val="22"/>
              </w:rPr>
              <w:t>Maximum Rated Capacity</w:t>
            </w:r>
          </w:p>
        </w:tc>
        <w:tc>
          <w:tcPr>
            <w:tcW w:w="2051" w:type="dxa"/>
            <w:shd w:val="clear" w:color="auto" w:fill="D9D9D9" w:themeFill="background1" w:themeFillShade="D9"/>
            <w:vAlign w:val="bottom"/>
          </w:tcPr>
          <w:p w14:paraId="16DA2A86" w14:textId="77777777" w:rsidR="008273FB" w:rsidRDefault="008273FB" w:rsidP="008273FB">
            <w:pPr>
              <w:widowControl w:val="0"/>
              <w:tabs>
                <w:tab w:val="left" w:pos="-288"/>
              </w:tabs>
              <w:jc w:val="center"/>
              <w:rPr>
                <w:b/>
                <w:sz w:val="22"/>
                <w:szCs w:val="22"/>
              </w:rPr>
            </w:pPr>
            <w:r w:rsidRPr="00082406">
              <w:rPr>
                <w:b/>
                <w:sz w:val="22"/>
                <w:szCs w:val="22"/>
              </w:rPr>
              <w:t>Technical Information and</w:t>
            </w:r>
          </w:p>
          <w:p w14:paraId="141C55F5" w14:textId="4A9E09EE" w:rsidR="008273FB" w:rsidRDefault="008273FB" w:rsidP="008273FB">
            <w:pPr>
              <w:jc w:val="center"/>
            </w:pPr>
            <w:r w:rsidRPr="00082406">
              <w:rPr>
                <w:b/>
                <w:sz w:val="22"/>
                <w:szCs w:val="22"/>
              </w:rPr>
              <w:t>Unit Description</w:t>
            </w:r>
          </w:p>
        </w:tc>
      </w:tr>
      <w:tr w:rsidR="00A60B50" w14:paraId="7F92B809" w14:textId="77777777" w:rsidTr="008273FB">
        <w:trPr>
          <w:cantSplit/>
          <w:trHeight w:val="346"/>
        </w:trPr>
        <w:tc>
          <w:tcPr>
            <w:tcW w:w="2049" w:type="dxa"/>
          </w:tcPr>
          <w:p w14:paraId="70DD0A37" w14:textId="77777777" w:rsidR="00A60B50" w:rsidRDefault="00A60B50"/>
        </w:tc>
        <w:tc>
          <w:tcPr>
            <w:tcW w:w="2158" w:type="dxa"/>
          </w:tcPr>
          <w:p w14:paraId="6ADDE0A1" w14:textId="77777777" w:rsidR="00A60B50" w:rsidRDefault="00A60B50"/>
        </w:tc>
        <w:tc>
          <w:tcPr>
            <w:tcW w:w="1943" w:type="dxa"/>
          </w:tcPr>
          <w:p w14:paraId="5CFF7C0B" w14:textId="77777777" w:rsidR="00A60B50" w:rsidRDefault="00A60B50"/>
        </w:tc>
        <w:tc>
          <w:tcPr>
            <w:tcW w:w="2051" w:type="dxa"/>
          </w:tcPr>
          <w:p w14:paraId="5046A011" w14:textId="77777777" w:rsidR="00A60B50" w:rsidRDefault="00A60B50"/>
        </w:tc>
        <w:tc>
          <w:tcPr>
            <w:tcW w:w="2051" w:type="dxa"/>
          </w:tcPr>
          <w:p w14:paraId="40777F7F" w14:textId="77777777" w:rsidR="00A60B50" w:rsidRDefault="00A60B50"/>
        </w:tc>
        <w:tc>
          <w:tcPr>
            <w:tcW w:w="2051" w:type="dxa"/>
          </w:tcPr>
          <w:p w14:paraId="43630460" w14:textId="77777777" w:rsidR="00A60B50" w:rsidRDefault="00A60B50"/>
        </w:tc>
        <w:tc>
          <w:tcPr>
            <w:tcW w:w="2051" w:type="dxa"/>
          </w:tcPr>
          <w:p w14:paraId="48ABBD87" w14:textId="77777777" w:rsidR="00A60B50" w:rsidRDefault="00A60B50"/>
        </w:tc>
      </w:tr>
      <w:tr w:rsidR="00A60B50" w14:paraId="6ECEDB53" w14:textId="77777777" w:rsidTr="008273FB">
        <w:trPr>
          <w:cantSplit/>
          <w:trHeight w:val="346"/>
        </w:trPr>
        <w:tc>
          <w:tcPr>
            <w:tcW w:w="2049" w:type="dxa"/>
          </w:tcPr>
          <w:p w14:paraId="3AAB22DD" w14:textId="77777777" w:rsidR="00A60B50" w:rsidRDefault="00A60B50"/>
        </w:tc>
        <w:tc>
          <w:tcPr>
            <w:tcW w:w="2158" w:type="dxa"/>
          </w:tcPr>
          <w:p w14:paraId="526539D9" w14:textId="77777777" w:rsidR="00A60B50" w:rsidRDefault="00A60B50"/>
        </w:tc>
        <w:tc>
          <w:tcPr>
            <w:tcW w:w="1943" w:type="dxa"/>
          </w:tcPr>
          <w:p w14:paraId="10691134" w14:textId="77777777" w:rsidR="00A60B50" w:rsidRDefault="00A60B50"/>
        </w:tc>
        <w:tc>
          <w:tcPr>
            <w:tcW w:w="2051" w:type="dxa"/>
          </w:tcPr>
          <w:p w14:paraId="29C5A36D" w14:textId="77777777" w:rsidR="00A60B50" w:rsidRDefault="00A60B50"/>
        </w:tc>
        <w:tc>
          <w:tcPr>
            <w:tcW w:w="2051" w:type="dxa"/>
          </w:tcPr>
          <w:p w14:paraId="1E1B5488" w14:textId="77777777" w:rsidR="00A60B50" w:rsidRDefault="00A60B50"/>
        </w:tc>
        <w:tc>
          <w:tcPr>
            <w:tcW w:w="2051" w:type="dxa"/>
          </w:tcPr>
          <w:p w14:paraId="1986A745" w14:textId="77777777" w:rsidR="00A60B50" w:rsidRDefault="00A60B50"/>
        </w:tc>
        <w:tc>
          <w:tcPr>
            <w:tcW w:w="2051" w:type="dxa"/>
          </w:tcPr>
          <w:p w14:paraId="5DCBCEF1" w14:textId="77777777" w:rsidR="00A60B50" w:rsidRDefault="00A60B50"/>
        </w:tc>
      </w:tr>
      <w:tr w:rsidR="00A60B50" w14:paraId="55F596EA" w14:textId="77777777" w:rsidTr="008273FB">
        <w:trPr>
          <w:cantSplit/>
          <w:trHeight w:val="346"/>
        </w:trPr>
        <w:tc>
          <w:tcPr>
            <w:tcW w:w="2049" w:type="dxa"/>
          </w:tcPr>
          <w:p w14:paraId="10C0EEF3" w14:textId="77777777" w:rsidR="00A60B50" w:rsidRDefault="00A60B50"/>
        </w:tc>
        <w:tc>
          <w:tcPr>
            <w:tcW w:w="2158" w:type="dxa"/>
          </w:tcPr>
          <w:p w14:paraId="549B940D" w14:textId="77777777" w:rsidR="00A60B50" w:rsidRDefault="00A60B50"/>
        </w:tc>
        <w:tc>
          <w:tcPr>
            <w:tcW w:w="1943" w:type="dxa"/>
          </w:tcPr>
          <w:p w14:paraId="6F8BA444" w14:textId="77777777" w:rsidR="00A60B50" w:rsidRDefault="00A60B50"/>
        </w:tc>
        <w:tc>
          <w:tcPr>
            <w:tcW w:w="2051" w:type="dxa"/>
          </w:tcPr>
          <w:p w14:paraId="5B29B3F8" w14:textId="77777777" w:rsidR="00A60B50" w:rsidRDefault="00A60B50"/>
        </w:tc>
        <w:tc>
          <w:tcPr>
            <w:tcW w:w="2051" w:type="dxa"/>
          </w:tcPr>
          <w:p w14:paraId="69EA2741" w14:textId="77777777" w:rsidR="00A60B50" w:rsidRDefault="00A60B50"/>
        </w:tc>
        <w:tc>
          <w:tcPr>
            <w:tcW w:w="2051" w:type="dxa"/>
          </w:tcPr>
          <w:p w14:paraId="56F0D39C" w14:textId="77777777" w:rsidR="00A60B50" w:rsidRDefault="00A60B50"/>
        </w:tc>
        <w:tc>
          <w:tcPr>
            <w:tcW w:w="2051" w:type="dxa"/>
          </w:tcPr>
          <w:p w14:paraId="6FF2F032" w14:textId="77777777" w:rsidR="00A60B50" w:rsidRDefault="00A60B50"/>
        </w:tc>
      </w:tr>
      <w:tr w:rsidR="00A60B50" w14:paraId="15E520AC" w14:textId="77777777" w:rsidTr="008273FB">
        <w:trPr>
          <w:cantSplit/>
          <w:trHeight w:val="346"/>
        </w:trPr>
        <w:tc>
          <w:tcPr>
            <w:tcW w:w="2049" w:type="dxa"/>
          </w:tcPr>
          <w:p w14:paraId="49AB6673" w14:textId="77777777" w:rsidR="00A60B50" w:rsidRDefault="00A60B50"/>
        </w:tc>
        <w:tc>
          <w:tcPr>
            <w:tcW w:w="2158" w:type="dxa"/>
          </w:tcPr>
          <w:p w14:paraId="4F8622A4" w14:textId="77777777" w:rsidR="00A60B50" w:rsidRDefault="00A60B50"/>
        </w:tc>
        <w:tc>
          <w:tcPr>
            <w:tcW w:w="1943" w:type="dxa"/>
          </w:tcPr>
          <w:p w14:paraId="67EBD7C0" w14:textId="77777777" w:rsidR="00A60B50" w:rsidRDefault="00A60B50"/>
        </w:tc>
        <w:tc>
          <w:tcPr>
            <w:tcW w:w="2051" w:type="dxa"/>
          </w:tcPr>
          <w:p w14:paraId="5DC0C959" w14:textId="77777777" w:rsidR="00A60B50" w:rsidRDefault="00A60B50"/>
        </w:tc>
        <w:tc>
          <w:tcPr>
            <w:tcW w:w="2051" w:type="dxa"/>
          </w:tcPr>
          <w:p w14:paraId="47F94B0D" w14:textId="77777777" w:rsidR="00A60B50" w:rsidRDefault="00A60B50"/>
        </w:tc>
        <w:tc>
          <w:tcPr>
            <w:tcW w:w="2051" w:type="dxa"/>
          </w:tcPr>
          <w:p w14:paraId="41C104E5" w14:textId="77777777" w:rsidR="00A60B50" w:rsidRDefault="00A60B50"/>
        </w:tc>
        <w:tc>
          <w:tcPr>
            <w:tcW w:w="2051" w:type="dxa"/>
          </w:tcPr>
          <w:p w14:paraId="24E5907F" w14:textId="77777777" w:rsidR="00A60B50" w:rsidRDefault="00A60B50"/>
        </w:tc>
      </w:tr>
      <w:tr w:rsidR="00A60B50" w14:paraId="3F70C75A" w14:textId="77777777" w:rsidTr="008273FB">
        <w:trPr>
          <w:cantSplit/>
          <w:trHeight w:val="346"/>
        </w:trPr>
        <w:tc>
          <w:tcPr>
            <w:tcW w:w="2049" w:type="dxa"/>
          </w:tcPr>
          <w:p w14:paraId="1223135F" w14:textId="77777777" w:rsidR="00A60B50" w:rsidRDefault="00A60B50"/>
        </w:tc>
        <w:tc>
          <w:tcPr>
            <w:tcW w:w="2158" w:type="dxa"/>
          </w:tcPr>
          <w:p w14:paraId="66AACF6B" w14:textId="77777777" w:rsidR="00A60B50" w:rsidRDefault="00A60B50"/>
        </w:tc>
        <w:tc>
          <w:tcPr>
            <w:tcW w:w="1943" w:type="dxa"/>
          </w:tcPr>
          <w:p w14:paraId="41E426A5" w14:textId="77777777" w:rsidR="00A60B50" w:rsidRDefault="00A60B50"/>
        </w:tc>
        <w:tc>
          <w:tcPr>
            <w:tcW w:w="2051" w:type="dxa"/>
          </w:tcPr>
          <w:p w14:paraId="68AB5B8F" w14:textId="77777777" w:rsidR="00A60B50" w:rsidRDefault="00A60B50"/>
        </w:tc>
        <w:tc>
          <w:tcPr>
            <w:tcW w:w="2051" w:type="dxa"/>
          </w:tcPr>
          <w:p w14:paraId="10E47211" w14:textId="77777777" w:rsidR="00A60B50" w:rsidRDefault="00A60B50"/>
        </w:tc>
        <w:tc>
          <w:tcPr>
            <w:tcW w:w="2051" w:type="dxa"/>
          </w:tcPr>
          <w:p w14:paraId="26F8A5FB" w14:textId="77777777" w:rsidR="00A60B50" w:rsidRDefault="00A60B50"/>
        </w:tc>
        <w:tc>
          <w:tcPr>
            <w:tcW w:w="2051" w:type="dxa"/>
          </w:tcPr>
          <w:p w14:paraId="2C0463AE" w14:textId="77777777" w:rsidR="00A60B50" w:rsidRDefault="00A60B50"/>
        </w:tc>
      </w:tr>
      <w:tr w:rsidR="00A60B50" w14:paraId="7D041BC5" w14:textId="77777777" w:rsidTr="008273FB">
        <w:trPr>
          <w:cantSplit/>
          <w:trHeight w:val="346"/>
        </w:trPr>
        <w:tc>
          <w:tcPr>
            <w:tcW w:w="2049" w:type="dxa"/>
          </w:tcPr>
          <w:p w14:paraId="649CA9ED" w14:textId="77777777" w:rsidR="00A60B50" w:rsidRDefault="00A60B50"/>
        </w:tc>
        <w:tc>
          <w:tcPr>
            <w:tcW w:w="2158" w:type="dxa"/>
          </w:tcPr>
          <w:p w14:paraId="692FC7F4" w14:textId="77777777" w:rsidR="00A60B50" w:rsidRDefault="00A60B50"/>
        </w:tc>
        <w:tc>
          <w:tcPr>
            <w:tcW w:w="1943" w:type="dxa"/>
          </w:tcPr>
          <w:p w14:paraId="6916DA31" w14:textId="77777777" w:rsidR="00A60B50" w:rsidRDefault="00A60B50"/>
        </w:tc>
        <w:tc>
          <w:tcPr>
            <w:tcW w:w="2051" w:type="dxa"/>
          </w:tcPr>
          <w:p w14:paraId="2CBD81FD" w14:textId="77777777" w:rsidR="00A60B50" w:rsidRDefault="00A60B50"/>
        </w:tc>
        <w:tc>
          <w:tcPr>
            <w:tcW w:w="2051" w:type="dxa"/>
          </w:tcPr>
          <w:p w14:paraId="7D3087DF" w14:textId="77777777" w:rsidR="00A60B50" w:rsidRDefault="00A60B50"/>
        </w:tc>
        <w:tc>
          <w:tcPr>
            <w:tcW w:w="2051" w:type="dxa"/>
          </w:tcPr>
          <w:p w14:paraId="49D9625C" w14:textId="77777777" w:rsidR="00A60B50" w:rsidRDefault="00A60B50"/>
        </w:tc>
        <w:tc>
          <w:tcPr>
            <w:tcW w:w="2051" w:type="dxa"/>
          </w:tcPr>
          <w:p w14:paraId="339F3013" w14:textId="77777777" w:rsidR="00A60B50" w:rsidRDefault="00A60B50"/>
        </w:tc>
      </w:tr>
      <w:tr w:rsidR="00A60B50" w14:paraId="425832E0" w14:textId="77777777" w:rsidTr="008273FB">
        <w:trPr>
          <w:cantSplit/>
          <w:trHeight w:val="346"/>
        </w:trPr>
        <w:tc>
          <w:tcPr>
            <w:tcW w:w="2049" w:type="dxa"/>
          </w:tcPr>
          <w:p w14:paraId="21AA50BA" w14:textId="77777777" w:rsidR="00A60B50" w:rsidRDefault="00A60B50"/>
        </w:tc>
        <w:tc>
          <w:tcPr>
            <w:tcW w:w="2158" w:type="dxa"/>
          </w:tcPr>
          <w:p w14:paraId="1DE7A24D" w14:textId="77777777" w:rsidR="00A60B50" w:rsidRDefault="00A60B50"/>
        </w:tc>
        <w:tc>
          <w:tcPr>
            <w:tcW w:w="1943" w:type="dxa"/>
          </w:tcPr>
          <w:p w14:paraId="5A4A1653" w14:textId="77777777" w:rsidR="00A60B50" w:rsidRDefault="00A60B50"/>
        </w:tc>
        <w:tc>
          <w:tcPr>
            <w:tcW w:w="2051" w:type="dxa"/>
          </w:tcPr>
          <w:p w14:paraId="67474A63" w14:textId="77777777" w:rsidR="00A60B50" w:rsidRDefault="00A60B50"/>
        </w:tc>
        <w:tc>
          <w:tcPr>
            <w:tcW w:w="2051" w:type="dxa"/>
          </w:tcPr>
          <w:p w14:paraId="34FDA8CF" w14:textId="77777777" w:rsidR="00A60B50" w:rsidRDefault="00A60B50"/>
        </w:tc>
        <w:tc>
          <w:tcPr>
            <w:tcW w:w="2051" w:type="dxa"/>
          </w:tcPr>
          <w:p w14:paraId="0241D5CF" w14:textId="77777777" w:rsidR="00A60B50" w:rsidRDefault="00A60B50"/>
        </w:tc>
        <w:tc>
          <w:tcPr>
            <w:tcW w:w="2051" w:type="dxa"/>
          </w:tcPr>
          <w:p w14:paraId="32B41A0D" w14:textId="77777777" w:rsidR="00A60B50" w:rsidRDefault="00A60B50"/>
        </w:tc>
      </w:tr>
      <w:tr w:rsidR="00A60B50" w14:paraId="7793FF87" w14:textId="77777777" w:rsidTr="008273FB">
        <w:trPr>
          <w:cantSplit/>
          <w:trHeight w:val="346"/>
        </w:trPr>
        <w:tc>
          <w:tcPr>
            <w:tcW w:w="2049" w:type="dxa"/>
          </w:tcPr>
          <w:p w14:paraId="4CA49729" w14:textId="77777777" w:rsidR="00A60B50" w:rsidRDefault="00A60B50"/>
        </w:tc>
        <w:tc>
          <w:tcPr>
            <w:tcW w:w="2158" w:type="dxa"/>
          </w:tcPr>
          <w:p w14:paraId="6147ED4A" w14:textId="77777777" w:rsidR="00A60B50" w:rsidRDefault="00A60B50"/>
        </w:tc>
        <w:tc>
          <w:tcPr>
            <w:tcW w:w="1943" w:type="dxa"/>
          </w:tcPr>
          <w:p w14:paraId="1F671138" w14:textId="77777777" w:rsidR="00A60B50" w:rsidRDefault="00A60B50"/>
        </w:tc>
        <w:tc>
          <w:tcPr>
            <w:tcW w:w="2051" w:type="dxa"/>
          </w:tcPr>
          <w:p w14:paraId="500C42F2" w14:textId="77777777" w:rsidR="00A60B50" w:rsidRDefault="00A60B50"/>
        </w:tc>
        <w:tc>
          <w:tcPr>
            <w:tcW w:w="2051" w:type="dxa"/>
          </w:tcPr>
          <w:p w14:paraId="01712133" w14:textId="77777777" w:rsidR="00A60B50" w:rsidRDefault="00A60B50"/>
        </w:tc>
        <w:tc>
          <w:tcPr>
            <w:tcW w:w="2051" w:type="dxa"/>
          </w:tcPr>
          <w:p w14:paraId="6C13487D" w14:textId="77777777" w:rsidR="00A60B50" w:rsidRDefault="00A60B50"/>
        </w:tc>
        <w:tc>
          <w:tcPr>
            <w:tcW w:w="2051" w:type="dxa"/>
          </w:tcPr>
          <w:p w14:paraId="3AD0CEA2" w14:textId="77777777" w:rsidR="00A60B50" w:rsidRDefault="00A60B50"/>
        </w:tc>
      </w:tr>
      <w:tr w:rsidR="00A60B50" w14:paraId="67992DE2" w14:textId="77777777" w:rsidTr="008273FB">
        <w:trPr>
          <w:cantSplit/>
          <w:trHeight w:val="346"/>
        </w:trPr>
        <w:tc>
          <w:tcPr>
            <w:tcW w:w="2049" w:type="dxa"/>
            <w:tcBorders>
              <w:bottom w:val="single" w:sz="6" w:space="0" w:color="auto"/>
            </w:tcBorders>
          </w:tcPr>
          <w:p w14:paraId="03BEE6B7" w14:textId="77777777" w:rsidR="00A60B50" w:rsidRDefault="00A60B50"/>
        </w:tc>
        <w:tc>
          <w:tcPr>
            <w:tcW w:w="2158" w:type="dxa"/>
            <w:tcBorders>
              <w:bottom w:val="single" w:sz="6" w:space="0" w:color="auto"/>
            </w:tcBorders>
          </w:tcPr>
          <w:p w14:paraId="4DA5B9F2" w14:textId="77777777" w:rsidR="00A60B50" w:rsidRDefault="00A60B50"/>
        </w:tc>
        <w:tc>
          <w:tcPr>
            <w:tcW w:w="1943" w:type="dxa"/>
            <w:tcBorders>
              <w:bottom w:val="single" w:sz="6" w:space="0" w:color="auto"/>
            </w:tcBorders>
          </w:tcPr>
          <w:p w14:paraId="69DB4CFB" w14:textId="77777777" w:rsidR="00A60B50" w:rsidRDefault="00A60B50"/>
        </w:tc>
        <w:tc>
          <w:tcPr>
            <w:tcW w:w="2051" w:type="dxa"/>
            <w:tcBorders>
              <w:bottom w:val="single" w:sz="6" w:space="0" w:color="auto"/>
            </w:tcBorders>
          </w:tcPr>
          <w:p w14:paraId="1D2531BF" w14:textId="77777777" w:rsidR="00A60B50" w:rsidRDefault="00A60B50"/>
        </w:tc>
        <w:tc>
          <w:tcPr>
            <w:tcW w:w="2051" w:type="dxa"/>
            <w:tcBorders>
              <w:bottom w:val="single" w:sz="6" w:space="0" w:color="auto"/>
            </w:tcBorders>
          </w:tcPr>
          <w:p w14:paraId="36F229D4" w14:textId="77777777" w:rsidR="00A60B50" w:rsidRDefault="00A60B50"/>
        </w:tc>
        <w:tc>
          <w:tcPr>
            <w:tcW w:w="2051" w:type="dxa"/>
            <w:tcBorders>
              <w:bottom w:val="single" w:sz="6" w:space="0" w:color="auto"/>
            </w:tcBorders>
          </w:tcPr>
          <w:p w14:paraId="033B81C3" w14:textId="77777777" w:rsidR="00A60B50" w:rsidRDefault="00A60B50"/>
        </w:tc>
        <w:tc>
          <w:tcPr>
            <w:tcW w:w="2051" w:type="dxa"/>
            <w:tcBorders>
              <w:bottom w:val="single" w:sz="6" w:space="0" w:color="auto"/>
            </w:tcBorders>
          </w:tcPr>
          <w:p w14:paraId="1CEDBDDB" w14:textId="77777777" w:rsidR="00A60B50" w:rsidRDefault="00A60B50"/>
        </w:tc>
      </w:tr>
      <w:tr w:rsidR="00A60B50" w14:paraId="56D94110" w14:textId="77777777" w:rsidTr="008273FB">
        <w:trPr>
          <w:cantSplit/>
          <w:trHeight w:val="346"/>
        </w:trPr>
        <w:tc>
          <w:tcPr>
            <w:tcW w:w="2049" w:type="dxa"/>
            <w:tcBorders>
              <w:top w:val="single" w:sz="6" w:space="0" w:color="auto"/>
              <w:bottom w:val="double" w:sz="6" w:space="0" w:color="auto"/>
            </w:tcBorders>
          </w:tcPr>
          <w:p w14:paraId="7A823833" w14:textId="77777777" w:rsidR="00A60B50" w:rsidRDefault="00A60B50"/>
        </w:tc>
        <w:tc>
          <w:tcPr>
            <w:tcW w:w="2158" w:type="dxa"/>
            <w:tcBorders>
              <w:top w:val="single" w:sz="6" w:space="0" w:color="auto"/>
              <w:bottom w:val="double" w:sz="6" w:space="0" w:color="auto"/>
            </w:tcBorders>
          </w:tcPr>
          <w:p w14:paraId="70B2FB74" w14:textId="77777777" w:rsidR="00A60B50" w:rsidRDefault="00A60B50"/>
        </w:tc>
        <w:tc>
          <w:tcPr>
            <w:tcW w:w="1943" w:type="dxa"/>
            <w:tcBorders>
              <w:top w:val="single" w:sz="6" w:space="0" w:color="auto"/>
              <w:bottom w:val="double" w:sz="6" w:space="0" w:color="auto"/>
            </w:tcBorders>
          </w:tcPr>
          <w:p w14:paraId="1D6585F5" w14:textId="77777777" w:rsidR="00A60B50" w:rsidRDefault="00A60B50"/>
        </w:tc>
        <w:tc>
          <w:tcPr>
            <w:tcW w:w="2051" w:type="dxa"/>
            <w:tcBorders>
              <w:top w:val="single" w:sz="6" w:space="0" w:color="auto"/>
              <w:bottom w:val="double" w:sz="6" w:space="0" w:color="auto"/>
            </w:tcBorders>
          </w:tcPr>
          <w:p w14:paraId="5AD0C25F" w14:textId="77777777" w:rsidR="00A60B50" w:rsidRDefault="00A60B50"/>
        </w:tc>
        <w:tc>
          <w:tcPr>
            <w:tcW w:w="2051" w:type="dxa"/>
            <w:tcBorders>
              <w:top w:val="single" w:sz="6" w:space="0" w:color="auto"/>
              <w:bottom w:val="double" w:sz="6" w:space="0" w:color="auto"/>
            </w:tcBorders>
          </w:tcPr>
          <w:p w14:paraId="15BDA376" w14:textId="77777777" w:rsidR="00A60B50" w:rsidRDefault="00A60B50"/>
        </w:tc>
        <w:tc>
          <w:tcPr>
            <w:tcW w:w="2051" w:type="dxa"/>
            <w:tcBorders>
              <w:top w:val="single" w:sz="6" w:space="0" w:color="auto"/>
              <w:bottom w:val="double" w:sz="6" w:space="0" w:color="auto"/>
            </w:tcBorders>
          </w:tcPr>
          <w:p w14:paraId="27349D64" w14:textId="77777777" w:rsidR="00A60B50" w:rsidRDefault="00A60B50"/>
        </w:tc>
        <w:tc>
          <w:tcPr>
            <w:tcW w:w="2051" w:type="dxa"/>
            <w:tcBorders>
              <w:top w:val="single" w:sz="6" w:space="0" w:color="auto"/>
              <w:bottom w:val="double" w:sz="6" w:space="0" w:color="auto"/>
            </w:tcBorders>
          </w:tcPr>
          <w:p w14:paraId="2886CFA9" w14:textId="77777777" w:rsidR="00A60B50" w:rsidRDefault="00A60B50"/>
        </w:tc>
      </w:tr>
    </w:tbl>
    <w:p w14:paraId="1690CA07" w14:textId="77777777" w:rsidR="0045062F" w:rsidRPr="00082406" w:rsidRDefault="0045062F" w:rsidP="008273FB">
      <w:pPr>
        <w:widowControl w:val="0"/>
        <w:rPr>
          <w:sz w:val="22"/>
          <w:szCs w:val="22"/>
        </w:rPr>
      </w:pPr>
    </w:p>
    <w:sectPr w:rsidR="0045062F" w:rsidRPr="00082406" w:rsidSect="00342541">
      <w:headerReference w:type="default" r:id="rId14"/>
      <w:footerReference w:type="default" r:id="rId15"/>
      <w:headerReference w:type="first" r:id="rId16"/>
      <w:footerReference w:type="first" r:id="rId17"/>
      <w:footnotePr>
        <w:numFmt w:val="lowerLetter"/>
      </w:footnotePr>
      <w:endnotePr>
        <w:numFmt w:val="lowerLetter"/>
      </w:endnotePr>
      <w:pgSz w:w="15840" w:h="12240" w:orient="landscape"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78536" w14:textId="77777777" w:rsidR="00BF6CF6" w:rsidRDefault="00BF6CF6">
      <w:r>
        <w:separator/>
      </w:r>
    </w:p>
  </w:endnote>
  <w:endnote w:type="continuationSeparator" w:id="0">
    <w:p w14:paraId="22C20341" w14:textId="77777777" w:rsidR="00BF6CF6" w:rsidRDefault="00BF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386FB" w14:textId="77777777" w:rsidR="00975A08" w:rsidRDefault="00975A0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rPr>
    </w:pPr>
    <w:r>
      <w:rPr>
        <w:b/>
        <w:sz w:val="16"/>
      </w:rPr>
      <w:t xml:space="preserve">TCEQ 10044  [Rev. 10-15-98]  OP-UA1 Form </w:t>
    </w:r>
  </w:p>
  <w:p w14:paraId="543E100B" w14:textId="77777777" w:rsidR="00975A08" w:rsidRDefault="00975A0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rPr>
    </w:pPr>
    <w:r>
      <w:rPr>
        <w:b/>
        <w:sz w:val="16"/>
      </w:rPr>
      <w:t>This form for use by facilities subject to air quality permit</w:t>
    </w:r>
  </w:p>
  <w:p w14:paraId="6BFA6410" w14:textId="77777777" w:rsidR="00975A08" w:rsidRDefault="00975A08" w:rsidP="006E1C80">
    <w:pPr>
      <w:widowControl w:val="0"/>
    </w:pPr>
    <w:r>
      <w:rPr>
        <w:b/>
        <w:sz w:val="16"/>
      </w:rPr>
      <w:t>requirements and may be revised periodically</w:t>
    </w:r>
    <w:r w:rsidR="006E1C80">
      <w:rPr>
        <w:b/>
        <w:sz w:val="16"/>
      </w:rPr>
      <w:t>.</w:t>
    </w:r>
    <w:r w:rsidR="006E1C80">
      <w:rPr>
        <w:sz w:val="16"/>
      </w:rPr>
      <w:t xml:space="preserve"> </w:t>
    </w:r>
    <w:r>
      <w:rPr>
        <w:b/>
        <w:sz w:val="16"/>
      </w:rPr>
      <w:t>[APDG:5263 v10]</w:t>
    </w:r>
    <w:r>
      <w:rPr>
        <w:sz w:val="16"/>
      </w:rPr>
      <w:t xml:space="preserve">   </w:t>
    </w:r>
  </w:p>
  <w:p w14:paraId="7FDDB37E" w14:textId="77777777" w:rsidR="00975A08" w:rsidRDefault="00975A0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b/>
        <w:sz w:val="18"/>
      </w:rPr>
      <w:t xml:space="preserve">Page </w:t>
    </w:r>
    <w:r>
      <w:rPr>
        <w:b/>
        <w:sz w:val="18"/>
      </w:rPr>
      <w:pgNum/>
    </w:r>
    <w:r>
      <w:rPr>
        <w:b/>
        <w:sz w:val="18"/>
      </w:rPr>
      <w:t xml:space="preserve"> of </w:t>
    </w:r>
    <w:r>
      <w:rPr>
        <w:b/>
        <w:sz w:val="18"/>
      </w:rPr>
      <w:fldChar w:fldCharType="begin"/>
    </w:r>
    <w:r>
      <w:rPr>
        <w:b/>
        <w:sz w:val="18"/>
      </w:rPr>
      <w:instrText xml:space="preserve"> NUMPAGES \* arabic \* MERGEFORMAT </w:instrText>
    </w:r>
    <w:r>
      <w:rPr>
        <w:b/>
        <w:sz w:val="18"/>
      </w:rPr>
      <w:fldChar w:fldCharType="separate"/>
    </w:r>
    <w:r w:rsidR="00D8706A">
      <w:rPr>
        <w:b/>
        <w:noProof/>
        <w:sz w:val="18"/>
      </w:rPr>
      <w:t>3</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2D9E5" w14:textId="77777777" w:rsidR="00D412A4" w:rsidRDefault="00D412A4" w:rsidP="00D412A4">
    <w:pPr>
      <w:rPr>
        <w:b/>
        <w:bCs/>
        <w:sz w:val="16"/>
        <w:szCs w:val="16"/>
      </w:rPr>
    </w:pPr>
    <w:r>
      <w:rPr>
        <w:b/>
        <w:bCs/>
        <w:sz w:val="16"/>
        <w:szCs w:val="16"/>
      </w:rPr>
      <w:t>TCEQ 10044 (APDG 5756v2 Revised 08/21) OP-UA1</w:t>
    </w:r>
  </w:p>
  <w:p w14:paraId="6B4DDE29" w14:textId="77777777" w:rsidR="00D412A4" w:rsidRDefault="00D412A4" w:rsidP="00D412A4">
    <w:pPr>
      <w:rPr>
        <w:b/>
        <w:bCs/>
        <w:sz w:val="16"/>
        <w:szCs w:val="16"/>
      </w:rPr>
    </w:pPr>
    <w:r>
      <w:rPr>
        <w:b/>
        <w:bCs/>
        <w:sz w:val="16"/>
        <w:szCs w:val="16"/>
      </w:rPr>
      <w:t>This form for use by facilities subject to air quality permit</w:t>
    </w:r>
  </w:p>
  <w:p w14:paraId="0A50E0A0" w14:textId="2550BF09" w:rsidR="00975A08" w:rsidRDefault="00D412A4" w:rsidP="00D412A4">
    <w:pPr>
      <w:widowControl w:val="0"/>
      <w:tabs>
        <w:tab w:val="left" w:pos="-288"/>
        <w:tab w:val="right" w:pos="10800"/>
        <w:tab w:val="right" w:pos="12960"/>
      </w:tabs>
    </w:pPr>
    <w:r w:rsidRPr="004D07D2">
      <w:rPr>
        <w:b/>
        <w:sz w:val="16"/>
        <w:szCs w:val="16"/>
      </w:rPr>
      <w:t xml:space="preserve">requirements and may be revised periodically. </w:t>
    </w:r>
    <w:r>
      <w:rPr>
        <w:b/>
        <w:bCs/>
        <w:sz w:val="16"/>
        <w:szCs w:val="16"/>
      </w:rPr>
      <w:t>(Title V Release 10/98)</w:t>
    </w:r>
    <w:r w:rsidR="00975A08">
      <w:rPr>
        <w:sz w:val="16"/>
        <w:szCs w:val="16"/>
      </w:rPr>
      <w:tab/>
    </w:r>
    <w:r w:rsidR="00975A08" w:rsidRPr="00406EDB">
      <w:rPr>
        <w:b/>
        <w:sz w:val="16"/>
        <w:szCs w:val="16"/>
      </w:rPr>
      <w:t xml:space="preserve">Page </w:t>
    </w:r>
    <w:r w:rsidR="00975A08" w:rsidRPr="00406EDB">
      <w:rPr>
        <w:rStyle w:val="PageNumber"/>
        <w:b/>
        <w:sz w:val="16"/>
        <w:szCs w:val="16"/>
      </w:rPr>
      <w:fldChar w:fldCharType="begin"/>
    </w:r>
    <w:r w:rsidR="00975A08" w:rsidRPr="00406EDB">
      <w:rPr>
        <w:rStyle w:val="PageNumber"/>
        <w:b/>
        <w:sz w:val="16"/>
        <w:szCs w:val="16"/>
      </w:rPr>
      <w:instrText xml:space="preserve"> PAGE </w:instrText>
    </w:r>
    <w:r w:rsidR="00975A08" w:rsidRPr="00406EDB">
      <w:rPr>
        <w:rStyle w:val="PageNumber"/>
        <w:b/>
        <w:sz w:val="16"/>
        <w:szCs w:val="16"/>
      </w:rPr>
      <w:fldChar w:fldCharType="separate"/>
    </w:r>
    <w:r w:rsidR="006E1C80">
      <w:rPr>
        <w:rStyle w:val="PageNumber"/>
        <w:b/>
        <w:noProof/>
        <w:sz w:val="16"/>
        <w:szCs w:val="16"/>
      </w:rPr>
      <w:t>3</w:t>
    </w:r>
    <w:r w:rsidR="00975A08" w:rsidRPr="00406EDB">
      <w:rPr>
        <w:rStyle w:val="PageNumber"/>
        <w:b/>
        <w:sz w:val="16"/>
        <w:szCs w:val="16"/>
      </w:rPr>
      <w:fldChar w:fldCharType="end"/>
    </w:r>
    <w:r w:rsidR="00975A08" w:rsidRPr="00406EDB">
      <w:rPr>
        <w:rStyle w:val="PageNumber"/>
        <w:b/>
        <w:sz w:val="16"/>
        <w:szCs w:val="16"/>
      </w:rPr>
      <w:t xml:space="preserve"> of </w:t>
    </w:r>
    <w:r w:rsidR="00975A08">
      <w:rPr>
        <w:rStyle w:val="PageNumber"/>
        <w:b/>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133E6" w14:textId="77777777" w:rsidR="005D3FF1" w:rsidRDefault="00DA2009" w:rsidP="00DA2009">
    <w:pPr>
      <w:rPr>
        <w:b/>
        <w:bCs/>
        <w:sz w:val="16"/>
        <w:szCs w:val="16"/>
      </w:rPr>
    </w:pPr>
    <w:r>
      <w:rPr>
        <w:b/>
        <w:bCs/>
        <w:sz w:val="16"/>
        <w:szCs w:val="16"/>
      </w:rPr>
      <w:t>TCEQ 10044 (APDG 5756v2 Revised</w:t>
    </w:r>
    <w:r w:rsidR="005D3FF1">
      <w:rPr>
        <w:b/>
        <w:bCs/>
        <w:sz w:val="16"/>
        <w:szCs w:val="16"/>
      </w:rPr>
      <w:t>08/21</w:t>
    </w:r>
    <w:r w:rsidR="006E1C80">
      <w:rPr>
        <w:b/>
        <w:bCs/>
        <w:sz w:val="16"/>
        <w:szCs w:val="16"/>
      </w:rPr>
      <w:t>) OP-UA1</w:t>
    </w:r>
  </w:p>
  <w:p w14:paraId="4CB42715" w14:textId="5C230344" w:rsidR="00DA2009" w:rsidRDefault="00DA2009" w:rsidP="00DA2009">
    <w:pPr>
      <w:rPr>
        <w:b/>
        <w:bCs/>
        <w:sz w:val="16"/>
        <w:szCs w:val="16"/>
      </w:rPr>
    </w:pPr>
    <w:r>
      <w:rPr>
        <w:b/>
        <w:bCs/>
        <w:sz w:val="16"/>
        <w:szCs w:val="16"/>
      </w:rPr>
      <w:t>This form for use by facilities subject to air quality permit</w:t>
    </w:r>
  </w:p>
  <w:p w14:paraId="364C3B7A" w14:textId="77777777" w:rsidR="00975A08" w:rsidRPr="006762B6" w:rsidRDefault="00DA2009" w:rsidP="00DA2009">
    <w:pPr>
      <w:widowControl w:val="0"/>
      <w:tabs>
        <w:tab w:val="left" w:pos="-288"/>
        <w:tab w:val="right" w:pos="10710"/>
        <w:tab w:val="right" w:pos="14310"/>
      </w:tabs>
      <w:rPr>
        <w:b/>
        <w:sz w:val="16"/>
        <w:szCs w:val="16"/>
      </w:rPr>
    </w:pPr>
    <w:r w:rsidRPr="004D07D2">
      <w:rPr>
        <w:b/>
        <w:sz w:val="16"/>
        <w:szCs w:val="16"/>
      </w:rPr>
      <w:t xml:space="preserve">requirements and may be revised periodically. </w:t>
    </w:r>
    <w:r>
      <w:rPr>
        <w:b/>
        <w:bCs/>
        <w:sz w:val="16"/>
        <w:szCs w:val="16"/>
      </w:rPr>
      <w:t>(Title V Release 10/98)</w:t>
    </w:r>
    <w:r w:rsidR="00975A08">
      <w:rPr>
        <w:b/>
        <w:sz w:val="16"/>
        <w:szCs w:val="16"/>
      </w:rPr>
      <w:tab/>
    </w:r>
    <w:r w:rsidR="00975A08" w:rsidRPr="006762B6">
      <w:rPr>
        <w:b/>
        <w:sz w:val="16"/>
        <w:szCs w:val="16"/>
      </w:rPr>
      <w:t xml:space="preserve">Page </w:t>
    </w:r>
    <w:r w:rsidR="00975A08" w:rsidRPr="006762B6">
      <w:rPr>
        <w:rStyle w:val="PageNumber"/>
        <w:b/>
        <w:sz w:val="16"/>
        <w:szCs w:val="16"/>
      </w:rPr>
      <w:fldChar w:fldCharType="begin"/>
    </w:r>
    <w:r w:rsidR="00975A08" w:rsidRPr="006762B6">
      <w:rPr>
        <w:rStyle w:val="PageNumber"/>
        <w:b/>
        <w:sz w:val="16"/>
        <w:szCs w:val="16"/>
      </w:rPr>
      <w:instrText xml:space="preserve"> PAGE </w:instrText>
    </w:r>
    <w:r w:rsidR="00975A08" w:rsidRPr="006762B6">
      <w:rPr>
        <w:rStyle w:val="PageNumber"/>
        <w:b/>
        <w:sz w:val="16"/>
        <w:szCs w:val="16"/>
      </w:rPr>
      <w:fldChar w:fldCharType="separate"/>
    </w:r>
    <w:r w:rsidR="004548FC">
      <w:rPr>
        <w:rStyle w:val="PageNumber"/>
        <w:b/>
        <w:noProof/>
        <w:sz w:val="16"/>
        <w:szCs w:val="16"/>
      </w:rPr>
      <w:t>1</w:t>
    </w:r>
    <w:r w:rsidR="00975A08" w:rsidRPr="006762B6">
      <w:rPr>
        <w:rStyle w:val="PageNumber"/>
        <w:b/>
        <w:sz w:val="16"/>
        <w:szCs w:val="16"/>
      </w:rPr>
      <w:fldChar w:fldCharType="end"/>
    </w:r>
    <w:r w:rsidR="00975A08" w:rsidRPr="006762B6">
      <w:rPr>
        <w:rStyle w:val="PageNumber"/>
        <w:b/>
        <w:sz w:val="16"/>
        <w:szCs w:val="16"/>
      </w:rPr>
      <w:t xml:space="preserve"> of </w:t>
    </w:r>
    <w:r w:rsidR="00975A08">
      <w:rPr>
        <w:rStyle w:val="PageNumber"/>
        <w:b/>
        <w:sz w:val="16"/>
        <w:szCs w:val="16"/>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CD0F1" w14:textId="6F411497" w:rsidR="00DA2009" w:rsidRDefault="00DA2009" w:rsidP="004D07D2">
    <w:pPr>
      <w:rPr>
        <w:b/>
        <w:bCs/>
        <w:sz w:val="16"/>
        <w:szCs w:val="16"/>
      </w:rPr>
    </w:pPr>
    <w:r>
      <w:rPr>
        <w:b/>
        <w:bCs/>
        <w:sz w:val="16"/>
        <w:szCs w:val="16"/>
      </w:rPr>
      <w:t>TCEQ 10044 (APDG 5756v2 Revised 0</w:t>
    </w:r>
    <w:r w:rsidR="00D412A4">
      <w:rPr>
        <w:b/>
        <w:bCs/>
        <w:sz w:val="16"/>
        <w:szCs w:val="16"/>
      </w:rPr>
      <w:t>8</w:t>
    </w:r>
    <w:r>
      <w:rPr>
        <w:b/>
        <w:bCs/>
        <w:sz w:val="16"/>
        <w:szCs w:val="16"/>
      </w:rPr>
      <w:t>/</w:t>
    </w:r>
    <w:r w:rsidR="00D412A4">
      <w:rPr>
        <w:b/>
        <w:bCs/>
        <w:sz w:val="16"/>
        <w:szCs w:val="16"/>
      </w:rPr>
      <w:t>21</w:t>
    </w:r>
    <w:r>
      <w:rPr>
        <w:b/>
        <w:bCs/>
        <w:sz w:val="16"/>
        <w:szCs w:val="16"/>
      </w:rPr>
      <w:t>) OP-UA1</w:t>
    </w:r>
  </w:p>
  <w:p w14:paraId="32F86932" w14:textId="77777777" w:rsidR="00DA2009" w:rsidRDefault="00DA2009" w:rsidP="004D07D2">
    <w:pPr>
      <w:rPr>
        <w:b/>
        <w:bCs/>
        <w:sz w:val="16"/>
        <w:szCs w:val="16"/>
      </w:rPr>
    </w:pPr>
    <w:r>
      <w:rPr>
        <w:b/>
        <w:bCs/>
        <w:sz w:val="16"/>
        <w:szCs w:val="16"/>
      </w:rPr>
      <w:t>This form for use by facilities subject to air quality permit</w:t>
    </w:r>
  </w:p>
  <w:p w14:paraId="7EE86D1D" w14:textId="77777777" w:rsidR="00DA2009" w:rsidRPr="006762B6" w:rsidRDefault="00DA2009" w:rsidP="006762B6">
    <w:pPr>
      <w:widowControl w:val="0"/>
      <w:tabs>
        <w:tab w:val="left" w:pos="-288"/>
        <w:tab w:val="right" w:pos="10710"/>
        <w:tab w:val="right" w:pos="14310"/>
      </w:tabs>
      <w:rPr>
        <w:b/>
        <w:sz w:val="16"/>
        <w:szCs w:val="16"/>
      </w:rPr>
    </w:pPr>
    <w:r w:rsidRPr="004D07D2">
      <w:rPr>
        <w:b/>
        <w:sz w:val="16"/>
        <w:szCs w:val="16"/>
      </w:rPr>
      <w:t xml:space="preserve">requirements and may be revised periodically. </w:t>
    </w:r>
    <w:r>
      <w:rPr>
        <w:b/>
        <w:bCs/>
        <w:sz w:val="16"/>
        <w:szCs w:val="16"/>
      </w:rPr>
      <w:t>(Title V Release 10/98)</w:t>
    </w:r>
    <w:r>
      <w:rPr>
        <w:b/>
        <w:sz w:val="16"/>
        <w:szCs w:val="16"/>
      </w:rPr>
      <w:tab/>
    </w:r>
    <w:r w:rsidRPr="006762B6">
      <w:rPr>
        <w:b/>
        <w:sz w:val="16"/>
        <w:szCs w:val="16"/>
      </w:rPr>
      <w:t xml:space="preserve">Page </w:t>
    </w:r>
    <w:r w:rsidRPr="006762B6">
      <w:rPr>
        <w:rStyle w:val="PageNumber"/>
        <w:b/>
        <w:sz w:val="16"/>
        <w:szCs w:val="16"/>
      </w:rPr>
      <w:fldChar w:fldCharType="begin"/>
    </w:r>
    <w:r w:rsidRPr="006762B6">
      <w:rPr>
        <w:rStyle w:val="PageNumber"/>
        <w:b/>
        <w:sz w:val="16"/>
        <w:szCs w:val="16"/>
      </w:rPr>
      <w:instrText xml:space="preserve"> PAGE </w:instrText>
    </w:r>
    <w:r w:rsidRPr="006762B6">
      <w:rPr>
        <w:rStyle w:val="PageNumber"/>
        <w:b/>
        <w:sz w:val="16"/>
        <w:szCs w:val="16"/>
      </w:rPr>
      <w:fldChar w:fldCharType="separate"/>
    </w:r>
    <w:r w:rsidR="004548FC">
      <w:rPr>
        <w:rStyle w:val="PageNumber"/>
        <w:b/>
        <w:noProof/>
        <w:sz w:val="16"/>
        <w:szCs w:val="16"/>
      </w:rPr>
      <w:t>2</w:t>
    </w:r>
    <w:r w:rsidRPr="006762B6">
      <w:rPr>
        <w:rStyle w:val="PageNumber"/>
        <w:b/>
        <w:sz w:val="16"/>
        <w:szCs w:val="16"/>
      </w:rPr>
      <w:fldChar w:fldCharType="end"/>
    </w:r>
    <w:r w:rsidRPr="006762B6">
      <w:rPr>
        <w:rStyle w:val="PageNumber"/>
        <w:b/>
        <w:sz w:val="16"/>
        <w:szCs w:val="16"/>
      </w:rPr>
      <w:t xml:space="preserve"> of </w:t>
    </w:r>
    <w:r>
      <w:rPr>
        <w:rStyle w:val="PageNumber"/>
        <w:b/>
        <w:sz w:val="16"/>
        <w:szCs w:val="16"/>
      </w:rP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83D11" w14:textId="77777777" w:rsidR="00975A08" w:rsidRDefault="00975A08" w:rsidP="00E0455E">
    <w:pPr>
      <w:rPr>
        <w:b/>
        <w:bCs/>
        <w:sz w:val="16"/>
        <w:szCs w:val="16"/>
      </w:rPr>
    </w:pPr>
    <w:r>
      <w:rPr>
        <w:b/>
        <w:bCs/>
        <w:sz w:val="16"/>
        <w:szCs w:val="16"/>
      </w:rPr>
      <w:t xml:space="preserve">TCEQ 10044  [Rev. 10-15-98]  OP-UA1 Instructions  </w:t>
    </w:r>
  </w:p>
  <w:p w14:paraId="5FFBA32B" w14:textId="77777777" w:rsidR="00975A08" w:rsidRDefault="00975A08" w:rsidP="00E0455E">
    <w:pPr>
      <w:rPr>
        <w:b/>
        <w:bCs/>
        <w:sz w:val="16"/>
        <w:szCs w:val="16"/>
      </w:rPr>
    </w:pPr>
    <w:r>
      <w:rPr>
        <w:b/>
        <w:bCs/>
        <w:sz w:val="16"/>
        <w:szCs w:val="16"/>
      </w:rPr>
      <w:t>This form for use by facilities subject to air quality permit</w:t>
    </w:r>
  </w:p>
  <w:p w14:paraId="53AF9B56" w14:textId="77777777" w:rsidR="00975A08" w:rsidRDefault="00975A08" w:rsidP="004D07D2">
    <w:pPr>
      <w:widowControl w:val="0"/>
      <w:tabs>
        <w:tab w:val="left" w:pos="-288"/>
        <w:tab w:val="right" w:pos="13770"/>
      </w:tabs>
    </w:pPr>
    <w:r>
      <w:rPr>
        <w:b/>
        <w:bCs/>
        <w:sz w:val="16"/>
        <w:szCs w:val="16"/>
      </w:rPr>
      <w:t>requirements and may be revised periodically.</w:t>
    </w:r>
    <w:r>
      <w:rPr>
        <w:sz w:val="16"/>
        <w:szCs w:val="16"/>
      </w:rPr>
      <w:t xml:space="preserve"> </w:t>
    </w:r>
    <w:r>
      <w:rPr>
        <w:b/>
        <w:bCs/>
        <w:sz w:val="16"/>
        <w:szCs w:val="16"/>
      </w:rPr>
      <w:t>(APDG 5756, v1)</w:t>
    </w:r>
    <w:r>
      <w:rPr>
        <w:sz w:val="16"/>
        <w:szCs w:val="16"/>
      </w:rPr>
      <w:tab/>
    </w:r>
    <w:r w:rsidRPr="00406EDB">
      <w:rPr>
        <w:b/>
        <w:sz w:val="16"/>
        <w:szCs w:val="16"/>
      </w:rPr>
      <w:t xml:space="preserve">Page </w:t>
    </w:r>
    <w:r>
      <w:rPr>
        <w:b/>
        <w:sz w:val="16"/>
        <w:szCs w:val="16"/>
      </w:rPr>
      <w:t>____</w:t>
    </w:r>
    <w:r w:rsidRPr="00406EDB">
      <w:rPr>
        <w:rStyle w:val="PageNumber"/>
        <w:b/>
        <w:sz w:val="16"/>
        <w:szCs w:val="16"/>
      </w:rPr>
      <w:t xml:space="preserve"> of </w:t>
    </w:r>
    <w:r>
      <w:rPr>
        <w:rStyle w:val="PageNumber"/>
        <w:b/>
        <w:sz w:val="16"/>
        <w:szCs w:val="16"/>
      </w:rPr>
      <w:t>____</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2998A" w14:textId="77777777" w:rsidR="003169D4" w:rsidRDefault="003169D4" w:rsidP="003169D4">
    <w:pPr>
      <w:rPr>
        <w:b/>
        <w:bCs/>
        <w:sz w:val="16"/>
        <w:szCs w:val="16"/>
      </w:rPr>
    </w:pPr>
    <w:r>
      <w:rPr>
        <w:b/>
        <w:bCs/>
        <w:sz w:val="16"/>
        <w:szCs w:val="16"/>
      </w:rPr>
      <w:t>TCEQ 10044 (APDG 5756v2 Revised 06/14) OP-UA1</w:t>
    </w:r>
  </w:p>
  <w:p w14:paraId="41792943" w14:textId="77777777" w:rsidR="003169D4" w:rsidRDefault="003169D4" w:rsidP="003169D4">
    <w:pPr>
      <w:rPr>
        <w:b/>
        <w:bCs/>
        <w:sz w:val="16"/>
        <w:szCs w:val="16"/>
      </w:rPr>
    </w:pPr>
    <w:r>
      <w:rPr>
        <w:b/>
        <w:bCs/>
        <w:sz w:val="16"/>
        <w:szCs w:val="16"/>
      </w:rPr>
      <w:t>This form for use by facilities subject to air quality permit</w:t>
    </w:r>
  </w:p>
  <w:p w14:paraId="6030B8EB" w14:textId="77777777" w:rsidR="00975A08" w:rsidRPr="004D07D2" w:rsidRDefault="003169D4" w:rsidP="003169D4">
    <w:pPr>
      <w:widowControl w:val="0"/>
      <w:tabs>
        <w:tab w:val="left" w:pos="-288"/>
        <w:tab w:val="right" w:pos="14310"/>
      </w:tabs>
      <w:rPr>
        <w:b/>
        <w:sz w:val="16"/>
        <w:szCs w:val="16"/>
      </w:rPr>
    </w:pPr>
    <w:r w:rsidRPr="004D07D2">
      <w:rPr>
        <w:b/>
        <w:sz w:val="16"/>
        <w:szCs w:val="16"/>
      </w:rPr>
      <w:t xml:space="preserve">requirements and may be revised periodically. </w:t>
    </w:r>
    <w:r>
      <w:rPr>
        <w:b/>
        <w:bCs/>
        <w:sz w:val="16"/>
        <w:szCs w:val="16"/>
      </w:rPr>
      <w:t>(Title V Release 10/98)</w:t>
    </w:r>
    <w:r w:rsidR="00975A08" w:rsidRPr="004D07D2">
      <w:rPr>
        <w:b/>
        <w:sz w:val="16"/>
        <w:szCs w:val="16"/>
      </w:rPr>
      <w:tab/>
      <w:t xml:space="preserve">Page </w:t>
    </w:r>
    <w:r>
      <w:rPr>
        <w:b/>
        <w:sz w:val="16"/>
        <w:szCs w:val="16"/>
      </w:rPr>
      <w:t>__</w:t>
    </w:r>
    <w:r w:rsidR="00975A08">
      <w:rPr>
        <w:b/>
        <w:sz w:val="16"/>
        <w:szCs w:val="16"/>
      </w:rPr>
      <w:t>____</w:t>
    </w:r>
    <w:r w:rsidR="00975A08" w:rsidRPr="004D07D2">
      <w:rPr>
        <w:rStyle w:val="PageNumber"/>
        <w:b/>
        <w:sz w:val="16"/>
        <w:szCs w:val="16"/>
      </w:rPr>
      <w:t xml:space="preserve"> of </w:t>
    </w:r>
    <w:r>
      <w:rPr>
        <w:rStyle w:val="PageNumber"/>
        <w:b/>
        <w:sz w:val="16"/>
        <w:szCs w:val="16"/>
      </w:rPr>
      <w:t>___</w:t>
    </w:r>
    <w:r w:rsidR="00975A08">
      <w:rPr>
        <w:rStyle w:val="PageNumber"/>
        <w:b/>
        <w:sz w:val="16"/>
        <w:szCs w:val="16"/>
      </w:rPr>
      <w:t>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B3930" w14:textId="77777777" w:rsidR="00BF6CF6" w:rsidRDefault="00BF6CF6">
      <w:r>
        <w:separator/>
      </w:r>
    </w:p>
  </w:footnote>
  <w:footnote w:type="continuationSeparator" w:id="0">
    <w:p w14:paraId="3FBC2B1E" w14:textId="77777777" w:rsidR="00BF6CF6" w:rsidRDefault="00BF6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38C0B" w14:textId="77777777" w:rsidR="00975A08" w:rsidRDefault="00975A0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DCF50" w14:textId="77777777" w:rsidR="00975A08" w:rsidRPr="004D07D2" w:rsidRDefault="00975A08" w:rsidP="004D07D2">
    <w:pPr>
      <w:widowControl w:val="0"/>
      <w:tabs>
        <w:tab w:val="left" w:pos="-1440"/>
        <w:tab w:val="left" w:pos="-720"/>
        <w:tab w:val="right" w:pos="10800"/>
      </w:tabs>
      <w:rPr>
        <w:b/>
        <w:sz w:val="16"/>
        <w:szCs w:val="16"/>
      </w:rPr>
    </w:pPr>
    <w:r>
      <w:tab/>
    </w:r>
    <w:r w:rsidRPr="004D07D2">
      <w:rPr>
        <w:b/>
        <w:sz w:val="16"/>
        <w:szCs w:val="16"/>
      </w:rPr>
      <w:t>OP-UA1 Instructions</w:t>
    </w:r>
  </w:p>
  <w:p w14:paraId="2A470808" w14:textId="77777777" w:rsidR="00975A08" w:rsidRDefault="00975A08" w:rsidP="004D07D2">
    <w:pPr>
      <w:widowControl w:val="0"/>
      <w:tabs>
        <w:tab w:val="left" w:pos="-1440"/>
        <w:tab w:val="left" w:pos="-720"/>
        <w:tab w:val="right" w:pos="108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46247" w14:textId="77777777" w:rsidR="006E1C80" w:rsidRDefault="006E1C80" w:rsidP="006E1C80">
    <w:pPr>
      <w:pStyle w:val="Header"/>
      <w:tabs>
        <w:tab w:val="clear" w:pos="4320"/>
        <w:tab w:val="clear" w:pos="8640"/>
        <w:tab w:val="right" w:pos="10710"/>
      </w:tabs>
      <w:rPr>
        <w:b/>
      </w:rPr>
    </w:pPr>
    <w:r>
      <w:rPr>
        <w:b/>
      </w:rPr>
      <w:tab/>
      <w:t>OP-UA1 Instructions</w:t>
    </w:r>
  </w:p>
  <w:p w14:paraId="746AEDF8" w14:textId="77777777" w:rsidR="00342541" w:rsidRPr="006E1C80" w:rsidRDefault="00342541" w:rsidP="006E1C80">
    <w:pPr>
      <w:pStyle w:val="Header"/>
      <w:tabs>
        <w:tab w:val="clear" w:pos="4320"/>
        <w:tab w:val="clear" w:pos="8640"/>
        <w:tab w:val="right" w:pos="10710"/>
      </w:tabs>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7BEFE" w14:textId="77777777" w:rsidR="00975A08" w:rsidRDefault="00975A08" w:rsidP="004D07D2">
    <w:pPr>
      <w:widowControl w:val="0"/>
      <w:tabs>
        <w:tab w:val="left" w:pos="-1440"/>
        <w:tab w:val="left" w:pos="-720"/>
        <w:tab w:val="right" w:pos="1080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E6D39" w14:textId="77777777" w:rsidR="003169D4" w:rsidRDefault="003169D4" w:rsidP="006E1C80">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E4770"/>
    <w:multiLevelType w:val="hybridMultilevel"/>
    <w:tmpl w:val="70FE4750"/>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310E60"/>
    <w:multiLevelType w:val="hybridMultilevel"/>
    <w:tmpl w:val="E782E366"/>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2NTQxtDS0MDU3NzNW0lEKTi0uzszPAykwrAUAdCEL7iwAAAA="/>
  </w:docVars>
  <w:rsids>
    <w:rsidRoot w:val="00406EDB"/>
    <w:rsid w:val="00041E45"/>
    <w:rsid w:val="00082406"/>
    <w:rsid w:val="00085212"/>
    <w:rsid w:val="0016249A"/>
    <w:rsid w:val="001639B7"/>
    <w:rsid w:val="001849F2"/>
    <w:rsid w:val="001F3C14"/>
    <w:rsid w:val="00221C87"/>
    <w:rsid w:val="002968DD"/>
    <w:rsid w:val="002D0A7F"/>
    <w:rsid w:val="003169D4"/>
    <w:rsid w:val="00342541"/>
    <w:rsid w:val="003D4051"/>
    <w:rsid w:val="00406EDB"/>
    <w:rsid w:val="004341C2"/>
    <w:rsid w:val="004477D6"/>
    <w:rsid w:val="0045062F"/>
    <w:rsid w:val="004548FC"/>
    <w:rsid w:val="00462339"/>
    <w:rsid w:val="004D07D2"/>
    <w:rsid w:val="005C14ED"/>
    <w:rsid w:val="005D3FF1"/>
    <w:rsid w:val="005D62AB"/>
    <w:rsid w:val="005D7203"/>
    <w:rsid w:val="0062664D"/>
    <w:rsid w:val="006762B6"/>
    <w:rsid w:val="006D119C"/>
    <w:rsid w:val="006E1C80"/>
    <w:rsid w:val="0070246B"/>
    <w:rsid w:val="00752FB8"/>
    <w:rsid w:val="00753D02"/>
    <w:rsid w:val="00785EE7"/>
    <w:rsid w:val="007D7F81"/>
    <w:rsid w:val="007E0793"/>
    <w:rsid w:val="008273FB"/>
    <w:rsid w:val="00872425"/>
    <w:rsid w:val="00873781"/>
    <w:rsid w:val="008955D4"/>
    <w:rsid w:val="00975A08"/>
    <w:rsid w:val="00A15052"/>
    <w:rsid w:val="00A47644"/>
    <w:rsid w:val="00A60B50"/>
    <w:rsid w:val="00A86B46"/>
    <w:rsid w:val="00A965C9"/>
    <w:rsid w:val="00AC2173"/>
    <w:rsid w:val="00BD3539"/>
    <w:rsid w:val="00BF6CF6"/>
    <w:rsid w:val="00D412A4"/>
    <w:rsid w:val="00D47980"/>
    <w:rsid w:val="00D51F4A"/>
    <w:rsid w:val="00D8599C"/>
    <w:rsid w:val="00D8706A"/>
    <w:rsid w:val="00DA2009"/>
    <w:rsid w:val="00E0455E"/>
    <w:rsid w:val="00E165A0"/>
    <w:rsid w:val="00E90673"/>
    <w:rsid w:val="00E9307C"/>
    <w:rsid w:val="00F0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83802E"/>
  <w15:docId w15:val="{318C3673-B440-46C7-8A91-ED97E06B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12A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6EDB"/>
    <w:pPr>
      <w:tabs>
        <w:tab w:val="center" w:pos="4320"/>
        <w:tab w:val="right" w:pos="8640"/>
      </w:tabs>
    </w:pPr>
  </w:style>
  <w:style w:type="paragraph" w:styleId="Footer">
    <w:name w:val="footer"/>
    <w:basedOn w:val="Normal"/>
    <w:rsid w:val="00406EDB"/>
    <w:pPr>
      <w:tabs>
        <w:tab w:val="center" w:pos="4320"/>
        <w:tab w:val="right" w:pos="8640"/>
      </w:tabs>
    </w:pPr>
  </w:style>
  <w:style w:type="character" w:styleId="PageNumber">
    <w:name w:val="page number"/>
    <w:basedOn w:val="DefaultParagraphFont"/>
    <w:rsid w:val="00406EDB"/>
  </w:style>
  <w:style w:type="paragraph" w:styleId="BalloonText">
    <w:name w:val="Balloon Text"/>
    <w:basedOn w:val="Normal"/>
    <w:semiHidden/>
    <w:rsid w:val="00E0455E"/>
    <w:rPr>
      <w:rFonts w:ascii="Tahoma" w:hAnsi="Tahoma" w:cs="Tahoma"/>
      <w:sz w:val="16"/>
      <w:szCs w:val="16"/>
    </w:rPr>
  </w:style>
  <w:style w:type="paragraph" w:styleId="ListParagraph">
    <w:name w:val="List Paragraph"/>
    <w:basedOn w:val="Normal"/>
    <w:uiPriority w:val="34"/>
    <w:qFormat/>
    <w:rsid w:val="00785EE7"/>
    <w:pPr>
      <w:ind w:left="720"/>
      <w:contextualSpacing/>
    </w:pPr>
  </w:style>
  <w:style w:type="table" w:styleId="TableGrid">
    <w:name w:val="Table Grid"/>
    <w:basedOn w:val="TableNormal"/>
    <w:rsid w:val="00A60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DTABLE1">
    <w:name w:val="APD TABLE 1"/>
    <w:basedOn w:val="Normal"/>
    <w:link w:val="APDTABLE1Char"/>
    <w:autoRedefine/>
    <w:qFormat/>
    <w:rsid w:val="00752FB8"/>
    <w:rPr>
      <w:b/>
      <w:sz w:val="22"/>
      <w:szCs w:val="22"/>
    </w:rPr>
  </w:style>
  <w:style w:type="character" w:customStyle="1" w:styleId="APDTABLE1Char">
    <w:name w:val="APD TABLE 1 Char"/>
    <w:basedOn w:val="DefaultParagraphFont"/>
    <w:link w:val="APDTABLE1"/>
    <w:rsid w:val="00752FB8"/>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1115</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TCEQ-Form OP-UA1 - Miscellaneous and Generic Unit Attributes</vt:lpstr>
    </vt:vector>
  </TitlesOfParts>
  <Company>TCEQ</Company>
  <LinksUpToDate>false</LinksUpToDate>
  <CharactersWithSpaces>7359</CharactersWithSpaces>
  <SharedDoc>false</SharedDoc>
  <HLinks>
    <vt:vector size="12" baseType="variant">
      <vt:variant>
        <vt:i4>8126530</vt:i4>
      </vt:variant>
      <vt:variant>
        <vt:i4>-1</vt:i4>
      </vt:variant>
      <vt:variant>
        <vt:i4>1028</vt:i4>
      </vt:variant>
      <vt:variant>
        <vt:i4>1</vt:i4>
      </vt:variant>
      <vt:variant>
        <vt:lpwstr>http://www.tceq.state.tx.us/assets/white-lion/logo_tceq.gif</vt:lpwstr>
      </vt:variant>
      <vt:variant>
        <vt:lpwstr/>
      </vt:variant>
      <vt:variant>
        <vt:i4>8126530</vt:i4>
      </vt:variant>
      <vt:variant>
        <vt:i4>-1</vt:i4>
      </vt:variant>
      <vt:variant>
        <vt:i4>1029</vt:i4>
      </vt:variant>
      <vt:variant>
        <vt:i4>1</vt:i4>
      </vt:variant>
      <vt:variant>
        <vt:lpwstr>http://www.tceq.state.tx.us/assets/white-lion/logo_tceq.gif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TCEQ-Form OP-UA1 - Miscellaneous and Generic Unit Attributes</dc:title>
  <dc:subject>TCEQ-Form OP-UA1 - Miscellaneous and Generic Unit Attributes</dc:subject>
  <dc:creator>TCEQ</dc:creator>
  <cp:keywords>data, miscellaneous, generic, unit, attributes, unit, sop, gop, index, operating, applicants, functionally, replacement, date, constructed, service, rated, capacity and source</cp:keywords>
  <cp:lastModifiedBy>Traci Spencer</cp:lastModifiedBy>
  <cp:revision>4</cp:revision>
  <cp:lastPrinted>2014-06-30T12:42:00Z</cp:lastPrinted>
  <dcterms:created xsi:type="dcterms:W3CDTF">2021-08-13T18:24:00Z</dcterms:created>
  <dcterms:modified xsi:type="dcterms:W3CDTF">2021-08-16T18:09:00Z</dcterms:modified>
</cp:coreProperties>
</file>