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2C112" w14:textId="77777777" w:rsidR="001C73F9" w:rsidRPr="005D6EE9" w:rsidRDefault="001C73F9" w:rsidP="005D6EE9">
      <w:pPr>
        <w:pStyle w:val="Heading1"/>
      </w:pPr>
      <w:r w:rsidRPr="005D6EE9">
        <w:t>Texas Commission on Environmental Quality</w:t>
      </w:r>
    </w:p>
    <w:p w14:paraId="3FB5B943" w14:textId="77777777" w:rsidR="001C73F9" w:rsidRPr="005D6EE9" w:rsidRDefault="001C73F9" w:rsidP="005D6EE9">
      <w:pPr>
        <w:pStyle w:val="Heading1"/>
      </w:pPr>
      <w:r w:rsidRPr="005D6EE9">
        <w:t>Form OP-UA33</w:t>
      </w:r>
    </w:p>
    <w:p w14:paraId="39912492" w14:textId="77777777" w:rsidR="001C73F9" w:rsidRPr="005D6EE9" w:rsidRDefault="001C73F9" w:rsidP="005D6EE9">
      <w:pPr>
        <w:pStyle w:val="Heading1"/>
      </w:pPr>
      <w:r w:rsidRPr="005D6EE9">
        <w:t>Mineral Processing Plant Attributes</w:t>
      </w:r>
    </w:p>
    <w:p w14:paraId="1034B7BA" w14:textId="4680AE47" w:rsidR="001C73F9" w:rsidRPr="00093090" w:rsidRDefault="001C73F9" w:rsidP="00D944FA">
      <w:pPr>
        <w:spacing w:before="480" w:after="120"/>
        <w:rPr>
          <w:rStyle w:val="GeneralSpecific"/>
          <w:u w:val="none"/>
        </w:rPr>
      </w:pPr>
      <w:r w:rsidRPr="00093090">
        <w:rPr>
          <w:rStyle w:val="GeneralSpecific"/>
          <w:u w:val="none"/>
        </w:rPr>
        <w:t>General:</w:t>
      </w:r>
    </w:p>
    <w:p w14:paraId="5179275F" w14:textId="77777777" w:rsidR="001C73F9" w:rsidRPr="00093090" w:rsidRDefault="001C73F9" w:rsidP="00D944FA">
      <w:pPr>
        <w:spacing w:after="240"/>
      </w:pPr>
      <w:r w:rsidRPr="00093090">
        <w:t>This form is used to provide a description and data pertaining to all facilities in mineral processing plants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mineral processing plant,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14:paraId="7D2B3F56" w14:textId="799326E2" w:rsidR="00761DFD" w:rsidRPr="00093090" w:rsidRDefault="001D2F79" w:rsidP="00D944FA">
      <w:pPr>
        <w:pStyle w:val="GeneralTable"/>
        <w:spacing w:after="240"/>
        <w:rPr>
          <w:b/>
          <w:bCs/>
        </w:rPr>
      </w:pPr>
      <w:hyperlink w:anchor="Table_1" w:history="1">
        <w:r w:rsidR="00BF7B32" w:rsidRPr="00634095">
          <w:rPr>
            <w:b/>
            <w:bCs/>
            <w:color w:val="0000FF"/>
            <w:u w:val="single"/>
          </w:rPr>
          <w:t>Table 1</w:t>
        </w:r>
      </w:hyperlink>
      <w:r w:rsidR="001C73F9" w:rsidRPr="00354F03">
        <w:rPr>
          <w:b/>
        </w:rPr>
        <w:t>:</w:t>
      </w:r>
      <w:r w:rsidR="001C73F9" w:rsidRPr="00354F03">
        <w:tab/>
      </w:r>
      <w:r w:rsidR="001C73F9" w:rsidRPr="00093090">
        <w:rPr>
          <w:b/>
          <w:bCs/>
        </w:rPr>
        <w:t>Title 40 Code of Federal Regulations Part 60 (40 CFR Part 60)</w:t>
      </w:r>
      <w:r w:rsidR="004D4534" w:rsidRPr="00093090">
        <w:rPr>
          <w:b/>
          <w:bCs/>
        </w:rPr>
        <w:t>, Subpart LL:  Standards of</w:t>
      </w:r>
      <w:r w:rsidR="00821B68" w:rsidRPr="00093090">
        <w:rPr>
          <w:b/>
          <w:bCs/>
        </w:rPr>
        <w:t xml:space="preserve"> </w:t>
      </w:r>
      <w:r w:rsidR="001C73F9" w:rsidRPr="00093090">
        <w:rPr>
          <w:b/>
          <w:bCs/>
        </w:rPr>
        <w:t>Performance for Metallic Mineral Processing Plants</w:t>
      </w:r>
    </w:p>
    <w:p w14:paraId="7F29C65E" w14:textId="6E616F53" w:rsidR="002E7476" w:rsidRPr="00093090" w:rsidRDefault="001D2F79" w:rsidP="00D944FA">
      <w:pPr>
        <w:pStyle w:val="GeneralTables"/>
        <w:spacing w:after="240"/>
        <w:rPr>
          <w:rFonts w:cs="Times New Roman"/>
          <w:bCs/>
          <w:szCs w:val="22"/>
        </w:rPr>
      </w:pPr>
      <w:hyperlink w:anchor="Table2a" w:history="1">
        <w:r w:rsidR="002E7476" w:rsidRPr="00C24227">
          <w:rPr>
            <w:rStyle w:val="Hyperlink"/>
            <w:rFonts w:cs="Times New Roman"/>
            <w:bCs/>
            <w:color w:val="0000FF"/>
            <w:szCs w:val="22"/>
          </w:rPr>
          <w:t>Tables 2a</w:t>
        </w:r>
      </w:hyperlink>
      <w:r w:rsidR="002E7476" w:rsidRPr="00093090">
        <w:rPr>
          <w:rFonts w:cs="Times New Roman"/>
          <w:bCs/>
          <w:szCs w:val="22"/>
        </w:rPr>
        <w:t xml:space="preserve"> - </w:t>
      </w:r>
      <w:hyperlink w:anchor="Table2c" w:history="1">
        <w:r w:rsidR="002E7476" w:rsidRPr="00C24227">
          <w:rPr>
            <w:rStyle w:val="Hyperlink"/>
            <w:rFonts w:cs="Times New Roman"/>
            <w:bCs/>
            <w:color w:val="0000FF"/>
            <w:szCs w:val="22"/>
          </w:rPr>
          <w:t>2c</w:t>
        </w:r>
      </w:hyperlink>
      <w:r w:rsidR="002E7476" w:rsidRPr="00093090">
        <w:rPr>
          <w:rFonts w:cs="Times New Roman"/>
          <w:bCs/>
          <w:szCs w:val="22"/>
        </w:rPr>
        <w:t>:</w:t>
      </w:r>
      <w:r w:rsidR="002E7476" w:rsidRPr="00093090">
        <w:rPr>
          <w:rFonts w:cs="Times New Roman"/>
          <w:bCs/>
          <w:szCs w:val="22"/>
        </w:rPr>
        <w:tab/>
        <w:t>Title 40 Code of Federal Regulations Part 60 (40 CFR Part 60), Subpart OOO:  Standards of Performance for Nonmetallic Mineral Processing Plants</w:t>
      </w:r>
    </w:p>
    <w:p w14:paraId="00ABF55F" w14:textId="71F34F1A" w:rsidR="002E7476" w:rsidRPr="00093090" w:rsidRDefault="001D2F79" w:rsidP="00D944FA">
      <w:pPr>
        <w:pStyle w:val="GeneralTables"/>
        <w:spacing w:after="240"/>
        <w:rPr>
          <w:rFonts w:cs="Times New Roman"/>
          <w:bCs/>
          <w:szCs w:val="22"/>
        </w:rPr>
      </w:pPr>
      <w:hyperlink w:anchor="Table3a" w:history="1">
        <w:r w:rsidR="002E7476" w:rsidRPr="00C24227">
          <w:rPr>
            <w:rStyle w:val="Hyperlink"/>
            <w:rFonts w:cs="Times New Roman"/>
            <w:bCs/>
            <w:color w:val="0000FF"/>
            <w:szCs w:val="22"/>
          </w:rPr>
          <w:t>Table 3a</w:t>
        </w:r>
        <w:r w:rsidR="002E7476" w:rsidRPr="00C24227">
          <w:rPr>
            <w:rStyle w:val="Hyperlink"/>
            <w:rFonts w:cs="Times New Roman"/>
            <w:bCs/>
            <w:color w:val="auto"/>
            <w:szCs w:val="22"/>
            <w:u w:val="none"/>
          </w:rPr>
          <w:t xml:space="preserve"> </w:t>
        </w:r>
      </w:hyperlink>
      <w:r w:rsidR="002E7476" w:rsidRPr="00093090">
        <w:rPr>
          <w:rFonts w:cs="Times New Roman"/>
          <w:bCs/>
          <w:szCs w:val="22"/>
        </w:rPr>
        <w:t xml:space="preserve">- </w:t>
      </w:r>
      <w:hyperlink w:anchor="Table3c" w:history="1">
        <w:r w:rsidR="002E7476" w:rsidRPr="00C24227">
          <w:rPr>
            <w:rStyle w:val="Hyperlink"/>
            <w:rFonts w:cs="Times New Roman"/>
            <w:bCs/>
            <w:color w:val="0000FF"/>
            <w:szCs w:val="22"/>
          </w:rPr>
          <w:t>3c</w:t>
        </w:r>
      </w:hyperlink>
      <w:r w:rsidR="002E7476" w:rsidRPr="00093090">
        <w:rPr>
          <w:rFonts w:cs="Times New Roman"/>
          <w:bCs/>
          <w:szCs w:val="22"/>
        </w:rPr>
        <w:t>:</w:t>
      </w:r>
      <w:r w:rsidR="002E7476" w:rsidRPr="00093090">
        <w:rPr>
          <w:rFonts w:cs="Times New Roman"/>
          <w:bCs/>
          <w:szCs w:val="22"/>
        </w:rPr>
        <w:tab/>
        <w:t>Title 40 Code of Federal Regulations Part 60 (40 CFR Part 60), Subpart F:  Standards of Performance for Portland Cement Plants</w:t>
      </w:r>
    </w:p>
    <w:p w14:paraId="5FF0DC4E" w14:textId="690A2F33" w:rsidR="002E7476" w:rsidRPr="00093090" w:rsidRDefault="001D2F79" w:rsidP="00D944FA">
      <w:pPr>
        <w:pStyle w:val="GeneralTables"/>
        <w:spacing w:after="240"/>
        <w:rPr>
          <w:rFonts w:cs="Times New Roman"/>
          <w:bCs/>
          <w:szCs w:val="22"/>
        </w:rPr>
      </w:pPr>
      <w:hyperlink w:anchor="Table_4" w:history="1">
        <w:r w:rsidR="002E7476" w:rsidRPr="00093090">
          <w:rPr>
            <w:rStyle w:val="Hyperlink"/>
            <w:rFonts w:cs="Times New Roman"/>
            <w:bCs/>
            <w:color w:val="0033CC"/>
            <w:szCs w:val="22"/>
          </w:rPr>
          <w:t>Table 4</w:t>
        </w:r>
      </w:hyperlink>
      <w:r w:rsidR="002E7476" w:rsidRPr="00093090">
        <w:rPr>
          <w:rFonts w:cs="Times New Roman"/>
          <w:bCs/>
          <w:szCs w:val="22"/>
        </w:rPr>
        <w:t>:</w:t>
      </w:r>
      <w:r w:rsidR="002E7476" w:rsidRPr="00093090">
        <w:rPr>
          <w:rFonts w:cs="Times New Roman"/>
          <w:bCs/>
          <w:szCs w:val="22"/>
        </w:rPr>
        <w:tab/>
        <w:t>Title 40 Code of Federal Regulations Part 60 (40 CFR Part 60), Subpart HH:  Standards of Performance for Lime Manufacturing Plants</w:t>
      </w:r>
    </w:p>
    <w:p w14:paraId="36408F47" w14:textId="56DC8428" w:rsidR="002E7476" w:rsidRPr="00093090" w:rsidRDefault="001D2F79" w:rsidP="00D944FA">
      <w:pPr>
        <w:pStyle w:val="GeneralTables"/>
        <w:spacing w:after="240"/>
        <w:rPr>
          <w:rFonts w:cs="Times New Roman"/>
          <w:bCs/>
          <w:szCs w:val="22"/>
        </w:rPr>
      </w:pPr>
      <w:hyperlink w:anchor="Table_5" w:history="1">
        <w:r w:rsidR="002E7476" w:rsidRPr="00093090">
          <w:rPr>
            <w:rStyle w:val="Hyperlink"/>
            <w:rFonts w:cs="Times New Roman"/>
            <w:bCs/>
            <w:color w:val="0033CC"/>
            <w:szCs w:val="22"/>
          </w:rPr>
          <w:t>Table 5</w:t>
        </w:r>
      </w:hyperlink>
      <w:r w:rsidR="002E7476" w:rsidRPr="00093090">
        <w:rPr>
          <w:rFonts w:cs="Times New Roman"/>
          <w:bCs/>
          <w:szCs w:val="22"/>
        </w:rPr>
        <w:t>:</w:t>
      </w:r>
      <w:r w:rsidR="002E7476" w:rsidRPr="00093090">
        <w:rPr>
          <w:rFonts w:cs="Times New Roman"/>
          <w:bCs/>
          <w:szCs w:val="22"/>
        </w:rPr>
        <w:tab/>
        <w:t>Title 40 Code of Federal Regulations Part 60 (40 CFR Part 60), Subpart UUU:  Standards of Performance for Calciners and Dryers in Mineral Industries</w:t>
      </w:r>
    </w:p>
    <w:p w14:paraId="65C56E28" w14:textId="7AF151CD" w:rsidR="001C73F9" w:rsidRPr="000F690D" w:rsidRDefault="001D2F79" w:rsidP="00D944FA">
      <w:pPr>
        <w:pStyle w:val="GeneralTables"/>
        <w:spacing w:after="240"/>
        <w:rPr>
          <w:bCs/>
        </w:rPr>
      </w:pPr>
      <w:hyperlink w:anchor="Table_6a" w:history="1">
        <w:r w:rsidR="002E7476" w:rsidRPr="00093090">
          <w:rPr>
            <w:rStyle w:val="Hyperlink"/>
            <w:rFonts w:cs="Times New Roman"/>
            <w:bCs/>
            <w:color w:val="0033CC"/>
            <w:szCs w:val="22"/>
          </w:rPr>
          <w:t>Tables 6a</w:t>
        </w:r>
      </w:hyperlink>
      <w:r w:rsidR="002E7476" w:rsidRPr="00093090">
        <w:rPr>
          <w:rFonts w:cs="Times New Roman"/>
          <w:bCs/>
          <w:szCs w:val="22"/>
        </w:rPr>
        <w:t xml:space="preserve"> - </w:t>
      </w:r>
      <w:hyperlink w:anchor="Table6c" w:history="1">
        <w:r w:rsidR="002E7476" w:rsidRPr="00C24227">
          <w:rPr>
            <w:rStyle w:val="Hyperlink"/>
            <w:rFonts w:cs="Times New Roman"/>
            <w:bCs/>
            <w:color w:val="0000FF"/>
            <w:szCs w:val="22"/>
          </w:rPr>
          <w:t>6c</w:t>
        </w:r>
      </w:hyperlink>
      <w:r w:rsidR="002E7476" w:rsidRPr="00093090">
        <w:rPr>
          <w:rFonts w:cs="Times New Roman"/>
          <w:bCs/>
          <w:szCs w:val="22"/>
        </w:rPr>
        <w:t>:</w:t>
      </w:r>
      <w:r w:rsidR="002E7476" w:rsidRPr="00093090">
        <w:rPr>
          <w:rFonts w:cs="Times New Roman"/>
          <w:bCs/>
          <w:szCs w:val="22"/>
        </w:rPr>
        <w:tab/>
        <w:t>Title 40 Code of Federal Regulations Part 63 (40 CFR Part 63), Subpart LLL:  National Emission Standards for Hazardous Air Pollutants from the Portland Cement Manufactu</w:t>
      </w:r>
      <w:r w:rsidR="002E7476" w:rsidRPr="000F690D">
        <w:rPr>
          <w:bCs/>
        </w:rPr>
        <w:t>ring Industry</w:t>
      </w:r>
    </w:p>
    <w:p w14:paraId="621FECCA" w14:textId="77777777" w:rsidR="001C73F9" w:rsidRPr="00354F03" w:rsidRDefault="001C73F9" w:rsidP="00D944FA">
      <w:pPr>
        <w:spacing w:after="120"/>
      </w:pPr>
      <w:r w:rsidRPr="00354F03">
        <w:t xml:space="preserve">The Texas Commission on Environmental Quality (TCEQ) Regulated Entity Number (RNXXXXXXXXX)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(MM DD YYYY). </w:t>
      </w:r>
      <w:r w:rsidRPr="00354F03">
        <w:rPr>
          <w:b/>
        </w:rPr>
        <w:t>Leave the permit number blank for the initial form submittal.</w:t>
      </w:r>
      <w:r w:rsidRPr="00354F03">
        <w:t xml:space="preserve"> If this form is included as part of the permit revision process, enter the permit number assigned by the TCEQ, the area name (from Form OP-1), the date of the revision submittal, and the regulated entity number.</w:t>
      </w:r>
    </w:p>
    <w:p w14:paraId="7DCBEFAC" w14:textId="77777777" w:rsidR="001C73F9" w:rsidRPr="00354F03" w:rsidRDefault="001C73F9" w:rsidP="00D944FA">
      <w:pPr>
        <w:spacing w:after="120"/>
        <w:rPr>
          <w:b/>
        </w:rPr>
      </w:pPr>
      <w:r w:rsidRPr="00354F03">
        <w:t xml:space="preserve">Unit attribute questions that do not require a response from all applicants are preceded by qualification criteria in the instructions. If the unit does not meet the qualification criteria, a response to the question is not required. </w:t>
      </w:r>
      <w:r w:rsidRPr="00354F03">
        <w:rPr>
          <w:b/>
        </w:rPr>
        <w:t>Anytime a response is not required based on the qualification criteria, leave the space on the form blank.</w:t>
      </w:r>
    </w:p>
    <w:p w14:paraId="13B6A813" w14:textId="77777777" w:rsidR="001C73F9" w:rsidRPr="00354F03" w:rsidRDefault="001C73F9" w:rsidP="00D944FA">
      <w:pPr>
        <w:spacing w:after="120"/>
        <w:rPr>
          <w:b/>
        </w:rPr>
      </w:pPr>
      <w:r w:rsidRPr="00354F03">
        <w:rPr>
          <w:b/>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615AADDA" w14:textId="77777777" w:rsidR="00BB6C02" w:rsidRDefault="001C73F9" w:rsidP="00D944FA">
      <w:pPr>
        <w:spacing w:after="120"/>
      </w:pPr>
      <w:r w:rsidRPr="00354F03">
        <w:t xml:space="preserve">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permit application is submitted. </w:t>
      </w:r>
    </w:p>
    <w:p w14:paraId="6ECC72F0" w14:textId="77777777" w:rsidR="00BB6C02" w:rsidRDefault="00BB6C02">
      <w:r>
        <w:br w:type="page"/>
      </w:r>
    </w:p>
    <w:p w14:paraId="3A2B6E83" w14:textId="327E44BC" w:rsidR="001C73F9" w:rsidRPr="00354F03" w:rsidRDefault="001C73F9" w:rsidP="00D944FA">
      <w:pPr>
        <w:rPr>
          <w:color w:val="0000FF"/>
        </w:rPr>
      </w:pPr>
      <w:r w:rsidRPr="00354F03">
        <w:lastRenderedPageBreak/>
        <w:t xml:space="preserve">The Texas Commission on Environmental Quality (TCEQ) </w:t>
      </w:r>
      <w:r w:rsidRPr="00354F03">
        <w:rPr>
          <w:b/>
        </w:rPr>
        <w:t>requires</w:t>
      </w:r>
      <w:r w:rsidRPr="00354F03">
        <w:t xml:space="preserve"> that a Core Data Form be submitted on all incoming registrations unless </w:t>
      </w:r>
      <w:r w:rsidRPr="00354F03">
        <w:rPr>
          <w:b/>
        </w:rPr>
        <w:t>all</w:t>
      </w:r>
      <w:r w:rsidRPr="00354F03">
        <w:t xml:space="preserve"> of the following are met: the Regulated Entity and Customer Reference Numbers have been issued by the TCEQ and no core data information has changed. The Central Registry, a common record area of the TCEQ, maintains information about TCEQ customers and regulated activities, such as company names, addresses, and telephone numbers. This information is commonly referred to as “core data.” The Central Registry provides the regulated community with a central access point within the agency to check core data and make changes when necessary. When core data about a facility is moved to the Central Registry, two new identification numbers are assigned: the </w:t>
      </w:r>
      <w:r w:rsidRPr="00354F03">
        <w:rPr>
          <w:i/>
        </w:rPr>
        <w:t>Customer Reference (CN) number</w:t>
      </w:r>
      <w:r w:rsidRPr="00354F03">
        <w:t xml:space="preserve"> and the </w:t>
      </w:r>
      <w:r w:rsidRPr="00354F03">
        <w:rPr>
          <w:i/>
        </w:rPr>
        <w:t>Regulated Entity (RN) number</w:t>
      </w:r>
      <w:r w:rsidRPr="00354F03">
        <w:t xml:space="preserve">.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t>
      </w:r>
      <w:r w:rsidR="008D1ACB">
        <w:t>w</w:t>
      </w:r>
      <w:r w:rsidRPr="00354F03">
        <w:t>ebsite at</w:t>
      </w:r>
      <w:r w:rsidR="00977D38">
        <w:t xml:space="preserve"> </w:t>
      </w:r>
      <w:hyperlink r:id="rId8" w:history="1">
        <w:r w:rsidR="00836389" w:rsidRPr="00836389">
          <w:rPr>
            <w:rStyle w:val="Hyperlink"/>
            <w:color w:val="0000FF"/>
          </w:rPr>
          <w:t>www.tceq.texas.gov/permitting/central_registry/index.html</w:t>
        </w:r>
      </w:hyperlink>
      <w:r w:rsidR="00516A73" w:rsidRPr="00836389">
        <w:rPr>
          <w:rStyle w:val="Hyperlink"/>
          <w:color w:val="auto"/>
          <w:u w:val="none"/>
        </w:rPr>
        <w:t>.</w:t>
      </w:r>
      <w:r w:rsidR="00836389">
        <w:rPr>
          <w:rStyle w:val="Hyperlink"/>
          <w:color w:val="auto"/>
          <w:u w:val="none"/>
        </w:rPr>
        <w:t xml:space="preserve"> </w:t>
      </w:r>
    </w:p>
    <w:p w14:paraId="2F3B6238" w14:textId="77777777" w:rsidR="001C73F9" w:rsidRPr="00354F03" w:rsidRDefault="001C73F9" w:rsidP="00D944FA">
      <w:pPr>
        <w:pBdr>
          <w:bottom w:val="double" w:sz="6" w:space="1" w:color="auto"/>
        </w:pBdr>
      </w:pPr>
    </w:p>
    <w:p w14:paraId="1433D4E4" w14:textId="1E73F8C1" w:rsidR="001C73F9" w:rsidRPr="006E559C" w:rsidRDefault="00B20527" w:rsidP="00D944FA">
      <w:pPr>
        <w:spacing w:after="120"/>
        <w:rPr>
          <w:rStyle w:val="GeneralSpecific"/>
          <w:u w:val="none"/>
        </w:rPr>
      </w:pPr>
      <w:r>
        <w:rPr>
          <w:rStyle w:val="GeneralSpecific"/>
          <w:rFonts w:ascii="ZWAdobeF" w:hAnsi="ZWAdobeF" w:cs="ZWAdobeF"/>
          <w:b w:val="0"/>
          <w:sz w:val="2"/>
          <w:szCs w:val="2"/>
          <w:u w:val="none"/>
        </w:rPr>
        <w:t>38T</w:t>
      </w:r>
      <w:r w:rsidR="001C73F9" w:rsidRPr="006E559C">
        <w:rPr>
          <w:rStyle w:val="GeneralSpecific"/>
          <w:u w:val="none"/>
        </w:rPr>
        <w:t>Specific:</w:t>
      </w:r>
    </w:p>
    <w:bookmarkStart w:id="0" w:name="Table_1"/>
    <w:p w14:paraId="237ADA70" w14:textId="4D0B4A9B" w:rsidR="001C73F9" w:rsidRPr="006E559C" w:rsidRDefault="005D6EE9" w:rsidP="00D944FA">
      <w:pPr>
        <w:tabs>
          <w:tab w:val="left" w:pos="2160"/>
        </w:tabs>
        <w:spacing w:after="120"/>
        <w:ind w:left="2160" w:hanging="2160"/>
        <w:rPr>
          <w:b/>
          <w:bCs/>
        </w:rPr>
      </w:pPr>
      <w:r w:rsidRPr="006E559C">
        <w:rPr>
          <w:b/>
          <w:color w:val="0000FF"/>
          <w:u w:val="single"/>
        </w:rPr>
        <w:fldChar w:fldCharType="begin"/>
      </w:r>
      <w:r w:rsidRPr="006E559C">
        <w:rPr>
          <w:b/>
          <w:color w:val="0000FF"/>
          <w:u w:val="single"/>
        </w:rPr>
        <w:instrText>HYPERLINK  \l "Tbl_1"</w:instrText>
      </w:r>
      <w:r w:rsidRPr="006E559C">
        <w:rPr>
          <w:b/>
          <w:color w:val="0000FF"/>
          <w:u w:val="single"/>
        </w:rPr>
        <w:fldChar w:fldCharType="separate"/>
      </w:r>
      <w:r w:rsidR="001C73F9" w:rsidRPr="006E559C">
        <w:rPr>
          <w:rStyle w:val="Hyperlink"/>
          <w:b/>
          <w:color w:val="0000FF"/>
        </w:rPr>
        <w:t>Table 1</w:t>
      </w:r>
      <w:bookmarkEnd w:id="0"/>
      <w:r w:rsidRPr="006E559C">
        <w:rPr>
          <w:b/>
          <w:color w:val="0000FF"/>
          <w:u w:val="single"/>
        </w:rPr>
        <w:fldChar w:fldCharType="end"/>
      </w:r>
      <w:r w:rsidR="001C73F9" w:rsidRPr="006E559C">
        <w:rPr>
          <w:b/>
        </w:rPr>
        <w:t>:</w:t>
      </w:r>
      <w:r w:rsidR="001C73F9" w:rsidRPr="006E559C">
        <w:rPr>
          <w:bCs/>
        </w:rPr>
        <w:tab/>
      </w:r>
      <w:r w:rsidR="001C73F9" w:rsidRPr="006E559C">
        <w:rPr>
          <w:b/>
          <w:bCs/>
        </w:rPr>
        <w:t>Title 40 Code of Federal Regulations Part 60 (40 CFR Part 60)</w:t>
      </w:r>
      <w:r w:rsidR="00BB6C02" w:rsidRPr="006E559C">
        <w:rPr>
          <w:b/>
          <w:bCs/>
        </w:rPr>
        <w:t xml:space="preserve">, </w:t>
      </w:r>
      <w:r w:rsidR="001C73F9" w:rsidRPr="006E559C">
        <w:rPr>
          <w:b/>
          <w:bCs/>
        </w:rPr>
        <w:t>Subpart LL:  Standards of Performance for Metallic Mineral Processing Plants</w:t>
      </w:r>
    </w:p>
    <w:p w14:paraId="3B1AC996" w14:textId="6EE0F1E6" w:rsidR="001C6845" w:rsidRPr="006E559C" w:rsidRDefault="001C73F9" w:rsidP="00D944FA">
      <w:r w:rsidRPr="006E559C">
        <w:rPr>
          <w:rStyle w:val="Question"/>
          <w:u w:val="none"/>
        </w:rPr>
        <w:t>Unit ID No.:</w:t>
      </w:r>
    </w:p>
    <w:p w14:paraId="0DB4639A" w14:textId="77777777" w:rsidR="001C73F9" w:rsidRPr="006E559C" w:rsidRDefault="001C73F9" w:rsidP="00D944FA">
      <w:pPr>
        <w:spacing w:after="120"/>
      </w:pPr>
      <w:r w:rsidRPr="006E559C">
        <w:t>Enter the identification number (ID No.) for the affected facility (maximum 10 characters) at the metallic mineral processing plant (i.e., crusher, screen, bucket elevator, conveyor belt transfer point, thermal dryer, product packaging station, storage bin, enclosed storage area, truck loading station, truck unloading station, railcar loading station or railcar unloading station at the mill or concentrator, or each crusher and screen in o</w:t>
      </w:r>
      <w:r w:rsidR="00354F03" w:rsidRPr="006E559C">
        <w:t>pen-pit mine) as listed on Form </w:t>
      </w:r>
      <w:r w:rsidRPr="006E559C">
        <w:t>OP</w:t>
      </w:r>
      <w:r w:rsidR="00354F03" w:rsidRPr="006E559C">
        <w:noBreakHyphen/>
      </w:r>
      <w:r w:rsidRPr="006E559C">
        <w:t xml:space="preserve">SUM (Individual Unit Summary). </w:t>
      </w:r>
    </w:p>
    <w:p w14:paraId="5C5DB1D5" w14:textId="5D127CA5" w:rsidR="001C6845" w:rsidRPr="006E559C" w:rsidRDefault="001C73F9" w:rsidP="00D944FA">
      <w:r w:rsidRPr="006E559C">
        <w:rPr>
          <w:rStyle w:val="Question"/>
          <w:u w:val="none"/>
        </w:rPr>
        <w:t>SOP Index No.:</w:t>
      </w:r>
    </w:p>
    <w:p w14:paraId="117C1CA3" w14:textId="0162DFB3" w:rsidR="001C73F9" w:rsidRPr="006E559C" w:rsidRDefault="001C73F9" w:rsidP="00D944FA">
      <w:pPr>
        <w:spacing w:after="120"/>
      </w:pPr>
      <w:r w:rsidRPr="006E559C">
        <w:t>Site operating permit (SOP) applicants should indicate the SOP index number for the uni</w:t>
      </w:r>
      <w:r w:rsidR="006600AB" w:rsidRPr="006E559C">
        <w:t>t or group of units (maximum 15 </w:t>
      </w:r>
      <w:r w:rsidRPr="006E559C">
        <w:t xml:space="preserve">characters consisting of numeric, alphanumeric characters, and/or dashes prefixed by a code for the applicable regulation [i.e., 60KB-XXXX]). For additional information relating to SOP index numbers, please refer to the TCEQ website at </w:t>
      </w:r>
      <w:hyperlink r:id="rId9" w:tooltip="TCEQ Site Operation Permit Application Guidance" w:history="1">
        <w:r w:rsidRPr="006E559C">
          <w:rPr>
            <w:rFonts w:eastAsia="Times New Roman"/>
            <w:color w:val="0000FF"/>
            <w:u w:val="single"/>
          </w:rPr>
          <w:t>www.tceq.texas.gov/assets/public/permitting/air/Guidance/Title_V/sop_initial.pdf</w:t>
        </w:r>
      </w:hyperlink>
      <w:r w:rsidRPr="006E559C">
        <w:rPr>
          <w:rFonts w:eastAsia="Times New Roman"/>
        </w:rPr>
        <w:t>.</w:t>
      </w:r>
    </w:p>
    <w:p w14:paraId="61634E0A" w14:textId="24F52653" w:rsidR="00B07CBF" w:rsidRPr="006E559C" w:rsidRDefault="001C73F9" w:rsidP="00D944FA">
      <w:r w:rsidRPr="006E559C">
        <w:rPr>
          <w:rStyle w:val="Question"/>
          <w:u w:val="none"/>
        </w:rPr>
        <w:t xml:space="preserve">Located Outside </w:t>
      </w:r>
      <w:r w:rsidR="007B0081" w:rsidRPr="006E559C">
        <w:rPr>
          <w:rStyle w:val="Question"/>
          <w:u w:val="none"/>
        </w:rPr>
        <w:t>o</w:t>
      </w:r>
      <w:r w:rsidRPr="006E559C">
        <w:rPr>
          <w:rStyle w:val="Question"/>
          <w:u w:val="none"/>
        </w:rPr>
        <w:t>f Underground Mines</w:t>
      </w:r>
      <w:r w:rsidRPr="006E559C">
        <w:rPr>
          <w:b/>
        </w:rPr>
        <w:t>:</w:t>
      </w:r>
    </w:p>
    <w:p w14:paraId="39B5B1A5" w14:textId="77777777" w:rsidR="001C73F9" w:rsidRPr="006E559C" w:rsidRDefault="001C73F9" w:rsidP="00B53664">
      <w:pPr>
        <w:spacing w:after="120"/>
      </w:pPr>
      <w:r w:rsidRPr="006E559C">
        <w:t>Enter “YES” if the affected facility is located outside of underground mines. Otherwise, enter “NO.”</w:t>
      </w:r>
    </w:p>
    <w:p w14:paraId="0A6CE2E2" w14:textId="77777777" w:rsidR="001C73F9" w:rsidRPr="006E559C" w:rsidRDefault="001C73F9" w:rsidP="002B0B60">
      <w:pPr>
        <w:pStyle w:val="BoldContinue"/>
        <w:numPr>
          <w:ilvl w:val="0"/>
          <w:numId w:val="11"/>
        </w:numPr>
        <w:tabs>
          <w:tab w:val="left" w:pos="547"/>
        </w:tabs>
        <w:spacing w:after="120"/>
        <w:ind w:left="547" w:hanging="547"/>
        <w:contextualSpacing w:val="0"/>
        <w:rPr>
          <w:rFonts w:ascii="Times New Roman" w:hAnsi="Times New Roman"/>
        </w:rPr>
      </w:pPr>
      <w:r w:rsidRPr="006E559C">
        <w:rPr>
          <w:rFonts w:ascii="Times New Roman" w:hAnsi="Times New Roman"/>
        </w:rPr>
        <w:t>Continue Only if “Located Outside of Underground Mines” is “YES.”</w:t>
      </w:r>
    </w:p>
    <w:p w14:paraId="0E48A6B6" w14:textId="2B3B850E" w:rsidR="00B07CBF" w:rsidRPr="006E559C" w:rsidRDefault="001C73F9" w:rsidP="00D944FA">
      <w:r w:rsidRPr="006E559C">
        <w:rPr>
          <w:rStyle w:val="Question"/>
          <w:u w:val="none"/>
        </w:rPr>
        <w:t xml:space="preserve">Located At </w:t>
      </w:r>
      <w:r w:rsidR="00850A85" w:rsidRPr="006E559C">
        <w:rPr>
          <w:rStyle w:val="Question"/>
          <w:u w:val="none"/>
        </w:rPr>
        <w:t>a</w:t>
      </w:r>
      <w:r w:rsidRPr="006E559C">
        <w:rPr>
          <w:rStyle w:val="Question"/>
          <w:u w:val="none"/>
        </w:rPr>
        <w:t xml:space="preserve"> Uranium Ore Processing Plant</w:t>
      </w:r>
      <w:r w:rsidRPr="006E559C">
        <w:rPr>
          <w:b/>
        </w:rPr>
        <w:t>:</w:t>
      </w:r>
    </w:p>
    <w:p w14:paraId="143046D9" w14:textId="77777777" w:rsidR="001C73F9" w:rsidRPr="006E559C" w:rsidRDefault="001C73F9" w:rsidP="00D944FA">
      <w:pPr>
        <w:spacing w:after="120"/>
      </w:pPr>
      <w:r w:rsidRPr="006E559C">
        <w:t>Enter “YES” if the affected facility is located at a uranium ore processing plant. Otherwise, enter “NO.”</w:t>
      </w:r>
    </w:p>
    <w:p w14:paraId="1B1AA530" w14:textId="77777777" w:rsidR="001C73F9" w:rsidRPr="006E559C" w:rsidRDefault="001C73F9" w:rsidP="002B0B60">
      <w:pPr>
        <w:pStyle w:val="BoldContinue"/>
        <w:numPr>
          <w:ilvl w:val="0"/>
          <w:numId w:val="10"/>
        </w:numPr>
        <w:tabs>
          <w:tab w:val="left" w:pos="547"/>
        </w:tabs>
        <w:spacing w:before="120" w:after="120"/>
        <w:ind w:left="547" w:hanging="547"/>
        <w:contextualSpacing w:val="0"/>
        <w:rPr>
          <w:rFonts w:ascii="Times New Roman" w:hAnsi="Times New Roman"/>
        </w:rPr>
      </w:pPr>
      <w:r w:rsidRPr="006E559C">
        <w:rPr>
          <w:rFonts w:ascii="Times New Roman" w:hAnsi="Times New Roman"/>
        </w:rPr>
        <w:t>Continue Only if “Located at a Uranium Ore Processing Plant” is “NO.”</w:t>
      </w:r>
    </w:p>
    <w:p w14:paraId="683FD84F" w14:textId="2B5533FB" w:rsidR="00B07CBF" w:rsidRPr="006E559C" w:rsidRDefault="001C73F9" w:rsidP="00D944FA">
      <w:r w:rsidRPr="006E559C">
        <w:rPr>
          <w:rStyle w:val="Question"/>
          <w:u w:val="none"/>
        </w:rPr>
        <w:t>Construction/Modification Date</w:t>
      </w:r>
      <w:r w:rsidRPr="006E559C">
        <w:rPr>
          <w:b/>
        </w:rPr>
        <w:t>:</w:t>
      </w:r>
    </w:p>
    <w:p w14:paraId="745A3F8A" w14:textId="77777777" w:rsidR="001C73F9" w:rsidRPr="006E559C" w:rsidRDefault="001C73F9" w:rsidP="00D944FA">
      <w:pPr>
        <w:spacing w:after="120"/>
      </w:pPr>
      <w:r w:rsidRPr="006E559C">
        <w:t>Select one of the following options that describes the date of commencement of the most recent construction or modification. Enter the code on the form:</w:t>
      </w:r>
    </w:p>
    <w:p w14:paraId="4544801A" w14:textId="77777777" w:rsidR="001C73F9" w:rsidRPr="006E559C" w:rsidRDefault="001C73F9" w:rsidP="0079056D">
      <w:pPr>
        <w:pStyle w:val="SpecificCode"/>
        <w:tabs>
          <w:tab w:val="left" w:pos="720"/>
          <w:tab w:val="left" w:pos="2160"/>
        </w:tabs>
        <w:rPr>
          <w:b/>
        </w:rPr>
      </w:pPr>
      <w:r w:rsidRPr="006E559C">
        <w:rPr>
          <w:b/>
        </w:rPr>
        <w:t>Code</w:t>
      </w:r>
      <w:r w:rsidRPr="006E559C">
        <w:rPr>
          <w:b/>
        </w:rPr>
        <w:tab/>
        <w:t>Description</w:t>
      </w:r>
    </w:p>
    <w:p w14:paraId="6FF33FBB" w14:textId="77777777" w:rsidR="001C73F9" w:rsidRPr="006E559C" w:rsidRDefault="001C73F9" w:rsidP="0079056D">
      <w:pPr>
        <w:pStyle w:val="SpecificCode"/>
        <w:tabs>
          <w:tab w:val="left" w:pos="720"/>
          <w:tab w:val="left" w:pos="2160"/>
        </w:tabs>
      </w:pPr>
      <w:r w:rsidRPr="006E559C">
        <w:t>82-</w:t>
      </w:r>
      <w:r w:rsidRPr="006E559C">
        <w:tab/>
        <w:t>On or before August 24, 1982</w:t>
      </w:r>
    </w:p>
    <w:p w14:paraId="61E0E46A" w14:textId="77777777" w:rsidR="001C73F9" w:rsidRPr="006E559C" w:rsidRDefault="001C73F9" w:rsidP="0079056D">
      <w:pPr>
        <w:pStyle w:val="SpecificCode"/>
        <w:tabs>
          <w:tab w:val="left" w:pos="720"/>
          <w:tab w:val="left" w:pos="2160"/>
        </w:tabs>
        <w:spacing w:after="200"/>
      </w:pPr>
      <w:r w:rsidRPr="006E559C">
        <w:t>82+</w:t>
      </w:r>
      <w:r w:rsidRPr="006E559C">
        <w:tab/>
        <w:t>After August 24, 1982</w:t>
      </w:r>
    </w:p>
    <w:p w14:paraId="0BA79D8A" w14:textId="77777777" w:rsidR="00BB6C02" w:rsidRPr="00BA3844" w:rsidRDefault="001C73F9" w:rsidP="002B0B60">
      <w:pPr>
        <w:pStyle w:val="BoldContinue"/>
        <w:numPr>
          <w:ilvl w:val="0"/>
          <w:numId w:val="9"/>
        </w:numPr>
        <w:tabs>
          <w:tab w:val="left" w:pos="547"/>
        </w:tabs>
        <w:ind w:left="547" w:hanging="547"/>
        <w:contextualSpacing w:val="0"/>
        <w:rPr>
          <w:rStyle w:val="Question"/>
          <w:u w:val="none"/>
        </w:rPr>
      </w:pPr>
      <w:r w:rsidRPr="006E559C">
        <w:rPr>
          <w:rFonts w:ascii="Times New Roman" w:hAnsi="Times New Roman"/>
        </w:rPr>
        <w:t>Co</w:t>
      </w:r>
      <w:r w:rsidRPr="00354F03">
        <w:rPr>
          <w:rFonts w:ascii="Times New Roman" w:hAnsi="Times New Roman"/>
        </w:rPr>
        <w:t>ntinue Only if “Construction/Modification Date” is “82+</w:t>
      </w:r>
      <w:r w:rsidR="005250F5" w:rsidRPr="00354F03">
        <w:rPr>
          <w:rFonts w:ascii="Times New Roman" w:hAnsi="Times New Roman"/>
        </w:rPr>
        <w:t>.”</w:t>
      </w:r>
      <w:r w:rsidR="00BB6C02" w:rsidRPr="00BA3844">
        <w:rPr>
          <w:rStyle w:val="Question"/>
          <w:u w:val="none"/>
        </w:rPr>
        <w:br w:type="page"/>
      </w:r>
    </w:p>
    <w:p w14:paraId="3853613E" w14:textId="38F7AE60" w:rsidR="00B07CBF" w:rsidRPr="0079056D" w:rsidRDefault="00B20527" w:rsidP="00B07CBF">
      <w:r>
        <w:rPr>
          <w:rStyle w:val="Question"/>
          <w:rFonts w:ascii="ZWAdobeF" w:hAnsi="ZWAdobeF" w:cs="ZWAdobeF"/>
          <w:b w:val="0"/>
          <w:sz w:val="2"/>
          <w:szCs w:val="2"/>
          <w:u w:val="none"/>
        </w:rPr>
        <w:lastRenderedPageBreak/>
        <w:t>73T</w:t>
      </w:r>
      <w:r w:rsidR="001C73F9" w:rsidRPr="0079056D">
        <w:rPr>
          <w:rStyle w:val="Question"/>
          <w:u w:val="none"/>
        </w:rPr>
        <w:t>Stack Emissions</w:t>
      </w:r>
      <w:r w:rsidR="001C73F9" w:rsidRPr="0079056D">
        <w:rPr>
          <w:b/>
        </w:rPr>
        <w:t>:</w:t>
      </w:r>
    </w:p>
    <w:p w14:paraId="71C66482" w14:textId="77777777" w:rsidR="001C73F9" w:rsidRPr="0079056D" w:rsidRDefault="001C73F9" w:rsidP="00B53664">
      <w:r w:rsidRPr="0079056D">
        <w:t>Enter “YES” if the facility has any stack emissions. Otherwise, enter “NO.”</w:t>
      </w:r>
    </w:p>
    <w:p w14:paraId="630AB906" w14:textId="77777777" w:rsidR="001C73F9" w:rsidRPr="0079056D" w:rsidRDefault="001C73F9" w:rsidP="002B0B60">
      <w:pPr>
        <w:pStyle w:val="BoldContinue"/>
        <w:numPr>
          <w:ilvl w:val="0"/>
          <w:numId w:val="9"/>
        </w:numPr>
        <w:tabs>
          <w:tab w:val="left" w:pos="547"/>
        </w:tabs>
        <w:spacing w:before="120" w:after="120"/>
        <w:ind w:left="547" w:hanging="547"/>
        <w:contextualSpacing w:val="0"/>
        <w:rPr>
          <w:rFonts w:ascii="Times New Roman" w:hAnsi="Times New Roman"/>
        </w:rPr>
      </w:pPr>
      <w:r w:rsidRPr="0079056D">
        <w:rPr>
          <w:rFonts w:ascii="Times New Roman" w:hAnsi="Times New Roman"/>
        </w:rPr>
        <w:t>Continue Only if “Stack Emissions” is “YES.”</w:t>
      </w:r>
    </w:p>
    <w:p w14:paraId="2D69074D" w14:textId="46CAC705" w:rsidR="00B07CBF" w:rsidRPr="0079056D" w:rsidRDefault="001C73F9" w:rsidP="004F7E41">
      <w:r w:rsidRPr="0079056D">
        <w:rPr>
          <w:rStyle w:val="Question"/>
          <w:u w:val="none"/>
        </w:rPr>
        <w:t>Wet Scrubbing Emissions Control Device</w:t>
      </w:r>
      <w:r w:rsidRPr="0079056D">
        <w:rPr>
          <w:b/>
        </w:rPr>
        <w:t>:</w:t>
      </w:r>
    </w:p>
    <w:p w14:paraId="3149F2EF" w14:textId="77777777" w:rsidR="001C73F9" w:rsidRPr="0079056D" w:rsidRDefault="001C73F9" w:rsidP="00B53664">
      <w:pPr>
        <w:spacing w:after="120"/>
      </w:pPr>
      <w:r w:rsidRPr="0079056D">
        <w:t xml:space="preserve">Enter </w:t>
      </w:r>
      <w:r w:rsidR="00B07CBF" w:rsidRPr="0079056D">
        <w:t>“YES”</w:t>
      </w:r>
      <w:r w:rsidRPr="0079056D">
        <w:t xml:space="preserve"> if the affected facility’s stack emissions are controlled by the use of a wet scrubbing emission control device. Ot</w:t>
      </w:r>
      <w:r w:rsidR="00B07CBF" w:rsidRPr="0079056D">
        <w:t>herwise, enter “NO.”</w:t>
      </w:r>
    </w:p>
    <w:p w14:paraId="7CF98C1E" w14:textId="3BA9490E" w:rsidR="00284B1B" w:rsidRPr="0079056D" w:rsidRDefault="001C73F9" w:rsidP="009116E4">
      <w:r w:rsidRPr="0079056D">
        <w:rPr>
          <w:rStyle w:val="Question"/>
          <w:u w:val="none"/>
        </w:rPr>
        <w:t>Control Device ID No.:</w:t>
      </w:r>
    </w:p>
    <w:p w14:paraId="0C815E2D" w14:textId="4C30D59E" w:rsidR="001B1373" w:rsidRPr="0079056D" w:rsidRDefault="001C73F9" w:rsidP="00F348E6">
      <w:r w:rsidRPr="0079056D">
        <w:t>If applicable, enter the identification number (ID No.) for the control device to which emissions are routed. This number should be consistent with the control device identification number listed on Form OP-SUM. If there is no control device, then leave this column blank (maximum 10 characters).</w:t>
      </w:r>
    </w:p>
    <w:p w14:paraId="7E9386F5" w14:textId="77777777" w:rsidR="00B53664" w:rsidRPr="0079056D" w:rsidRDefault="00B53664" w:rsidP="00F348E6">
      <w:pPr>
        <w:pBdr>
          <w:bottom w:val="double" w:sz="6" w:space="1" w:color="auto"/>
        </w:pBdr>
      </w:pPr>
    </w:p>
    <w:bookmarkStart w:id="1" w:name="Table2a"/>
    <w:p w14:paraId="709D44FA" w14:textId="42D4DC33" w:rsidR="00B53664" w:rsidRPr="00F348E6" w:rsidRDefault="00C24227" w:rsidP="00F348E6">
      <w:pPr>
        <w:tabs>
          <w:tab w:val="left" w:pos="2160"/>
        </w:tabs>
        <w:ind w:left="2160" w:hanging="2160"/>
        <w:rPr>
          <w:b/>
          <w:bCs/>
        </w:rPr>
      </w:pPr>
      <w:r>
        <w:fldChar w:fldCharType="begin"/>
      </w:r>
      <w:r>
        <w:instrText xml:space="preserve"> HYPERLINK \l "Tbl_2a" </w:instrText>
      </w:r>
      <w:r>
        <w:fldChar w:fldCharType="separate"/>
      </w:r>
      <w:r w:rsidR="00F348E6" w:rsidRPr="0079056D">
        <w:rPr>
          <w:rStyle w:val="Hyperlink"/>
          <w:b/>
          <w:bCs/>
          <w:color w:val="0000FF"/>
        </w:rPr>
        <w:t>Table 2a</w:t>
      </w:r>
      <w:r>
        <w:rPr>
          <w:rStyle w:val="Hyperlink"/>
          <w:b/>
          <w:bCs/>
          <w:color w:val="0000FF"/>
        </w:rPr>
        <w:fldChar w:fldCharType="end"/>
      </w:r>
      <w:bookmarkEnd w:id="1"/>
      <w:r w:rsidR="00F348E6" w:rsidRPr="00F348E6">
        <w:rPr>
          <w:b/>
          <w:bCs/>
        </w:rPr>
        <w:t>:</w:t>
      </w:r>
      <w:r w:rsidR="00F348E6" w:rsidRPr="00F348E6">
        <w:rPr>
          <w:b/>
          <w:bCs/>
        </w:rPr>
        <w:tab/>
        <w:t>Title 40 Code of Federal Regulations Part 60 (40 CFR Part 60), Subpart OOO:  Standards of Performance for Nonmetallic Mineral Processing Plants</w:t>
      </w:r>
    </w:p>
    <w:p w14:paraId="5199A30D" w14:textId="4CA431F2" w:rsidR="001B1373" w:rsidRPr="0036625F" w:rsidRDefault="00762B5F" w:rsidP="002B0B60">
      <w:pPr>
        <w:pStyle w:val="CompleteIf"/>
        <w:numPr>
          <w:ilvl w:val="0"/>
          <w:numId w:val="13"/>
        </w:numPr>
        <w:tabs>
          <w:tab w:val="clear" w:pos="1094"/>
        </w:tabs>
        <w:spacing w:before="120"/>
        <w:ind w:left="547" w:hanging="547"/>
        <w:rPr>
          <w:rStyle w:val="Emphasis"/>
          <w:rFonts w:ascii="Times New Roman" w:hAnsi="Times New Roman" w:cs="Times New Roman"/>
          <w:i w:val="0"/>
          <w:szCs w:val="22"/>
        </w:rPr>
      </w:pPr>
      <w:r w:rsidRPr="0036625F">
        <w:rPr>
          <w:rFonts w:cs="Times New Roman"/>
          <w:szCs w:val="22"/>
        </w:rPr>
        <w:t xml:space="preserve">Complete this table for all crushers, grinding mills, screening operations, bucket elevators, belt </w:t>
      </w:r>
      <w:r w:rsidRPr="0036625F">
        <w:rPr>
          <w:rStyle w:val="Emphasis"/>
          <w:rFonts w:ascii="Times New Roman" w:hAnsi="Times New Roman" w:cs="Times New Roman"/>
          <w:b/>
          <w:i w:val="0"/>
          <w:szCs w:val="22"/>
        </w:rPr>
        <w:t>conveyors, bagging operations, storage bins, and enclosed truck or railcar loading stations located at either a nonmetallic mineral processing plant, or prior to the first storage silo or bin at a hot mix asphalt facility that uses crushers or grinding mills to reduce the size of nonmetallic minerals embedded in recycled asphalt pavement.</w:t>
      </w:r>
    </w:p>
    <w:p w14:paraId="0E111B3E" w14:textId="0E339A1C" w:rsidR="00762B5F" w:rsidRPr="0036625F" w:rsidRDefault="000B04AA" w:rsidP="002B0B60">
      <w:pPr>
        <w:pStyle w:val="ListBullet"/>
        <w:numPr>
          <w:ilvl w:val="0"/>
          <w:numId w:val="13"/>
        </w:numPr>
        <w:tabs>
          <w:tab w:val="clear" w:pos="1080"/>
          <w:tab w:val="left" w:pos="540"/>
        </w:tabs>
        <w:spacing w:after="0"/>
        <w:ind w:left="547" w:hanging="547"/>
        <w:rPr>
          <w:rStyle w:val="Emphasis"/>
          <w:rFonts w:ascii="Times New Roman" w:hAnsi="Times New Roman" w:cs="Times New Roman"/>
          <w:b/>
          <w:i w:val="0"/>
          <w:szCs w:val="22"/>
        </w:rPr>
      </w:pPr>
      <w:r w:rsidRPr="0036625F">
        <w:rPr>
          <w:rStyle w:val="Emphasis"/>
          <w:rFonts w:ascii="Times New Roman" w:hAnsi="Times New Roman" w:cs="Times New Roman"/>
          <w:b/>
          <w:i w:val="0"/>
          <w:szCs w:val="22"/>
        </w:rPr>
        <w:t xml:space="preserve">Do </w:t>
      </w:r>
      <w:r w:rsidR="00762B5F" w:rsidRPr="0036625F">
        <w:rPr>
          <w:rStyle w:val="Emphasis"/>
          <w:rFonts w:ascii="Times New Roman" w:hAnsi="Times New Roman" w:cs="Times New Roman"/>
          <w:b/>
          <w:i w:val="0"/>
          <w:szCs w:val="22"/>
        </w:rPr>
        <w:t>not</w:t>
      </w:r>
      <w:r w:rsidRPr="0036625F">
        <w:rPr>
          <w:rStyle w:val="Emphasis"/>
          <w:rFonts w:ascii="Times New Roman" w:hAnsi="Times New Roman" w:cs="Times New Roman"/>
          <w:b/>
          <w:i w:val="0"/>
          <w:szCs w:val="22"/>
        </w:rPr>
        <w:t xml:space="preserve"> </w:t>
      </w:r>
      <w:r w:rsidR="00762B5F" w:rsidRPr="0036625F">
        <w:rPr>
          <w:rStyle w:val="Emphasis"/>
          <w:rFonts w:ascii="Times New Roman" w:hAnsi="Times New Roman" w:cs="Times New Roman"/>
          <w:b/>
          <w:i w:val="0"/>
          <w:szCs w:val="22"/>
        </w:rPr>
        <w:t>complete this table for affected facilities associated with the following operations:</w:t>
      </w:r>
    </w:p>
    <w:p w14:paraId="414ED41E" w14:textId="1A17B49D" w:rsidR="00762B5F" w:rsidRPr="0036625F" w:rsidRDefault="00762B5F" w:rsidP="002B0B60">
      <w:pPr>
        <w:pStyle w:val="CompleteIf"/>
        <w:numPr>
          <w:ilvl w:val="0"/>
          <w:numId w:val="27"/>
        </w:numPr>
        <w:tabs>
          <w:tab w:val="left" w:pos="1260"/>
        </w:tabs>
        <w:spacing w:after="0"/>
        <w:ind w:left="1094" w:hanging="547"/>
        <w:rPr>
          <w:rStyle w:val="Emphasis"/>
          <w:rFonts w:ascii="Times New Roman" w:hAnsi="Times New Roman" w:cs="Times New Roman"/>
          <w:i w:val="0"/>
          <w:szCs w:val="22"/>
        </w:rPr>
      </w:pPr>
      <w:r w:rsidRPr="0036625F">
        <w:rPr>
          <w:rStyle w:val="Emphasis"/>
          <w:rFonts w:ascii="Times New Roman" w:hAnsi="Times New Roman" w:cs="Times New Roman"/>
          <w:i w:val="0"/>
          <w:szCs w:val="22"/>
        </w:rPr>
        <w:t>Underground mine;</w:t>
      </w:r>
    </w:p>
    <w:p w14:paraId="082C5E64" w14:textId="0E850C77" w:rsidR="00762B5F" w:rsidRPr="0036625F" w:rsidRDefault="00762B5F" w:rsidP="002B0B60">
      <w:pPr>
        <w:pStyle w:val="Default"/>
        <w:numPr>
          <w:ilvl w:val="0"/>
          <w:numId w:val="27"/>
        </w:numPr>
        <w:tabs>
          <w:tab w:val="left" w:pos="547"/>
          <w:tab w:val="left" w:pos="1094"/>
        </w:tabs>
        <w:ind w:left="1094" w:hanging="547"/>
        <w:rPr>
          <w:rStyle w:val="Emphasis"/>
          <w:rFonts w:ascii="Times New Roman" w:hAnsi="Times New Roman" w:cs="Times New Roman"/>
          <w:b w:val="0"/>
          <w:i w:val="0"/>
          <w:sz w:val="22"/>
          <w:szCs w:val="22"/>
        </w:rPr>
      </w:pPr>
      <w:r w:rsidRPr="0036625F">
        <w:rPr>
          <w:rStyle w:val="Emphasis"/>
          <w:rFonts w:ascii="Times New Roman" w:hAnsi="Times New Roman" w:cs="Times New Roman"/>
          <w:b w:val="0"/>
          <w:i w:val="0"/>
          <w:sz w:val="22"/>
          <w:szCs w:val="22"/>
        </w:rPr>
        <w:t>Plant without crushers or grinding mills above ground; or</w:t>
      </w:r>
    </w:p>
    <w:p w14:paraId="292DCD7D" w14:textId="47829D07" w:rsidR="00762B5F" w:rsidRPr="0036625F" w:rsidRDefault="00474B7F" w:rsidP="002B0B60">
      <w:pPr>
        <w:pStyle w:val="Default"/>
        <w:numPr>
          <w:ilvl w:val="0"/>
          <w:numId w:val="27"/>
        </w:numPr>
        <w:tabs>
          <w:tab w:val="left" w:pos="547"/>
          <w:tab w:val="left" w:pos="1094"/>
        </w:tabs>
        <w:spacing w:after="200"/>
        <w:ind w:left="1094" w:hanging="547"/>
        <w:rPr>
          <w:rStyle w:val="Emphasis"/>
          <w:rFonts w:ascii="Times New Roman" w:hAnsi="Times New Roman" w:cs="Times New Roman"/>
          <w:i w:val="0"/>
          <w:sz w:val="22"/>
          <w:szCs w:val="22"/>
        </w:rPr>
      </w:pPr>
      <w:r w:rsidRPr="0036625F">
        <w:rPr>
          <w:rStyle w:val="Emphasis"/>
          <w:rFonts w:ascii="Times New Roman" w:hAnsi="Times New Roman" w:cs="Times New Roman"/>
          <w:b w:val="0"/>
          <w:i w:val="0"/>
          <w:sz w:val="22"/>
          <w:szCs w:val="22"/>
        </w:rPr>
        <w:t>Wet material processing operation (as defined in 40 CFR §60.671.</w:t>
      </w:r>
    </w:p>
    <w:p w14:paraId="5D30FFDD" w14:textId="69AC7EFF" w:rsidR="00762B5F" w:rsidRPr="0036625F" w:rsidRDefault="000B04AA" w:rsidP="002B0B60">
      <w:pPr>
        <w:pStyle w:val="ListBullet"/>
        <w:numPr>
          <w:ilvl w:val="0"/>
          <w:numId w:val="31"/>
        </w:numPr>
        <w:tabs>
          <w:tab w:val="clear" w:pos="1080"/>
          <w:tab w:val="left" w:pos="540"/>
        </w:tabs>
        <w:spacing w:after="0"/>
        <w:ind w:left="547" w:hanging="547"/>
        <w:rPr>
          <w:rStyle w:val="Emphasis"/>
          <w:rFonts w:ascii="Times New Roman" w:hAnsi="Times New Roman" w:cs="Times New Roman"/>
          <w:b/>
          <w:i w:val="0"/>
          <w:szCs w:val="22"/>
        </w:rPr>
      </w:pPr>
      <w:r w:rsidRPr="0036625F">
        <w:rPr>
          <w:rStyle w:val="Emphasis"/>
          <w:rFonts w:ascii="Times New Roman" w:hAnsi="Times New Roman" w:cs="Times New Roman"/>
          <w:b/>
          <w:i w:val="0"/>
          <w:szCs w:val="22"/>
        </w:rPr>
        <w:t xml:space="preserve">Do </w:t>
      </w:r>
      <w:r w:rsidR="00762B5F" w:rsidRPr="0036625F">
        <w:rPr>
          <w:rStyle w:val="Emphasis"/>
          <w:rFonts w:ascii="Times New Roman" w:hAnsi="Times New Roman" w:cs="Times New Roman"/>
          <w:b/>
          <w:i w:val="0"/>
          <w:szCs w:val="22"/>
        </w:rPr>
        <w:t>not</w:t>
      </w:r>
      <w:r w:rsidRPr="0036625F">
        <w:rPr>
          <w:rStyle w:val="Emphasis"/>
          <w:rFonts w:ascii="Times New Roman" w:hAnsi="Times New Roman" w:cs="Times New Roman"/>
          <w:b/>
          <w:i w:val="0"/>
          <w:szCs w:val="22"/>
        </w:rPr>
        <w:t xml:space="preserve"> </w:t>
      </w:r>
      <w:r w:rsidR="00762B5F" w:rsidRPr="0036625F">
        <w:rPr>
          <w:rStyle w:val="Emphasis"/>
          <w:rFonts w:ascii="Times New Roman" w:hAnsi="Times New Roman" w:cs="Times New Roman"/>
          <w:b/>
          <w:i w:val="0"/>
          <w:szCs w:val="22"/>
        </w:rPr>
        <w:t>complete this table for affected facilities that are located at the following plants:</w:t>
      </w:r>
    </w:p>
    <w:p w14:paraId="3BD497C1" w14:textId="30148A59" w:rsidR="00762B5F" w:rsidRPr="0036625F" w:rsidRDefault="00762B5F" w:rsidP="002B0B60">
      <w:pPr>
        <w:pStyle w:val="CompleteIf"/>
        <w:numPr>
          <w:ilvl w:val="0"/>
          <w:numId w:val="27"/>
        </w:numPr>
        <w:tabs>
          <w:tab w:val="clear" w:pos="1094"/>
          <w:tab w:val="left" w:pos="1260"/>
        </w:tabs>
        <w:spacing w:after="0"/>
        <w:ind w:left="1094" w:hanging="547"/>
        <w:rPr>
          <w:rStyle w:val="Emphasis"/>
          <w:rFonts w:ascii="Times New Roman" w:hAnsi="Times New Roman" w:cs="Times New Roman"/>
          <w:i w:val="0"/>
          <w:szCs w:val="22"/>
        </w:rPr>
      </w:pPr>
      <w:r w:rsidRPr="0036625F">
        <w:rPr>
          <w:rStyle w:val="Emphasis"/>
          <w:rFonts w:ascii="Times New Roman" w:hAnsi="Times New Roman" w:cs="Times New Roman"/>
          <w:i w:val="0"/>
          <w:szCs w:val="22"/>
        </w:rPr>
        <w:t>Fixed sand and gravel plant with a capacity of 25 tons/hour or less (23 Mg/hr);</w:t>
      </w:r>
    </w:p>
    <w:p w14:paraId="65CE921D" w14:textId="5493B1CA" w:rsidR="00762B5F" w:rsidRPr="0036625F" w:rsidRDefault="00762B5F" w:rsidP="002B0B60">
      <w:pPr>
        <w:pStyle w:val="Default"/>
        <w:numPr>
          <w:ilvl w:val="0"/>
          <w:numId w:val="27"/>
        </w:numPr>
        <w:ind w:left="1094" w:hanging="547"/>
        <w:rPr>
          <w:rStyle w:val="Emphasis"/>
          <w:rFonts w:ascii="Times New Roman" w:hAnsi="Times New Roman" w:cs="Times New Roman"/>
          <w:b w:val="0"/>
          <w:i w:val="0"/>
          <w:sz w:val="22"/>
          <w:szCs w:val="22"/>
        </w:rPr>
      </w:pPr>
      <w:r w:rsidRPr="0036625F">
        <w:rPr>
          <w:rStyle w:val="Emphasis"/>
          <w:rFonts w:ascii="Times New Roman" w:hAnsi="Times New Roman" w:cs="Times New Roman"/>
          <w:b w:val="0"/>
          <w:i w:val="0"/>
          <w:sz w:val="22"/>
          <w:szCs w:val="22"/>
        </w:rPr>
        <w:t>Fixed crushed stone plant with a capacity of 25 tons/hour or less (23 Mg/hr);</w:t>
      </w:r>
    </w:p>
    <w:p w14:paraId="40C85BEB" w14:textId="2DF92CA2" w:rsidR="00762B5F" w:rsidRPr="0036625F" w:rsidRDefault="00762B5F" w:rsidP="002B0B60">
      <w:pPr>
        <w:pStyle w:val="CompleteIf"/>
        <w:numPr>
          <w:ilvl w:val="0"/>
          <w:numId w:val="27"/>
        </w:numPr>
        <w:tabs>
          <w:tab w:val="clear" w:pos="1094"/>
          <w:tab w:val="left" w:pos="1260"/>
        </w:tabs>
        <w:spacing w:after="0"/>
        <w:ind w:left="1094" w:hanging="547"/>
        <w:rPr>
          <w:rStyle w:val="Emphasis"/>
          <w:rFonts w:ascii="Times New Roman" w:eastAsia="Georgia" w:hAnsi="Times New Roman" w:cs="Times New Roman"/>
          <w:b/>
          <w:i w:val="0"/>
          <w:color w:val="000000"/>
          <w:szCs w:val="22"/>
        </w:rPr>
      </w:pPr>
      <w:r w:rsidRPr="0036625F">
        <w:rPr>
          <w:rStyle w:val="Emphasis"/>
          <w:rFonts w:ascii="Times New Roman" w:hAnsi="Times New Roman" w:cs="Times New Roman"/>
          <w:i w:val="0"/>
          <w:szCs w:val="22"/>
        </w:rPr>
        <w:t>Portable sand and gravel plant with a capacity of 150 tons/ hour or less (1136 Mg/hr);</w:t>
      </w:r>
    </w:p>
    <w:p w14:paraId="617B2A19" w14:textId="45F27FE3" w:rsidR="00762B5F" w:rsidRPr="0036625F" w:rsidRDefault="00762B5F" w:rsidP="002B0B60">
      <w:pPr>
        <w:pStyle w:val="ListParagraph"/>
        <w:numPr>
          <w:ilvl w:val="0"/>
          <w:numId w:val="27"/>
        </w:numPr>
        <w:ind w:left="1094" w:hanging="547"/>
        <w:rPr>
          <w:rStyle w:val="Emphasis"/>
          <w:rFonts w:ascii="Times New Roman" w:eastAsiaTheme="minorHAnsi" w:hAnsi="Times New Roman"/>
          <w:b w:val="0"/>
          <w:i w:val="0"/>
          <w:color w:val="000000" w:themeColor="text1"/>
          <w:sz w:val="22"/>
          <w:lang w:bidi="ar-SA"/>
        </w:rPr>
      </w:pPr>
      <w:r w:rsidRPr="0036625F">
        <w:rPr>
          <w:rStyle w:val="Emphasis"/>
          <w:rFonts w:ascii="Times New Roman" w:eastAsiaTheme="minorHAnsi" w:hAnsi="Times New Roman"/>
          <w:b w:val="0"/>
          <w:i w:val="0"/>
          <w:color w:val="000000" w:themeColor="text1"/>
          <w:sz w:val="22"/>
          <w:lang w:bidi="ar-SA"/>
        </w:rPr>
        <w:t>Portable crushed stone plant with a capacity of 150 tons/ hour or less (136 Mg/hr);</w:t>
      </w:r>
    </w:p>
    <w:p w14:paraId="4D0AF838" w14:textId="3257FE51" w:rsidR="00474B7F" w:rsidRPr="0036625F" w:rsidRDefault="00474B7F" w:rsidP="002B0B60">
      <w:pPr>
        <w:pStyle w:val="Default"/>
        <w:numPr>
          <w:ilvl w:val="0"/>
          <w:numId w:val="27"/>
        </w:numPr>
        <w:ind w:left="1094" w:hanging="547"/>
        <w:rPr>
          <w:rStyle w:val="Emphasis"/>
          <w:rFonts w:ascii="Times New Roman" w:hAnsi="Times New Roman" w:cs="Times New Roman"/>
          <w:b w:val="0"/>
          <w:i w:val="0"/>
          <w:sz w:val="22"/>
          <w:szCs w:val="22"/>
        </w:rPr>
      </w:pPr>
      <w:r w:rsidRPr="0036625F">
        <w:rPr>
          <w:rStyle w:val="Emphasis"/>
          <w:rFonts w:ascii="Times New Roman" w:hAnsi="Times New Roman" w:cs="Times New Roman"/>
          <w:b w:val="0"/>
          <w:i w:val="0"/>
          <w:sz w:val="22"/>
          <w:szCs w:val="22"/>
        </w:rPr>
        <w:t>Common clay plant with a capacity of 10 tons/ hour or less (9 Mg/hr); or</w:t>
      </w:r>
    </w:p>
    <w:p w14:paraId="38E14ED7" w14:textId="40F18B8E" w:rsidR="00762B5F" w:rsidRPr="0036625F" w:rsidRDefault="00474B7F" w:rsidP="002B0B60">
      <w:pPr>
        <w:pStyle w:val="CompleteIf"/>
        <w:numPr>
          <w:ilvl w:val="0"/>
          <w:numId w:val="27"/>
        </w:numPr>
        <w:tabs>
          <w:tab w:val="clear" w:pos="1094"/>
          <w:tab w:val="left" w:pos="1260"/>
        </w:tabs>
        <w:spacing w:after="0"/>
        <w:ind w:left="1094" w:hanging="547"/>
        <w:rPr>
          <w:rStyle w:val="Emphasis"/>
          <w:rFonts w:ascii="Times New Roman" w:eastAsia="Georgia" w:hAnsi="Times New Roman" w:cs="Times New Roman"/>
          <w:b/>
          <w:i w:val="0"/>
          <w:color w:val="000000"/>
          <w:szCs w:val="22"/>
        </w:rPr>
      </w:pPr>
      <w:r w:rsidRPr="0036625F">
        <w:rPr>
          <w:rStyle w:val="Emphasis"/>
          <w:rFonts w:ascii="Times New Roman" w:hAnsi="Times New Roman" w:cs="Times New Roman"/>
          <w:i w:val="0"/>
          <w:szCs w:val="22"/>
        </w:rPr>
        <w:t>Pumice plant with a capacity of 10 tons/hour or less (9 Mg/hr)</w:t>
      </w:r>
    </w:p>
    <w:p w14:paraId="369A676C" w14:textId="35F6E10A" w:rsidR="001C6845" w:rsidRPr="0036625F" w:rsidRDefault="001B1373" w:rsidP="00F348E6">
      <w:pPr>
        <w:spacing w:before="120"/>
      </w:pPr>
      <w:r w:rsidRPr="0036625F">
        <w:rPr>
          <w:rStyle w:val="UnitAttribute"/>
          <w:sz w:val="22"/>
          <w:szCs w:val="22"/>
        </w:rPr>
        <w:t>Unit ID No.:</w:t>
      </w:r>
    </w:p>
    <w:p w14:paraId="5C7E617D" w14:textId="77777777" w:rsidR="001B1373" w:rsidRPr="0036625F" w:rsidRDefault="001B1373" w:rsidP="00F348E6">
      <w:pPr>
        <w:spacing w:after="120"/>
      </w:pPr>
      <w:r w:rsidRPr="0036625F">
        <w:t>Enter the identification number (ID No.) for the affected facility (maximum 10 characters) as listed on Form OP-SUM (Individual Unit Summary).</w:t>
      </w:r>
    </w:p>
    <w:p w14:paraId="776EEEA5" w14:textId="7A9B1EF4" w:rsidR="001B1373" w:rsidRPr="0036625F" w:rsidRDefault="001B1373" w:rsidP="00F348E6">
      <w:pPr>
        <w:spacing w:after="120"/>
        <w:rPr>
          <w:rStyle w:val="Emphasis"/>
          <w:rFonts w:ascii="Times New Roman" w:hAnsi="Times New Roman"/>
        </w:rPr>
      </w:pPr>
      <w:r w:rsidRPr="0036625F">
        <w:rPr>
          <w:rStyle w:val="Emphasis"/>
          <w:rFonts w:ascii="Times New Roman" w:hAnsi="Times New Roman"/>
          <w:b w:val="0"/>
        </w:rPr>
        <w:t>Note:  If the owner or operator has a facility or facilities that are enclosed and has chosen to comply with the emission limitations of 40 CFR Part 60, Subpart OOO as a building under 40 CFR § 60.672(e), then the identification number should be an ide</w:t>
      </w:r>
      <w:r w:rsidR="00B07CBF" w:rsidRPr="0036625F">
        <w:rPr>
          <w:rStyle w:val="Emphasis"/>
          <w:rFonts w:ascii="Times New Roman" w:hAnsi="Times New Roman"/>
          <w:b w:val="0"/>
        </w:rPr>
        <w:t xml:space="preserve">ntification for that building. </w:t>
      </w:r>
      <w:r w:rsidRPr="0036625F">
        <w:rPr>
          <w:rStyle w:val="Emphasis"/>
          <w:rFonts w:ascii="Times New Roman" w:hAnsi="Times New Roman"/>
          <w:b w:val="0"/>
        </w:rPr>
        <w:t>All affected facilities enclosed in the building are not to be listed as separate affected facilities.</w:t>
      </w:r>
    </w:p>
    <w:p w14:paraId="75C621E8" w14:textId="31D93101" w:rsidR="001C6845" w:rsidRPr="0036625F" w:rsidRDefault="001B1373" w:rsidP="00F348E6">
      <w:r w:rsidRPr="0036625F">
        <w:rPr>
          <w:rStyle w:val="UnitAttribute"/>
          <w:sz w:val="22"/>
          <w:szCs w:val="22"/>
        </w:rPr>
        <w:t>SOP Index No.:</w:t>
      </w:r>
    </w:p>
    <w:p w14:paraId="4D0FA5C2" w14:textId="77777777" w:rsidR="00573D9E" w:rsidRDefault="001B1373" w:rsidP="00F348E6">
      <w:pPr>
        <w:rPr>
          <w:rStyle w:val="UnitAttribute"/>
          <w:sz w:val="22"/>
          <w:szCs w:val="22"/>
        </w:rPr>
      </w:pPr>
      <w:r w:rsidRPr="0036625F">
        <w:t>Site operating permit (SOP) applicants should indicate the SOP index number for the uni</w:t>
      </w:r>
      <w:r w:rsidR="003A01D5" w:rsidRPr="0036625F">
        <w:t>t or group of units (maximum 15 </w:t>
      </w:r>
      <w:r w:rsidRPr="0036625F">
        <w:t xml:space="preserve">characters consisting of numeric, alphanumeric characters, and/or dashes prefixed by a code for the applicable regulation [i.e., 60KB-XXXX]). For additional information relating to SOP index numbers, please go to the TCEQ website at </w:t>
      </w:r>
      <w:hyperlink r:id="rId10" w:history="1">
        <w:r w:rsidR="00246721" w:rsidRPr="0036625F">
          <w:rPr>
            <w:rStyle w:val="Hyperlink"/>
            <w:color w:val="1D08B8"/>
          </w:rPr>
          <w:t>www.tceq.texas.gov/assets/public/permitting/air/Guidance/Title_V/additional_fop_guidance.pdf</w:t>
        </w:r>
      </w:hyperlink>
      <w:r w:rsidR="00573D9E">
        <w:rPr>
          <w:rStyle w:val="UnitAttribute"/>
          <w:sz w:val="22"/>
          <w:szCs w:val="22"/>
        </w:rPr>
        <w:br w:type="page"/>
      </w:r>
    </w:p>
    <w:p w14:paraId="6C56F3A4" w14:textId="1D1F558E" w:rsidR="00B07CBF" w:rsidRPr="0081557F" w:rsidRDefault="00B20527" w:rsidP="00F348E6">
      <w:pPr>
        <w:rPr>
          <w:rStyle w:val="UnitAttribute"/>
          <w:b w:val="0"/>
          <w:sz w:val="22"/>
          <w:szCs w:val="22"/>
        </w:rPr>
      </w:pPr>
      <w:r>
        <w:rPr>
          <w:rStyle w:val="UnitAttribute"/>
          <w:rFonts w:ascii="ZWAdobeF" w:hAnsi="ZWAdobeF" w:cs="ZWAdobeF"/>
          <w:b w:val="0"/>
          <w:sz w:val="2"/>
          <w:szCs w:val="2"/>
        </w:rPr>
        <w:lastRenderedPageBreak/>
        <w:t>93T</w:t>
      </w:r>
      <w:r w:rsidR="001B1373" w:rsidRPr="0081557F">
        <w:rPr>
          <w:rStyle w:val="UnitAttribute"/>
          <w:sz w:val="22"/>
          <w:szCs w:val="22"/>
        </w:rPr>
        <w:t>Construction/Modification Date:</w:t>
      </w:r>
    </w:p>
    <w:p w14:paraId="5ECDD78F" w14:textId="77777777" w:rsidR="001B1373" w:rsidRPr="0081557F" w:rsidRDefault="001B1373" w:rsidP="00F348E6">
      <w:pPr>
        <w:spacing w:after="120"/>
      </w:pPr>
      <w:r w:rsidRPr="0081557F">
        <w:t>Select one of the following codes that describe the date of commencement of the most recent construction, mo</w:t>
      </w:r>
      <w:r w:rsidR="00B07CBF" w:rsidRPr="0081557F">
        <w:t xml:space="preserve">dification, or reconstruction. </w:t>
      </w:r>
      <w:r w:rsidRPr="0081557F">
        <w:t>Enter the code on the form.</w:t>
      </w:r>
    </w:p>
    <w:p w14:paraId="19D361E4" w14:textId="77777777" w:rsidR="001B1373" w:rsidRPr="0081557F" w:rsidRDefault="001B1373" w:rsidP="00F348E6">
      <w:pPr>
        <w:pStyle w:val="CodeDescription"/>
        <w:tabs>
          <w:tab w:val="left" w:pos="720"/>
        </w:tabs>
        <w:spacing w:after="0"/>
        <w:contextualSpacing w:val="0"/>
        <w:rPr>
          <w:rFonts w:cs="Times New Roman"/>
          <w:b/>
          <w:szCs w:val="22"/>
        </w:rPr>
      </w:pPr>
      <w:r w:rsidRPr="0081557F">
        <w:rPr>
          <w:rFonts w:cs="Times New Roman"/>
          <w:b/>
          <w:szCs w:val="22"/>
        </w:rPr>
        <w:t>Code</w:t>
      </w:r>
      <w:r w:rsidRPr="0081557F">
        <w:rPr>
          <w:rFonts w:cs="Times New Roman"/>
          <w:b/>
          <w:szCs w:val="22"/>
        </w:rPr>
        <w:tab/>
        <w:t>Description</w:t>
      </w:r>
    </w:p>
    <w:p w14:paraId="5D5F329B" w14:textId="77777777" w:rsidR="001B1373" w:rsidRPr="0081557F" w:rsidRDefault="001B1373" w:rsidP="00F348E6">
      <w:pPr>
        <w:pStyle w:val="CodeDescription"/>
        <w:tabs>
          <w:tab w:val="left" w:pos="720"/>
        </w:tabs>
        <w:spacing w:after="0"/>
        <w:contextualSpacing w:val="0"/>
        <w:rPr>
          <w:rFonts w:cs="Times New Roman"/>
          <w:szCs w:val="22"/>
        </w:rPr>
      </w:pPr>
      <w:r w:rsidRPr="0081557F">
        <w:rPr>
          <w:rFonts w:cs="Times New Roman"/>
          <w:szCs w:val="22"/>
        </w:rPr>
        <w:t>83-</w:t>
      </w:r>
      <w:r w:rsidRPr="0081557F">
        <w:rPr>
          <w:rFonts w:cs="Times New Roman"/>
          <w:szCs w:val="22"/>
        </w:rPr>
        <w:tab/>
        <w:t>On or before August 31, 1983</w:t>
      </w:r>
    </w:p>
    <w:p w14:paraId="282548CA" w14:textId="77777777" w:rsidR="001B1373" w:rsidRPr="0081557F" w:rsidRDefault="001B1373" w:rsidP="00F348E6">
      <w:pPr>
        <w:pStyle w:val="CodeDescription"/>
        <w:tabs>
          <w:tab w:val="left" w:pos="720"/>
        </w:tabs>
        <w:spacing w:after="0"/>
        <w:contextualSpacing w:val="0"/>
        <w:rPr>
          <w:rFonts w:cs="Times New Roman"/>
          <w:szCs w:val="22"/>
        </w:rPr>
      </w:pPr>
      <w:r w:rsidRPr="0081557F">
        <w:rPr>
          <w:rFonts w:cs="Times New Roman"/>
          <w:szCs w:val="22"/>
        </w:rPr>
        <w:t>83-08</w:t>
      </w:r>
      <w:r w:rsidRPr="0081557F">
        <w:rPr>
          <w:rFonts w:cs="Times New Roman"/>
          <w:szCs w:val="22"/>
        </w:rPr>
        <w:tab/>
        <w:t>After August 31, 1983 and before April 22, 2008</w:t>
      </w:r>
    </w:p>
    <w:p w14:paraId="3966371D" w14:textId="77777777" w:rsidR="001B1373" w:rsidRPr="0081557F" w:rsidRDefault="001B1373" w:rsidP="00F348E6">
      <w:pPr>
        <w:pStyle w:val="CodeDescription"/>
        <w:tabs>
          <w:tab w:val="left" w:pos="720"/>
        </w:tabs>
        <w:spacing w:after="0"/>
        <w:contextualSpacing w:val="0"/>
        <w:rPr>
          <w:rFonts w:cs="Times New Roman"/>
          <w:szCs w:val="22"/>
        </w:rPr>
      </w:pPr>
      <w:r w:rsidRPr="0081557F">
        <w:rPr>
          <w:rFonts w:cs="Times New Roman"/>
          <w:szCs w:val="22"/>
        </w:rPr>
        <w:t>08+</w:t>
      </w:r>
      <w:r w:rsidRPr="0081557F">
        <w:rPr>
          <w:rFonts w:cs="Times New Roman"/>
          <w:szCs w:val="22"/>
        </w:rPr>
        <w:tab/>
        <w:t>On or after April 22, 2008</w:t>
      </w:r>
    </w:p>
    <w:p w14:paraId="215D2330" w14:textId="77777777" w:rsidR="001B1373" w:rsidRPr="0081557F" w:rsidRDefault="001B1373" w:rsidP="00F348E6">
      <w:pPr>
        <w:pStyle w:val="ContinueOnly"/>
        <w:tabs>
          <w:tab w:val="clear" w:pos="1094"/>
        </w:tabs>
        <w:spacing w:before="120"/>
        <w:rPr>
          <w:rFonts w:cs="Times New Roman"/>
          <w:szCs w:val="22"/>
        </w:rPr>
      </w:pPr>
      <w:r w:rsidRPr="0081557F">
        <w:rPr>
          <w:rFonts w:cs="Times New Roman"/>
          <w:szCs w:val="22"/>
        </w:rPr>
        <w:t>Continue only if “Construction/Modification Date” is “83-08” or “08+.”</w:t>
      </w:r>
    </w:p>
    <w:p w14:paraId="0D1B9F23" w14:textId="48817EED" w:rsidR="009F3A76" w:rsidRPr="0081557F" w:rsidRDefault="001B1373" w:rsidP="009F3A76">
      <w:pPr>
        <w:rPr>
          <w:rStyle w:val="UnitAttribute"/>
          <w:b w:val="0"/>
          <w:sz w:val="22"/>
          <w:szCs w:val="22"/>
        </w:rPr>
      </w:pPr>
      <w:r w:rsidRPr="0081557F">
        <w:rPr>
          <w:rStyle w:val="UnitAttribute"/>
          <w:sz w:val="22"/>
          <w:szCs w:val="22"/>
        </w:rPr>
        <w:t>Subpart Applicability:</w:t>
      </w:r>
    </w:p>
    <w:p w14:paraId="77B4CC1E" w14:textId="27F9C69C" w:rsidR="001B1373" w:rsidRPr="0081557F" w:rsidRDefault="001B1373" w:rsidP="001B1373">
      <w:r w:rsidRPr="0081557F">
        <w:t xml:space="preserve">Select </w:t>
      </w:r>
      <w:r w:rsidRPr="0081557F">
        <w:rPr>
          <w:rStyle w:val="Strong"/>
        </w:rPr>
        <w:t>one</w:t>
      </w:r>
      <w:r w:rsidRPr="0081557F">
        <w:t xml:space="preserve"> of the following options for subpart applicability. Enter the </w:t>
      </w:r>
      <w:r w:rsidRPr="0081557F">
        <w:rPr>
          <w:rStyle w:val="Strong"/>
        </w:rPr>
        <w:t>code</w:t>
      </w:r>
      <w:r w:rsidR="00B20527" w:rsidRPr="0081557F">
        <w:rPr>
          <w:rStyle w:val="Strong"/>
        </w:rPr>
        <w:t>83T</w:t>
      </w:r>
      <w:r w:rsidRPr="0081557F">
        <w:t xml:space="preserve"> on the form.</w:t>
      </w:r>
    </w:p>
    <w:p w14:paraId="6E0782E5" w14:textId="77777777" w:rsidR="00616B7A" w:rsidRPr="0081557F" w:rsidRDefault="00616B7A" w:rsidP="0081557F">
      <w:pPr>
        <w:pStyle w:val="CodeDescription"/>
        <w:tabs>
          <w:tab w:val="left" w:pos="720"/>
        </w:tabs>
        <w:spacing w:before="120" w:after="0"/>
        <w:contextualSpacing w:val="0"/>
        <w:rPr>
          <w:rFonts w:cs="Times New Roman"/>
          <w:b/>
          <w:szCs w:val="22"/>
        </w:rPr>
      </w:pPr>
      <w:r w:rsidRPr="0081557F">
        <w:rPr>
          <w:rFonts w:cs="Times New Roman"/>
          <w:b/>
          <w:szCs w:val="22"/>
        </w:rPr>
        <w:t>Code</w:t>
      </w:r>
      <w:r w:rsidRPr="0081557F">
        <w:rPr>
          <w:rFonts w:cs="Times New Roman"/>
          <w:b/>
          <w:szCs w:val="22"/>
        </w:rPr>
        <w:tab/>
        <w:t>Description</w:t>
      </w:r>
    </w:p>
    <w:p w14:paraId="31358FE4" w14:textId="77777777" w:rsidR="001B1373" w:rsidRPr="0081557F" w:rsidRDefault="001B1373" w:rsidP="00F348E6">
      <w:pPr>
        <w:pStyle w:val="CodeDescription"/>
        <w:tabs>
          <w:tab w:val="left" w:pos="720"/>
        </w:tabs>
        <w:spacing w:after="0"/>
        <w:contextualSpacing w:val="0"/>
        <w:rPr>
          <w:rFonts w:cs="Times New Roman"/>
          <w:szCs w:val="22"/>
        </w:rPr>
      </w:pPr>
      <w:r w:rsidRPr="0081557F">
        <w:rPr>
          <w:rFonts w:cs="Times New Roman"/>
          <w:szCs w:val="22"/>
        </w:rPr>
        <w:t>60F</w:t>
      </w:r>
      <w:r w:rsidRPr="0081557F">
        <w:rPr>
          <w:rFonts w:cs="Times New Roman"/>
          <w:szCs w:val="22"/>
        </w:rPr>
        <w:tab/>
        <w:t>Affected facility is subject to 40 CFR Part 60, Subpart F, or follows any other facility in the plant process that is subject to Subpart F</w:t>
      </w:r>
    </w:p>
    <w:p w14:paraId="6EDDEBAD" w14:textId="77777777" w:rsidR="001B1373" w:rsidRPr="0081557F" w:rsidRDefault="001B1373" w:rsidP="00F348E6">
      <w:pPr>
        <w:pStyle w:val="CodeDescription"/>
        <w:tabs>
          <w:tab w:val="left" w:pos="720"/>
        </w:tabs>
        <w:spacing w:after="0"/>
        <w:contextualSpacing w:val="0"/>
        <w:rPr>
          <w:rFonts w:cs="Times New Roman"/>
          <w:szCs w:val="22"/>
        </w:rPr>
      </w:pPr>
      <w:r w:rsidRPr="0081557F">
        <w:rPr>
          <w:rFonts w:cs="Times New Roman"/>
          <w:szCs w:val="22"/>
        </w:rPr>
        <w:t>60I</w:t>
      </w:r>
      <w:r w:rsidRPr="0081557F">
        <w:rPr>
          <w:rFonts w:cs="Times New Roman"/>
          <w:szCs w:val="22"/>
        </w:rPr>
        <w:tab/>
        <w:t>Affected facility is subject to 40 CFR Part 60, Subpart I, or follows any other facility in the plant process that is subject to Subpart I</w:t>
      </w:r>
    </w:p>
    <w:p w14:paraId="52A7417C" w14:textId="77777777" w:rsidR="001B1373" w:rsidRPr="0081557F" w:rsidRDefault="001B1373" w:rsidP="00F348E6">
      <w:pPr>
        <w:pStyle w:val="CodeDescription"/>
        <w:tabs>
          <w:tab w:val="left" w:pos="720"/>
        </w:tabs>
        <w:spacing w:after="0"/>
        <w:contextualSpacing w:val="0"/>
        <w:rPr>
          <w:rFonts w:cs="Times New Roman"/>
          <w:szCs w:val="22"/>
        </w:rPr>
      </w:pPr>
      <w:r w:rsidRPr="0081557F">
        <w:rPr>
          <w:rFonts w:cs="Times New Roman"/>
          <w:szCs w:val="22"/>
        </w:rPr>
        <w:t>NONE</w:t>
      </w:r>
      <w:r w:rsidRPr="0081557F">
        <w:rPr>
          <w:rFonts w:cs="Times New Roman"/>
          <w:szCs w:val="22"/>
        </w:rPr>
        <w:tab/>
        <w:t>Affected facility is not subject to 40 CFR Part 60, Subparts F or I, and does not follow any other facility in the plant process that is subject to Subparts F or I</w:t>
      </w:r>
    </w:p>
    <w:p w14:paraId="758812C7" w14:textId="77777777" w:rsidR="001B1373" w:rsidRPr="0081557F" w:rsidRDefault="001B1373" w:rsidP="00F348E6">
      <w:pPr>
        <w:pStyle w:val="ContinueOnly"/>
        <w:tabs>
          <w:tab w:val="clear" w:pos="1094"/>
        </w:tabs>
        <w:spacing w:before="120"/>
        <w:rPr>
          <w:rFonts w:cs="Times New Roman"/>
          <w:szCs w:val="22"/>
        </w:rPr>
      </w:pPr>
      <w:r w:rsidRPr="0081557F">
        <w:rPr>
          <w:rFonts w:cs="Times New Roman"/>
          <w:szCs w:val="22"/>
        </w:rPr>
        <w:t>Continue only if “Subpart Applicability” is “NONE.”</w:t>
      </w:r>
    </w:p>
    <w:p w14:paraId="0045493E" w14:textId="3852A79C" w:rsidR="009F3A76" w:rsidRPr="0081557F" w:rsidRDefault="001B1373" w:rsidP="00F348E6">
      <w:r w:rsidRPr="0081557F">
        <w:rPr>
          <w:rStyle w:val="UnitAttribute"/>
          <w:sz w:val="22"/>
          <w:szCs w:val="22"/>
        </w:rPr>
        <w:t>Facility Type:</w:t>
      </w:r>
    </w:p>
    <w:p w14:paraId="7D178731" w14:textId="3C465E8B" w:rsidR="001B1373" w:rsidRPr="0081557F" w:rsidRDefault="001B1373" w:rsidP="00F348E6">
      <w:pPr>
        <w:spacing w:after="120"/>
      </w:pPr>
      <w:r w:rsidRPr="0081557F">
        <w:t xml:space="preserve">Select </w:t>
      </w:r>
      <w:r w:rsidRPr="0081557F">
        <w:rPr>
          <w:rStyle w:val="Strong"/>
        </w:rPr>
        <w:t>one</w:t>
      </w:r>
      <w:r w:rsidRPr="0081557F">
        <w:t xml:space="preserve"> of the following options for the affected facility located at the nonmetallic mineral processing plant. Enter the </w:t>
      </w:r>
      <w:r w:rsidRPr="0081557F">
        <w:rPr>
          <w:rStyle w:val="Strong"/>
        </w:rPr>
        <w:t>code</w:t>
      </w:r>
      <w:r w:rsidRPr="0081557F">
        <w:t xml:space="preserve"> on the form. </w:t>
      </w:r>
    </w:p>
    <w:p w14:paraId="0AAA616F" w14:textId="77777777" w:rsidR="001B1373" w:rsidRPr="0081557F" w:rsidRDefault="001B1373" w:rsidP="00F348E6">
      <w:pPr>
        <w:pStyle w:val="CodeDescription"/>
        <w:tabs>
          <w:tab w:val="left" w:pos="720"/>
        </w:tabs>
        <w:spacing w:after="0"/>
        <w:contextualSpacing w:val="0"/>
        <w:rPr>
          <w:rFonts w:cs="Times New Roman"/>
          <w:b/>
          <w:szCs w:val="22"/>
        </w:rPr>
      </w:pPr>
      <w:r w:rsidRPr="0081557F">
        <w:rPr>
          <w:rFonts w:cs="Times New Roman"/>
          <w:b/>
          <w:szCs w:val="22"/>
        </w:rPr>
        <w:t>Code</w:t>
      </w:r>
      <w:r w:rsidRPr="0081557F">
        <w:rPr>
          <w:rFonts w:cs="Times New Roman"/>
          <w:b/>
          <w:szCs w:val="22"/>
        </w:rPr>
        <w:tab/>
        <w:t>Description</w:t>
      </w:r>
    </w:p>
    <w:p w14:paraId="4568A023" w14:textId="77777777" w:rsidR="001B1373" w:rsidRPr="0081557F" w:rsidRDefault="001B1373" w:rsidP="00F348E6">
      <w:pPr>
        <w:pStyle w:val="CodeDescription"/>
        <w:tabs>
          <w:tab w:val="left" w:pos="720"/>
        </w:tabs>
        <w:spacing w:after="0"/>
        <w:contextualSpacing w:val="0"/>
        <w:rPr>
          <w:rFonts w:cs="Times New Roman"/>
          <w:szCs w:val="22"/>
        </w:rPr>
      </w:pPr>
      <w:r w:rsidRPr="0081557F">
        <w:rPr>
          <w:rFonts w:cs="Times New Roman"/>
          <w:szCs w:val="22"/>
        </w:rPr>
        <w:t>BLDGV</w:t>
      </w:r>
      <w:r w:rsidRPr="0081557F">
        <w:rPr>
          <w:rFonts w:cs="Times New Roman"/>
          <w:szCs w:val="22"/>
        </w:rPr>
        <w:tab/>
        <w:t>Building enclosing one or more affected facilities other than a storage bin or enclosed truck or railcar station, which is complying with the requirements of 40 CFR § 60.672(e), and has at least one vent as defined in 40 CFR § 60.671</w:t>
      </w:r>
    </w:p>
    <w:p w14:paraId="59D43D20" w14:textId="77777777" w:rsidR="001B1373" w:rsidRPr="0081557F" w:rsidRDefault="001B1373" w:rsidP="00F348E6">
      <w:pPr>
        <w:pStyle w:val="CodeDescription"/>
        <w:tabs>
          <w:tab w:val="left" w:pos="720"/>
        </w:tabs>
        <w:spacing w:after="0"/>
        <w:contextualSpacing w:val="0"/>
        <w:rPr>
          <w:rFonts w:cs="Times New Roman"/>
          <w:szCs w:val="22"/>
        </w:rPr>
      </w:pPr>
      <w:r w:rsidRPr="0081557F">
        <w:rPr>
          <w:rFonts w:cs="Times New Roman"/>
          <w:szCs w:val="22"/>
        </w:rPr>
        <w:t>BLDGVST</w:t>
      </w:r>
      <w:r w:rsidRPr="0081557F">
        <w:rPr>
          <w:rFonts w:cs="Times New Roman"/>
          <w:szCs w:val="22"/>
        </w:rPr>
        <w:tab/>
        <w:t>Building enclosing one or more affected facilities, including a storage bin or enclosed truck or railcar station, which is complying with the requirements of 40 CFR § 60.672(e), and has at least one vent as defined in 40 CFR § 60.671</w:t>
      </w:r>
    </w:p>
    <w:p w14:paraId="3E39C95F" w14:textId="77777777" w:rsidR="001B1373" w:rsidRPr="0081557F" w:rsidRDefault="001B1373" w:rsidP="00F348E6">
      <w:pPr>
        <w:pStyle w:val="CodeDescription"/>
        <w:tabs>
          <w:tab w:val="left" w:pos="720"/>
        </w:tabs>
        <w:spacing w:after="0"/>
        <w:contextualSpacing w:val="0"/>
        <w:rPr>
          <w:rFonts w:cs="Times New Roman"/>
          <w:szCs w:val="22"/>
        </w:rPr>
      </w:pPr>
      <w:r w:rsidRPr="0081557F">
        <w:rPr>
          <w:rFonts w:cs="Times New Roman"/>
          <w:szCs w:val="22"/>
        </w:rPr>
        <w:t>BLDGNOV</w:t>
      </w:r>
      <w:r w:rsidRPr="0081557F">
        <w:rPr>
          <w:rFonts w:cs="Times New Roman"/>
          <w:szCs w:val="22"/>
        </w:rPr>
        <w:tab/>
        <w:t>Building enclosing one or more affected facilities which is comply</w:t>
      </w:r>
      <w:r w:rsidR="00246721" w:rsidRPr="0081557F">
        <w:rPr>
          <w:rFonts w:cs="Times New Roman"/>
          <w:szCs w:val="22"/>
        </w:rPr>
        <w:t>ing with the requirements of 40 </w:t>
      </w:r>
      <w:r w:rsidRPr="0081557F">
        <w:rPr>
          <w:rFonts w:cs="Times New Roman"/>
          <w:szCs w:val="22"/>
        </w:rPr>
        <w:t>CFR § 60.672(e), and does not have any vents as defined in 40 CFR § 60.671</w:t>
      </w:r>
    </w:p>
    <w:p w14:paraId="49EF05B2" w14:textId="77777777" w:rsidR="001B1373" w:rsidRPr="0081557F" w:rsidRDefault="004D55BC" w:rsidP="00F348E6">
      <w:pPr>
        <w:pStyle w:val="CodeDescription"/>
        <w:tabs>
          <w:tab w:val="left" w:pos="720"/>
        </w:tabs>
        <w:spacing w:after="0"/>
        <w:contextualSpacing w:val="0"/>
        <w:rPr>
          <w:rFonts w:cs="Times New Roman"/>
          <w:szCs w:val="22"/>
        </w:rPr>
      </w:pPr>
      <w:r w:rsidRPr="0081557F">
        <w:rPr>
          <w:rFonts w:cs="Times New Roman"/>
          <w:szCs w:val="22"/>
        </w:rPr>
        <w:t>CRSHR</w:t>
      </w:r>
      <w:r w:rsidRPr="0081557F">
        <w:rPr>
          <w:rFonts w:cs="Times New Roman"/>
          <w:szCs w:val="22"/>
        </w:rPr>
        <w:tab/>
        <w:t>Crusher</w:t>
      </w:r>
    </w:p>
    <w:p w14:paraId="71BA62BD" w14:textId="77777777" w:rsidR="001B1373" w:rsidRPr="0081557F" w:rsidRDefault="001B1373" w:rsidP="00F348E6">
      <w:pPr>
        <w:pStyle w:val="CodeDescription"/>
        <w:tabs>
          <w:tab w:val="left" w:pos="720"/>
        </w:tabs>
        <w:spacing w:after="0"/>
        <w:contextualSpacing w:val="0"/>
        <w:rPr>
          <w:rFonts w:cs="Times New Roman"/>
          <w:szCs w:val="22"/>
        </w:rPr>
      </w:pPr>
      <w:r w:rsidRPr="0081557F">
        <w:rPr>
          <w:rFonts w:cs="Times New Roman"/>
          <w:szCs w:val="22"/>
        </w:rPr>
        <w:t>GRNDML</w:t>
      </w:r>
      <w:r w:rsidRPr="0081557F">
        <w:rPr>
          <w:rFonts w:cs="Times New Roman"/>
          <w:szCs w:val="22"/>
        </w:rPr>
        <w:tab/>
        <w:t>Grinding mill</w:t>
      </w:r>
    </w:p>
    <w:p w14:paraId="166AEE24" w14:textId="77777777" w:rsidR="001B1373" w:rsidRPr="0081557F" w:rsidRDefault="001B1373" w:rsidP="00F348E6">
      <w:pPr>
        <w:pStyle w:val="CodeDescription"/>
        <w:tabs>
          <w:tab w:val="left" w:pos="720"/>
        </w:tabs>
        <w:spacing w:after="0"/>
        <w:contextualSpacing w:val="0"/>
        <w:rPr>
          <w:rFonts w:cs="Times New Roman"/>
          <w:szCs w:val="22"/>
        </w:rPr>
      </w:pPr>
      <w:r w:rsidRPr="0081557F">
        <w:rPr>
          <w:rFonts w:cs="Times New Roman"/>
          <w:szCs w:val="22"/>
        </w:rPr>
        <w:t>SCRNOP</w:t>
      </w:r>
      <w:r w:rsidRPr="0081557F">
        <w:rPr>
          <w:rFonts w:cs="Times New Roman"/>
          <w:szCs w:val="22"/>
        </w:rPr>
        <w:tab/>
        <w:t xml:space="preserve">Screening operation not processing saturated material </w:t>
      </w:r>
      <w:r w:rsidR="00FE398D" w:rsidRPr="0081557F">
        <w:rPr>
          <w:rFonts w:cs="Times New Roman"/>
          <w:szCs w:val="22"/>
        </w:rPr>
        <w:t xml:space="preserve">and that has never </w:t>
      </w:r>
      <w:r w:rsidRPr="0081557F">
        <w:rPr>
          <w:rFonts w:cs="Times New Roman"/>
          <w:szCs w:val="22"/>
        </w:rPr>
        <w:t>process</w:t>
      </w:r>
      <w:r w:rsidR="00FE398D" w:rsidRPr="0081557F">
        <w:rPr>
          <w:rFonts w:cs="Times New Roman"/>
          <w:szCs w:val="22"/>
        </w:rPr>
        <w:t>ed</w:t>
      </w:r>
      <w:r w:rsidRPr="0081557F">
        <w:rPr>
          <w:rFonts w:cs="Times New Roman"/>
          <w:szCs w:val="22"/>
        </w:rPr>
        <w:t xml:space="preserve"> saturated material</w:t>
      </w:r>
    </w:p>
    <w:p w14:paraId="1F3E89C3" w14:textId="77777777" w:rsidR="00FE398D" w:rsidRPr="0081557F" w:rsidRDefault="00FE398D" w:rsidP="00F348E6">
      <w:pPr>
        <w:pStyle w:val="CodeDescription"/>
        <w:tabs>
          <w:tab w:val="left" w:pos="720"/>
        </w:tabs>
        <w:spacing w:after="0"/>
        <w:contextualSpacing w:val="0"/>
        <w:rPr>
          <w:rFonts w:cs="Times New Roman"/>
          <w:szCs w:val="22"/>
        </w:rPr>
      </w:pPr>
      <w:r w:rsidRPr="0081557F">
        <w:rPr>
          <w:rFonts w:cs="Times New Roman"/>
          <w:szCs w:val="22"/>
        </w:rPr>
        <w:t>SCRNOP-P</w:t>
      </w:r>
      <w:r w:rsidRPr="0081557F">
        <w:rPr>
          <w:rFonts w:cs="Times New Roman"/>
          <w:szCs w:val="22"/>
        </w:rPr>
        <w:tab/>
        <w:t>Screening operation not</w:t>
      </w:r>
      <w:r w:rsidR="00BE4964" w:rsidRPr="0081557F">
        <w:rPr>
          <w:rFonts w:cs="Times New Roman"/>
          <w:szCs w:val="22"/>
        </w:rPr>
        <w:t xml:space="preserve"> currently</w:t>
      </w:r>
      <w:r w:rsidRPr="0081557F">
        <w:rPr>
          <w:rFonts w:cs="Times New Roman"/>
          <w:szCs w:val="22"/>
        </w:rPr>
        <w:t xml:space="preserve"> processing saturated material </w:t>
      </w:r>
      <w:r w:rsidRPr="0081557F">
        <w:rPr>
          <w:rFonts w:cs="Times New Roman"/>
          <w:szCs w:val="22"/>
          <w:lang w:bidi="en-US"/>
        </w:rPr>
        <w:t>but that has previously processed saturated material</w:t>
      </w:r>
    </w:p>
    <w:p w14:paraId="3D37B789" w14:textId="503D2F17" w:rsidR="00A25074" w:rsidRPr="0081557F" w:rsidRDefault="001B1373" w:rsidP="00F348E6">
      <w:pPr>
        <w:pStyle w:val="CodeDescription"/>
        <w:tabs>
          <w:tab w:val="left" w:pos="720"/>
        </w:tabs>
        <w:spacing w:after="0"/>
        <w:contextualSpacing w:val="0"/>
        <w:rPr>
          <w:rFonts w:cs="Times New Roman"/>
          <w:szCs w:val="22"/>
        </w:rPr>
      </w:pPr>
      <w:r w:rsidRPr="0081557F">
        <w:rPr>
          <w:rFonts w:cs="Times New Roman"/>
          <w:szCs w:val="22"/>
        </w:rPr>
        <w:t>BKTELV</w:t>
      </w:r>
      <w:r w:rsidRPr="0081557F">
        <w:rPr>
          <w:rFonts w:cs="Times New Roman"/>
          <w:szCs w:val="22"/>
        </w:rPr>
        <w:tab/>
        <w:t xml:space="preserve">Bucket elevator not processing saturated material </w:t>
      </w:r>
      <w:r w:rsidR="00FE398D" w:rsidRPr="0081557F">
        <w:rPr>
          <w:rFonts w:cs="Times New Roman"/>
          <w:szCs w:val="22"/>
        </w:rPr>
        <w:t xml:space="preserve">that has </w:t>
      </w:r>
      <w:r w:rsidR="0036041B" w:rsidRPr="0081557F">
        <w:rPr>
          <w:rFonts w:cs="Times New Roman"/>
          <w:szCs w:val="22"/>
        </w:rPr>
        <w:t>never</w:t>
      </w:r>
      <w:r w:rsidR="00FE398D" w:rsidRPr="0081557F">
        <w:rPr>
          <w:rFonts w:cs="Times New Roman"/>
          <w:szCs w:val="22"/>
        </w:rPr>
        <w:t xml:space="preserve"> </w:t>
      </w:r>
      <w:r w:rsidRPr="0081557F">
        <w:rPr>
          <w:rFonts w:cs="Times New Roman"/>
          <w:szCs w:val="22"/>
        </w:rPr>
        <w:t>process</w:t>
      </w:r>
      <w:r w:rsidR="00FE398D" w:rsidRPr="0081557F">
        <w:rPr>
          <w:rFonts w:cs="Times New Roman"/>
          <w:szCs w:val="22"/>
        </w:rPr>
        <w:t>ed</w:t>
      </w:r>
      <w:r w:rsidRPr="0081557F">
        <w:rPr>
          <w:rFonts w:cs="Times New Roman"/>
          <w:szCs w:val="22"/>
        </w:rPr>
        <w:t xml:space="preserve"> saturated material</w:t>
      </w:r>
    </w:p>
    <w:p w14:paraId="1D88D75E" w14:textId="77777777" w:rsidR="00422BE5" w:rsidRPr="0081557F" w:rsidRDefault="00422BE5" w:rsidP="00F348E6">
      <w:pPr>
        <w:pStyle w:val="CodeDescription"/>
        <w:tabs>
          <w:tab w:val="left" w:pos="720"/>
        </w:tabs>
        <w:spacing w:after="0"/>
        <w:contextualSpacing w:val="0"/>
        <w:rPr>
          <w:rFonts w:cs="Times New Roman"/>
          <w:szCs w:val="22"/>
        </w:rPr>
      </w:pPr>
      <w:r w:rsidRPr="0081557F">
        <w:rPr>
          <w:rFonts w:cs="Times New Roman"/>
          <w:szCs w:val="22"/>
        </w:rPr>
        <w:t>BKTELV-P</w:t>
      </w:r>
      <w:r w:rsidRPr="0081557F">
        <w:rPr>
          <w:rFonts w:cs="Times New Roman"/>
          <w:szCs w:val="22"/>
        </w:rPr>
        <w:tab/>
        <w:t xml:space="preserve">Bucket elevator not </w:t>
      </w:r>
      <w:r w:rsidR="00BE4964" w:rsidRPr="0081557F">
        <w:rPr>
          <w:rFonts w:cs="Times New Roman"/>
          <w:szCs w:val="22"/>
        </w:rPr>
        <w:t xml:space="preserve">currently </w:t>
      </w:r>
      <w:r w:rsidRPr="0081557F">
        <w:rPr>
          <w:rFonts w:cs="Times New Roman"/>
          <w:szCs w:val="22"/>
        </w:rPr>
        <w:t>processing saturated material</w:t>
      </w:r>
      <w:r w:rsidRPr="0081557F">
        <w:rPr>
          <w:rFonts w:cs="Times New Roman"/>
          <w:szCs w:val="22"/>
          <w:lang w:bidi="en-US"/>
        </w:rPr>
        <w:t xml:space="preserve"> but that has previously processed saturated material</w:t>
      </w:r>
    </w:p>
    <w:p w14:paraId="25BAE766" w14:textId="29D7B529" w:rsidR="001B1373" w:rsidRPr="0081557F" w:rsidRDefault="001B1373" w:rsidP="00F348E6">
      <w:pPr>
        <w:pStyle w:val="CodeDescription"/>
        <w:tabs>
          <w:tab w:val="left" w:pos="720"/>
        </w:tabs>
        <w:spacing w:after="0"/>
        <w:contextualSpacing w:val="0"/>
        <w:rPr>
          <w:rFonts w:cs="Times New Roman"/>
          <w:szCs w:val="22"/>
        </w:rPr>
      </w:pPr>
      <w:r w:rsidRPr="0081557F">
        <w:rPr>
          <w:rFonts w:cs="Times New Roman"/>
          <w:szCs w:val="22"/>
        </w:rPr>
        <w:t>TRANSP</w:t>
      </w:r>
      <w:r w:rsidRPr="0081557F">
        <w:rPr>
          <w:rFonts w:cs="Times New Roman"/>
          <w:szCs w:val="22"/>
        </w:rPr>
        <w:tab/>
        <w:t>Transfer point on a belt conveyor not processing saturated material</w:t>
      </w:r>
      <w:r w:rsidR="00422BE5" w:rsidRPr="0081557F">
        <w:rPr>
          <w:rFonts w:cs="Times New Roman"/>
          <w:szCs w:val="22"/>
          <w:lang w:bidi="en-US"/>
        </w:rPr>
        <w:t xml:space="preserve"> that has </w:t>
      </w:r>
      <w:r w:rsidR="0036041B" w:rsidRPr="0081557F">
        <w:rPr>
          <w:rFonts w:cs="Times New Roman"/>
          <w:szCs w:val="22"/>
          <w:lang w:bidi="en-US"/>
        </w:rPr>
        <w:t>never</w:t>
      </w:r>
      <w:r w:rsidR="00422BE5" w:rsidRPr="0081557F">
        <w:rPr>
          <w:rFonts w:cs="Times New Roman"/>
          <w:szCs w:val="22"/>
          <w:lang w:bidi="en-US"/>
        </w:rPr>
        <w:t xml:space="preserve"> </w:t>
      </w:r>
      <w:r w:rsidRPr="0081557F">
        <w:rPr>
          <w:rFonts w:cs="Times New Roman"/>
          <w:szCs w:val="22"/>
        </w:rPr>
        <w:t>process</w:t>
      </w:r>
      <w:r w:rsidR="00422BE5" w:rsidRPr="0081557F">
        <w:rPr>
          <w:rFonts w:cs="Times New Roman"/>
          <w:szCs w:val="22"/>
        </w:rPr>
        <w:t>ed</w:t>
      </w:r>
      <w:r w:rsidRPr="0081557F">
        <w:rPr>
          <w:rFonts w:cs="Times New Roman"/>
          <w:szCs w:val="22"/>
        </w:rPr>
        <w:t xml:space="preserve"> saturated material</w:t>
      </w:r>
    </w:p>
    <w:p w14:paraId="0E4BFB04" w14:textId="77777777" w:rsidR="00422BE5" w:rsidRPr="0081557F" w:rsidRDefault="00422BE5" w:rsidP="00F348E6">
      <w:pPr>
        <w:pStyle w:val="CodeDescription"/>
        <w:tabs>
          <w:tab w:val="left" w:pos="720"/>
        </w:tabs>
        <w:spacing w:after="0"/>
        <w:contextualSpacing w:val="0"/>
        <w:rPr>
          <w:rFonts w:cs="Times New Roman"/>
          <w:szCs w:val="22"/>
        </w:rPr>
      </w:pPr>
      <w:r w:rsidRPr="0081557F">
        <w:rPr>
          <w:rFonts w:cs="Times New Roman"/>
          <w:szCs w:val="22"/>
        </w:rPr>
        <w:t>TRANSP-P</w:t>
      </w:r>
      <w:r w:rsidRPr="0081557F">
        <w:rPr>
          <w:rFonts w:cs="Times New Roman"/>
          <w:szCs w:val="22"/>
        </w:rPr>
        <w:tab/>
        <w:t xml:space="preserve">Transfer point on a belt conveyor not </w:t>
      </w:r>
      <w:r w:rsidR="00BE4964" w:rsidRPr="0081557F">
        <w:rPr>
          <w:rFonts w:cs="Times New Roman"/>
          <w:szCs w:val="22"/>
        </w:rPr>
        <w:t xml:space="preserve">currently </w:t>
      </w:r>
      <w:r w:rsidRPr="0081557F">
        <w:rPr>
          <w:rFonts w:cs="Times New Roman"/>
          <w:szCs w:val="22"/>
        </w:rPr>
        <w:t xml:space="preserve">processing saturated material </w:t>
      </w:r>
      <w:r w:rsidRPr="0081557F">
        <w:rPr>
          <w:rFonts w:cs="Times New Roman"/>
          <w:szCs w:val="22"/>
          <w:lang w:bidi="en-US"/>
        </w:rPr>
        <w:t>but that has previously processed saturated material</w:t>
      </w:r>
    </w:p>
    <w:p w14:paraId="13E97C75" w14:textId="77777777" w:rsidR="001B1373" w:rsidRPr="0081557F" w:rsidRDefault="001B1373" w:rsidP="00F348E6">
      <w:pPr>
        <w:pStyle w:val="CodeDescription"/>
        <w:tabs>
          <w:tab w:val="left" w:pos="720"/>
        </w:tabs>
        <w:spacing w:after="0"/>
        <w:contextualSpacing w:val="0"/>
        <w:rPr>
          <w:rFonts w:cs="Times New Roman"/>
          <w:szCs w:val="22"/>
        </w:rPr>
      </w:pPr>
      <w:r w:rsidRPr="0081557F">
        <w:rPr>
          <w:rFonts w:cs="Times New Roman"/>
          <w:szCs w:val="22"/>
        </w:rPr>
        <w:t>BAGOP</w:t>
      </w:r>
      <w:r w:rsidRPr="0081557F">
        <w:rPr>
          <w:rFonts w:cs="Times New Roman"/>
          <w:szCs w:val="22"/>
        </w:rPr>
        <w:tab/>
        <w:t>Bagging operation</w:t>
      </w:r>
    </w:p>
    <w:p w14:paraId="7F584A39" w14:textId="77777777" w:rsidR="001B1373" w:rsidRPr="0081557F" w:rsidRDefault="001B1373" w:rsidP="00F348E6">
      <w:pPr>
        <w:pStyle w:val="CodeDescription"/>
        <w:tabs>
          <w:tab w:val="left" w:pos="720"/>
        </w:tabs>
        <w:spacing w:after="0"/>
        <w:contextualSpacing w:val="0"/>
        <w:rPr>
          <w:rFonts w:cs="Times New Roman"/>
          <w:szCs w:val="22"/>
        </w:rPr>
      </w:pPr>
      <w:r w:rsidRPr="0081557F">
        <w:rPr>
          <w:rFonts w:cs="Times New Roman"/>
          <w:szCs w:val="22"/>
        </w:rPr>
        <w:t>STGBN</w:t>
      </w:r>
      <w:r w:rsidRPr="0081557F">
        <w:rPr>
          <w:rFonts w:cs="Times New Roman"/>
          <w:szCs w:val="22"/>
        </w:rPr>
        <w:tab/>
        <w:t>Storage bin</w:t>
      </w:r>
    </w:p>
    <w:p w14:paraId="792475F9" w14:textId="77777777" w:rsidR="001B1373" w:rsidRPr="0081557F" w:rsidRDefault="001B1373" w:rsidP="00F348E6">
      <w:pPr>
        <w:pStyle w:val="CodeDescription"/>
        <w:tabs>
          <w:tab w:val="left" w:pos="720"/>
        </w:tabs>
        <w:spacing w:after="0"/>
        <w:contextualSpacing w:val="0"/>
        <w:rPr>
          <w:rStyle w:val="UnitAttribute"/>
          <w:rFonts w:cs="Times New Roman"/>
          <w:sz w:val="22"/>
          <w:szCs w:val="22"/>
        </w:rPr>
      </w:pPr>
      <w:r w:rsidRPr="0081557F">
        <w:rPr>
          <w:rFonts w:cs="Times New Roman"/>
          <w:szCs w:val="22"/>
        </w:rPr>
        <w:t>ENTKRC</w:t>
      </w:r>
      <w:r w:rsidRPr="0081557F">
        <w:rPr>
          <w:rFonts w:cs="Times New Roman"/>
          <w:szCs w:val="22"/>
        </w:rPr>
        <w:tab/>
        <w:t>Enclosed truck or rail car loading station</w:t>
      </w:r>
    </w:p>
    <w:p w14:paraId="06CEC8AC" w14:textId="77777777" w:rsidR="00573D9E" w:rsidRPr="0081557F" w:rsidRDefault="00573D9E">
      <w:pPr>
        <w:rPr>
          <w:rStyle w:val="UnitAttribute"/>
          <w:sz w:val="22"/>
          <w:szCs w:val="22"/>
        </w:rPr>
      </w:pPr>
      <w:r w:rsidRPr="0081557F">
        <w:rPr>
          <w:rStyle w:val="UnitAttribute"/>
          <w:sz w:val="22"/>
          <w:szCs w:val="22"/>
        </w:rPr>
        <w:br w:type="page"/>
      </w:r>
    </w:p>
    <w:p w14:paraId="45F521A9" w14:textId="77E7B532" w:rsidR="00C30444" w:rsidRPr="0081557F" w:rsidRDefault="00B20527" w:rsidP="00622F70">
      <w:pPr>
        <w:rPr>
          <w:rStyle w:val="UnitAttribute"/>
          <w:sz w:val="22"/>
          <w:szCs w:val="22"/>
        </w:rPr>
      </w:pPr>
      <w:r>
        <w:rPr>
          <w:rStyle w:val="UnitAttribute"/>
          <w:rFonts w:ascii="ZWAdobeF" w:hAnsi="ZWAdobeF" w:cs="ZWAdobeF"/>
          <w:b w:val="0"/>
          <w:sz w:val="2"/>
          <w:szCs w:val="2"/>
        </w:rPr>
        <w:lastRenderedPageBreak/>
        <w:t>93T</w:t>
      </w:r>
      <w:r w:rsidR="001B1373" w:rsidRPr="0081557F">
        <w:rPr>
          <w:rStyle w:val="UnitAttribute"/>
          <w:sz w:val="22"/>
          <w:szCs w:val="22"/>
        </w:rPr>
        <w:t>Replacement Type:</w:t>
      </w:r>
    </w:p>
    <w:p w14:paraId="68192C8E" w14:textId="77777777" w:rsidR="001B1373" w:rsidRPr="0081557F" w:rsidRDefault="001B1373" w:rsidP="00622F70">
      <w:pPr>
        <w:spacing w:after="120"/>
      </w:pPr>
      <w:r w:rsidRPr="0081557F">
        <w:t>Select one of the following options for facility replacement. Enter the code on the form.</w:t>
      </w:r>
    </w:p>
    <w:p w14:paraId="28CF2D76" w14:textId="77777777" w:rsidR="001B1373" w:rsidRPr="0081557F" w:rsidRDefault="001B1373" w:rsidP="00622F70">
      <w:pPr>
        <w:pStyle w:val="CodeDescription"/>
        <w:tabs>
          <w:tab w:val="left" w:pos="720"/>
        </w:tabs>
        <w:spacing w:after="0"/>
        <w:contextualSpacing w:val="0"/>
        <w:rPr>
          <w:rFonts w:cs="Times New Roman"/>
          <w:b/>
          <w:szCs w:val="22"/>
        </w:rPr>
      </w:pPr>
      <w:r w:rsidRPr="0081557F">
        <w:rPr>
          <w:rFonts w:cs="Times New Roman"/>
          <w:b/>
          <w:szCs w:val="22"/>
        </w:rPr>
        <w:t>Code</w:t>
      </w:r>
      <w:r w:rsidRPr="0081557F">
        <w:rPr>
          <w:rFonts w:cs="Times New Roman"/>
          <w:b/>
          <w:szCs w:val="22"/>
        </w:rPr>
        <w:tab/>
        <w:t>Description</w:t>
      </w:r>
    </w:p>
    <w:p w14:paraId="2F0FD498" w14:textId="77777777" w:rsidR="001B1373" w:rsidRPr="0081557F" w:rsidRDefault="001B1373" w:rsidP="00622F70">
      <w:pPr>
        <w:pStyle w:val="CodeDescription"/>
        <w:tabs>
          <w:tab w:val="left" w:pos="720"/>
        </w:tabs>
        <w:spacing w:after="0"/>
        <w:contextualSpacing w:val="0"/>
        <w:rPr>
          <w:rFonts w:cs="Times New Roman"/>
          <w:szCs w:val="22"/>
        </w:rPr>
      </w:pPr>
      <w:r w:rsidRPr="0081557F">
        <w:rPr>
          <w:rFonts w:cs="Times New Roman"/>
          <w:szCs w:val="22"/>
        </w:rPr>
        <w:t>FACRP</w:t>
      </w:r>
      <w:r w:rsidRPr="0081557F">
        <w:rPr>
          <w:rFonts w:cs="Times New Roman"/>
          <w:szCs w:val="22"/>
        </w:rPr>
        <w:tab/>
        <w:t>Affected facility is of equal or smaller size (as defined in §60.671), and has the same function as the existing facility, with no increase in the amount of emissions. (use only if affected facility is NOT part of a production line with all affected facilities replaced with new facilities)</w:t>
      </w:r>
    </w:p>
    <w:p w14:paraId="0D5BA510" w14:textId="77777777" w:rsidR="001B1373" w:rsidRPr="0081557F" w:rsidRDefault="001B1373" w:rsidP="00622F70">
      <w:pPr>
        <w:pStyle w:val="CodeDescription"/>
        <w:tabs>
          <w:tab w:val="left" w:pos="720"/>
        </w:tabs>
        <w:spacing w:after="0"/>
        <w:contextualSpacing w:val="0"/>
        <w:rPr>
          <w:rFonts w:cs="Times New Roman"/>
          <w:szCs w:val="22"/>
        </w:rPr>
      </w:pPr>
      <w:r w:rsidRPr="0081557F">
        <w:rPr>
          <w:rFonts w:cs="Times New Roman"/>
          <w:szCs w:val="22"/>
        </w:rPr>
        <w:t>PRORP</w:t>
      </w:r>
      <w:r w:rsidRPr="0081557F">
        <w:rPr>
          <w:rFonts w:cs="Times New Roman"/>
          <w:szCs w:val="22"/>
        </w:rPr>
        <w:tab/>
        <w:t>Affected facility is part of a production line with all affected facilities replaced with new facilities</w:t>
      </w:r>
    </w:p>
    <w:p w14:paraId="0FD80220" w14:textId="25B4F6B8" w:rsidR="001B1373" w:rsidRPr="0081557F" w:rsidRDefault="001B1373" w:rsidP="00622F70">
      <w:pPr>
        <w:pStyle w:val="CodeDescription"/>
        <w:tabs>
          <w:tab w:val="left" w:pos="720"/>
        </w:tabs>
        <w:spacing w:after="0"/>
        <w:contextualSpacing w:val="0"/>
        <w:rPr>
          <w:rFonts w:cs="Times New Roman"/>
          <w:szCs w:val="22"/>
        </w:rPr>
      </w:pPr>
      <w:r w:rsidRPr="0081557F">
        <w:rPr>
          <w:rFonts w:cs="Times New Roman"/>
          <w:szCs w:val="22"/>
        </w:rPr>
        <w:t>OTHER</w:t>
      </w:r>
      <w:r w:rsidRPr="0081557F">
        <w:rPr>
          <w:rFonts w:cs="Times New Roman"/>
          <w:szCs w:val="22"/>
        </w:rPr>
        <w:tab/>
        <w:t xml:space="preserve">Not replacing an existing facility or is other than </w:t>
      </w:r>
      <w:r w:rsidR="00422BE5" w:rsidRPr="0081557F">
        <w:rPr>
          <w:rFonts w:cs="Times New Roman"/>
          <w:szCs w:val="22"/>
        </w:rPr>
        <w:t>FACRP</w:t>
      </w:r>
      <w:r w:rsidR="00422BE5" w:rsidRPr="0081557F" w:rsidDel="00422BE5">
        <w:rPr>
          <w:rFonts w:cs="Times New Roman"/>
          <w:szCs w:val="22"/>
        </w:rPr>
        <w:t xml:space="preserve"> </w:t>
      </w:r>
      <w:r w:rsidR="00422BE5" w:rsidRPr="0081557F">
        <w:rPr>
          <w:rFonts w:cs="Times New Roman"/>
          <w:szCs w:val="22"/>
        </w:rPr>
        <w:t>or PRORP</w:t>
      </w:r>
      <w:r w:rsidR="00422BE5" w:rsidRPr="0081557F" w:rsidDel="00422BE5">
        <w:rPr>
          <w:rFonts w:cs="Times New Roman"/>
          <w:szCs w:val="22"/>
        </w:rPr>
        <w:t xml:space="preserve"> </w:t>
      </w:r>
    </w:p>
    <w:p w14:paraId="4ABC361F" w14:textId="77777777" w:rsidR="00622F70" w:rsidRPr="0081557F" w:rsidRDefault="00622F70" w:rsidP="00622F70">
      <w:pPr>
        <w:pBdr>
          <w:bottom w:val="double" w:sz="6" w:space="1" w:color="auto"/>
        </w:pBdr>
      </w:pPr>
    </w:p>
    <w:bookmarkStart w:id="2" w:name="Table2b"/>
    <w:p w14:paraId="557150AE" w14:textId="48013DCA" w:rsidR="00622F70" w:rsidRPr="0081557F" w:rsidRDefault="00C24227" w:rsidP="00622F70">
      <w:pPr>
        <w:tabs>
          <w:tab w:val="left" w:pos="2160"/>
        </w:tabs>
        <w:spacing w:after="120"/>
        <w:ind w:left="2160" w:hanging="2160"/>
        <w:rPr>
          <w:b/>
          <w:bCs/>
        </w:rPr>
      </w:pPr>
      <w:r>
        <w:fldChar w:fldCharType="begin"/>
      </w:r>
      <w:r>
        <w:instrText xml:space="preserve"> HYPERLINK \l "Tbl_2b" </w:instrText>
      </w:r>
      <w:r>
        <w:fldChar w:fldCharType="separate"/>
      </w:r>
      <w:r w:rsidR="00622F70" w:rsidRPr="0081557F">
        <w:rPr>
          <w:rStyle w:val="Hyperlink"/>
          <w:b/>
          <w:bCs/>
          <w:color w:val="0000FF"/>
        </w:rPr>
        <w:t>Table 2b</w:t>
      </w:r>
      <w:r>
        <w:rPr>
          <w:rStyle w:val="Hyperlink"/>
          <w:b/>
          <w:bCs/>
          <w:color w:val="0000FF"/>
        </w:rPr>
        <w:fldChar w:fldCharType="end"/>
      </w:r>
      <w:bookmarkEnd w:id="2"/>
      <w:r w:rsidR="00622F70" w:rsidRPr="0081557F">
        <w:rPr>
          <w:b/>
          <w:bCs/>
        </w:rPr>
        <w:t>:</w:t>
      </w:r>
      <w:r w:rsidR="00622F70" w:rsidRPr="0081557F">
        <w:rPr>
          <w:b/>
          <w:bCs/>
        </w:rPr>
        <w:tab/>
        <w:t>Title 40 Code of Federal Regulations Part 60 (40 CFR Part 60), Subpart OOO:  Standards of Performance for Nonmetallic Mineral Processing Plants</w:t>
      </w:r>
    </w:p>
    <w:p w14:paraId="72AC5269" w14:textId="4411704C" w:rsidR="00622F70" w:rsidRPr="0081557F" w:rsidRDefault="00622F70" w:rsidP="002B0B60">
      <w:pPr>
        <w:numPr>
          <w:ilvl w:val="0"/>
          <w:numId w:val="32"/>
        </w:numPr>
        <w:tabs>
          <w:tab w:val="left" w:pos="547"/>
        </w:tabs>
        <w:spacing w:after="120"/>
        <w:ind w:left="547" w:hanging="547"/>
        <w:rPr>
          <w:b/>
          <w:bCs/>
        </w:rPr>
      </w:pPr>
      <w:r w:rsidRPr="0081557F">
        <w:rPr>
          <w:b/>
          <w:bCs/>
        </w:rPr>
        <w:t>Continue only if “Replacement Type” is “PRORP” or “OTHER.”</w:t>
      </w:r>
    </w:p>
    <w:p w14:paraId="079CC7F8" w14:textId="51359CC9" w:rsidR="00573D9E" w:rsidRPr="0081557F" w:rsidRDefault="001B1373" w:rsidP="002B0B60">
      <w:r w:rsidRPr="0081557F">
        <w:rPr>
          <w:rStyle w:val="UnitAttribute"/>
          <w:sz w:val="22"/>
          <w:szCs w:val="22"/>
        </w:rPr>
        <w:t>Unit ID No.:</w:t>
      </w:r>
    </w:p>
    <w:p w14:paraId="24B036A8" w14:textId="77777777" w:rsidR="001B1373" w:rsidRPr="0081557F" w:rsidRDefault="001B1373" w:rsidP="002B0B60">
      <w:pPr>
        <w:spacing w:after="120"/>
      </w:pPr>
      <w:r w:rsidRPr="0081557F">
        <w:t>Enter the identification number (ID No.) for the nonmetallic mineral unit or process (maximum 10 characters) as listed on Form OP-SUM (Individual Unit Summary).</w:t>
      </w:r>
    </w:p>
    <w:p w14:paraId="172DA267" w14:textId="017355C3" w:rsidR="00573D9E" w:rsidRPr="0081557F" w:rsidRDefault="001B1373" w:rsidP="002B0B60">
      <w:r w:rsidRPr="0081557F">
        <w:rPr>
          <w:rStyle w:val="UnitAttribute"/>
          <w:sz w:val="22"/>
          <w:szCs w:val="22"/>
        </w:rPr>
        <w:t>SOP Index No.:</w:t>
      </w:r>
    </w:p>
    <w:p w14:paraId="4CBBF4F3" w14:textId="03FA9406" w:rsidR="001B1373" w:rsidRPr="0081557F" w:rsidRDefault="001B1373" w:rsidP="002B0B60">
      <w:r w:rsidRPr="0081557F">
        <w:t>Site operating permit (SOP) applicants should indicate the SOP index number for the uni</w:t>
      </w:r>
      <w:r w:rsidR="007E50AA" w:rsidRPr="0081557F">
        <w:t>t or group of units (maximum 15 </w:t>
      </w:r>
      <w:r w:rsidRPr="0081557F">
        <w:t xml:space="preserve">characters consisting of numeric, alphanumeric characters, and/or dashes prefixed by a code for the applicable regulation [i.e., 60KB-XXXX]). For additional information relating to SOP index numbers, please go to the TCEQ website at </w:t>
      </w:r>
      <w:hyperlink r:id="rId11" w:history="1">
        <w:r w:rsidR="007E50AA" w:rsidRPr="0081557F">
          <w:rPr>
            <w:rStyle w:val="Hyperlink"/>
            <w:color w:val="1D08B8"/>
          </w:rPr>
          <w:t>www.tceq.texas.gov/assets/public/permitting/air/Guidance/Title_V/additional_fop_guidance.pdf</w:t>
        </w:r>
      </w:hyperlink>
      <w:r w:rsidRPr="0081557F">
        <w:t>.</w:t>
      </w:r>
    </w:p>
    <w:p w14:paraId="3F0D5138" w14:textId="1E6D715D" w:rsidR="00F70838" w:rsidRPr="00793982" w:rsidRDefault="00793982" w:rsidP="00F70838">
      <w:pPr>
        <w:numPr>
          <w:ilvl w:val="0"/>
          <w:numId w:val="31"/>
        </w:numPr>
        <w:tabs>
          <w:tab w:val="left" w:pos="547"/>
        </w:tabs>
        <w:spacing w:before="120" w:after="120"/>
        <w:ind w:left="547" w:hanging="547"/>
        <w:rPr>
          <w:b/>
          <w:bCs/>
        </w:rPr>
      </w:pPr>
      <w:r w:rsidRPr="00793982">
        <w:rPr>
          <w:b/>
          <w:bCs/>
        </w:rPr>
        <w:t>Do not complete “Capture System” if “Facility Type” is “BLDGV</w:t>
      </w:r>
      <w:r w:rsidR="005366F2" w:rsidRPr="00793982">
        <w:rPr>
          <w:b/>
          <w:bCs/>
        </w:rPr>
        <w:t>,”</w:t>
      </w:r>
      <w:r w:rsidRPr="00793982">
        <w:rPr>
          <w:b/>
          <w:bCs/>
        </w:rPr>
        <w:t xml:space="preserve"> “BLDGVST</w:t>
      </w:r>
      <w:r w:rsidR="005366F2" w:rsidRPr="00793982">
        <w:rPr>
          <w:b/>
          <w:bCs/>
        </w:rPr>
        <w:t>,”</w:t>
      </w:r>
      <w:r w:rsidRPr="00793982">
        <w:rPr>
          <w:b/>
          <w:bCs/>
        </w:rPr>
        <w:t xml:space="preserve"> or “BLDGNOV.”</w:t>
      </w:r>
    </w:p>
    <w:p w14:paraId="5DD65543" w14:textId="46DE0655" w:rsidR="009F3A76" w:rsidRPr="0081557F" w:rsidRDefault="0071736D" w:rsidP="009F3A76">
      <w:pPr>
        <w:pStyle w:val="ListBullet2"/>
        <w:numPr>
          <w:ilvl w:val="0"/>
          <w:numId w:val="0"/>
        </w:numPr>
        <w:tabs>
          <w:tab w:val="clear" w:pos="1080"/>
          <w:tab w:val="left" w:pos="540"/>
        </w:tabs>
        <w:spacing w:before="120" w:after="0"/>
        <w:rPr>
          <w:rFonts w:cs="Times New Roman"/>
          <w:szCs w:val="22"/>
        </w:rPr>
      </w:pPr>
      <w:r w:rsidRPr="0081557F">
        <w:rPr>
          <w:rStyle w:val="UnitAttribute"/>
          <w:rFonts w:cs="Times New Roman"/>
          <w:b/>
          <w:sz w:val="22"/>
          <w:szCs w:val="22"/>
        </w:rPr>
        <w:t>Capture System</w:t>
      </w:r>
      <w:r w:rsidRPr="0081557F">
        <w:rPr>
          <w:rStyle w:val="UnitAttribute"/>
          <w:rFonts w:cs="Times New Roman"/>
          <w:sz w:val="22"/>
          <w:szCs w:val="22"/>
        </w:rPr>
        <w:t>:</w:t>
      </w:r>
    </w:p>
    <w:p w14:paraId="0291DE95" w14:textId="77777777" w:rsidR="0071736D" w:rsidRPr="0081557F" w:rsidRDefault="0071736D" w:rsidP="002B0B60">
      <w:pPr>
        <w:pStyle w:val="ListBullet2"/>
        <w:numPr>
          <w:ilvl w:val="0"/>
          <w:numId w:val="0"/>
        </w:numPr>
        <w:tabs>
          <w:tab w:val="clear" w:pos="1080"/>
        </w:tabs>
        <w:spacing w:after="0"/>
        <w:rPr>
          <w:rFonts w:cs="Times New Roman"/>
          <w:b w:val="0"/>
          <w:szCs w:val="22"/>
        </w:rPr>
      </w:pPr>
      <w:r w:rsidRPr="0081557F">
        <w:rPr>
          <w:rFonts w:cs="Times New Roman"/>
          <w:b w:val="0"/>
          <w:szCs w:val="22"/>
        </w:rPr>
        <w:t>Select one of the following options for capture systems. Enter the code on the form.</w:t>
      </w:r>
    </w:p>
    <w:p w14:paraId="3114BB8B" w14:textId="77777777" w:rsidR="0071736D" w:rsidRPr="0081557F" w:rsidRDefault="0071736D" w:rsidP="0071736D">
      <w:pPr>
        <w:pStyle w:val="CodeDescription"/>
        <w:rPr>
          <w:rFonts w:cs="Times New Roman"/>
          <w:b/>
          <w:szCs w:val="22"/>
        </w:rPr>
      </w:pPr>
      <w:r w:rsidRPr="0081557F">
        <w:rPr>
          <w:rFonts w:cs="Times New Roman"/>
          <w:b/>
          <w:szCs w:val="22"/>
        </w:rPr>
        <w:t>Code</w:t>
      </w:r>
      <w:r w:rsidRPr="0081557F">
        <w:rPr>
          <w:rFonts w:cs="Times New Roman"/>
          <w:b/>
          <w:szCs w:val="22"/>
        </w:rPr>
        <w:tab/>
        <w:t>Description</w:t>
      </w:r>
    </w:p>
    <w:p w14:paraId="036B8CEF" w14:textId="77777777" w:rsidR="0071736D" w:rsidRPr="0081557F" w:rsidRDefault="0071736D" w:rsidP="002B0B60">
      <w:pPr>
        <w:pStyle w:val="CodeDescription"/>
        <w:tabs>
          <w:tab w:val="left" w:pos="720"/>
        </w:tabs>
        <w:spacing w:after="0"/>
        <w:contextualSpacing w:val="0"/>
        <w:rPr>
          <w:rFonts w:cs="Times New Roman"/>
          <w:szCs w:val="22"/>
        </w:rPr>
      </w:pPr>
      <w:r w:rsidRPr="0081557F">
        <w:rPr>
          <w:rFonts w:cs="Times New Roman"/>
          <w:szCs w:val="22"/>
        </w:rPr>
        <w:t>CAP</w:t>
      </w:r>
      <w:r w:rsidRPr="0081557F">
        <w:rPr>
          <w:rFonts w:cs="Times New Roman"/>
          <w:szCs w:val="22"/>
        </w:rPr>
        <w:tab/>
        <w:t>Affected facility is using a capture system with no fugitive emissions prior to the control device</w:t>
      </w:r>
    </w:p>
    <w:p w14:paraId="500A513D" w14:textId="77777777" w:rsidR="0071736D" w:rsidRPr="0081557F" w:rsidRDefault="0071736D" w:rsidP="002B0B60">
      <w:pPr>
        <w:pStyle w:val="CodeDescription"/>
        <w:tabs>
          <w:tab w:val="left" w:pos="720"/>
        </w:tabs>
        <w:spacing w:after="0"/>
        <w:contextualSpacing w:val="0"/>
        <w:rPr>
          <w:rFonts w:cs="Times New Roman"/>
          <w:szCs w:val="22"/>
        </w:rPr>
      </w:pPr>
      <w:r w:rsidRPr="0081557F">
        <w:rPr>
          <w:rFonts w:cs="Times New Roman"/>
          <w:szCs w:val="22"/>
        </w:rPr>
        <w:t>CAPFE</w:t>
      </w:r>
      <w:r w:rsidRPr="0081557F">
        <w:rPr>
          <w:rFonts w:cs="Times New Roman"/>
          <w:szCs w:val="22"/>
        </w:rPr>
        <w:tab/>
        <w:t xml:space="preserve">Affected facility is using a capture system </w:t>
      </w:r>
      <w:r w:rsidR="005E7DC4" w:rsidRPr="0081557F">
        <w:rPr>
          <w:rFonts w:cs="Times New Roman"/>
          <w:szCs w:val="22"/>
        </w:rPr>
        <w:t>with fugitive emissions prior to the control device</w:t>
      </w:r>
      <w:r w:rsidR="005E7DC4" w:rsidRPr="0081557F" w:rsidDel="005E7DC4">
        <w:rPr>
          <w:rFonts w:cs="Times New Roman"/>
          <w:szCs w:val="22"/>
        </w:rPr>
        <w:t xml:space="preserve"> </w:t>
      </w:r>
      <w:r w:rsidRPr="0081557F">
        <w:rPr>
          <w:rFonts w:cs="Times New Roman"/>
          <w:szCs w:val="22"/>
        </w:rPr>
        <w:t>(capture system is not completely effective in transporting emissions to the control device)</w:t>
      </w:r>
    </w:p>
    <w:p w14:paraId="36DB75A4" w14:textId="77777777" w:rsidR="0071736D" w:rsidRPr="0081557F" w:rsidRDefault="0071736D" w:rsidP="002B0B60">
      <w:pPr>
        <w:pStyle w:val="CodeDescription"/>
        <w:tabs>
          <w:tab w:val="left" w:pos="720"/>
        </w:tabs>
        <w:spacing w:after="0"/>
        <w:contextualSpacing w:val="0"/>
        <w:rPr>
          <w:rFonts w:cs="Times New Roman"/>
          <w:szCs w:val="22"/>
        </w:rPr>
      </w:pPr>
      <w:r w:rsidRPr="0081557F">
        <w:rPr>
          <w:rFonts w:cs="Times New Roman"/>
          <w:szCs w:val="22"/>
        </w:rPr>
        <w:t>NOCAP</w:t>
      </w:r>
      <w:r w:rsidRPr="0081557F">
        <w:rPr>
          <w:rFonts w:cs="Times New Roman"/>
          <w:szCs w:val="22"/>
        </w:rPr>
        <w:tab/>
        <w:t>Affected facility is not using a capture system as defined in 40 CFR § 60.671 for emissions control</w:t>
      </w:r>
    </w:p>
    <w:p w14:paraId="1C3CDE4F" w14:textId="53C052D8" w:rsidR="0071736D" w:rsidRPr="0081557F" w:rsidRDefault="0071736D" w:rsidP="002B0B60">
      <w:pPr>
        <w:pStyle w:val="CompleteIf"/>
        <w:numPr>
          <w:ilvl w:val="0"/>
          <w:numId w:val="31"/>
        </w:numPr>
        <w:tabs>
          <w:tab w:val="clear" w:pos="1094"/>
        </w:tabs>
        <w:spacing w:before="120"/>
        <w:ind w:left="547" w:hanging="547"/>
        <w:rPr>
          <w:rFonts w:cs="Times New Roman"/>
          <w:szCs w:val="22"/>
        </w:rPr>
      </w:pPr>
      <w:r w:rsidRPr="0081557F">
        <w:rPr>
          <w:rFonts w:cs="Times New Roman"/>
          <w:szCs w:val="22"/>
        </w:rPr>
        <w:t>Complete “Wet Sup</w:t>
      </w:r>
      <w:r w:rsidR="0082132B" w:rsidRPr="0081557F">
        <w:rPr>
          <w:rFonts w:cs="Times New Roman"/>
          <w:szCs w:val="22"/>
        </w:rPr>
        <w:t>p</w:t>
      </w:r>
      <w:r w:rsidRPr="0081557F">
        <w:rPr>
          <w:rFonts w:cs="Times New Roman"/>
          <w:szCs w:val="22"/>
        </w:rPr>
        <w:t>ression” only if “Capture System” is “CAPFE” or “NOCAP”</w:t>
      </w:r>
      <w:r w:rsidR="004E37F7" w:rsidRPr="0081557F">
        <w:rPr>
          <w:rFonts w:cs="Times New Roman"/>
          <w:szCs w:val="22"/>
        </w:rPr>
        <w:t xml:space="preserve"> or if “Facility Type” is “BLDGV</w:t>
      </w:r>
      <w:r w:rsidR="005366F2" w:rsidRPr="0081557F">
        <w:rPr>
          <w:rFonts w:cs="Times New Roman"/>
          <w:szCs w:val="22"/>
        </w:rPr>
        <w:t>,”</w:t>
      </w:r>
      <w:r w:rsidR="004E37F7" w:rsidRPr="0081557F">
        <w:rPr>
          <w:rFonts w:cs="Times New Roman"/>
          <w:szCs w:val="22"/>
        </w:rPr>
        <w:t xml:space="preserve"> “BLDGVST</w:t>
      </w:r>
      <w:r w:rsidR="005366F2" w:rsidRPr="0081557F">
        <w:rPr>
          <w:rFonts w:cs="Times New Roman"/>
          <w:szCs w:val="22"/>
        </w:rPr>
        <w:t>,”</w:t>
      </w:r>
      <w:r w:rsidR="004E37F7" w:rsidRPr="0081557F">
        <w:rPr>
          <w:rFonts w:cs="Times New Roman"/>
          <w:szCs w:val="22"/>
        </w:rPr>
        <w:t xml:space="preserve"> or “BLDGNOV.”</w:t>
      </w:r>
    </w:p>
    <w:p w14:paraId="66294C59" w14:textId="67D0166C" w:rsidR="009F3A76" w:rsidRPr="0081557F" w:rsidRDefault="001B1373" w:rsidP="009F3A76">
      <w:pPr>
        <w:pStyle w:val="ListBullet2"/>
        <w:numPr>
          <w:ilvl w:val="0"/>
          <w:numId w:val="0"/>
        </w:numPr>
        <w:spacing w:after="0"/>
        <w:rPr>
          <w:rFonts w:cs="Times New Roman"/>
          <w:szCs w:val="22"/>
        </w:rPr>
      </w:pPr>
      <w:r w:rsidRPr="0081557F">
        <w:rPr>
          <w:rStyle w:val="UnitAttribute"/>
          <w:rFonts w:cs="Times New Roman"/>
          <w:b/>
          <w:sz w:val="22"/>
          <w:szCs w:val="22"/>
        </w:rPr>
        <w:t>Wet Suppression</w:t>
      </w:r>
      <w:r w:rsidRPr="0081557F">
        <w:rPr>
          <w:rStyle w:val="UnitAttribute"/>
          <w:rFonts w:cs="Times New Roman"/>
          <w:sz w:val="22"/>
          <w:szCs w:val="22"/>
        </w:rPr>
        <w:t>:</w:t>
      </w:r>
    </w:p>
    <w:p w14:paraId="5962CF64" w14:textId="77777777" w:rsidR="001B1373" w:rsidRPr="0081557F" w:rsidRDefault="001B1373" w:rsidP="00573D9E">
      <w:pPr>
        <w:pStyle w:val="ListBullet2"/>
        <w:numPr>
          <w:ilvl w:val="0"/>
          <w:numId w:val="0"/>
        </w:numPr>
        <w:rPr>
          <w:rFonts w:cs="Times New Roman"/>
          <w:b w:val="0"/>
          <w:szCs w:val="22"/>
        </w:rPr>
      </w:pPr>
      <w:r w:rsidRPr="0081557F">
        <w:rPr>
          <w:rFonts w:cs="Times New Roman"/>
          <w:b w:val="0"/>
          <w:szCs w:val="22"/>
        </w:rPr>
        <w:t>Select one of the following options for wet suppression. Enter the code on the form.</w:t>
      </w:r>
    </w:p>
    <w:p w14:paraId="3EBB2018" w14:textId="77777777" w:rsidR="001B1373" w:rsidRPr="0081557F" w:rsidRDefault="001B1373" w:rsidP="002B0B60">
      <w:pPr>
        <w:pStyle w:val="CodeDescription"/>
        <w:tabs>
          <w:tab w:val="left" w:pos="720"/>
        </w:tabs>
        <w:spacing w:after="0"/>
        <w:contextualSpacing w:val="0"/>
        <w:rPr>
          <w:rFonts w:cs="Times New Roman"/>
          <w:b/>
          <w:szCs w:val="22"/>
        </w:rPr>
      </w:pPr>
      <w:r w:rsidRPr="0081557F">
        <w:rPr>
          <w:rFonts w:cs="Times New Roman"/>
          <w:b/>
          <w:szCs w:val="22"/>
        </w:rPr>
        <w:t>Code</w:t>
      </w:r>
      <w:r w:rsidRPr="0081557F">
        <w:rPr>
          <w:rFonts w:cs="Times New Roman"/>
          <w:b/>
          <w:szCs w:val="22"/>
        </w:rPr>
        <w:tab/>
        <w:t>Description</w:t>
      </w:r>
    </w:p>
    <w:p w14:paraId="2BCB20B9" w14:textId="77777777" w:rsidR="001B1373" w:rsidRPr="0081557F" w:rsidRDefault="001B1373" w:rsidP="002B0B60">
      <w:pPr>
        <w:pStyle w:val="CodeDescription"/>
        <w:tabs>
          <w:tab w:val="left" w:pos="720"/>
        </w:tabs>
        <w:spacing w:after="0"/>
        <w:contextualSpacing w:val="0"/>
        <w:rPr>
          <w:rFonts w:cs="Times New Roman"/>
          <w:szCs w:val="22"/>
        </w:rPr>
      </w:pPr>
      <w:r w:rsidRPr="0081557F">
        <w:rPr>
          <w:rFonts w:cs="Times New Roman"/>
          <w:szCs w:val="22"/>
        </w:rPr>
        <w:t>DIR</w:t>
      </w:r>
      <w:r w:rsidRPr="0081557F">
        <w:rPr>
          <w:rFonts w:cs="Times New Roman"/>
          <w:szCs w:val="22"/>
        </w:rPr>
        <w:tab/>
        <w:t xml:space="preserve">Affected facility is using direct water sprays for </w:t>
      </w:r>
      <w:r w:rsidR="003B2899" w:rsidRPr="0081557F">
        <w:rPr>
          <w:rFonts w:cs="Times New Roman"/>
          <w:szCs w:val="22"/>
        </w:rPr>
        <w:t xml:space="preserve">fugitive </w:t>
      </w:r>
      <w:r w:rsidRPr="0081557F">
        <w:rPr>
          <w:rFonts w:cs="Times New Roman"/>
          <w:szCs w:val="22"/>
        </w:rPr>
        <w:t>emissions control</w:t>
      </w:r>
    </w:p>
    <w:p w14:paraId="2AB3112E" w14:textId="77777777" w:rsidR="001B1373" w:rsidRPr="0081557F" w:rsidRDefault="001B1373" w:rsidP="002B0B60">
      <w:pPr>
        <w:pStyle w:val="CodeDescription"/>
        <w:tabs>
          <w:tab w:val="left" w:pos="720"/>
        </w:tabs>
        <w:spacing w:after="0"/>
        <w:contextualSpacing w:val="0"/>
        <w:rPr>
          <w:rFonts w:cs="Times New Roman"/>
          <w:szCs w:val="22"/>
        </w:rPr>
      </w:pPr>
      <w:r w:rsidRPr="0081557F">
        <w:rPr>
          <w:rFonts w:cs="Times New Roman"/>
          <w:szCs w:val="22"/>
        </w:rPr>
        <w:t>WCUP</w:t>
      </w:r>
      <w:r w:rsidRPr="0081557F">
        <w:rPr>
          <w:rFonts w:cs="Times New Roman"/>
          <w:szCs w:val="22"/>
        </w:rPr>
        <w:tab/>
        <w:t xml:space="preserve">Affected facility is using water carryover from upstream water sprays for </w:t>
      </w:r>
      <w:r w:rsidR="003B2899" w:rsidRPr="0081557F">
        <w:rPr>
          <w:rFonts w:cs="Times New Roman"/>
          <w:szCs w:val="22"/>
        </w:rPr>
        <w:t xml:space="preserve">fugitive </w:t>
      </w:r>
      <w:r w:rsidRPr="0081557F">
        <w:rPr>
          <w:rFonts w:cs="Times New Roman"/>
          <w:szCs w:val="22"/>
        </w:rPr>
        <w:t>emissions control</w:t>
      </w:r>
    </w:p>
    <w:p w14:paraId="32A6DF7D" w14:textId="77777777" w:rsidR="001B1373" w:rsidRPr="0081557F" w:rsidRDefault="001B1373" w:rsidP="002B0B60">
      <w:pPr>
        <w:pStyle w:val="CodeDescription"/>
        <w:tabs>
          <w:tab w:val="left" w:pos="720"/>
        </w:tabs>
        <w:spacing w:after="0"/>
        <w:contextualSpacing w:val="0"/>
        <w:rPr>
          <w:rFonts w:cs="Times New Roman"/>
          <w:szCs w:val="22"/>
        </w:rPr>
      </w:pPr>
      <w:r w:rsidRPr="0081557F">
        <w:rPr>
          <w:rFonts w:cs="Times New Roman"/>
          <w:szCs w:val="22"/>
        </w:rPr>
        <w:t>NONE</w:t>
      </w:r>
      <w:r w:rsidRPr="0081557F">
        <w:rPr>
          <w:rFonts w:cs="Times New Roman"/>
          <w:szCs w:val="22"/>
        </w:rPr>
        <w:tab/>
        <w:t xml:space="preserve">Affected facility is not using </w:t>
      </w:r>
      <w:r w:rsidR="003B2899" w:rsidRPr="0081557F">
        <w:rPr>
          <w:rFonts w:cs="Times New Roman"/>
          <w:szCs w:val="22"/>
        </w:rPr>
        <w:t>water sprays or water carryover for f</w:t>
      </w:r>
      <w:r w:rsidR="008655AA" w:rsidRPr="0081557F">
        <w:rPr>
          <w:rFonts w:cs="Times New Roman"/>
          <w:szCs w:val="22"/>
        </w:rPr>
        <w:t>ugitive emissions control (e.g. </w:t>
      </w:r>
      <w:r w:rsidR="003B2899" w:rsidRPr="0081557F">
        <w:rPr>
          <w:rFonts w:cs="Times New Roman"/>
          <w:szCs w:val="22"/>
        </w:rPr>
        <w:t>partial enclosure)</w:t>
      </w:r>
    </w:p>
    <w:p w14:paraId="46D886B7" w14:textId="77777777" w:rsidR="001B1373" w:rsidRPr="0081557F" w:rsidRDefault="001B1373" w:rsidP="002B0B60">
      <w:pPr>
        <w:pStyle w:val="CompleteIf"/>
        <w:numPr>
          <w:ilvl w:val="0"/>
          <w:numId w:val="31"/>
        </w:numPr>
        <w:tabs>
          <w:tab w:val="clear" w:pos="1094"/>
        </w:tabs>
        <w:spacing w:before="120"/>
        <w:ind w:left="547" w:hanging="547"/>
        <w:rPr>
          <w:rFonts w:cs="Times New Roman"/>
          <w:szCs w:val="22"/>
        </w:rPr>
      </w:pPr>
      <w:r w:rsidRPr="0081557F">
        <w:rPr>
          <w:rFonts w:cs="Times New Roman"/>
          <w:szCs w:val="22"/>
        </w:rPr>
        <w:t>Complete “Exhaust Gas Velocity” only if “Facility Type” is “BLDGV” or “BLDGVST.”</w:t>
      </w:r>
    </w:p>
    <w:p w14:paraId="7BB4FF2E" w14:textId="73758214" w:rsidR="009F3A76" w:rsidRPr="0081557F" w:rsidRDefault="001B1373" w:rsidP="009F3A76">
      <w:pPr>
        <w:rPr>
          <w:rStyle w:val="UnitAttribute"/>
          <w:b w:val="0"/>
          <w:sz w:val="22"/>
          <w:szCs w:val="22"/>
        </w:rPr>
      </w:pPr>
      <w:r w:rsidRPr="0081557F">
        <w:rPr>
          <w:rStyle w:val="UnitAttribute"/>
          <w:sz w:val="22"/>
          <w:szCs w:val="22"/>
        </w:rPr>
        <w:t>Exhaust Gas Velocity:</w:t>
      </w:r>
    </w:p>
    <w:p w14:paraId="69AE8CB5" w14:textId="4D904EF7" w:rsidR="001B1373" w:rsidRPr="0081557F" w:rsidRDefault="001B1373" w:rsidP="00573D9E">
      <w:pPr>
        <w:spacing w:after="120"/>
      </w:pPr>
      <w:r w:rsidRPr="0081557F">
        <w:t xml:space="preserve">Select </w:t>
      </w:r>
      <w:r w:rsidRPr="0081557F">
        <w:rPr>
          <w:rStyle w:val="Strong"/>
        </w:rPr>
        <w:t>one</w:t>
      </w:r>
      <w:r w:rsidRPr="0081557F">
        <w:t xml:space="preserve"> of the following options for measuring of exhaust gas velocity from building vents. Enter the</w:t>
      </w:r>
      <w:r w:rsidR="0081557F">
        <w:t xml:space="preserve"> </w:t>
      </w:r>
      <w:r w:rsidRPr="0081557F">
        <w:rPr>
          <w:rStyle w:val="Strong"/>
        </w:rPr>
        <w:t>code</w:t>
      </w:r>
      <w:r w:rsidRPr="0081557F">
        <w:t xml:space="preserve"> on the form.</w:t>
      </w:r>
    </w:p>
    <w:p w14:paraId="6858E57A" w14:textId="77777777" w:rsidR="001B1373" w:rsidRPr="0081557F" w:rsidRDefault="001B1373" w:rsidP="00793982">
      <w:pPr>
        <w:pStyle w:val="CodeDescription"/>
        <w:tabs>
          <w:tab w:val="left" w:pos="720"/>
        </w:tabs>
        <w:spacing w:after="0"/>
        <w:contextualSpacing w:val="0"/>
        <w:rPr>
          <w:rFonts w:cs="Times New Roman"/>
          <w:b/>
          <w:szCs w:val="22"/>
        </w:rPr>
      </w:pPr>
      <w:r w:rsidRPr="0081557F">
        <w:rPr>
          <w:rFonts w:cs="Times New Roman"/>
          <w:b/>
          <w:szCs w:val="22"/>
        </w:rPr>
        <w:t>Code</w:t>
      </w:r>
      <w:r w:rsidRPr="0081557F">
        <w:rPr>
          <w:rFonts w:cs="Times New Roman"/>
          <w:b/>
          <w:szCs w:val="22"/>
        </w:rPr>
        <w:tab/>
        <w:t>Description</w:t>
      </w:r>
    </w:p>
    <w:p w14:paraId="35685E79" w14:textId="77777777" w:rsidR="001B1373" w:rsidRPr="0081557F" w:rsidRDefault="001B1373" w:rsidP="00793982">
      <w:pPr>
        <w:pStyle w:val="CodeDescription"/>
        <w:tabs>
          <w:tab w:val="left" w:pos="720"/>
        </w:tabs>
        <w:spacing w:after="0"/>
        <w:contextualSpacing w:val="0"/>
        <w:rPr>
          <w:rFonts w:cs="Times New Roman"/>
          <w:szCs w:val="22"/>
        </w:rPr>
      </w:pPr>
      <w:r w:rsidRPr="0081557F">
        <w:rPr>
          <w:rFonts w:cs="Times New Roman"/>
          <w:szCs w:val="22"/>
        </w:rPr>
        <w:t>M2A1</w:t>
      </w:r>
      <w:r w:rsidRPr="0081557F">
        <w:rPr>
          <w:rFonts w:cs="Times New Roman"/>
          <w:szCs w:val="22"/>
        </w:rPr>
        <w:tab/>
        <w:t>Method 2 of 40 CFR Part 60, Appendix A-1</w:t>
      </w:r>
    </w:p>
    <w:p w14:paraId="7FFD2A09" w14:textId="77777777" w:rsidR="00A25074" w:rsidRDefault="001B1373" w:rsidP="00793982">
      <w:pPr>
        <w:pStyle w:val="CodeDescription"/>
        <w:tabs>
          <w:tab w:val="left" w:pos="720"/>
        </w:tabs>
        <w:spacing w:after="0"/>
        <w:contextualSpacing w:val="0"/>
      </w:pPr>
      <w:r w:rsidRPr="0081557F">
        <w:rPr>
          <w:rFonts w:cs="Times New Roman"/>
          <w:szCs w:val="22"/>
        </w:rPr>
        <w:t>AGFR</w:t>
      </w:r>
      <w:r w:rsidRPr="0081557F">
        <w:rPr>
          <w:rFonts w:cs="Times New Roman"/>
          <w:szCs w:val="22"/>
        </w:rPr>
        <w:tab/>
        <w:t>You are electing to determine the average gas flow rate produced by the power fans to the building vent (due to low exh</w:t>
      </w:r>
      <w:r>
        <w:t>aust gas velocity)</w:t>
      </w:r>
      <w:r w:rsidR="00841755">
        <w:br w:type="page"/>
      </w:r>
    </w:p>
    <w:p w14:paraId="2E42928F" w14:textId="77777777" w:rsidR="00FD633C" w:rsidRPr="008532C7" w:rsidRDefault="00FD633C" w:rsidP="002B0B60">
      <w:pPr>
        <w:pStyle w:val="CompleteIf"/>
        <w:numPr>
          <w:ilvl w:val="0"/>
          <w:numId w:val="31"/>
        </w:numPr>
        <w:tabs>
          <w:tab w:val="clear" w:pos="1094"/>
        </w:tabs>
        <w:spacing w:before="120"/>
        <w:ind w:left="547" w:hanging="547"/>
        <w:rPr>
          <w:rFonts w:cs="Times New Roman"/>
          <w:szCs w:val="22"/>
        </w:rPr>
      </w:pPr>
      <w:r w:rsidRPr="008532C7">
        <w:rPr>
          <w:rFonts w:cs="Times New Roman"/>
          <w:szCs w:val="22"/>
        </w:rPr>
        <w:lastRenderedPageBreak/>
        <w:t>Complete “</w:t>
      </w:r>
      <w:r w:rsidRPr="008532C7">
        <w:rPr>
          <w:rFonts w:cs="Times New Roman"/>
          <w:bCs/>
          <w:szCs w:val="22"/>
          <w:lang w:bidi="en-US"/>
        </w:rPr>
        <w:t>Control Device Type</w:t>
      </w:r>
      <w:r w:rsidRPr="008532C7">
        <w:rPr>
          <w:rFonts w:cs="Times New Roman"/>
          <w:szCs w:val="22"/>
        </w:rPr>
        <w:t>” only if “</w:t>
      </w:r>
      <w:r w:rsidRPr="008532C7">
        <w:rPr>
          <w:rFonts w:cs="Times New Roman"/>
          <w:bCs/>
          <w:szCs w:val="22"/>
          <w:lang w:bidi="en-US"/>
        </w:rPr>
        <w:t>Capture System</w:t>
      </w:r>
      <w:r w:rsidRPr="008532C7">
        <w:rPr>
          <w:rFonts w:cs="Times New Roman"/>
          <w:szCs w:val="22"/>
        </w:rPr>
        <w:t>” is “CAP” or “CAPFE.”</w:t>
      </w:r>
    </w:p>
    <w:p w14:paraId="4AFD3205" w14:textId="74BA5D89" w:rsidR="009F3A76" w:rsidRPr="008532C7" w:rsidRDefault="001B1373" w:rsidP="002B0B60">
      <w:pPr>
        <w:rPr>
          <w:rStyle w:val="UnitAttribute"/>
          <w:sz w:val="22"/>
          <w:szCs w:val="22"/>
        </w:rPr>
      </w:pPr>
      <w:r w:rsidRPr="008532C7">
        <w:rPr>
          <w:rStyle w:val="UnitAttribute"/>
          <w:sz w:val="22"/>
          <w:szCs w:val="22"/>
        </w:rPr>
        <w:t>Control Device Type:</w:t>
      </w:r>
    </w:p>
    <w:p w14:paraId="6E74BAE3" w14:textId="2CB719AE" w:rsidR="001B1373" w:rsidRPr="008532C7" w:rsidRDefault="001B1373" w:rsidP="002B0B60">
      <w:pPr>
        <w:spacing w:after="120"/>
      </w:pPr>
      <w:r w:rsidRPr="008532C7">
        <w:t xml:space="preserve">Select </w:t>
      </w:r>
      <w:r w:rsidRPr="008532C7">
        <w:rPr>
          <w:rStyle w:val="Strong"/>
        </w:rPr>
        <w:t>one</w:t>
      </w:r>
      <w:r w:rsidRPr="008532C7">
        <w:t xml:space="preserve"> of the following options for the type of control device used by the affected facility. Enter the</w:t>
      </w:r>
      <w:r w:rsidRPr="008532C7">
        <w:rPr>
          <w:rStyle w:val="Strong"/>
        </w:rPr>
        <w:t xml:space="preserve"> code</w:t>
      </w:r>
      <w:r w:rsidRPr="008532C7">
        <w:t xml:space="preserve"> on the form.</w:t>
      </w:r>
    </w:p>
    <w:p w14:paraId="0F3284D6" w14:textId="77777777" w:rsidR="001B1373" w:rsidRPr="008532C7" w:rsidRDefault="001B1373" w:rsidP="00F70838">
      <w:pPr>
        <w:pStyle w:val="CodeDescription"/>
        <w:tabs>
          <w:tab w:val="left" w:pos="720"/>
        </w:tabs>
        <w:spacing w:after="0"/>
        <w:contextualSpacing w:val="0"/>
        <w:rPr>
          <w:rFonts w:cs="Times New Roman"/>
          <w:b/>
          <w:szCs w:val="22"/>
        </w:rPr>
      </w:pPr>
      <w:r w:rsidRPr="008532C7">
        <w:rPr>
          <w:rFonts w:cs="Times New Roman"/>
          <w:b/>
          <w:szCs w:val="22"/>
        </w:rPr>
        <w:t>Code</w:t>
      </w:r>
      <w:r w:rsidRPr="008532C7">
        <w:rPr>
          <w:rFonts w:cs="Times New Roman"/>
          <w:b/>
          <w:szCs w:val="22"/>
        </w:rPr>
        <w:tab/>
        <w:t>Description</w:t>
      </w:r>
    </w:p>
    <w:p w14:paraId="201ECEA6" w14:textId="77777777" w:rsidR="001B1373" w:rsidRPr="008532C7" w:rsidRDefault="001B1373" w:rsidP="00F70838">
      <w:pPr>
        <w:pStyle w:val="CodeDescription"/>
        <w:tabs>
          <w:tab w:val="left" w:pos="720"/>
        </w:tabs>
        <w:spacing w:after="0"/>
        <w:contextualSpacing w:val="0"/>
        <w:rPr>
          <w:rFonts w:cs="Times New Roman"/>
          <w:szCs w:val="22"/>
        </w:rPr>
      </w:pPr>
      <w:r w:rsidRPr="008532C7">
        <w:rPr>
          <w:rFonts w:cs="Times New Roman"/>
          <w:szCs w:val="22"/>
        </w:rPr>
        <w:t>BH</w:t>
      </w:r>
      <w:r w:rsidRPr="008532C7">
        <w:rPr>
          <w:rFonts w:cs="Times New Roman"/>
          <w:szCs w:val="22"/>
        </w:rPr>
        <w:tab/>
        <w:t>Baghouse controlling emissions from an affected facility other than an individual enclosed storage bin</w:t>
      </w:r>
    </w:p>
    <w:p w14:paraId="58EA8607" w14:textId="77777777" w:rsidR="001B1373" w:rsidRPr="008532C7" w:rsidRDefault="001B1373" w:rsidP="00F70838">
      <w:pPr>
        <w:pStyle w:val="CodeDescription"/>
        <w:tabs>
          <w:tab w:val="left" w:pos="720"/>
        </w:tabs>
        <w:spacing w:after="0"/>
        <w:contextualSpacing w:val="0"/>
        <w:rPr>
          <w:rFonts w:cs="Times New Roman"/>
          <w:szCs w:val="22"/>
        </w:rPr>
      </w:pPr>
      <w:r w:rsidRPr="008532C7">
        <w:rPr>
          <w:rFonts w:cs="Times New Roman"/>
          <w:szCs w:val="22"/>
        </w:rPr>
        <w:t>BHISB</w:t>
      </w:r>
      <w:r w:rsidRPr="008532C7">
        <w:rPr>
          <w:rFonts w:cs="Times New Roman"/>
          <w:szCs w:val="22"/>
        </w:rPr>
        <w:tab/>
        <w:t>Baghouse controlling emissions from only an individual enclosed storage bin</w:t>
      </w:r>
    </w:p>
    <w:p w14:paraId="38249E93" w14:textId="77777777" w:rsidR="001B1373" w:rsidRPr="008532C7" w:rsidRDefault="001B1373" w:rsidP="00F70838">
      <w:pPr>
        <w:pStyle w:val="CodeDescription"/>
        <w:tabs>
          <w:tab w:val="left" w:pos="720"/>
        </w:tabs>
        <w:spacing w:after="0"/>
        <w:contextualSpacing w:val="0"/>
        <w:rPr>
          <w:rFonts w:cs="Times New Roman"/>
          <w:szCs w:val="22"/>
        </w:rPr>
      </w:pPr>
      <w:r w:rsidRPr="008532C7">
        <w:rPr>
          <w:rFonts w:cs="Times New Roman"/>
          <w:szCs w:val="22"/>
        </w:rPr>
        <w:t>WS</w:t>
      </w:r>
      <w:r w:rsidRPr="008532C7">
        <w:rPr>
          <w:rFonts w:cs="Times New Roman"/>
          <w:szCs w:val="22"/>
        </w:rPr>
        <w:tab/>
        <w:t>Wet scrubber</w:t>
      </w:r>
    </w:p>
    <w:p w14:paraId="6FE433AF" w14:textId="77777777" w:rsidR="001B1373" w:rsidRPr="008532C7" w:rsidRDefault="001B1373" w:rsidP="00F70838">
      <w:pPr>
        <w:pStyle w:val="CodeDescription"/>
        <w:tabs>
          <w:tab w:val="left" w:pos="720"/>
        </w:tabs>
        <w:spacing w:after="0"/>
        <w:contextualSpacing w:val="0"/>
        <w:rPr>
          <w:rFonts w:cs="Times New Roman"/>
          <w:strike/>
          <w:szCs w:val="22"/>
        </w:rPr>
      </w:pPr>
      <w:r w:rsidRPr="008532C7">
        <w:rPr>
          <w:rFonts w:cs="Times New Roman"/>
          <w:szCs w:val="22"/>
        </w:rPr>
        <w:t>OTHER</w:t>
      </w:r>
      <w:r w:rsidRPr="008532C7">
        <w:rPr>
          <w:rFonts w:cs="Times New Roman"/>
          <w:szCs w:val="22"/>
        </w:rPr>
        <w:tab/>
        <w:t>Dry control device as defined in 40 CFR § 60.671 other than a baghouse (use only if the date of commencement of the most recent construction, modification, or reconstruction for the affected facility is after August 31, 1983 and before April 22, 2008)</w:t>
      </w:r>
    </w:p>
    <w:p w14:paraId="209FA8F4" w14:textId="0077D54A" w:rsidR="00745B85" w:rsidRPr="008532C7" w:rsidRDefault="001B1373" w:rsidP="002B0B60">
      <w:pPr>
        <w:spacing w:before="120"/>
      </w:pPr>
      <w:r w:rsidRPr="008532C7">
        <w:rPr>
          <w:rStyle w:val="UnitAttribute"/>
          <w:sz w:val="22"/>
          <w:szCs w:val="22"/>
        </w:rPr>
        <w:t>Control Device ID No.:</w:t>
      </w:r>
    </w:p>
    <w:p w14:paraId="28214D2B" w14:textId="77777777" w:rsidR="001B1373" w:rsidRPr="008532C7" w:rsidRDefault="001B1373" w:rsidP="002B0B60">
      <w:r w:rsidRPr="008532C7">
        <w:t>If applicable, enter the identification number for the control device to which e</w:t>
      </w:r>
      <w:r w:rsidR="009F3A76" w:rsidRPr="008532C7">
        <w:t>missions are routed (maximum 10 </w:t>
      </w:r>
      <w:r w:rsidRPr="008532C7">
        <w:t>characters). This number should be consistent with the control device ident</w:t>
      </w:r>
      <w:r w:rsidR="009F3A76" w:rsidRPr="008532C7">
        <w:t>ification number listed on Form </w:t>
      </w:r>
      <w:r w:rsidRPr="008532C7">
        <w:t>OP-SUM. Use multiple lines if more than one control device is used. If there is no control device, then leave this column blank.</w:t>
      </w:r>
    </w:p>
    <w:p w14:paraId="209A2AC3" w14:textId="77777777" w:rsidR="001B1373" w:rsidRPr="008532C7" w:rsidRDefault="001B1373" w:rsidP="00F70838">
      <w:pPr>
        <w:pStyle w:val="LineBetweenTables"/>
        <w:spacing w:after="0"/>
        <w:rPr>
          <w:rFonts w:cs="Times New Roman"/>
          <w:szCs w:val="22"/>
        </w:rPr>
      </w:pPr>
    </w:p>
    <w:bookmarkStart w:id="3" w:name="Table2c"/>
    <w:p w14:paraId="556740E6" w14:textId="6C769C05" w:rsidR="001B1373" w:rsidRPr="008532C7" w:rsidRDefault="00C24227" w:rsidP="00F70838">
      <w:pPr>
        <w:tabs>
          <w:tab w:val="left" w:pos="2160"/>
        </w:tabs>
        <w:spacing w:after="120"/>
        <w:ind w:left="2160" w:hanging="2160"/>
        <w:rPr>
          <w:b/>
          <w:bCs/>
        </w:rPr>
      </w:pPr>
      <w:r>
        <w:fldChar w:fldCharType="begin"/>
      </w:r>
      <w:r>
        <w:instrText xml:space="preserve"> HYPERLINK \l "Tbl_2c" </w:instrText>
      </w:r>
      <w:r>
        <w:fldChar w:fldCharType="separate"/>
      </w:r>
      <w:r w:rsidR="00F70838" w:rsidRPr="008532C7">
        <w:rPr>
          <w:rStyle w:val="Hyperlink"/>
          <w:b/>
          <w:bCs/>
          <w:color w:val="0000FF"/>
        </w:rPr>
        <w:t>Table 2c</w:t>
      </w:r>
      <w:r>
        <w:rPr>
          <w:rStyle w:val="Hyperlink"/>
          <w:b/>
          <w:bCs/>
          <w:color w:val="0000FF"/>
        </w:rPr>
        <w:fldChar w:fldCharType="end"/>
      </w:r>
      <w:bookmarkEnd w:id="3"/>
      <w:r w:rsidR="00F70838" w:rsidRPr="008532C7">
        <w:rPr>
          <w:b/>
          <w:bCs/>
        </w:rPr>
        <w:t>:</w:t>
      </w:r>
      <w:r w:rsidR="00F70838" w:rsidRPr="008532C7">
        <w:rPr>
          <w:b/>
          <w:bCs/>
        </w:rPr>
        <w:tab/>
        <w:t>Title 40 Code of Federal Regulations Part 60 (40 CFR Part 60), Subpart OOO:  Standards of Performance for Nonmetallic Mineral Processing Plants</w:t>
      </w:r>
    </w:p>
    <w:p w14:paraId="75318B06" w14:textId="04A1B5F9" w:rsidR="003811CB" w:rsidRPr="008532C7" w:rsidRDefault="001B1373" w:rsidP="00F70838">
      <w:r w:rsidRPr="008532C7">
        <w:rPr>
          <w:rStyle w:val="UnitAttribute"/>
          <w:sz w:val="22"/>
          <w:szCs w:val="22"/>
        </w:rPr>
        <w:t>Unit ID No.:</w:t>
      </w:r>
    </w:p>
    <w:p w14:paraId="08AF4C5C" w14:textId="77777777" w:rsidR="001B1373" w:rsidRPr="008532C7" w:rsidRDefault="001B1373" w:rsidP="00F70838">
      <w:pPr>
        <w:spacing w:after="120"/>
      </w:pPr>
      <w:r w:rsidRPr="008532C7">
        <w:t>Enter the identification number (ID No.) for the nonmetallic mineral unit or process (maximum 10 characters) as listed on Form OP-SUM (Individual Unit Summary).</w:t>
      </w:r>
    </w:p>
    <w:p w14:paraId="48111D8B" w14:textId="418660BD" w:rsidR="003811CB" w:rsidRPr="008532C7" w:rsidRDefault="001B1373" w:rsidP="00F70838">
      <w:r w:rsidRPr="008532C7">
        <w:rPr>
          <w:rStyle w:val="UnitAttribute"/>
          <w:sz w:val="22"/>
          <w:szCs w:val="22"/>
        </w:rPr>
        <w:t>SOP Index No.:</w:t>
      </w:r>
    </w:p>
    <w:p w14:paraId="53A73935" w14:textId="77777777" w:rsidR="001B1373" w:rsidRPr="008532C7" w:rsidRDefault="001B1373" w:rsidP="00F70838">
      <w:r w:rsidRPr="008532C7">
        <w:t>Site operating permit (SOP) applicants should indicate the SOP index number for the uni</w:t>
      </w:r>
      <w:r w:rsidR="00AC646F" w:rsidRPr="008532C7">
        <w:t>t or group of units (maximum 15 </w:t>
      </w:r>
      <w:r w:rsidRPr="008532C7">
        <w:t xml:space="preserve">characters consisting of numeric, alphanumeric characters, and/or dashes prefixed by a code for the applicable regulation [i.e., 60KB-XXXX]). For additional information relating to SOP index numbers, please go to the TCEQ website at </w:t>
      </w:r>
      <w:hyperlink r:id="rId12" w:history="1">
        <w:r w:rsidR="009F3A76" w:rsidRPr="008532C7">
          <w:rPr>
            <w:rStyle w:val="Hyperlink"/>
            <w:color w:val="1D08B8"/>
          </w:rPr>
          <w:t>www.tceq.texas.gov/assets/public/permitting/air/Guidance/Title_V/additional_fop_guidance.pdf</w:t>
        </w:r>
      </w:hyperlink>
      <w:r w:rsidRPr="008532C7">
        <w:t>.</w:t>
      </w:r>
    </w:p>
    <w:p w14:paraId="514A8CAE" w14:textId="77777777" w:rsidR="00922B52" w:rsidRPr="008532C7" w:rsidRDefault="00922B52" w:rsidP="00F70838">
      <w:pPr>
        <w:pStyle w:val="CompleteIf"/>
        <w:numPr>
          <w:ilvl w:val="0"/>
          <w:numId w:val="31"/>
        </w:numPr>
        <w:tabs>
          <w:tab w:val="clear" w:pos="1094"/>
        </w:tabs>
        <w:spacing w:before="120"/>
        <w:ind w:left="547" w:hanging="547"/>
        <w:rPr>
          <w:rFonts w:cs="Times New Roman"/>
          <w:szCs w:val="22"/>
        </w:rPr>
      </w:pPr>
      <w:r w:rsidRPr="008532C7">
        <w:rPr>
          <w:rFonts w:cs="Times New Roman"/>
          <w:szCs w:val="22"/>
        </w:rPr>
        <w:t>Complete “Baghouse Monitoring” only if “Construction/Modification Date” is “08+” and “Control Device Type” is “BH” or “BHISB.”</w:t>
      </w:r>
    </w:p>
    <w:p w14:paraId="3403D4AA" w14:textId="11A18050" w:rsidR="008D37F2" w:rsidRPr="008532C7" w:rsidRDefault="001B1373" w:rsidP="008D37F2">
      <w:pPr>
        <w:rPr>
          <w:rStyle w:val="UnitAttribute"/>
          <w:b w:val="0"/>
          <w:sz w:val="22"/>
          <w:szCs w:val="22"/>
        </w:rPr>
      </w:pPr>
      <w:r w:rsidRPr="008532C7">
        <w:rPr>
          <w:rStyle w:val="UnitAttribute"/>
          <w:sz w:val="22"/>
          <w:szCs w:val="22"/>
        </w:rPr>
        <w:t>Baghouse Monitoring:</w:t>
      </w:r>
    </w:p>
    <w:p w14:paraId="1202555A" w14:textId="2F731567" w:rsidR="001B1373" w:rsidRPr="008532C7" w:rsidRDefault="001B1373" w:rsidP="00BA3844">
      <w:pPr>
        <w:spacing w:after="120"/>
      </w:pPr>
      <w:r w:rsidRPr="008532C7">
        <w:t xml:space="preserve">Select </w:t>
      </w:r>
      <w:r w:rsidRPr="008532C7">
        <w:rPr>
          <w:rStyle w:val="Strong"/>
        </w:rPr>
        <w:t>one</w:t>
      </w:r>
      <w:r w:rsidRPr="008532C7">
        <w:t xml:space="preserve"> of the following options for the visible emissions inspection methods for affected facilities using a baghouse to control emissions. Enter the</w:t>
      </w:r>
      <w:r w:rsidRPr="008532C7">
        <w:rPr>
          <w:rStyle w:val="Strong"/>
        </w:rPr>
        <w:t xml:space="preserve"> code</w:t>
      </w:r>
      <w:r w:rsidRPr="008532C7">
        <w:t xml:space="preserve"> on the form.</w:t>
      </w:r>
    </w:p>
    <w:p w14:paraId="7E911E21" w14:textId="77777777" w:rsidR="001B1373" w:rsidRPr="008532C7" w:rsidRDefault="001B1373">
      <w:pPr>
        <w:pStyle w:val="CodeDescription"/>
        <w:rPr>
          <w:rFonts w:cs="Times New Roman"/>
          <w:b/>
          <w:szCs w:val="22"/>
        </w:rPr>
      </w:pPr>
      <w:r w:rsidRPr="008532C7">
        <w:rPr>
          <w:rFonts w:cs="Times New Roman"/>
          <w:b/>
          <w:szCs w:val="22"/>
        </w:rPr>
        <w:t>Code</w:t>
      </w:r>
      <w:r w:rsidRPr="008532C7">
        <w:rPr>
          <w:rFonts w:cs="Times New Roman"/>
          <w:b/>
          <w:szCs w:val="22"/>
        </w:rPr>
        <w:tab/>
        <w:t>Description</w:t>
      </w:r>
    </w:p>
    <w:p w14:paraId="203DE049" w14:textId="77777777" w:rsidR="001B1373" w:rsidRPr="008532C7" w:rsidRDefault="001B1373" w:rsidP="00F70838">
      <w:pPr>
        <w:pStyle w:val="CodeDescription"/>
        <w:tabs>
          <w:tab w:val="left" w:pos="720"/>
        </w:tabs>
        <w:spacing w:after="0"/>
        <w:contextualSpacing w:val="0"/>
        <w:rPr>
          <w:rFonts w:cs="Times New Roman"/>
          <w:szCs w:val="22"/>
        </w:rPr>
      </w:pPr>
      <w:r w:rsidRPr="008532C7">
        <w:rPr>
          <w:rFonts w:cs="Times New Roman"/>
          <w:szCs w:val="22"/>
        </w:rPr>
        <w:t>M22A7</w:t>
      </w:r>
      <w:r w:rsidRPr="008532C7">
        <w:rPr>
          <w:rFonts w:cs="Times New Roman"/>
          <w:szCs w:val="22"/>
        </w:rPr>
        <w:tab/>
        <w:t>Method 22 of 40 CFR Part 60, Appendix A-7</w:t>
      </w:r>
    </w:p>
    <w:p w14:paraId="00D21396" w14:textId="77777777" w:rsidR="001B1373" w:rsidRPr="008532C7" w:rsidRDefault="001B1373" w:rsidP="00F70838">
      <w:pPr>
        <w:pStyle w:val="CodeDescription"/>
        <w:tabs>
          <w:tab w:val="left" w:pos="720"/>
        </w:tabs>
        <w:spacing w:after="0"/>
        <w:contextualSpacing w:val="0"/>
        <w:rPr>
          <w:rFonts w:cs="Times New Roman"/>
          <w:szCs w:val="22"/>
        </w:rPr>
      </w:pPr>
      <w:r w:rsidRPr="008532C7">
        <w:rPr>
          <w:rFonts w:cs="Times New Roman"/>
          <w:szCs w:val="22"/>
        </w:rPr>
        <w:t>BLDS</w:t>
      </w:r>
      <w:r w:rsidRPr="008532C7">
        <w:rPr>
          <w:rFonts w:cs="Times New Roman"/>
          <w:szCs w:val="22"/>
        </w:rPr>
        <w:tab/>
        <w:t>Using a bag leak detection system and electing to co</w:t>
      </w:r>
      <w:r w:rsidR="00123887" w:rsidRPr="008532C7">
        <w:rPr>
          <w:rFonts w:cs="Times New Roman"/>
          <w:szCs w:val="22"/>
        </w:rPr>
        <w:t>mply with the requirements of § </w:t>
      </w:r>
      <w:r w:rsidRPr="008532C7">
        <w:rPr>
          <w:rFonts w:cs="Times New Roman"/>
          <w:szCs w:val="22"/>
        </w:rPr>
        <w:t>60.674(d)(1)-(3)</w:t>
      </w:r>
    </w:p>
    <w:p w14:paraId="16460469" w14:textId="77777777" w:rsidR="00BA3844" w:rsidRPr="008532C7" w:rsidRDefault="001B1373" w:rsidP="00F70838">
      <w:pPr>
        <w:pStyle w:val="CodeDescription"/>
        <w:tabs>
          <w:tab w:val="left" w:pos="720"/>
        </w:tabs>
        <w:spacing w:after="0"/>
        <w:contextualSpacing w:val="0"/>
        <w:rPr>
          <w:rFonts w:cs="Times New Roman"/>
          <w:szCs w:val="22"/>
        </w:rPr>
      </w:pPr>
      <w:r w:rsidRPr="008532C7">
        <w:rPr>
          <w:rFonts w:cs="Times New Roman"/>
          <w:szCs w:val="22"/>
        </w:rPr>
        <w:t>LIME</w:t>
      </w:r>
      <w:r w:rsidRPr="008532C7">
        <w:rPr>
          <w:rFonts w:cs="Times New Roman"/>
          <w:szCs w:val="22"/>
        </w:rPr>
        <w:tab/>
        <w:t>Affected facility is subject to the requirements for processed stone handling operations in 40 CFR Part 63, Subpart AAAAA (Lime Manufacturing Plants) and electing to follow the continuous compliance requirements in row 1 items (i) through (iii) of</w:t>
      </w:r>
      <w:r w:rsidR="00123887" w:rsidRPr="008532C7">
        <w:rPr>
          <w:rFonts w:cs="Times New Roman"/>
          <w:szCs w:val="22"/>
        </w:rPr>
        <w:t xml:space="preserve"> Table 6 to Subpart AAAAA of 40 </w:t>
      </w:r>
      <w:r w:rsidRPr="008532C7">
        <w:rPr>
          <w:rFonts w:cs="Times New Roman"/>
          <w:szCs w:val="22"/>
        </w:rPr>
        <w:t>CFR Part 63</w:t>
      </w:r>
    </w:p>
    <w:p w14:paraId="1723FC5A" w14:textId="77777777" w:rsidR="00BA3844" w:rsidRDefault="00BA3844">
      <w:pPr>
        <w:rPr>
          <w:rFonts w:eastAsiaTheme="minorHAnsi" w:cstheme="minorBidi"/>
          <w:color w:val="000000" w:themeColor="text1"/>
          <w:szCs w:val="24"/>
          <w:lang w:bidi="ar-SA"/>
        </w:rPr>
      </w:pPr>
      <w:r>
        <w:br w:type="page"/>
      </w:r>
    </w:p>
    <w:p w14:paraId="5A94BD42" w14:textId="77777777" w:rsidR="00922B52" w:rsidRPr="00692FB2" w:rsidRDefault="00922B52" w:rsidP="00F70838">
      <w:pPr>
        <w:pStyle w:val="CompleteIf"/>
        <w:numPr>
          <w:ilvl w:val="0"/>
          <w:numId w:val="31"/>
        </w:numPr>
        <w:tabs>
          <w:tab w:val="clear" w:pos="1094"/>
        </w:tabs>
        <w:spacing w:before="120" w:after="0"/>
        <w:ind w:left="547" w:hanging="547"/>
        <w:rPr>
          <w:rFonts w:cs="Times New Roman"/>
          <w:szCs w:val="22"/>
        </w:rPr>
      </w:pPr>
      <w:r w:rsidRPr="00692FB2">
        <w:rPr>
          <w:rFonts w:cs="Times New Roman"/>
          <w:szCs w:val="22"/>
        </w:rPr>
        <w:lastRenderedPageBreak/>
        <w:t>Complete “Baghouse Operation” only if:</w:t>
      </w:r>
    </w:p>
    <w:p w14:paraId="172D63C9" w14:textId="209F1D00" w:rsidR="001B1373" w:rsidRPr="00692FB2" w:rsidRDefault="001B1373" w:rsidP="00F70838">
      <w:pPr>
        <w:pStyle w:val="CompleteIf"/>
        <w:numPr>
          <w:ilvl w:val="0"/>
          <w:numId w:val="26"/>
        </w:numPr>
        <w:spacing w:after="0"/>
        <w:ind w:left="1094" w:hanging="547"/>
        <w:rPr>
          <w:rFonts w:cs="Times New Roman"/>
          <w:szCs w:val="22"/>
        </w:rPr>
      </w:pPr>
      <w:r w:rsidRPr="00692FB2">
        <w:rPr>
          <w:rFonts w:cs="Times New Roman"/>
          <w:szCs w:val="22"/>
        </w:rPr>
        <w:t xml:space="preserve"> “Facility Type” is “STGBN” AND “Control Device Type” is “BH” or “BHISB.</w:t>
      </w:r>
      <w:r w:rsidR="005366F2" w:rsidRPr="00692FB2">
        <w:rPr>
          <w:rFonts w:cs="Times New Roman"/>
          <w:szCs w:val="22"/>
        </w:rPr>
        <w:t>;”</w:t>
      </w:r>
      <w:r w:rsidRPr="00692FB2">
        <w:rPr>
          <w:rFonts w:cs="Times New Roman"/>
          <w:szCs w:val="22"/>
        </w:rPr>
        <w:t xml:space="preserve"> or</w:t>
      </w:r>
    </w:p>
    <w:p w14:paraId="4359C6DF" w14:textId="77777777" w:rsidR="001B1373" w:rsidRPr="00692FB2" w:rsidRDefault="001B1373" w:rsidP="00F70838">
      <w:pPr>
        <w:pStyle w:val="CompleteIf"/>
        <w:numPr>
          <w:ilvl w:val="0"/>
          <w:numId w:val="26"/>
        </w:numPr>
        <w:spacing w:after="0"/>
        <w:ind w:left="1094" w:hanging="547"/>
        <w:rPr>
          <w:rFonts w:cs="Times New Roman"/>
          <w:szCs w:val="22"/>
        </w:rPr>
      </w:pPr>
      <w:r w:rsidRPr="00692FB2">
        <w:rPr>
          <w:rFonts w:cs="Times New Roman"/>
          <w:szCs w:val="22"/>
        </w:rPr>
        <w:t xml:space="preserve"> “Facility Type” is “ENTKRC” or “BLDGVST” AND “Control Device Type” is “BH.”</w:t>
      </w:r>
    </w:p>
    <w:p w14:paraId="662F4355" w14:textId="2D1BA73A" w:rsidR="009F3A76" w:rsidRPr="00692FB2" w:rsidRDefault="001B1373" w:rsidP="00F70838">
      <w:pPr>
        <w:spacing w:before="120"/>
        <w:rPr>
          <w:rStyle w:val="UnitAttribute"/>
          <w:sz w:val="22"/>
          <w:szCs w:val="22"/>
        </w:rPr>
      </w:pPr>
      <w:r w:rsidRPr="00692FB2">
        <w:rPr>
          <w:rStyle w:val="UnitAttribute"/>
          <w:sz w:val="22"/>
          <w:szCs w:val="22"/>
        </w:rPr>
        <w:t>Baghouse Operation:</w:t>
      </w:r>
    </w:p>
    <w:p w14:paraId="3E370A6A" w14:textId="100081B6" w:rsidR="001B1373" w:rsidRPr="00692FB2" w:rsidRDefault="001B1373" w:rsidP="009116E4">
      <w:pPr>
        <w:spacing w:after="120"/>
      </w:pPr>
      <w:r w:rsidRPr="00692FB2">
        <w:t xml:space="preserve">Select </w:t>
      </w:r>
      <w:r w:rsidRPr="00692FB2">
        <w:rPr>
          <w:rStyle w:val="Strong"/>
        </w:rPr>
        <w:t>one</w:t>
      </w:r>
      <w:r w:rsidRPr="00692FB2">
        <w:t xml:space="preserve"> of the following options for storage bins and enclosed truck or railcar loading stations using a baghouse to control emissions. Enter the</w:t>
      </w:r>
      <w:r w:rsidR="00B20527" w:rsidRPr="00692FB2">
        <w:t>83T</w:t>
      </w:r>
      <w:r w:rsidRPr="00692FB2">
        <w:rPr>
          <w:rStyle w:val="Strong"/>
        </w:rPr>
        <w:t xml:space="preserve"> code</w:t>
      </w:r>
      <w:r w:rsidR="00B20527" w:rsidRPr="00692FB2">
        <w:rPr>
          <w:rStyle w:val="Strong"/>
        </w:rPr>
        <w:t>83T</w:t>
      </w:r>
      <w:r w:rsidRPr="00692FB2">
        <w:t xml:space="preserve"> on the form.</w:t>
      </w:r>
    </w:p>
    <w:p w14:paraId="60976BFB" w14:textId="77777777" w:rsidR="001B1373" w:rsidRPr="00692FB2" w:rsidRDefault="001B1373" w:rsidP="00B771D5">
      <w:pPr>
        <w:pStyle w:val="CodeDescription"/>
        <w:tabs>
          <w:tab w:val="left" w:pos="720"/>
        </w:tabs>
        <w:spacing w:after="0"/>
        <w:contextualSpacing w:val="0"/>
        <w:rPr>
          <w:rFonts w:cs="Times New Roman"/>
          <w:b/>
          <w:szCs w:val="22"/>
        </w:rPr>
      </w:pPr>
      <w:r w:rsidRPr="00692FB2">
        <w:rPr>
          <w:rFonts w:cs="Times New Roman"/>
          <w:b/>
          <w:szCs w:val="22"/>
        </w:rPr>
        <w:t>Code</w:t>
      </w:r>
      <w:r w:rsidRPr="00692FB2">
        <w:rPr>
          <w:rFonts w:cs="Times New Roman"/>
          <w:b/>
          <w:szCs w:val="22"/>
        </w:rPr>
        <w:tab/>
        <w:t>Description</w:t>
      </w:r>
    </w:p>
    <w:p w14:paraId="2C167678" w14:textId="77777777" w:rsidR="001B1373" w:rsidRPr="00692FB2" w:rsidRDefault="001B1373" w:rsidP="00B771D5">
      <w:pPr>
        <w:pStyle w:val="CodeDescription"/>
        <w:tabs>
          <w:tab w:val="left" w:pos="720"/>
        </w:tabs>
        <w:spacing w:after="0"/>
        <w:contextualSpacing w:val="0"/>
        <w:rPr>
          <w:rFonts w:cs="Times New Roman"/>
          <w:szCs w:val="22"/>
        </w:rPr>
      </w:pPr>
      <w:r w:rsidRPr="00692FB2">
        <w:rPr>
          <w:rFonts w:cs="Times New Roman"/>
          <w:szCs w:val="22"/>
        </w:rPr>
        <w:t>1HR-</w:t>
      </w:r>
      <w:r w:rsidRPr="00692FB2">
        <w:rPr>
          <w:rFonts w:cs="Times New Roman"/>
          <w:szCs w:val="22"/>
        </w:rPr>
        <w:tab/>
        <w:t>Affected facility operates for less than one hour at time</w:t>
      </w:r>
    </w:p>
    <w:p w14:paraId="74CB9DDA" w14:textId="77777777" w:rsidR="001B1373" w:rsidRPr="00692FB2" w:rsidRDefault="001B1373" w:rsidP="00B771D5">
      <w:pPr>
        <w:pStyle w:val="CodeDescription"/>
        <w:tabs>
          <w:tab w:val="left" w:pos="720"/>
        </w:tabs>
        <w:spacing w:after="0"/>
        <w:contextualSpacing w:val="0"/>
        <w:rPr>
          <w:rFonts w:cs="Times New Roman"/>
          <w:szCs w:val="22"/>
        </w:rPr>
      </w:pPr>
      <w:r w:rsidRPr="00692FB2">
        <w:rPr>
          <w:rFonts w:cs="Times New Roman"/>
          <w:szCs w:val="22"/>
        </w:rPr>
        <w:t>1HR+</w:t>
      </w:r>
      <w:r w:rsidRPr="00692FB2">
        <w:rPr>
          <w:rFonts w:cs="Times New Roman"/>
          <w:szCs w:val="22"/>
        </w:rPr>
        <w:tab/>
        <w:t>Affected facility operates for at least one hour at a time</w:t>
      </w:r>
    </w:p>
    <w:p w14:paraId="4273A03E" w14:textId="708A5E99" w:rsidR="001B6142" w:rsidRPr="00692FB2" w:rsidRDefault="001B6142" w:rsidP="00B771D5">
      <w:pPr>
        <w:pStyle w:val="ListParagraph"/>
        <w:numPr>
          <w:ilvl w:val="0"/>
          <w:numId w:val="28"/>
        </w:numPr>
        <w:tabs>
          <w:tab w:val="left" w:pos="547"/>
        </w:tabs>
        <w:spacing w:before="120" w:after="120"/>
        <w:ind w:left="547" w:hanging="547"/>
        <w:rPr>
          <w:b/>
          <w:sz w:val="22"/>
        </w:rPr>
      </w:pPr>
      <w:r w:rsidRPr="00692FB2">
        <w:rPr>
          <w:b/>
          <w:sz w:val="22"/>
        </w:rPr>
        <w:t>Do not complete “PM Concentration Method” if “Facility Type” is “BLDGNOV</w:t>
      </w:r>
      <w:r w:rsidR="005366F2" w:rsidRPr="00692FB2">
        <w:rPr>
          <w:sz w:val="22"/>
        </w:rPr>
        <w:t>,”</w:t>
      </w:r>
      <w:r w:rsidR="00942ADD" w:rsidRPr="00692FB2">
        <w:rPr>
          <w:b/>
          <w:sz w:val="22"/>
        </w:rPr>
        <w:t xml:space="preserve"> “Capture System” is “NOCAP</w:t>
      </w:r>
      <w:r w:rsidR="005366F2" w:rsidRPr="00692FB2">
        <w:rPr>
          <w:b/>
          <w:sz w:val="22"/>
        </w:rPr>
        <w:t>,”</w:t>
      </w:r>
      <w:r w:rsidR="00942ADD" w:rsidRPr="00692FB2">
        <w:rPr>
          <w:b/>
          <w:sz w:val="22"/>
        </w:rPr>
        <w:t xml:space="preserve"> </w:t>
      </w:r>
      <w:r w:rsidR="00D16F6E" w:rsidRPr="00692FB2">
        <w:rPr>
          <w:b/>
          <w:sz w:val="22"/>
        </w:rPr>
        <w:t>or “</w:t>
      </w:r>
      <w:r w:rsidR="00B20527" w:rsidRPr="00692FB2">
        <w:rPr>
          <w:sz w:val="22"/>
        </w:rPr>
        <w:t>93T</w:t>
      </w:r>
      <w:r w:rsidR="00D16F6E" w:rsidRPr="00692FB2">
        <w:rPr>
          <w:rStyle w:val="UnitAttribute"/>
          <w:sz w:val="22"/>
          <w:szCs w:val="22"/>
        </w:rPr>
        <w:t>Control Device Type” is</w:t>
      </w:r>
      <w:r w:rsidR="00B20527" w:rsidRPr="00692FB2">
        <w:rPr>
          <w:rStyle w:val="UnitAttribute"/>
          <w:b w:val="0"/>
          <w:sz w:val="22"/>
          <w:szCs w:val="22"/>
        </w:rPr>
        <w:t>93T</w:t>
      </w:r>
      <w:r w:rsidR="00D16F6E" w:rsidRPr="00692FB2">
        <w:rPr>
          <w:sz w:val="22"/>
        </w:rPr>
        <w:t xml:space="preserve"> </w:t>
      </w:r>
      <w:r w:rsidR="00D16F6E" w:rsidRPr="00692FB2">
        <w:rPr>
          <w:b/>
          <w:sz w:val="22"/>
        </w:rPr>
        <w:t>“BHISB.”</w:t>
      </w:r>
    </w:p>
    <w:p w14:paraId="68D741AA" w14:textId="55A45721" w:rsidR="009F3A76" w:rsidRPr="00692FB2" w:rsidRDefault="001B1373" w:rsidP="009F3A76">
      <w:pPr>
        <w:rPr>
          <w:rStyle w:val="UnitAttribute"/>
          <w:b w:val="0"/>
          <w:sz w:val="22"/>
          <w:szCs w:val="22"/>
        </w:rPr>
      </w:pPr>
      <w:r w:rsidRPr="00692FB2">
        <w:rPr>
          <w:rStyle w:val="UnitAttribute"/>
          <w:sz w:val="22"/>
          <w:szCs w:val="22"/>
        </w:rPr>
        <w:t>PM Concentration Method:</w:t>
      </w:r>
    </w:p>
    <w:p w14:paraId="24FEFA1D" w14:textId="5EE60E11" w:rsidR="001B1373" w:rsidRPr="00692FB2" w:rsidRDefault="001B1373" w:rsidP="009116E4">
      <w:pPr>
        <w:spacing w:after="120"/>
      </w:pPr>
      <w:r w:rsidRPr="00692FB2">
        <w:t xml:space="preserve">Select </w:t>
      </w:r>
      <w:r w:rsidRPr="00692FB2">
        <w:rPr>
          <w:rStyle w:val="Strong"/>
        </w:rPr>
        <w:t>one</w:t>
      </w:r>
      <w:r w:rsidRPr="00692FB2">
        <w:t xml:space="preserve"> of the following options for the method used to determine the particulate matter concentration. Enter the</w:t>
      </w:r>
      <w:r w:rsidRPr="00692FB2">
        <w:rPr>
          <w:rStyle w:val="Strong"/>
        </w:rPr>
        <w:t xml:space="preserve"> code</w:t>
      </w:r>
      <w:r w:rsidRPr="00692FB2">
        <w:t xml:space="preserve"> on the form.</w:t>
      </w:r>
    </w:p>
    <w:p w14:paraId="64CDFED4" w14:textId="77777777" w:rsidR="001B1373" w:rsidRPr="00692FB2" w:rsidRDefault="001B1373" w:rsidP="00B771D5">
      <w:pPr>
        <w:pStyle w:val="CodeDescription"/>
        <w:tabs>
          <w:tab w:val="left" w:pos="720"/>
        </w:tabs>
        <w:spacing w:after="0"/>
        <w:contextualSpacing w:val="0"/>
        <w:rPr>
          <w:rFonts w:cs="Times New Roman"/>
          <w:b/>
          <w:szCs w:val="22"/>
        </w:rPr>
      </w:pPr>
      <w:r w:rsidRPr="00692FB2">
        <w:rPr>
          <w:rFonts w:cs="Times New Roman"/>
          <w:b/>
          <w:szCs w:val="22"/>
        </w:rPr>
        <w:t>Code</w:t>
      </w:r>
      <w:r w:rsidRPr="00692FB2">
        <w:rPr>
          <w:rFonts w:cs="Times New Roman"/>
          <w:b/>
          <w:szCs w:val="22"/>
        </w:rPr>
        <w:tab/>
        <w:t>Description</w:t>
      </w:r>
    </w:p>
    <w:p w14:paraId="4DB5F21E" w14:textId="77777777" w:rsidR="001B1373" w:rsidRPr="00692FB2" w:rsidRDefault="001B1373" w:rsidP="00B771D5">
      <w:pPr>
        <w:pStyle w:val="CodeDescription"/>
        <w:tabs>
          <w:tab w:val="left" w:pos="720"/>
        </w:tabs>
        <w:spacing w:after="0"/>
        <w:contextualSpacing w:val="0"/>
        <w:rPr>
          <w:rFonts w:cs="Times New Roman"/>
          <w:szCs w:val="22"/>
        </w:rPr>
      </w:pPr>
      <w:r w:rsidRPr="00692FB2">
        <w:rPr>
          <w:rFonts w:cs="Times New Roman"/>
          <w:szCs w:val="22"/>
        </w:rPr>
        <w:t>M5A3</w:t>
      </w:r>
      <w:r w:rsidRPr="00692FB2">
        <w:rPr>
          <w:rFonts w:cs="Times New Roman"/>
          <w:szCs w:val="22"/>
        </w:rPr>
        <w:tab/>
        <w:t>Method 5 of 40 CFR Part 60, Appendix A-3</w:t>
      </w:r>
    </w:p>
    <w:p w14:paraId="58164057" w14:textId="77777777" w:rsidR="001B1373" w:rsidRPr="00692FB2" w:rsidRDefault="001B1373" w:rsidP="00B771D5">
      <w:pPr>
        <w:pStyle w:val="CodeDescription"/>
        <w:tabs>
          <w:tab w:val="left" w:pos="720"/>
        </w:tabs>
        <w:spacing w:after="0"/>
        <w:contextualSpacing w:val="0"/>
        <w:rPr>
          <w:rFonts w:cs="Times New Roman"/>
          <w:szCs w:val="22"/>
        </w:rPr>
      </w:pPr>
      <w:r w:rsidRPr="00692FB2">
        <w:rPr>
          <w:rFonts w:cs="Times New Roman"/>
          <w:szCs w:val="22"/>
        </w:rPr>
        <w:t>M17A6</w:t>
      </w:r>
      <w:r w:rsidRPr="00692FB2">
        <w:rPr>
          <w:rFonts w:cs="Times New Roman"/>
          <w:szCs w:val="22"/>
        </w:rPr>
        <w:tab/>
        <w:t xml:space="preserve">Method 17 of 40 CFR Part 60, Appendix A-6 </w:t>
      </w:r>
    </w:p>
    <w:p w14:paraId="68AF2278" w14:textId="77777777" w:rsidR="001B1373" w:rsidRPr="00692FB2" w:rsidRDefault="001B1373" w:rsidP="00B771D5">
      <w:pPr>
        <w:pStyle w:val="CodeDescription"/>
        <w:tabs>
          <w:tab w:val="left" w:pos="720"/>
        </w:tabs>
        <w:spacing w:after="0"/>
        <w:contextualSpacing w:val="0"/>
        <w:rPr>
          <w:rFonts w:cs="Times New Roman"/>
          <w:szCs w:val="22"/>
        </w:rPr>
      </w:pPr>
      <w:r w:rsidRPr="00692FB2">
        <w:rPr>
          <w:rFonts w:cs="Times New Roman"/>
          <w:szCs w:val="22"/>
        </w:rPr>
        <w:t>M5IA3</w:t>
      </w:r>
      <w:r w:rsidRPr="00692FB2">
        <w:rPr>
          <w:rFonts w:cs="Times New Roman"/>
          <w:szCs w:val="22"/>
        </w:rPr>
        <w:tab/>
        <w:t>Method 5I of 40 CFR Part 60, Appendix A-3</w:t>
      </w:r>
    </w:p>
    <w:p w14:paraId="21CA3FC5" w14:textId="3257272C" w:rsidR="001B1373" w:rsidRPr="00692FB2" w:rsidRDefault="001B1373" w:rsidP="00B771D5">
      <w:pPr>
        <w:pStyle w:val="ContinueOnly"/>
        <w:tabs>
          <w:tab w:val="clear" w:pos="1094"/>
        </w:tabs>
        <w:spacing w:before="120"/>
        <w:rPr>
          <w:rFonts w:cs="Times New Roman"/>
          <w:szCs w:val="22"/>
        </w:rPr>
      </w:pPr>
      <w:r w:rsidRPr="00692FB2">
        <w:rPr>
          <w:rFonts w:cs="Times New Roman"/>
          <w:szCs w:val="22"/>
        </w:rPr>
        <w:t xml:space="preserve">Do not continue if </w:t>
      </w:r>
      <w:r w:rsidR="0071736D" w:rsidRPr="00692FB2">
        <w:rPr>
          <w:rFonts w:cs="Times New Roman"/>
          <w:szCs w:val="22"/>
        </w:rPr>
        <w:t>“</w:t>
      </w:r>
      <w:r w:rsidR="0071736D" w:rsidRPr="00692FB2">
        <w:rPr>
          <w:rStyle w:val="UnitAttribute"/>
          <w:rFonts w:cs="Times New Roman"/>
          <w:b/>
          <w:sz w:val="22"/>
          <w:szCs w:val="22"/>
        </w:rPr>
        <w:t>Capture System</w:t>
      </w:r>
      <w:r w:rsidR="0071736D" w:rsidRPr="00692FB2">
        <w:rPr>
          <w:rFonts w:cs="Times New Roman"/>
          <w:szCs w:val="22"/>
        </w:rPr>
        <w:t>” is “CAP</w:t>
      </w:r>
      <w:r w:rsidR="0064216E" w:rsidRPr="00692FB2">
        <w:rPr>
          <w:rFonts w:cs="Times New Roman"/>
          <w:szCs w:val="22"/>
        </w:rPr>
        <w:t>.</w:t>
      </w:r>
      <w:r w:rsidRPr="00692FB2">
        <w:rPr>
          <w:rFonts w:cs="Times New Roman"/>
          <w:szCs w:val="22"/>
        </w:rPr>
        <w:t>”</w:t>
      </w:r>
    </w:p>
    <w:p w14:paraId="66FD2ACD" w14:textId="006E961C" w:rsidR="009F3A76" w:rsidRPr="00692FB2" w:rsidRDefault="001B1373" w:rsidP="009F3A76">
      <w:r w:rsidRPr="00692FB2">
        <w:rPr>
          <w:rStyle w:val="UnitAttribute"/>
          <w:sz w:val="22"/>
          <w:szCs w:val="22"/>
        </w:rPr>
        <w:t>Emissions Interference:</w:t>
      </w:r>
    </w:p>
    <w:p w14:paraId="195FEA32" w14:textId="54FFD81D" w:rsidR="001B1373" w:rsidRPr="00692FB2" w:rsidRDefault="001B1373" w:rsidP="00B771D5">
      <w:pPr>
        <w:spacing w:after="120"/>
      </w:pPr>
      <w:r w:rsidRPr="00692FB2">
        <w:t xml:space="preserve">Select </w:t>
      </w:r>
      <w:r w:rsidRPr="00692FB2">
        <w:rPr>
          <w:rStyle w:val="Strong"/>
        </w:rPr>
        <w:t>one</w:t>
      </w:r>
      <w:r w:rsidRPr="00692FB2">
        <w:t xml:space="preserve"> of the following options for the emissions interference type inf</w:t>
      </w:r>
      <w:r w:rsidR="009F3A76" w:rsidRPr="00692FB2">
        <w:t>luencing the affected facility.</w:t>
      </w:r>
      <w:r w:rsidRPr="00692FB2">
        <w:t xml:space="preserve"> Enter the </w:t>
      </w:r>
      <w:r w:rsidRPr="00692FB2">
        <w:rPr>
          <w:rStyle w:val="Strong"/>
        </w:rPr>
        <w:t>code</w:t>
      </w:r>
      <w:r w:rsidRPr="00692FB2">
        <w:t xml:space="preserve"> on the form.</w:t>
      </w:r>
    </w:p>
    <w:p w14:paraId="0FA82CF9" w14:textId="77777777" w:rsidR="001B1373" w:rsidRPr="00692FB2" w:rsidRDefault="001B1373" w:rsidP="00B771D5">
      <w:pPr>
        <w:pStyle w:val="CodeDescription"/>
        <w:tabs>
          <w:tab w:val="left" w:pos="720"/>
        </w:tabs>
        <w:spacing w:after="0"/>
        <w:contextualSpacing w:val="0"/>
        <w:rPr>
          <w:rFonts w:cs="Times New Roman"/>
          <w:b/>
          <w:szCs w:val="22"/>
        </w:rPr>
      </w:pPr>
      <w:r w:rsidRPr="00692FB2">
        <w:rPr>
          <w:rFonts w:cs="Times New Roman"/>
          <w:b/>
          <w:szCs w:val="22"/>
        </w:rPr>
        <w:t>Code</w:t>
      </w:r>
      <w:r w:rsidRPr="00692FB2">
        <w:rPr>
          <w:rFonts w:cs="Times New Roman"/>
          <w:b/>
          <w:szCs w:val="22"/>
        </w:rPr>
        <w:tab/>
        <w:t>Description</w:t>
      </w:r>
    </w:p>
    <w:p w14:paraId="41D217C3" w14:textId="77777777" w:rsidR="001B1373" w:rsidRPr="00692FB2" w:rsidRDefault="001B1373" w:rsidP="00B771D5">
      <w:pPr>
        <w:pStyle w:val="CodeDescription"/>
        <w:tabs>
          <w:tab w:val="left" w:pos="720"/>
        </w:tabs>
        <w:spacing w:after="0"/>
        <w:contextualSpacing w:val="0"/>
        <w:rPr>
          <w:rFonts w:cs="Times New Roman"/>
          <w:szCs w:val="22"/>
        </w:rPr>
      </w:pPr>
      <w:r w:rsidRPr="00692FB2">
        <w:rPr>
          <w:rFonts w:cs="Times New Roman"/>
          <w:szCs w:val="22"/>
        </w:rPr>
        <w:t>INT</w:t>
      </w:r>
      <w:r w:rsidRPr="00692FB2">
        <w:rPr>
          <w:rFonts w:cs="Times New Roman"/>
          <w:szCs w:val="22"/>
        </w:rPr>
        <w:tab/>
        <w:t>Emissions from two or more facilities continuously interfere so that the opacity of fugitive emissions from the individual affected facility cannot be read</w:t>
      </w:r>
    </w:p>
    <w:p w14:paraId="373D9704" w14:textId="77777777" w:rsidR="008A29DA" w:rsidRPr="00692FB2" w:rsidRDefault="001B1373" w:rsidP="00B771D5">
      <w:pPr>
        <w:pStyle w:val="CodeDescription"/>
        <w:tabs>
          <w:tab w:val="left" w:pos="720"/>
        </w:tabs>
        <w:spacing w:after="0"/>
        <w:contextualSpacing w:val="0"/>
        <w:rPr>
          <w:rFonts w:cs="Times New Roman"/>
          <w:szCs w:val="22"/>
        </w:rPr>
      </w:pPr>
      <w:r w:rsidRPr="00692FB2">
        <w:rPr>
          <w:rFonts w:cs="Times New Roman"/>
          <w:szCs w:val="22"/>
        </w:rPr>
        <w:t>NOINT</w:t>
      </w:r>
      <w:r w:rsidRPr="00692FB2">
        <w:rPr>
          <w:rFonts w:cs="Times New Roman"/>
          <w:szCs w:val="22"/>
        </w:rPr>
        <w:tab/>
        <w:t>No emissions interference occurs for the affected facility</w:t>
      </w:r>
    </w:p>
    <w:p w14:paraId="27727BC2" w14:textId="77777777" w:rsidR="001B1373" w:rsidRPr="00692FB2" w:rsidRDefault="001B1373" w:rsidP="00B771D5">
      <w:pPr>
        <w:pStyle w:val="LineBetweenTables"/>
        <w:spacing w:after="0"/>
        <w:rPr>
          <w:rFonts w:cs="Times New Roman"/>
          <w:szCs w:val="22"/>
        </w:rPr>
      </w:pPr>
    </w:p>
    <w:p w14:paraId="09AC79A4" w14:textId="59DAA2C8" w:rsidR="00B771D5" w:rsidRPr="00692FB2" w:rsidRDefault="001D2F79" w:rsidP="00B771D5">
      <w:pPr>
        <w:pStyle w:val="CompleteIf"/>
        <w:tabs>
          <w:tab w:val="clear" w:pos="547"/>
          <w:tab w:val="clear" w:pos="1094"/>
          <w:tab w:val="left" w:pos="2160"/>
        </w:tabs>
        <w:spacing w:after="0"/>
        <w:ind w:left="2160" w:hanging="2160"/>
        <w:rPr>
          <w:rFonts w:cs="Times New Roman"/>
          <w:szCs w:val="22"/>
        </w:rPr>
      </w:pPr>
      <w:hyperlink w:anchor="Tbl_3a" w:history="1">
        <w:bookmarkStart w:id="4" w:name="Table3a"/>
        <w:r w:rsidR="00B771D5" w:rsidRPr="00692FB2">
          <w:rPr>
            <w:rStyle w:val="Hyperlink"/>
            <w:rFonts w:cs="Times New Roman"/>
            <w:color w:val="0000FF"/>
            <w:szCs w:val="22"/>
          </w:rPr>
          <w:t>Table 3a</w:t>
        </w:r>
        <w:bookmarkEnd w:id="4"/>
        <w:r w:rsidR="00B771D5" w:rsidRPr="00692FB2">
          <w:rPr>
            <w:rStyle w:val="Hyperlink"/>
            <w:rFonts w:cs="Times New Roman"/>
            <w:color w:val="auto"/>
            <w:szCs w:val="22"/>
            <w:u w:val="none"/>
          </w:rPr>
          <w:t>:</w:t>
        </w:r>
      </w:hyperlink>
      <w:r w:rsidR="00B771D5" w:rsidRPr="00692FB2">
        <w:rPr>
          <w:rFonts w:cs="Times New Roman"/>
          <w:szCs w:val="22"/>
        </w:rPr>
        <w:tab/>
        <w:t>Title 40 Code of Federal Regulations Part 60 (40 CFR Part 60), Subpart F:  Standards of Performance for Portland Cement Plants</w:t>
      </w:r>
    </w:p>
    <w:p w14:paraId="73EAF128" w14:textId="41EBAF2F" w:rsidR="00077A8B" w:rsidRPr="00692FB2" w:rsidRDefault="00077A8B" w:rsidP="00B771D5">
      <w:pPr>
        <w:pStyle w:val="CompleteIf"/>
        <w:numPr>
          <w:ilvl w:val="0"/>
          <w:numId w:val="31"/>
        </w:numPr>
        <w:tabs>
          <w:tab w:val="clear" w:pos="1094"/>
        </w:tabs>
        <w:spacing w:before="120"/>
        <w:ind w:left="547" w:hanging="547"/>
        <w:rPr>
          <w:rFonts w:cs="Times New Roman"/>
          <w:szCs w:val="22"/>
        </w:rPr>
      </w:pPr>
      <w:r w:rsidRPr="00692FB2">
        <w:rPr>
          <w:rFonts w:cs="Times New Roman"/>
          <w:szCs w:val="22"/>
        </w:rPr>
        <w:t xml:space="preserve">Complete Tables </w:t>
      </w:r>
      <w:r w:rsidR="00EA3E1F" w:rsidRPr="00692FB2">
        <w:rPr>
          <w:rFonts w:cs="Times New Roman"/>
          <w:szCs w:val="22"/>
        </w:rPr>
        <w:t>3</w:t>
      </w:r>
      <w:r w:rsidRPr="00692FB2">
        <w:rPr>
          <w:rFonts w:cs="Times New Roman"/>
          <w:szCs w:val="22"/>
        </w:rPr>
        <w:t xml:space="preserve">a - </w:t>
      </w:r>
      <w:r w:rsidR="00EA400A" w:rsidRPr="00692FB2">
        <w:rPr>
          <w:rFonts w:cs="Times New Roman"/>
          <w:szCs w:val="22"/>
        </w:rPr>
        <w:t>3</w:t>
      </w:r>
      <w:r w:rsidRPr="00692FB2">
        <w:rPr>
          <w:rFonts w:cs="Times New Roman"/>
          <w:szCs w:val="22"/>
        </w:rPr>
        <w:t>c only for the fo</w:t>
      </w:r>
      <w:r w:rsidR="00A906D5" w:rsidRPr="00692FB2">
        <w:rPr>
          <w:rFonts w:cs="Times New Roman"/>
          <w:szCs w:val="22"/>
        </w:rPr>
        <w:t>llowing affected facilities in P</w:t>
      </w:r>
      <w:r w:rsidRPr="00692FB2">
        <w:rPr>
          <w:rFonts w:cs="Times New Roman"/>
          <w:szCs w:val="22"/>
        </w:rPr>
        <w:t xml:space="preserve">ortland cement plants: </w:t>
      </w:r>
      <w:r w:rsidR="000211D6" w:rsidRPr="00692FB2">
        <w:rPr>
          <w:rFonts w:cs="Times New Roman"/>
          <w:szCs w:val="22"/>
        </w:rPr>
        <w:t xml:space="preserve"> </w:t>
      </w:r>
      <w:r w:rsidRPr="00692FB2">
        <w:rPr>
          <w:rFonts w:cs="Times New Roman"/>
          <w:szCs w:val="22"/>
        </w:rPr>
        <w:t xml:space="preserve">Kiln, clinker cooler, raw mill system, finish mill system, raw mill dryer, raw material storage, clinker storage, finished product storage, conveyor transfer points, </w:t>
      </w:r>
      <w:r w:rsidRPr="00692FB2">
        <w:rPr>
          <w:rFonts w:cs="Times New Roman"/>
          <w:i/>
          <w:szCs w:val="22"/>
        </w:rPr>
        <w:t>bagging and bulk loading and unloading systems.</w:t>
      </w:r>
    </w:p>
    <w:p w14:paraId="17328598" w14:textId="5F9CAA5A" w:rsidR="003811CB" w:rsidRPr="00692FB2" w:rsidRDefault="001B1373" w:rsidP="00B771D5">
      <w:pPr>
        <w:rPr>
          <w:rStyle w:val="UnitAttribute"/>
          <w:sz w:val="22"/>
          <w:szCs w:val="22"/>
        </w:rPr>
      </w:pPr>
      <w:r w:rsidRPr="00692FB2">
        <w:rPr>
          <w:rStyle w:val="UnitAttribute"/>
          <w:sz w:val="22"/>
          <w:szCs w:val="22"/>
        </w:rPr>
        <w:t>Unit ID No.:</w:t>
      </w:r>
    </w:p>
    <w:p w14:paraId="083BC7A7" w14:textId="77777777" w:rsidR="001B1373" w:rsidRPr="00692FB2" w:rsidRDefault="001B1373" w:rsidP="00B771D5">
      <w:pPr>
        <w:spacing w:after="120"/>
      </w:pPr>
      <w:r w:rsidRPr="00692FB2">
        <w:t>Enter the identification number (ID No.) for the Portland cement plant unit or process as listed on Form OP-SUM (Individual Unit Summary).</w:t>
      </w:r>
    </w:p>
    <w:p w14:paraId="78670451" w14:textId="2F05822F" w:rsidR="003811CB" w:rsidRPr="00692FB2" w:rsidRDefault="001B1373" w:rsidP="00B771D5">
      <w:r w:rsidRPr="00692FB2">
        <w:rPr>
          <w:rStyle w:val="UnitAttribute"/>
          <w:sz w:val="22"/>
          <w:szCs w:val="22"/>
        </w:rPr>
        <w:t>SOP Index No.:</w:t>
      </w:r>
    </w:p>
    <w:p w14:paraId="231D8F8A" w14:textId="77777777" w:rsidR="001B1373" w:rsidRDefault="001B1373" w:rsidP="00B771D5">
      <w:r w:rsidRPr="00692FB2">
        <w:t>Site operating permit (SOP) applicants should indicate the SOP index number for the uni</w:t>
      </w:r>
      <w:r w:rsidR="00123887" w:rsidRPr="00692FB2">
        <w:t>t or group of units (maximum 15 </w:t>
      </w:r>
      <w:r w:rsidRPr="00692FB2">
        <w:t xml:space="preserve">characters consisting of numeric, alphanumeric characters, and/or dashes prefixed by a code for the applicable regulation [i.e., 60KB-XXXX]). For additional information relating to SOP index numbers, please go to the TCEQ website at </w:t>
      </w:r>
      <w:hyperlink r:id="rId13" w:history="1">
        <w:r w:rsidR="000211D6" w:rsidRPr="00692FB2">
          <w:rPr>
            <w:rStyle w:val="Hyperlink"/>
            <w:color w:val="1D08B8"/>
          </w:rPr>
          <w:t>www.tceq.texas.gov/assets/public/permitting/air/Guidance/Title_V/additional_fop_guidance.pdf</w:t>
        </w:r>
      </w:hyperlink>
      <w:r>
        <w:t>.</w:t>
      </w:r>
    </w:p>
    <w:p w14:paraId="40185B34" w14:textId="77777777" w:rsidR="00841755" w:rsidRDefault="00841755">
      <w:pPr>
        <w:rPr>
          <w:rStyle w:val="UnitAttribute"/>
          <w:sz w:val="22"/>
          <w:szCs w:val="22"/>
        </w:rPr>
      </w:pPr>
      <w:r>
        <w:rPr>
          <w:rStyle w:val="UnitAttribute"/>
          <w:sz w:val="22"/>
          <w:szCs w:val="22"/>
        </w:rPr>
        <w:br w:type="page"/>
      </w:r>
    </w:p>
    <w:p w14:paraId="016FAAF8" w14:textId="5759C345" w:rsidR="000211D6" w:rsidRDefault="00B20527" w:rsidP="000211D6">
      <w:bookmarkStart w:id="5" w:name="_Hlk51331661"/>
      <w:r>
        <w:rPr>
          <w:rStyle w:val="UnitAttribute"/>
          <w:rFonts w:ascii="ZWAdobeF" w:hAnsi="ZWAdobeF" w:cs="ZWAdobeF"/>
          <w:b w:val="0"/>
          <w:sz w:val="2"/>
          <w:szCs w:val="2"/>
        </w:rPr>
        <w:lastRenderedPageBreak/>
        <w:t>93T</w:t>
      </w:r>
      <w:r w:rsidR="001B1373" w:rsidRPr="00077A8B">
        <w:rPr>
          <w:rStyle w:val="UnitAttribute"/>
          <w:sz w:val="22"/>
          <w:szCs w:val="22"/>
        </w:rPr>
        <w:t>Construction/Modification Date</w:t>
      </w:r>
      <w:bookmarkEnd w:id="5"/>
      <w:r w:rsidR="001B1373" w:rsidRPr="00077A8B">
        <w:rPr>
          <w:rStyle w:val="UnitAttribute"/>
          <w:sz w:val="22"/>
          <w:szCs w:val="22"/>
        </w:rPr>
        <w:t>:</w:t>
      </w:r>
    </w:p>
    <w:p w14:paraId="33FE8DBD" w14:textId="165FC0B5" w:rsidR="001B1373" w:rsidRPr="00990AFD" w:rsidRDefault="001B1373" w:rsidP="009116E4">
      <w:pPr>
        <w:spacing w:after="120"/>
      </w:pPr>
      <w:r w:rsidRPr="00990AFD">
        <w:t xml:space="preserve">Select </w:t>
      </w:r>
      <w:r w:rsidRPr="00990AFD">
        <w:rPr>
          <w:rStyle w:val="Strong"/>
        </w:rPr>
        <w:t>one</w:t>
      </w:r>
      <w:r w:rsidRPr="00990AFD">
        <w:t xml:space="preserve"> of the following options that describe the date of commencement of the most recent construction, modification, or reconstruction. Enter the </w:t>
      </w:r>
      <w:r w:rsidR="00B20527" w:rsidRPr="00990AFD">
        <w:t>83T</w:t>
      </w:r>
      <w:r w:rsidRPr="00990AFD">
        <w:rPr>
          <w:rStyle w:val="Strong"/>
        </w:rPr>
        <w:t>code</w:t>
      </w:r>
      <w:r w:rsidR="00B20527" w:rsidRPr="00990AFD">
        <w:rPr>
          <w:rStyle w:val="Strong"/>
        </w:rPr>
        <w:t>83T</w:t>
      </w:r>
      <w:r w:rsidRPr="00990AFD">
        <w:t xml:space="preserve"> on the form.</w:t>
      </w:r>
    </w:p>
    <w:p w14:paraId="4790547E" w14:textId="77777777" w:rsidR="001B1373" w:rsidRPr="00990AFD" w:rsidRDefault="001B1373" w:rsidP="009F55C3">
      <w:pPr>
        <w:pStyle w:val="CodeDescription"/>
        <w:tabs>
          <w:tab w:val="left" w:pos="720"/>
        </w:tabs>
        <w:spacing w:after="0"/>
        <w:contextualSpacing w:val="0"/>
        <w:rPr>
          <w:rFonts w:cs="Times New Roman"/>
          <w:b/>
          <w:szCs w:val="22"/>
        </w:rPr>
      </w:pPr>
      <w:bookmarkStart w:id="6" w:name="_Hlk51331647"/>
      <w:r w:rsidRPr="00990AFD">
        <w:rPr>
          <w:rFonts w:cs="Times New Roman"/>
          <w:b/>
          <w:szCs w:val="22"/>
        </w:rPr>
        <w:t>Code</w:t>
      </w:r>
      <w:r w:rsidRPr="00990AFD">
        <w:rPr>
          <w:rFonts w:cs="Times New Roman"/>
          <w:b/>
          <w:szCs w:val="22"/>
        </w:rPr>
        <w:tab/>
        <w:t>Description</w:t>
      </w:r>
    </w:p>
    <w:bookmarkEnd w:id="6"/>
    <w:p w14:paraId="07063A09" w14:textId="0D04918E" w:rsidR="001B1373" w:rsidRPr="00990AFD" w:rsidRDefault="001B1373" w:rsidP="009F55C3">
      <w:pPr>
        <w:pStyle w:val="CodeDescription"/>
        <w:tabs>
          <w:tab w:val="left" w:pos="720"/>
        </w:tabs>
        <w:spacing w:after="0"/>
        <w:contextualSpacing w:val="0"/>
        <w:rPr>
          <w:rFonts w:cs="Times New Roman"/>
          <w:szCs w:val="22"/>
        </w:rPr>
      </w:pPr>
      <w:r w:rsidRPr="00990AFD">
        <w:rPr>
          <w:rFonts w:cs="Times New Roman"/>
          <w:szCs w:val="22"/>
        </w:rPr>
        <w:t>71-</w:t>
      </w:r>
      <w:r w:rsidRPr="00990AFD">
        <w:rPr>
          <w:rFonts w:cs="Times New Roman"/>
          <w:szCs w:val="22"/>
        </w:rPr>
        <w:tab/>
      </w:r>
      <w:r w:rsidR="007C63EA" w:rsidRPr="00990AFD">
        <w:rPr>
          <w:rFonts w:cs="Times New Roman"/>
          <w:szCs w:val="22"/>
        </w:rPr>
        <w:t>Constructed, reconstructed, or modified o</w:t>
      </w:r>
      <w:r w:rsidRPr="00990AFD">
        <w:rPr>
          <w:rFonts w:cs="Times New Roman"/>
          <w:szCs w:val="22"/>
        </w:rPr>
        <w:t>n or before August 17, 1971</w:t>
      </w:r>
    </w:p>
    <w:p w14:paraId="14ED1562" w14:textId="0350A6CB" w:rsidR="001B1373" w:rsidRPr="00990AFD" w:rsidRDefault="001B1373" w:rsidP="009F55C3">
      <w:pPr>
        <w:pStyle w:val="CodeDescription"/>
        <w:tabs>
          <w:tab w:val="left" w:pos="720"/>
        </w:tabs>
        <w:spacing w:after="0"/>
        <w:contextualSpacing w:val="0"/>
        <w:rPr>
          <w:rFonts w:cs="Times New Roman"/>
          <w:szCs w:val="22"/>
        </w:rPr>
      </w:pPr>
      <w:r w:rsidRPr="00990AFD">
        <w:rPr>
          <w:rFonts w:cs="Times New Roman"/>
          <w:szCs w:val="22"/>
        </w:rPr>
        <w:t>71-08</w:t>
      </w:r>
      <w:r w:rsidRPr="00990AFD">
        <w:rPr>
          <w:rFonts w:cs="Times New Roman"/>
          <w:szCs w:val="22"/>
        </w:rPr>
        <w:tab/>
      </w:r>
      <w:r w:rsidR="007C63EA" w:rsidRPr="00990AFD">
        <w:rPr>
          <w:rFonts w:cs="Times New Roman"/>
          <w:szCs w:val="22"/>
        </w:rPr>
        <w:t>Constructed, reconstructed, or modified a</w:t>
      </w:r>
      <w:r w:rsidRPr="00990AFD">
        <w:rPr>
          <w:rFonts w:cs="Times New Roman"/>
          <w:szCs w:val="22"/>
        </w:rPr>
        <w:t>fter August 17, 1971, but on or before June 16, 2008</w:t>
      </w:r>
    </w:p>
    <w:p w14:paraId="665A0739" w14:textId="481B61AF" w:rsidR="00284B1B" w:rsidRPr="00990AFD" w:rsidRDefault="001B1373" w:rsidP="009F55C3">
      <w:pPr>
        <w:pStyle w:val="CodeDescription"/>
        <w:tabs>
          <w:tab w:val="left" w:pos="720"/>
        </w:tabs>
        <w:spacing w:after="0"/>
        <w:contextualSpacing w:val="0"/>
        <w:rPr>
          <w:rFonts w:cs="Times New Roman"/>
          <w:szCs w:val="22"/>
        </w:rPr>
      </w:pPr>
      <w:r w:rsidRPr="00990AFD">
        <w:rPr>
          <w:rFonts w:cs="Times New Roman"/>
          <w:szCs w:val="22"/>
        </w:rPr>
        <w:t>08+</w:t>
      </w:r>
      <w:r w:rsidRPr="00990AFD">
        <w:rPr>
          <w:rFonts w:cs="Times New Roman"/>
          <w:szCs w:val="22"/>
        </w:rPr>
        <w:tab/>
      </w:r>
      <w:r w:rsidR="007C63EA" w:rsidRPr="00990AFD">
        <w:rPr>
          <w:rFonts w:cs="Times New Roman"/>
          <w:szCs w:val="22"/>
        </w:rPr>
        <w:t>Constructed or reconstructed a</w:t>
      </w:r>
      <w:r w:rsidRPr="00990AFD">
        <w:rPr>
          <w:rFonts w:cs="Times New Roman"/>
          <w:szCs w:val="22"/>
        </w:rPr>
        <w:t>fter June 16, 2008</w:t>
      </w:r>
    </w:p>
    <w:p w14:paraId="26D3FF82" w14:textId="77777777" w:rsidR="007C63EA" w:rsidRPr="00990AFD" w:rsidRDefault="007C63EA" w:rsidP="009F55C3">
      <w:pPr>
        <w:pStyle w:val="CodeDescription"/>
        <w:tabs>
          <w:tab w:val="left" w:pos="720"/>
        </w:tabs>
        <w:spacing w:after="0"/>
        <w:contextualSpacing w:val="0"/>
        <w:rPr>
          <w:rFonts w:cs="Times New Roman"/>
          <w:szCs w:val="22"/>
        </w:rPr>
      </w:pPr>
      <w:r w:rsidRPr="00990AFD">
        <w:rPr>
          <w:rFonts w:cs="Times New Roman"/>
          <w:szCs w:val="22"/>
        </w:rPr>
        <w:t>08+M</w:t>
      </w:r>
      <w:r w:rsidR="006B795A" w:rsidRPr="00990AFD">
        <w:rPr>
          <w:rFonts w:cs="Times New Roman"/>
          <w:szCs w:val="22"/>
        </w:rPr>
        <w:tab/>
        <w:t>Modified after June 16, 2008</w:t>
      </w:r>
    </w:p>
    <w:p w14:paraId="2DFDE3FC" w14:textId="77777777" w:rsidR="00F9211D" w:rsidRPr="00990AFD" w:rsidRDefault="001B1373" w:rsidP="009F55C3">
      <w:pPr>
        <w:pStyle w:val="ContinueOnly"/>
        <w:tabs>
          <w:tab w:val="clear" w:pos="1094"/>
        </w:tabs>
        <w:spacing w:before="120"/>
        <w:rPr>
          <w:rFonts w:cs="Times New Roman"/>
          <w:szCs w:val="22"/>
        </w:rPr>
      </w:pPr>
      <w:bookmarkStart w:id="7" w:name="_Hlk51331855"/>
      <w:r w:rsidRPr="00990AFD">
        <w:rPr>
          <w:rFonts w:cs="Times New Roman"/>
          <w:szCs w:val="22"/>
        </w:rPr>
        <w:t xml:space="preserve">Continue only </w:t>
      </w:r>
      <w:bookmarkEnd w:id="7"/>
      <w:r w:rsidRPr="00990AFD">
        <w:rPr>
          <w:rFonts w:cs="Times New Roman"/>
          <w:szCs w:val="22"/>
        </w:rPr>
        <w:t>if “Construction/Modification Date” is “71-08”</w:t>
      </w:r>
      <w:r w:rsidR="00772539" w:rsidRPr="00990AFD">
        <w:rPr>
          <w:rFonts w:cs="Times New Roman"/>
          <w:szCs w:val="22"/>
        </w:rPr>
        <w:t>, “08+”,</w:t>
      </w:r>
      <w:r w:rsidRPr="00990AFD">
        <w:rPr>
          <w:rFonts w:cs="Times New Roman"/>
          <w:szCs w:val="22"/>
        </w:rPr>
        <w:t xml:space="preserve"> or “08+</w:t>
      </w:r>
      <w:r w:rsidR="00772539" w:rsidRPr="00990AFD">
        <w:rPr>
          <w:rFonts w:cs="Times New Roman"/>
          <w:szCs w:val="22"/>
        </w:rPr>
        <w:t>M</w:t>
      </w:r>
      <w:r w:rsidRPr="00990AFD">
        <w:rPr>
          <w:rFonts w:cs="Times New Roman"/>
          <w:szCs w:val="22"/>
        </w:rPr>
        <w:t xml:space="preserve">.” </w:t>
      </w:r>
    </w:p>
    <w:p w14:paraId="00201883" w14:textId="3EE4CA1C" w:rsidR="009F3A76" w:rsidRPr="00990AFD" w:rsidRDefault="001B1373" w:rsidP="009F3A76">
      <w:pPr>
        <w:rPr>
          <w:rStyle w:val="UnitAttribute"/>
          <w:b w:val="0"/>
          <w:sz w:val="22"/>
          <w:szCs w:val="22"/>
        </w:rPr>
      </w:pPr>
      <w:r w:rsidRPr="00990AFD">
        <w:rPr>
          <w:rStyle w:val="UnitAttribute"/>
          <w:sz w:val="22"/>
          <w:szCs w:val="22"/>
        </w:rPr>
        <w:t>Facility Type:</w:t>
      </w:r>
    </w:p>
    <w:p w14:paraId="6A590486" w14:textId="55058889" w:rsidR="001B1373" w:rsidRPr="00990AFD" w:rsidRDefault="001B1373" w:rsidP="009116E4">
      <w:pPr>
        <w:spacing w:after="120"/>
      </w:pPr>
      <w:r w:rsidRPr="00990AFD">
        <w:t xml:space="preserve">Select </w:t>
      </w:r>
      <w:r w:rsidRPr="00990AFD">
        <w:rPr>
          <w:rStyle w:val="Strong"/>
        </w:rPr>
        <w:t>one</w:t>
      </w:r>
      <w:r w:rsidRPr="00990AFD">
        <w:t xml:space="preserve"> of the following options for the facility type within a Portland cement plant. Enter the </w:t>
      </w:r>
      <w:r w:rsidRPr="00990AFD">
        <w:rPr>
          <w:rStyle w:val="Strong"/>
        </w:rPr>
        <w:t>code</w:t>
      </w:r>
      <w:r w:rsidRPr="00990AFD">
        <w:t xml:space="preserve"> on the form.</w:t>
      </w:r>
    </w:p>
    <w:p w14:paraId="740F6597" w14:textId="77777777" w:rsidR="001B1373" w:rsidRPr="00990AFD" w:rsidRDefault="001B1373" w:rsidP="001B1373">
      <w:pPr>
        <w:pStyle w:val="CodeDescription"/>
        <w:rPr>
          <w:rFonts w:cs="Times New Roman"/>
          <w:b/>
          <w:szCs w:val="22"/>
        </w:rPr>
      </w:pPr>
      <w:r w:rsidRPr="00990AFD">
        <w:rPr>
          <w:rFonts w:cs="Times New Roman"/>
          <w:b/>
          <w:szCs w:val="22"/>
        </w:rPr>
        <w:t>Code</w:t>
      </w:r>
      <w:r w:rsidRPr="00990AFD">
        <w:rPr>
          <w:rFonts w:cs="Times New Roman"/>
          <w:b/>
          <w:szCs w:val="22"/>
        </w:rPr>
        <w:tab/>
        <w:t>Description</w:t>
      </w:r>
    </w:p>
    <w:p w14:paraId="0DB94313" w14:textId="77777777" w:rsidR="001B1373" w:rsidRPr="00990AFD" w:rsidRDefault="001B1373" w:rsidP="009F55C3">
      <w:pPr>
        <w:pStyle w:val="CodeDescription"/>
        <w:tabs>
          <w:tab w:val="left" w:pos="720"/>
        </w:tabs>
        <w:spacing w:after="0"/>
        <w:contextualSpacing w:val="0"/>
        <w:rPr>
          <w:rFonts w:cs="Times New Roman"/>
          <w:szCs w:val="22"/>
        </w:rPr>
      </w:pPr>
      <w:r w:rsidRPr="00990AFD">
        <w:rPr>
          <w:rFonts w:cs="Times New Roman"/>
          <w:szCs w:val="22"/>
        </w:rPr>
        <w:t>KILN</w:t>
      </w:r>
      <w:r w:rsidRPr="00990AFD">
        <w:rPr>
          <w:rFonts w:cs="Times New Roman"/>
          <w:szCs w:val="22"/>
        </w:rPr>
        <w:tab/>
        <w:t>Kiln</w:t>
      </w:r>
    </w:p>
    <w:p w14:paraId="174EF510" w14:textId="77777777" w:rsidR="001B1373" w:rsidRPr="00990AFD" w:rsidRDefault="001B1373" w:rsidP="009F55C3">
      <w:pPr>
        <w:pStyle w:val="CodeDescription"/>
        <w:tabs>
          <w:tab w:val="left" w:pos="720"/>
        </w:tabs>
        <w:spacing w:after="0"/>
        <w:contextualSpacing w:val="0"/>
        <w:rPr>
          <w:rFonts w:cs="Times New Roman"/>
          <w:szCs w:val="22"/>
        </w:rPr>
      </w:pPr>
      <w:r w:rsidRPr="00990AFD">
        <w:rPr>
          <w:rFonts w:cs="Times New Roman"/>
          <w:szCs w:val="22"/>
        </w:rPr>
        <w:t>CLINK</w:t>
      </w:r>
      <w:r w:rsidRPr="00990AFD">
        <w:rPr>
          <w:rFonts w:cs="Times New Roman"/>
          <w:szCs w:val="22"/>
        </w:rPr>
        <w:tab/>
        <w:t>Clinker cooler</w:t>
      </w:r>
    </w:p>
    <w:p w14:paraId="4B1C3364" w14:textId="77777777" w:rsidR="001B1373" w:rsidRPr="00990AFD" w:rsidRDefault="001B1373" w:rsidP="009F55C3">
      <w:pPr>
        <w:pStyle w:val="CodeDescription"/>
        <w:tabs>
          <w:tab w:val="left" w:pos="720"/>
        </w:tabs>
        <w:spacing w:after="0"/>
        <w:contextualSpacing w:val="0"/>
        <w:rPr>
          <w:rFonts w:cs="Times New Roman"/>
          <w:szCs w:val="22"/>
        </w:rPr>
      </w:pPr>
      <w:r w:rsidRPr="00990AFD">
        <w:rPr>
          <w:rFonts w:cs="Times New Roman"/>
          <w:szCs w:val="22"/>
        </w:rPr>
        <w:t>RAW</w:t>
      </w:r>
      <w:r w:rsidRPr="00990AFD">
        <w:rPr>
          <w:rFonts w:cs="Times New Roman"/>
          <w:szCs w:val="22"/>
        </w:rPr>
        <w:tab/>
        <w:t>Raw mill system</w:t>
      </w:r>
    </w:p>
    <w:p w14:paraId="13EC4F3C" w14:textId="77777777" w:rsidR="001B1373" w:rsidRPr="00990AFD" w:rsidRDefault="001B1373" w:rsidP="009F55C3">
      <w:pPr>
        <w:pStyle w:val="CodeDescription"/>
        <w:tabs>
          <w:tab w:val="left" w:pos="720"/>
        </w:tabs>
        <w:spacing w:after="0"/>
        <w:contextualSpacing w:val="0"/>
        <w:rPr>
          <w:rFonts w:cs="Times New Roman"/>
          <w:szCs w:val="22"/>
        </w:rPr>
      </w:pPr>
      <w:r w:rsidRPr="00990AFD">
        <w:rPr>
          <w:rFonts w:cs="Times New Roman"/>
          <w:szCs w:val="22"/>
        </w:rPr>
        <w:t>FINSH</w:t>
      </w:r>
      <w:r w:rsidRPr="00990AFD">
        <w:rPr>
          <w:rFonts w:cs="Times New Roman"/>
          <w:szCs w:val="22"/>
        </w:rPr>
        <w:tab/>
        <w:t>Finish mill system</w:t>
      </w:r>
    </w:p>
    <w:p w14:paraId="6BA86458" w14:textId="77777777" w:rsidR="001B1373" w:rsidRPr="00990AFD" w:rsidRDefault="001B1373" w:rsidP="009F55C3">
      <w:pPr>
        <w:pStyle w:val="CodeDescription"/>
        <w:tabs>
          <w:tab w:val="left" w:pos="720"/>
        </w:tabs>
        <w:spacing w:after="0"/>
        <w:contextualSpacing w:val="0"/>
        <w:rPr>
          <w:rFonts w:cs="Times New Roman"/>
          <w:szCs w:val="22"/>
        </w:rPr>
      </w:pPr>
      <w:r w:rsidRPr="00990AFD">
        <w:rPr>
          <w:rFonts w:cs="Times New Roman"/>
          <w:szCs w:val="22"/>
        </w:rPr>
        <w:t>RDRY</w:t>
      </w:r>
      <w:r w:rsidRPr="00990AFD">
        <w:rPr>
          <w:rFonts w:cs="Times New Roman"/>
          <w:szCs w:val="22"/>
        </w:rPr>
        <w:tab/>
        <w:t>Raw mill dryer</w:t>
      </w:r>
    </w:p>
    <w:p w14:paraId="361E82F9" w14:textId="77777777" w:rsidR="001B1373" w:rsidRPr="00990AFD" w:rsidRDefault="001B1373" w:rsidP="009F55C3">
      <w:pPr>
        <w:pStyle w:val="CodeDescription"/>
        <w:tabs>
          <w:tab w:val="left" w:pos="720"/>
        </w:tabs>
        <w:spacing w:after="0"/>
        <w:contextualSpacing w:val="0"/>
        <w:rPr>
          <w:rFonts w:cs="Times New Roman"/>
          <w:szCs w:val="22"/>
        </w:rPr>
      </w:pPr>
      <w:r w:rsidRPr="00990AFD">
        <w:rPr>
          <w:rFonts w:cs="Times New Roman"/>
          <w:szCs w:val="22"/>
        </w:rPr>
        <w:t>RSTOR</w:t>
      </w:r>
      <w:r w:rsidRPr="00990AFD">
        <w:rPr>
          <w:rFonts w:cs="Times New Roman"/>
          <w:szCs w:val="22"/>
        </w:rPr>
        <w:tab/>
        <w:t>Raw material storage</w:t>
      </w:r>
    </w:p>
    <w:p w14:paraId="4B935FCD" w14:textId="77777777" w:rsidR="001B1373" w:rsidRPr="00990AFD" w:rsidRDefault="001B1373" w:rsidP="009F55C3">
      <w:pPr>
        <w:pStyle w:val="CodeDescription"/>
        <w:tabs>
          <w:tab w:val="left" w:pos="720"/>
        </w:tabs>
        <w:spacing w:after="0"/>
        <w:contextualSpacing w:val="0"/>
        <w:rPr>
          <w:rFonts w:cs="Times New Roman"/>
          <w:szCs w:val="22"/>
        </w:rPr>
      </w:pPr>
      <w:r w:rsidRPr="00990AFD">
        <w:rPr>
          <w:rFonts w:cs="Times New Roman"/>
          <w:szCs w:val="22"/>
        </w:rPr>
        <w:t>CLSTO</w:t>
      </w:r>
      <w:r w:rsidRPr="00990AFD">
        <w:rPr>
          <w:rFonts w:cs="Times New Roman"/>
          <w:szCs w:val="22"/>
        </w:rPr>
        <w:tab/>
        <w:t>Clinker storage</w:t>
      </w:r>
    </w:p>
    <w:p w14:paraId="6FCF110A" w14:textId="77777777" w:rsidR="001B1373" w:rsidRPr="00990AFD" w:rsidRDefault="001B1373" w:rsidP="009F55C3">
      <w:pPr>
        <w:pStyle w:val="CodeDescription"/>
        <w:tabs>
          <w:tab w:val="left" w:pos="720"/>
        </w:tabs>
        <w:spacing w:after="0"/>
        <w:contextualSpacing w:val="0"/>
        <w:rPr>
          <w:rFonts w:cs="Times New Roman"/>
          <w:szCs w:val="22"/>
        </w:rPr>
      </w:pPr>
      <w:r w:rsidRPr="00990AFD">
        <w:rPr>
          <w:rFonts w:cs="Times New Roman"/>
          <w:szCs w:val="22"/>
        </w:rPr>
        <w:t>FNSTO</w:t>
      </w:r>
      <w:r w:rsidRPr="00990AFD">
        <w:rPr>
          <w:rFonts w:cs="Times New Roman"/>
          <w:szCs w:val="22"/>
        </w:rPr>
        <w:tab/>
        <w:t>Finished product storage</w:t>
      </w:r>
    </w:p>
    <w:p w14:paraId="75CD971A" w14:textId="77777777" w:rsidR="001B1373" w:rsidRPr="00990AFD" w:rsidRDefault="001B1373" w:rsidP="009F55C3">
      <w:pPr>
        <w:pStyle w:val="CodeDescription"/>
        <w:tabs>
          <w:tab w:val="left" w:pos="720"/>
        </w:tabs>
        <w:spacing w:after="0"/>
        <w:contextualSpacing w:val="0"/>
        <w:rPr>
          <w:rFonts w:cs="Times New Roman"/>
          <w:szCs w:val="22"/>
        </w:rPr>
      </w:pPr>
      <w:r w:rsidRPr="00990AFD">
        <w:rPr>
          <w:rFonts w:cs="Times New Roman"/>
          <w:szCs w:val="22"/>
        </w:rPr>
        <w:t>CVTP</w:t>
      </w:r>
      <w:r w:rsidRPr="00990AFD">
        <w:rPr>
          <w:rFonts w:cs="Times New Roman"/>
          <w:szCs w:val="22"/>
        </w:rPr>
        <w:tab/>
        <w:t>Conveyor transfer points</w:t>
      </w:r>
    </w:p>
    <w:p w14:paraId="6B2AC4FE" w14:textId="77777777" w:rsidR="001B1373" w:rsidRPr="00990AFD" w:rsidRDefault="001B1373" w:rsidP="009F55C3">
      <w:pPr>
        <w:pStyle w:val="CodeDescription"/>
        <w:tabs>
          <w:tab w:val="left" w:pos="720"/>
        </w:tabs>
        <w:spacing w:after="0"/>
        <w:contextualSpacing w:val="0"/>
        <w:rPr>
          <w:rFonts w:cs="Times New Roman"/>
          <w:szCs w:val="22"/>
        </w:rPr>
      </w:pPr>
      <w:r w:rsidRPr="00990AFD">
        <w:rPr>
          <w:rFonts w:cs="Times New Roman"/>
          <w:szCs w:val="22"/>
        </w:rPr>
        <w:t>BAG</w:t>
      </w:r>
      <w:r w:rsidRPr="00990AFD">
        <w:rPr>
          <w:rFonts w:cs="Times New Roman"/>
          <w:szCs w:val="22"/>
        </w:rPr>
        <w:tab/>
        <w:t>Bagging system</w:t>
      </w:r>
    </w:p>
    <w:p w14:paraId="62D42A8C" w14:textId="77777777" w:rsidR="001B1373" w:rsidRPr="00990AFD" w:rsidRDefault="001B1373" w:rsidP="009F55C3">
      <w:pPr>
        <w:pStyle w:val="CodeDescription"/>
        <w:tabs>
          <w:tab w:val="left" w:pos="720"/>
        </w:tabs>
        <w:spacing w:after="0"/>
        <w:contextualSpacing w:val="0"/>
        <w:rPr>
          <w:rFonts w:cs="Times New Roman"/>
          <w:szCs w:val="22"/>
        </w:rPr>
      </w:pPr>
      <w:r w:rsidRPr="00990AFD">
        <w:rPr>
          <w:rFonts w:cs="Times New Roman"/>
          <w:szCs w:val="22"/>
        </w:rPr>
        <w:t>LOAD</w:t>
      </w:r>
      <w:r w:rsidRPr="00990AFD">
        <w:rPr>
          <w:rFonts w:cs="Times New Roman"/>
          <w:szCs w:val="22"/>
        </w:rPr>
        <w:tab/>
        <w:t>Loading and unloading system</w:t>
      </w:r>
    </w:p>
    <w:p w14:paraId="00713AD1" w14:textId="772BC777" w:rsidR="001B1373" w:rsidRPr="00990AFD" w:rsidRDefault="001B1373" w:rsidP="009F55C3">
      <w:pPr>
        <w:pStyle w:val="ContinueOnly"/>
        <w:tabs>
          <w:tab w:val="clear" w:pos="1094"/>
        </w:tabs>
        <w:spacing w:before="120"/>
        <w:rPr>
          <w:rFonts w:cs="Times New Roman"/>
          <w:szCs w:val="22"/>
        </w:rPr>
      </w:pPr>
      <w:bookmarkStart w:id="8" w:name="_Hlk51331985"/>
      <w:r w:rsidRPr="00990AFD">
        <w:rPr>
          <w:rFonts w:cs="Times New Roman"/>
          <w:szCs w:val="22"/>
        </w:rPr>
        <w:t xml:space="preserve">If “Facility Type” </w:t>
      </w:r>
      <w:bookmarkEnd w:id="8"/>
      <w:r w:rsidRPr="00990AFD">
        <w:rPr>
          <w:rFonts w:cs="Times New Roman"/>
          <w:szCs w:val="22"/>
        </w:rPr>
        <w:t xml:space="preserve">is “RAW,” “FINSH,” “RDRY,” “RSTOR,” “CLSTO,” “FNSTO,” “CVTP,” “BAG,” or “LOAD” continue onto Table </w:t>
      </w:r>
      <w:r w:rsidR="00EA400A" w:rsidRPr="00990AFD">
        <w:rPr>
          <w:rFonts w:cs="Times New Roman"/>
          <w:szCs w:val="22"/>
        </w:rPr>
        <w:t>3</w:t>
      </w:r>
      <w:r w:rsidRPr="00990AFD">
        <w:rPr>
          <w:rFonts w:cs="Times New Roman"/>
          <w:szCs w:val="22"/>
        </w:rPr>
        <w:t xml:space="preserve">b. Do not complete the remainder of Table </w:t>
      </w:r>
      <w:r w:rsidR="00EA400A" w:rsidRPr="00990AFD">
        <w:rPr>
          <w:rFonts w:cs="Times New Roman"/>
          <w:szCs w:val="22"/>
        </w:rPr>
        <w:t>3</w:t>
      </w:r>
      <w:r w:rsidRPr="00990AFD">
        <w:rPr>
          <w:rFonts w:cs="Times New Roman"/>
          <w:szCs w:val="22"/>
        </w:rPr>
        <w:t>a.</w:t>
      </w:r>
    </w:p>
    <w:p w14:paraId="12EA245E" w14:textId="77777777" w:rsidR="001B1373" w:rsidRPr="00990AFD" w:rsidRDefault="001B1373" w:rsidP="00CA1D65">
      <w:pPr>
        <w:pStyle w:val="CompleteIf"/>
        <w:numPr>
          <w:ilvl w:val="0"/>
          <w:numId w:val="31"/>
        </w:numPr>
        <w:tabs>
          <w:tab w:val="clear" w:pos="1094"/>
        </w:tabs>
        <w:ind w:left="547" w:hanging="547"/>
        <w:rPr>
          <w:rFonts w:cs="Times New Roman"/>
          <w:szCs w:val="22"/>
        </w:rPr>
      </w:pPr>
      <w:r w:rsidRPr="00990AFD">
        <w:rPr>
          <w:rFonts w:cs="Times New Roman"/>
          <w:szCs w:val="22"/>
        </w:rPr>
        <w:t>Complete “Kiln/Clinker Cooler Combined” only if “Facility Type” is “KILN.”</w:t>
      </w:r>
    </w:p>
    <w:p w14:paraId="3B81E5B8" w14:textId="241483B2" w:rsidR="009F3A76" w:rsidRPr="00990AFD" w:rsidRDefault="001B1373" w:rsidP="00CA1D65">
      <w:r w:rsidRPr="00990AFD">
        <w:rPr>
          <w:rStyle w:val="UnitAttribute"/>
          <w:sz w:val="22"/>
          <w:szCs w:val="22"/>
        </w:rPr>
        <w:t>Kiln/Clinker Cooler Combined:</w:t>
      </w:r>
    </w:p>
    <w:p w14:paraId="01569256" w14:textId="77777777" w:rsidR="001B1373" w:rsidRPr="00990AFD" w:rsidRDefault="001B1373" w:rsidP="00CA1D65">
      <w:r w:rsidRPr="00990AFD">
        <w:t>Enter “YES” if the kiln and clinker cooler exhaust are combined for energy efficiency purposes and se</w:t>
      </w:r>
      <w:r w:rsidR="009F3A76" w:rsidRPr="00990AFD">
        <w:t xml:space="preserve">nt to a single control device. </w:t>
      </w:r>
      <w:r w:rsidRPr="00990AFD">
        <w:t>Otherwise, enter “NO.”</w:t>
      </w:r>
    </w:p>
    <w:p w14:paraId="713897CC" w14:textId="77777777" w:rsidR="001B1373" w:rsidRPr="00990AFD" w:rsidRDefault="001B1373" w:rsidP="00CA1D65">
      <w:pPr>
        <w:pStyle w:val="CompleteIf"/>
        <w:numPr>
          <w:ilvl w:val="0"/>
          <w:numId w:val="33"/>
        </w:numPr>
        <w:tabs>
          <w:tab w:val="clear" w:pos="1094"/>
        </w:tabs>
        <w:spacing w:before="120"/>
        <w:ind w:left="547" w:hanging="547"/>
        <w:rPr>
          <w:rFonts w:cs="Times New Roman"/>
          <w:szCs w:val="22"/>
        </w:rPr>
      </w:pPr>
      <w:r w:rsidRPr="00990AFD">
        <w:rPr>
          <w:rFonts w:cs="Times New Roman"/>
          <w:szCs w:val="22"/>
        </w:rPr>
        <w:t>Complete “Alternate PM Limit” only if “Kiln/Clinker Cooler Combined” is “YES.”</w:t>
      </w:r>
    </w:p>
    <w:p w14:paraId="232473E9" w14:textId="28EF30C5" w:rsidR="009F3A76" w:rsidRPr="00990AFD" w:rsidRDefault="001B1373" w:rsidP="00CA1D65">
      <w:pPr>
        <w:rPr>
          <w:rStyle w:val="UnitAttribute"/>
          <w:b w:val="0"/>
          <w:sz w:val="22"/>
          <w:szCs w:val="22"/>
        </w:rPr>
      </w:pPr>
      <w:r w:rsidRPr="00990AFD">
        <w:rPr>
          <w:rStyle w:val="UnitAttribute"/>
          <w:sz w:val="22"/>
          <w:szCs w:val="22"/>
        </w:rPr>
        <w:t>Alternate PM Limit:</w:t>
      </w:r>
    </w:p>
    <w:p w14:paraId="487F67F8" w14:textId="77777777" w:rsidR="001B1373" w:rsidRPr="00990AFD" w:rsidRDefault="001B1373" w:rsidP="00CA1D65">
      <w:r w:rsidRPr="00990AFD">
        <w:t>Enter “YES” if the appropriate kiln PM limit is adjusted using t</w:t>
      </w:r>
      <w:r w:rsidR="000211D6" w:rsidRPr="00990AFD">
        <w:t xml:space="preserve">he procedures in §63.1343(b). </w:t>
      </w:r>
      <w:r w:rsidRPr="00990AFD">
        <w:t>Otherwise, enter “NO.”</w:t>
      </w:r>
    </w:p>
    <w:p w14:paraId="4CF27054" w14:textId="77777777" w:rsidR="00B14008" w:rsidRPr="00990AFD" w:rsidRDefault="001B1373" w:rsidP="00CA1D65">
      <w:pPr>
        <w:numPr>
          <w:ilvl w:val="0"/>
          <w:numId w:val="30"/>
        </w:numPr>
        <w:tabs>
          <w:tab w:val="left" w:pos="547"/>
        </w:tabs>
        <w:spacing w:before="120" w:after="120"/>
        <w:ind w:left="547" w:hanging="547"/>
        <w:rPr>
          <w:rStyle w:val="UnitAttribute"/>
          <w:b w:val="0"/>
          <w:bCs w:val="0"/>
          <w:sz w:val="22"/>
          <w:szCs w:val="22"/>
        </w:rPr>
      </w:pPr>
      <w:r w:rsidRPr="00990AFD">
        <w:rPr>
          <w:b/>
          <w:bCs/>
        </w:rPr>
        <w:t>Complete “Kiln Alkali Bypass” only if “Facility Type” is “KILN</w:t>
      </w:r>
      <w:r w:rsidR="006053EF" w:rsidRPr="00990AFD">
        <w:rPr>
          <w:b/>
          <w:bCs/>
        </w:rPr>
        <w:t>.</w:t>
      </w:r>
      <w:r w:rsidRPr="00990AFD">
        <w:rPr>
          <w:b/>
          <w:bCs/>
        </w:rPr>
        <w:t>”</w:t>
      </w:r>
      <w:r w:rsidRPr="00990AFD">
        <w:t xml:space="preserve"> </w:t>
      </w:r>
    </w:p>
    <w:p w14:paraId="02423A6D" w14:textId="10DE5FAE" w:rsidR="00B14008" w:rsidRPr="00990AFD" w:rsidRDefault="00B14008" w:rsidP="00CA1D65">
      <w:r w:rsidRPr="00990AFD">
        <w:rPr>
          <w:rStyle w:val="UnitAttribute"/>
          <w:sz w:val="22"/>
          <w:szCs w:val="22"/>
        </w:rPr>
        <w:t>Kiln Alkali Bypass:</w:t>
      </w:r>
    </w:p>
    <w:p w14:paraId="41C82411" w14:textId="77777777" w:rsidR="00B14008" w:rsidRPr="00990AFD" w:rsidRDefault="00B14008" w:rsidP="00CA1D65">
      <w:pPr>
        <w:spacing w:after="120"/>
      </w:pPr>
      <w:r w:rsidRPr="00990AFD">
        <w:t>Enter “YES” if the kiln has a separate alkali bypass stack. Otherwise, enter “NO.”</w:t>
      </w:r>
    </w:p>
    <w:p w14:paraId="6BD97467" w14:textId="594B9704" w:rsidR="00B14008" w:rsidRPr="00990AFD" w:rsidRDefault="00B14008">
      <w:pPr>
        <w:rPr>
          <w:rFonts w:eastAsiaTheme="minorHAnsi"/>
          <w:color w:val="000000" w:themeColor="text1"/>
          <w:lang w:bidi="ar-SA"/>
        </w:rPr>
      </w:pPr>
      <w:r w:rsidRPr="00990AFD">
        <w:br w:type="page"/>
      </w:r>
    </w:p>
    <w:p w14:paraId="43ED4BF8" w14:textId="77777777" w:rsidR="001B1373" w:rsidRPr="00774771" w:rsidRDefault="001B1373" w:rsidP="00CA1D65">
      <w:pPr>
        <w:pStyle w:val="LineBetweenTables"/>
        <w:spacing w:after="0"/>
        <w:rPr>
          <w:rFonts w:cs="Times New Roman"/>
          <w:szCs w:val="22"/>
        </w:rPr>
      </w:pPr>
    </w:p>
    <w:bookmarkStart w:id="9" w:name="Table3b"/>
    <w:p w14:paraId="33EC2234" w14:textId="294DCD35" w:rsidR="00CA1D65" w:rsidRPr="00774771" w:rsidRDefault="00C24227" w:rsidP="00CA1D65">
      <w:pPr>
        <w:tabs>
          <w:tab w:val="left" w:pos="2160"/>
        </w:tabs>
        <w:spacing w:after="120"/>
        <w:ind w:left="2160" w:hanging="2160"/>
        <w:rPr>
          <w:rStyle w:val="UnitAttribute"/>
          <w:bCs w:val="0"/>
          <w:sz w:val="22"/>
          <w:szCs w:val="22"/>
        </w:rPr>
      </w:pPr>
      <w:r>
        <w:fldChar w:fldCharType="begin"/>
      </w:r>
      <w:r>
        <w:instrText xml:space="preserve"> HYPERLINK \l "Tbl_3b" </w:instrText>
      </w:r>
      <w:r>
        <w:fldChar w:fldCharType="separate"/>
      </w:r>
      <w:r w:rsidR="00CA1D65" w:rsidRPr="00774771">
        <w:rPr>
          <w:rStyle w:val="Hyperlink"/>
          <w:b/>
          <w:color w:val="0000FF"/>
        </w:rPr>
        <w:t>Table 3b</w:t>
      </w:r>
      <w:r>
        <w:rPr>
          <w:rStyle w:val="Hyperlink"/>
          <w:b/>
          <w:color w:val="0000FF"/>
        </w:rPr>
        <w:fldChar w:fldCharType="end"/>
      </w:r>
      <w:bookmarkEnd w:id="9"/>
      <w:r w:rsidR="00CA1D65" w:rsidRPr="00774771">
        <w:rPr>
          <w:rStyle w:val="UnitAttribute"/>
          <w:bCs w:val="0"/>
          <w:sz w:val="22"/>
          <w:szCs w:val="22"/>
        </w:rPr>
        <w:t>:</w:t>
      </w:r>
      <w:r w:rsidR="00CA1D65" w:rsidRPr="00774771">
        <w:rPr>
          <w:rStyle w:val="UnitAttribute"/>
          <w:bCs w:val="0"/>
          <w:sz w:val="22"/>
          <w:szCs w:val="22"/>
        </w:rPr>
        <w:tab/>
        <w:t>Title 40 Code of Federal Regulations Part 60 (40 CFR Part 60), Subpart F:  Standards of Performance for Portland Cement Plants</w:t>
      </w:r>
    </w:p>
    <w:p w14:paraId="6C9BC2D3" w14:textId="51292E90" w:rsidR="003811CB" w:rsidRPr="00774771" w:rsidRDefault="001B1373" w:rsidP="009116E4">
      <w:r w:rsidRPr="00774771">
        <w:rPr>
          <w:rStyle w:val="UnitAttribute"/>
          <w:sz w:val="22"/>
          <w:szCs w:val="22"/>
        </w:rPr>
        <w:t>Unit ID No.:</w:t>
      </w:r>
    </w:p>
    <w:p w14:paraId="2E8DFD82" w14:textId="77777777" w:rsidR="001B1373" w:rsidRPr="00774771" w:rsidRDefault="001B1373" w:rsidP="009116E4">
      <w:r w:rsidRPr="00774771">
        <w:t>Enter the identification number (ID No.) for the Portland cement plant unit or process as listed on Form OP-SUM (Individual Unit Summary).</w:t>
      </w:r>
    </w:p>
    <w:p w14:paraId="18432A96" w14:textId="0134847C" w:rsidR="003811CB" w:rsidRPr="00774771" w:rsidRDefault="001B1373" w:rsidP="00CA1D65">
      <w:pPr>
        <w:spacing w:before="120"/>
      </w:pPr>
      <w:r w:rsidRPr="00774771">
        <w:rPr>
          <w:rStyle w:val="UnitAttribute"/>
          <w:sz w:val="22"/>
          <w:szCs w:val="22"/>
        </w:rPr>
        <w:t>SOP Index No.:</w:t>
      </w:r>
    </w:p>
    <w:p w14:paraId="63C58578" w14:textId="77777777" w:rsidR="001B1373" w:rsidRPr="00774771" w:rsidRDefault="001B1373" w:rsidP="009116E4">
      <w:r w:rsidRPr="00774771">
        <w:t>Site operating permit (SOP) applicants should indicate the SOP index number for the uni</w:t>
      </w:r>
      <w:r w:rsidR="006A0D80" w:rsidRPr="00774771">
        <w:t>t or group of units (maximum 15 </w:t>
      </w:r>
      <w:r w:rsidRPr="00774771">
        <w:t xml:space="preserve">characters consisting of numeric, alphanumeric characters, and/or dashes prefixed by a code for the applicable regulation [i.e., 60KB-XXXX]). For additional information relating to SOP index numbers, please go to the TCEQ website at </w:t>
      </w:r>
      <w:hyperlink r:id="rId14" w:history="1">
        <w:r w:rsidR="006A0D80" w:rsidRPr="00774771">
          <w:rPr>
            <w:rStyle w:val="Hyperlink"/>
            <w:color w:val="1D08B8"/>
          </w:rPr>
          <w:t>www.tceq.texas.gov/assets/public/permitting/air/Guidance/Title_V/additional_fop_guidance.pdf</w:t>
        </w:r>
      </w:hyperlink>
      <w:r w:rsidRPr="00774771">
        <w:t>.</w:t>
      </w:r>
    </w:p>
    <w:p w14:paraId="0B764DB0" w14:textId="24266D5B" w:rsidR="003C0D49" w:rsidRPr="00774771" w:rsidRDefault="001B1373" w:rsidP="00CA1D65">
      <w:pPr>
        <w:spacing w:before="120"/>
      </w:pPr>
      <w:r w:rsidRPr="00774771">
        <w:rPr>
          <w:rStyle w:val="UnitAttribute"/>
          <w:sz w:val="22"/>
          <w:szCs w:val="22"/>
        </w:rPr>
        <w:t>BLDS (Bag Leak Detection System):</w:t>
      </w:r>
    </w:p>
    <w:p w14:paraId="548F11F5" w14:textId="77777777" w:rsidR="001B1373" w:rsidRPr="00774771" w:rsidRDefault="001B1373" w:rsidP="009116E4">
      <w:r w:rsidRPr="00774771">
        <w:t>Enter “YES” if a bag leak detection system is being used. Otherwise, enter “NO.”</w:t>
      </w:r>
    </w:p>
    <w:p w14:paraId="0631AA86" w14:textId="609C5B29" w:rsidR="00922FFC" w:rsidRPr="00774771" w:rsidRDefault="001B1373" w:rsidP="00CA1D65">
      <w:pPr>
        <w:spacing w:before="120"/>
        <w:rPr>
          <w:rStyle w:val="UnitAttribute"/>
          <w:sz w:val="22"/>
          <w:szCs w:val="22"/>
        </w:rPr>
      </w:pPr>
      <w:r w:rsidRPr="00774771">
        <w:rPr>
          <w:rStyle w:val="UnitAttribute"/>
          <w:sz w:val="22"/>
          <w:szCs w:val="22"/>
        </w:rPr>
        <w:t>EPA Alternative Requirements:</w:t>
      </w:r>
    </w:p>
    <w:p w14:paraId="3A677BFF" w14:textId="77777777" w:rsidR="001B1373" w:rsidRPr="00774771" w:rsidRDefault="001B1373" w:rsidP="00FA61C2">
      <w:pPr>
        <w:spacing w:after="120"/>
      </w:pPr>
      <w:r w:rsidRPr="00774771">
        <w:t>Enter “YES” if alternative monitoring requirements are approved by the EPA administrator. Otherwise, enter “NO.”</w:t>
      </w:r>
    </w:p>
    <w:p w14:paraId="2F0CAAA6" w14:textId="6890765A" w:rsidR="00152476" w:rsidRPr="00774771" w:rsidRDefault="001B1373" w:rsidP="00152476">
      <w:r w:rsidRPr="00774771">
        <w:rPr>
          <w:rStyle w:val="UnitAttribute"/>
          <w:sz w:val="22"/>
          <w:szCs w:val="22"/>
        </w:rPr>
        <w:t>EPA Alternative Requirements</w:t>
      </w:r>
      <w:r w:rsidR="00B20527" w:rsidRPr="00774771">
        <w:rPr>
          <w:rStyle w:val="UnitAttribute"/>
          <w:b w:val="0"/>
          <w:sz w:val="22"/>
          <w:szCs w:val="22"/>
        </w:rPr>
        <w:t>93T</w:t>
      </w:r>
      <w:r w:rsidRPr="00774771">
        <w:t xml:space="preserve"> </w:t>
      </w:r>
      <w:r w:rsidRPr="00774771">
        <w:rPr>
          <w:b/>
        </w:rPr>
        <w:t>ID</w:t>
      </w:r>
      <w:r w:rsidR="00922FFC" w:rsidRPr="00774771">
        <w:t>:</w:t>
      </w:r>
    </w:p>
    <w:p w14:paraId="13FB60F3" w14:textId="77777777" w:rsidR="00152476" w:rsidRPr="00774771" w:rsidRDefault="001B1373" w:rsidP="00B07CBF">
      <w:pPr>
        <w:spacing w:after="120"/>
      </w:pPr>
      <w:r w:rsidRPr="00774771">
        <w:t>If alternative continuous monitoring has been approved, then enter the corresponding unique identifier for each unit or process (maximum 10 characters). If the unique identifier is unavailable, then enter the date of the approval letter. The unique identifier and/or the date of the approval letter are contained in the Compliance File under the appropriate account number. Otherwise, leave this column blank.</w:t>
      </w:r>
    </w:p>
    <w:p w14:paraId="2DC2F80F" w14:textId="77777777" w:rsidR="001B1373" w:rsidRPr="00774771" w:rsidRDefault="001B1373" w:rsidP="00BD69E5">
      <w:pPr>
        <w:pStyle w:val="CompleteIf"/>
        <w:numPr>
          <w:ilvl w:val="0"/>
          <w:numId w:val="30"/>
        </w:numPr>
        <w:tabs>
          <w:tab w:val="clear" w:pos="1094"/>
        </w:tabs>
        <w:spacing w:before="120"/>
        <w:ind w:left="547" w:hanging="547"/>
        <w:rPr>
          <w:rFonts w:cs="Times New Roman"/>
          <w:szCs w:val="22"/>
        </w:rPr>
      </w:pPr>
      <w:r w:rsidRPr="00774771">
        <w:rPr>
          <w:rFonts w:cs="Times New Roman"/>
          <w:szCs w:val="22"/>
        </w:rPr>
        <w:t>Complete “RM/FM Emissions Monitoring System” only if “Facility Type” is “RAW” or “FINSH.”</w:t>
      </w:r>
    </w:p>
    <w:p w14:paraId="2BB3309E" w14:textId="3209ECB4" w:rsidR="00922FFC" w:rsidRPr="00774771" w:rsidRDefault="001B1373" w:rsidP="00922FFC">
      <w:pPr>
        <w:rPr>
          <w:rStyle w:val="UnitAttribute"/>
          <w:sz w:val="22"/>
          <w:szCs w:val="22"/>
        </w:rPr>
      </w:pPr>
      <w:r w:rsidRPr="00774771">
        <w:rPr>
          <w:rStyle w:val="UnitAttribute"/>
          <w:sz w:val="22"/>
          <w:szCs w:val="22"/>
        </w:rPr>
        <w:t>RM/FM Emissions Monitoring System:</w:t>
      </w:r>
    </w:p>
    <w:p w14:paraId="145CD6B9" w14:textId="77777777" w:rsidR="001B1373" w:rsidRPr="00774771" w:rsidRDefault="001B1373" w:rsidP="00BA3844">
      <w:pPr>
        <w:spacing w:after="120"/>
      </w:pPr>
      <w:r w:rsidRPr="00774771">
        <w:t>Select one of the following options that describe the raw mill or finish mill emissions monitoring system. Enter the code on the form.</w:t>
      </w:r>
    </w:p>
    <w:p w14:paraId="48A628F6" w14:textId="77777777" w:rsidR="001B1373" w:rsidRPr="00774771" w:rsidRDefault="001B1373" w:rsidP="001B1373">
      <w:pPr>
        <w:pStyle w:val="CodeDescription"/>
        <w:rPr>
          <w:rFonts w:cs="Times New Roman"/>
          <w:b/>
          <w:szCs w:val="22"/>
        </w:rPr>
      </w:pPr>
      <w:r w:rsidRPr="00774771">
        <w:rPr>
          <w:rFonts w:cs="Times New Roman"/>
          <w:b/>
          <w:szCs w:val="22"/>
        </w:rPr>
        <w:t>Code</w:t>
      </w:r>
      <w:r w:rsidRPr="00774771">
        <w:rPr>
          <w:rFonts w:cs="Times New Roman"/>
          <w:b/>
          <w:szCs w:val="22"/>
        </w:rPr>
        <w:tab/>
        <w:t>Description</w:t>
      </w:r>
    </w:p>
    <w:p w14:paraId="297E3039" w14:textId="77777777" w:rsidR="001B1373" w:rsidRPr="00774771" w:rsidRDefault="001B1373" w:rsidP="001B1373">
      <w:pPr>
        <w:pStyle w:val="CodeDescription"/>
        <w:rPr>
          <w:rFonts w:cs="Times New Roman"/>
          <w:szCs w:val="22"/>
        </w:rPr>
      </w:pPr>
      <w:r w:rsidRPr="00774771">
        <w:rPr>
          <w:rFonts w:cs="Times New Roman"/>
          <w:szCs w:val="22"/>
        </w:rPr>
        <w:t>COMS</w:t>
      </w:r>
      <w:r w:rsidRPr="00774771">
        <w:rPr>
          <w:rFonts w:cs="Times New Roman"/>
          <w:szCs w:val="22"/>
        </w:rPr>
        <w:tab/>
        <w:t>Continuous opacity monitoring system</w:t>
      </w:r>
    </w:p>
    <w:p w14:paraId="690CBFCA" w14:textId="77777777" w:rsidR="001B1373" w:rsidRPr="00774771" w:rsidRDefault="001B1373" w:rsidP="001B1373">
      <w:pPr>
        <w:pStyle w:val="CodeDescription"/>
        <w:rPr>
          <w:rFonts w:cs="Times New Roman"/>
          <w:szCs w:val="22"/>
        </w:rPr>
      </w:pPr>
      <w:r w:rsidRPr="00774771">
        <w:rPr>
          <w:rFonts w:cs="Times New Roman"/>
          <w:szCs w:val="22"/>
        </w:rPr>
        <w:t>BLDS</w:t>
      </w:r>
      <w:r w:rsidRPr="00774771">
        <w:rPr>
          <w:rFonts w:cs="Times New Roman"/>
          <w:szCs w:val="22"/>
        </w:rPr>
        <w:tab/>
        <w:t>Bag leak detection system</w:t>
      </w:r>
    </w:p>
    <w:p w14:paraId="2926945B" w14:textId="77777777" w:rsidR="001B1373" w:rsidRPr="00774771" w:rsidRDefault="001B1373" w:rsidP="00774771">
      <w:pPr>
        <w:pStyle w:val="CodeDescription"/>
        <w:spacing w:after="0"/>
        <w:rPr>
          <w:rFonts w:cs="Times New Roman"/>
          <w:szCs w:val="22"/>
        </w:rPr>
      </w:pPr>
      <w:r w:rsidRPr="00774771">
        <w:rPr>
          <w:rFonts w:cs="Times New Roman"/>
          <w:szCs w:val="22"/>
        </w:rPr>
        <w:t>DAYVIS</w:t>
      </w:r>
      <w:r w:rsidRPr="00774771">
        <w:rPr>
          <w:rFonts w:cs="Times New Roman"/>
          <w:szCs w:val="22"/>
        </w:rPr>
        <w:tab/>
        <w:t>Daily visible emissions observations</w:t>
      </w:r>
    </w:p>
    <w:p w14:paraId="48163715" w14:textId="77777777" w:rsidR="001B1373" w:rsidRPr="00774771" w:rsidRDefault="001B1373" w:rsidP="00774771">
      <w:pPr>
        <w:pStyle w:val="LineBetweenTables"/>
        <w:spacing w:after="0"/>
        <w:rPr>
          <w:rFonts w:cs="Times New Roman"/>
          <w:szCs w:val="22"/>
        </w:rPr>
      </w:pPr>
    </w:p>
    <w:bookmarkStart w:id="10" w:name="Table3c"/>
    <w:p w14:paraId="0C61AD87" w14:textId="611BC074" w:rsidR="00774771" w:rsidRPr="00774771" w:rsidRDefault="00C24227" w:rsidP="00774771">
      <w:pPr>
        <w:tabs>
          <w:tab w:val="left" w:pos="2160"/>
        </w:tabs>
        <w:ind w:left="2160" w:hanging="2160"/>
        <w:rPr>
          <w:rStyle w:val="UnitAttribute"/>
          <w:sz w:val="22"/>
          <w:szCs w:val="22"/>
        </w:rPr>
      </w:pPr>
      <w:r>
        <w:fldChar w:fldCharType="begin"/>
      </w:r>
      <w:r>
        <w:instrText xml:space="preserve"> HYPERLINK \l "Tbl_3c" </w:instrText>
      </w:r>
      <w:r>
        <w:fldChar w:fldCharType="separate"/>
      </w:r>
      <w:r w:rsidR="00774771" w:rsidRPr="00774771">
        <w:rPr>
          <w:rStyle w:val="Hyperlink"/>
          <w:b/>
          <w:bCs/>
          <w:color w:val="0000FF"/>
        </w:rPr>
        <w:t>Table 3c</w:t>
      </w:r>
      <w:r>
        <w:rPr>
          <w:rStyle w:val="Hyperlink"/>
          <w:b/>
          <w:bCs/>
          <w:color w:val="0000FF"/>
        </w:rPr>
        <w:fldChar w:fldCharType="end"/>
      </w:r>
      <w:bookmarkEnd w:id="10"/>
      <w:r w:rsidR="00774771" w:rsidRPr="00774771">
        <w:rPr>
          <w:rStyle w:val="UnitAttribute"/>
          <w:sz w:val="22"/>
          <w:szCs w:val="22"/>
        </w:rPr>
        <w:t>:</w:t>
      </w:r>
      <w:r w:rsidR="00774771" w:rsidRPr="00774771">
        <w:rPr>
          <w:rStyle w:val="UnitAttribute"/>
          <w:sz w:val="22"/>
          <w:szCs w:val="22"/>
        </w:rPr>
        <w:tab/>
        <w:t>Title 40 Code of Federal Regulations Part 60 (40 CFR Part 60), Subpart F:  Standards of Performance for Portland Cement Plants</w:t>
      </w:r>
    </w:p>
    <w:p w14:paraId="58C91FC8" w14:textId="509C0466" w:rsidR="003811CB" w:rsidRPr="00774771" w:rsidRDefault="001B1373" w:rsidP="00BA3844">
      <w:r w:rsidRPr="00774771">
        <w:rPr>
          <w:rStyle w:val="UnitAttribute"/>
          <w:sz w:val="22"/>
          <w:szCs w:val="22"/>
        </w:rPr>
        <w:t>Unit ID No.:</w:t>
      </w:r>
    </w:p>
    <w:p w14:paraId="36D52588" w14:textId="77777777" w:rsidR="001B1373" w:rsidRPr="00774771" w:rsidRDefault="001B1373" w:rsidP="00FA61C2">
      <w:pPr>
        <w:spacing w:after="120"/>
      </w:pPr>
      <w:r w:rsidRPr="00774771">
        <w:t>Enter the identification number (ID No.) for the Portland cement plant unit or process as listed on Form OP-SUM (Individual Unit Summary).</w:t>
      </w:r>
    </w:p>
    <w:p w14:paraId="2A0D9F22" w14:textId="42255A83" w:rsidR="003811CB" w:rsidRPr="00774771" w:rsidRDefault="001B1373" w:rsidP="009116E4">
      <w:r w:rsidRPr="00774771">
        <w:rPr>
          <w:rStyle w:val="UnitAttribute"/>
          <w:sz w:val="22"/>
          <w:szCs w:val="22"/>
        </w:rPr>
        <w:t>SOP Index No.:</w:t>
      </w:r>
    </w:p>
    <w:p w14:paraId="679EB530" w14:textId="77777777" w:rsidR="001B1373" w:rsidRPr="00774771" w:rsidRDefault="001B1373" w:rsidP="00774771">
      <w:r w:rsidRPr="00774771">
        <w:t>Site operating permit (SOP) applicants should indicate the SOP index number for the uni</w:t>
      </w:r>
      <w:r w:rsidR="00922FFC" w:rsidRPr="00774771">
        <w:t>t or group of units (maximum 15 </w:t>
      </w:r>
      <w:r w:rsidRPr="00774771">
        <w:t xml:space="preserve">characters consisting of numeric, alphanumeric characters, and/or dashes prefixed by a code for the applicable regulation [i.e., 60KB-XXXX]). For additional information relating to SOP index numbers, please go to the TCEQ website at </w:t>
      </w:r>
      <w:hyperlink r:id="rId15" w:history="1">
        <w:r w:rsidR="00922FFC" w:rsidRPr="00774771">
          <w:rPr>
            <w:rStyle w:val="Hyperlink"/>
            <w:color w:val="1D08B8"/>
          </w:rPr>
          <w:t>www.tceq.texas.gov/assets/public/permitting/air/Guidance/Title_V/additional_fop_guidance.pdf</w:t>
        </w:r>
      </w:hyperlink>
      <w:r w:rsidRPr="00774771">
        <w:t>.</w:t>
      </w:r>
    </w:p>
    <w:p w14:paraId="4E99EA79" w14:textId="77777777" w:rsidR="001B1373" w:rsidRPr="00774771" w:rsidRDefault="001B1373" w:rsidP="00774771">
      <w:pPr>
        <w:pStyle w:val="ContinueOnly"/>
        <w:tabs>
          <w:tab w:val="clear" w:pos="1094"/>
        </w:tabs>
        <w:spacing w:before="120"/>
        <w:rPr>
          <w:rFonts w:cs="Times New Roman"/>
          <w:szCs w:val="22"/>
        </w:rPr>
      </w:pPr>
      <w:bookmarkStart w:id="11" w:name="_Hlk51333869"/>
      <w:r w:rsidRPr="00774771">
        <w:rPr>
          <w:rFonts w:cs="Times New Roman"/>
          <w:szCs w:val="22"/>
        </w:rPr>
        <w:t xml:space="preserve">Continue only if “Facility Type” </w:t>
      </w:r>
      <w:bookmarkEnd w:id="11"/>
      <w:r w:rsidRPr="00774771">
        <w:rPr>
          <w:rFonts w:cs="Times New Roman"/>
          <w:szCs w:val="22"/>
        </w:rPr>
        <w:t>is “KILN” and “Construction/Modification Date” is “08+.”</w:t>
      </w:r>
    </w:p>
    <w:p w14:paraId="0B00D483" w14:textId="3B096D20" w:rsidR="004E5CD6" w:rsidRPr="00774771" w:rsidRDefault="001B1373" w:rsidP="0058323F">
      <w:pPr>
        <w:rPr>
          <w:rStyle w:val="UnitAttribute"/>
          <w:sz w:val="22"/>
          <w:szCs w:val="22"/>
        </w:rPr>
      </w:pPr>
      <w:r w:rsidRPr="00774771">
        <w:rPr>
          <w:rStyle w:val="UnitAttribute"/>
          <w:sz w:val="22"/>
          <w:szCs w:val="22"/>
        </w:rPr>
        <w:t>90% Reduction:</w:t>
      </w:r>
    </w:p>
    <w:p w14:paraId="39E56A99" w14:textId="691FD518" w:rsidR="001B1373" w:rsidRPr="00774771" w:rsidRDefault="001B1373" w:rsidP="00774771">
      <w:r w:rsidRPr="00774771">
        <w:t>Enter “YES” if there is 90% SO</w:t>
      </w:r>
      <w:r w:rsidR="00B20527" w:rsidRPr="00774771">
        <w:t>R</w:t>
      </w:r>
      <w:r w:rsidRPr="00774771">
        <w:rPr>
          <w:vertAlign w:val="subscript"/>
        </w:rPr>
        <w:t>2</w:t>
      </w:r>
      <w:r w:rsidR="00B20527" w:rsidRPr="00774771">
        <w:t>R</w:t>
      </w:r>
      <w:r w:rsidRPr="00774771">
        <w:t xml:space="preserve"> emissions reduction or greater measured </w:t>
      </w:r>
      <w:r w:rsidR="0058323F" w:rsidRPr="00774771">
        <w:t>across the SO</w:t>
      </w:r>
      <w:r w:rsidR="00B20527" w:rsidRPr="00774771">
        <w:t>R</w:t>
      </w:r>
      <w:r w:rsidR="0058323F" w:rsidRPr="00774771">
        <w:rPr>
          <w:vertAlign w:val="subscript"/>
        </w:rPr>
        <w:t>2</w:t>
      </w:r>
      <w:r w:rsidR="00B20527" w:rsidRPr="00774771">
        <w:t>R</w:t>
      </w:r>
      <w:r w:rsidR="0058323F" w:rsidRPr="00774771">
        <w:t xml:space="preserve"> control device. Otherwise, enter </w:t>
      </w:r>
      <w:r w:rsidRPr="00774771">
        <w:t>“NO.”</w:t>
      </w:r>
    </w:p>
    <w:p w14:paraId="31375496" w14:textId="018848EE" w:rsidR="00B14008" w:rsidRPr="00774771" w:rsidRDefault="00B14008">
      <w:pPr>
        <w:rPr>
          <w:rFonts w:eastAsiaTheme="minorHAnsi"/>
          <w:color w:val="0000FF"/>
          <w:lang w:bidi="ar-SA"/>
        </w:rPr>
      </w:pPr>
      <w:r w:rsidRPr="00774771">
        <w:rPr>
          <w:color w:val="0000FF"/>
        </w:rPr>
        <w:br w:type="page"/>
      </w:r>
    </w:p>
    <w:p w14:paraId="64629226" w14:textId="77777777" w:rsidR="001B1373" w:rsidRPr="001E6820" w:rsidRDefault="001B1373" w:rsidP="001E6820">
      <w:pPr>
        <w:pStyle w:val="LineBetweenTables"/>
        <w:spacing w:after="0"/>
        <w:rPr>
          <w:rFonts w:cs="Times New Roman"/>
          <w:color w:val="auto"/>
          <w:szCs w:val="22"/>
        </w:rPr>
      </w:pPr>
    </w:p>
    <w:bookmarkStart w:id="12" w:name="Table_4"/>
    <w:p w14:paraId="32B4D2A3" w14:textId="3D4A65FE" w:rsidR="001B1373" w:rsidRPr="001E6820" w:rsidRDefault="005D6EE9" w:rsidP="001E6820">
      <w:pPr>
        <w:pStyle w:val="SpecificTableHeading"/>
        <w:numPr>
          <w:ilvl w:val="0"/>
          <w:numId w:val="0"/>
        </w:numPr>
        <w:tabs>
          <w:tab w:val="clear" w:pos="1440"/>
          <w:tab w:val="left" w:pos="2160"/>
        </w:tabs>
        <w:ind w:left="2160" w:hanging="2160"/>
        <w:outlineLvl w:val="9"/>
        <w:rPr>
          <w:rFonts w:cs="Times New Roman"/>
          <w:szCs w:val="22"/>
        </w:rPr>
      </w:pPr>
      <w:r w:rsidRPr="001E6820">
        <w:fldChar w:fldCharType="begin"/>
      </w:r>
      <w:r w:rsidRPr="001E6820">
        <w:rPr>
          <w:rFonts w:cs="Times New Roman"/>
          <w:szCs w:val="22"/>
        </w:rPr>
        <w:instrText xml:space="preserve"> HYPERLINK \l "Tbl_4" </w:instrText>
      </w:r>
      <w:r w:rsidRPr="001E6820">
        <w:fldChar w:fldCharType="separate"/>
      </w:r>
      <w:r w:rsidR="001B1373" w:rsidRPr="001E6820">
        <w:rPr>
          <w:rStyle w:val="Hyperlink"/>
          <w:rFonts w:cs="Times New Roman"/>
          <w:color w:val="0000FF"/>
          <w:szCs w:val="22"/>
        </w:rPr>
        <w:t>Table 4</w:t>
      </w:r>
      <w:bookmarkEnd w:id="12"/>
      <w:r w:rsidR="001B1373" w:rsidRPr="001E6820">
        <w:rPr>
          <w:rStyle w:val="Hyperlink"/>
          <w:rFonts w:cs="Times New Roman"/>
          <w:color w:val="auto"/>
          <w:szCs w:val="22"/>
          <w:u w:val="none"/>
        </w:rPr>
        <w:t>:</w:t>
      </w:r>
      <w:r w:rsidRPr="001E6820">
        <w:rPr>
          <w:rStyle w:val="Hyperlink"/>
          <w:rFonts w:cs="Times New Roman"/>
          <w:color w:val="0000FF"/>
          <w:szCs w:val="22"/>
        </w:rPr>
        <w:fldChar w:fldCharType="end"/>
      </w:r>
      <w:r w:rsidR="001B1373" w:rsidRPr="001E6820">
        <w:rPr>
          <w:rFonts w:cs="Times New Roman"/>
          <w:szCs w:val="22"/>
        </w:rPr>
        <w:tab/>
        <w:t>Title 40 Code of Federal Regulations Part 60 (40 CFR Part 60), Subpart HH:  Standards of Performance for Lime Manufacturing Plants</w:t>
      </w:r>
    </w:p>
    <w:p w14:paraId="5E019061" w14:textId="77777777" w:rsidR="005C4CC2" w:rsidRPr="001E6820" w:rsidRDefault="005C4CC2" w:rsidP="001E6820">
      <w:pPr>
        <w:pStyle w:val="CompleteIf"/>
        <w:numPr>
          <w:ilvl w:val="0"/>
          <w:numId w:val="35"/>
        </w:numPr>
        <w:tabs>
          <w:tab w:val="clear" w:pos="1094"/>
        </w:tabs>
        <w:spacing w:before="120"/>
        <w:ind w:left="547" w:hanging="547"/>
        <w:rPr>
          <w:rFonts w:cs="Times New Roman"/>
          <w:szCs w:val="22"/>
        </w:rPr>
      </w:pPr>
      <w:r w:rsidRPr="001E6820">
        <w:rPr>
          <w:rFonts w:cs="Times New Roman"/>
          <w:szCs w:val="22"/>
        </w:rPr>
        <w:t>Complete only for rotary lime kilns used in the manufacture of lime.</w:t>
      </w:r>
    </w:p>
    <w:p w14:paraId="7D0CB8EB" w14:textId="28A35FE8" w:rsidR="00284B1B" w:rsidRPr="001E6820" w:rsidRDefault="001B1373" w:rsidP="009116E4">
      <w:r w:rsidRPr="001E6820">
        <w:rPr>
          <w:rStyle w:val="UnitAttribute"/>
          <w:sz w:val="22"/>
          <w:szCs w:val="22"/>
        </w:rPr>
        <w:t>Unit ID No.:</w:t>
      </w:r>
    </w:p>
    <w:p w14:paraId="6C1F0DD9" w14:textId="77777777" w:rsidR="001B1373" w:rsidRPr="001E6820" w:rsidRDefault="001B1373" w:rsidP="00FA61C2">
      <w:pPr>
        <w:spacing w:after="120"/>
      </w:pPr>
      <w:r w:rsidRPr="001E6820">
        <w:t>Enter the identification number (ID No.) for the rotary lime kiln located within a lime manufacturing plant as listed on Form OP-SUM (Individual Unit Summary).</w:t>
      </w:r>
    </w:p>
    <w:p w14:paraId="7E632F0C" w14:textId="6013B43E" w:rsidR="00284B1B" w:rsidRPr="001E6820" w:rsidRDefault="001B1373" w:rsidP="009116E4">
      <w:r w:rsidRPr="001E6820">
        <w:rPr>
          <w:rStyle w:val="UnitAttribute"/>
          <w:sz w:val="22"/>
          <w:szCs w:val="22"/>
        </w:rPr>
        <w:t>SOP Index No.:</w:t>
      </w:r>
    </w:p>
    <w:p w14:paraId="3E10CAE2" w14:textId="77777777" w:rsidR="001B1373" w:rsidRPr="001E6820" w:rsidRDefault="001B1373" w:rsidP="00FA61C2">
      <w:pPr>
        <w:spacing w:after="120"/>
      </w:pPr>
      <w:r w:rsidRPr="001E6820">
        <w:t>Site operating permit (SOP) applicants should indicate the SOP index number for the uni</w:t>
      </w:r>
      <w:r w:rsidR="0058323F" w:rsidRPr="001E6820">
        <w:t>t or group of units (maximum 15 </w:t>
      </w:r>
      <w:r w:rsidRPr="001E6820">
        <w:t xml:space="preserve">characters consisting of numeric, alphanumeric characters, and/or dashes prefixed by a code for the applicable regulation [i.e., 60KB-XXXX]). For additional information relating to SOP index numbers, please go to the TCEQ website at </w:t>
      </w:r>
      <w:hyperlink r:id="rId16" w:history="1">
        <w:r w:rsidR="0058323F" w:rsidRPr="001E6820">
          <w:rPr>
            <w:rStyle w:val="Hyperlink"/>
            <w:color w:val="1D08B8"/>
          </w:rPr>
          <w:t>www.tceq.texas.gov/assets/public/permitting/air/Guidance/Title_V/additional_fop_guidance.pdf</w:t>
        </w:r>
      </w:hyperlink>
      <w:r w:rsidRPr="001E6820">
        <w:t>.</w:t>
      </w:r>
    </w:p>
    <w:p w14:paraId="25440CC1" w14:textId="3F127A2E" w:rsidR="0058323F" w:rsidRPr="001E6820" w:rsidRDefault="001B1373" w:rsidP="0058323F">
      <w:pPr>
        <w:rPr>
          <w:rStyle w:val="UnitAttribute"/>
          <w:sz w:val="22"/>
          <w:szCs w:val="22"/>
        </w:rPr>
      </w:pPr>
      <w:r w:rsidRPr="001E6820">
        <w:rPr>
          <w:rStyle w:val="UnitAttribute"/>
          <w:sz w:val="22"/>
          <w:szCs w:val="22"/>
        </w:rPr>
        <w:t>Construction/Modification Date:</w:t>
      </w:r>
    </w:p>
    <w:p w14:paraId="3EAA1AFC" w14:textId="77777777" w:rsidR="001B1373" w:rsidRPr="001E6820" w:rsidRDefault="001B1373" w:rsidP="009116E4">
      <w:pPr>
        <w:spacing w:after="120"/>
      </w:pPr>
      <w:r w:rsidRPr="001E6820">
        <w:t>Select one of the following options that describe the date of commencement of the most recent construction, modification, or reconstruct</w:t>
      </w:r>
      <w:r w:rsidR="0058323F" w:rsidRPr="001E6820">
        <w:t xml:space="preserve">ion. </w:t>
      </w:r>
      <w:r w:rsidRPr="001E6820">
        <w:t>Enter the code on the form.</w:t>
      </w:r>
    </w:p>
    <w:p w14:paraId="1EDA0B58" w14:textId="77777777" w:rsidR="001B1373" w:rsidRPr="001E6820" w:rsidRDefault="001B1373" w:rsidP="001B1373">
      <w:pPr>
        <w:pStyle w:val="CodeDescription"/>
        <w:rPr>
          <w:rFonts w:cs="Times New Roman"/>
          <w:b/>
          <w:szCs w:val="22"/>
        </w:rPr>
      </w:pPr>
      <w:r w:rsidRPr="001E6820">
        <w:rPr>
          <w:rFonts w:cs="Times New Roman"/>
          <w:b/>
          <w:szCs w:val="22"/>
        </w:rPr>
        <w:t>Code</w:t>
      </w:r>
      <w:r w:rsidRPr="001E6820">
        <w:rPr>
          <w:rFonts w:cs="Times New Roman"/>
          <w:b/>
          <w:szCs w:val="22"/>
        </w:rPr>
        <w:tab/>
        <w:t>Description</w:t>
      </w:r>
    </w:p>
    <w:p w14:paraId="2DF1E19F" w14:textId="77777777" w:rsidR="001B1373" w:rsidRPr="001E6820" w:rsidRDefault="001B1373" w:rsidP="001B1373">
      <w:pPr>
        <w:pStyle w:val="CodeDescription"/>
        <w:rPr>
          <w:rFonts w:cs="Times New Roman"/>
          <w:szCs w:val="22"/>
        </w:rPr>
      </w:pPr>
      <w:r w:rsidRPr="001E6820">
        <w:rPr>
          <w:rFonts w:cs="Times New Roman"/>
          <w:szCs w:val="22"/>
        </w:rPr>
        <w:t>77-</w:t>
      </w:r>
      <w:r w:rsidRPr="001E6820">
        <w:rPr>
          <w:rFonts w:cs="Times New Roman"/>
          <w:szCs w:val="22"/>
        </w:rPr>
        <w:tab/>
        <w:t>On or before April 3, 1977</w:t>
      </w:r>
    </w:p>
    <w:p w14:paraId="33696282" w14:textId="77777777" w:rsidR="001B1373" w:rsidRPr="001E6820" w:rsidRDefault="001B1373" w:rsidP="00FA61C2">
      <w:pPr>
        <w:pStyle w:val="CodeDescription"/>
        <w:rPr>
          <w:rFonts w:cs="Times New Roman"/>
          <w:szCs w:val="22"/>
        </w:rPr>
      </w:pPr>
      <w:r w:rsidRPr="001E6820">
        <w:rPr>
          <w:rFonts w:cs="Times New Roman"/>
          <w:szCs w:val="22"/>
        </w:rPr>
        <w:t>77+</w:t>
      </w:r>
      <w:r w:rsidRPr="001E6820">
        <w:rPr>
          <w:rFonts w:cs="Times New Roman"/>
          <w:szCs w:val="22"/>
        </w:rPr>
        <w:tab/>
        <w:t>After April 3, 1977</w:t>
      </w:r>
    </w:p>
    <w:p w14:paraId="6CF4F595" w14:textId="75222161" w:rsidR="007212A7" w:rsidRPr="001E6820" w:rsidRDefault="001B1373" w:rsidP="007212A7">
      <w:r w:rsidRPr="001E6820">
        <w:rPr>
          <w:rStyle w:val="UnitAttribute"/>
          <w:sz w:val="22"/>
          <w:szCs w:val="22"/>
        </w:rPr>
        <w:t>Rotary Lime Kiln:</w:t>
      </w:r>
    </w:p>
    <w:p w14:paraId="0C7E459A" w14:textId="77777777" w:rsidR="001B1373" w:rsidRPr="001E6820" w:rsidRDefault="001B1373" w:rsidP="00FA61C2">
      <w:pPr>
        <w:spacing w:after="120"/>
      </w:pPr>
      <w:r w:rsidRPr="001E6820">
        <w:t>Enter “YES” if the unit is a rotary lime kiln used in the manufacture of lime. Otherwise, enter “NO.”</w:t>
      </w:r>
    </w:p>
    <w:p w14:paraId="6340CAC8" w14:textId="77777777" w:rsidR="001B1373" w:rsidRPr="001E6820" w:rsidRDefault="001B1373" w:rsidP="001E6820">
      <w:pPr>
        <w:pStyle w:val="ContinueOnly"/>
        <w:tabs>
          <w:tab w:val="clear" w:pos="1094"/>
        </w:tabs>
        <w:spacing w:before="120"/>
        <w:rPr>
          <w:rFonts w:cs="Times New Roman"/>
          <w:szCs w:val="22"/>
        </w:rPr>
      </w:pPr>
      <w:r w:rsidRPr="001E6820">
        <w:rPr>
          <w:rFonts w:cs="Times New Roman"/>
          <w:szCs w:val="22"/>
        </w:rPr>
        <w:t>Continue only if “Construction/Modification Date” is “77+” and “Rotary Lime Kiln” is “YES.”</w:t>
      </w:r>
    </w:p>
    <w:p w14:paraId="47B05072" w14:textId="4788B0C0" w:rsidR="007212A7" w:rsidRPr="001E6820" w:rsidRDefault="001B1373" w:rsidP="007212A7">
      <w:pPr>
        <w:rPr>
          <w:rStyle w:val="UnitAttribute"/>
          <w:sz w:val="22"/>
          <w:szCs w:val="22"/>
        </w:rPr>
      </w:pPr>
      <w:r w:rsidRPr="001E6820">
        <w:rPr>
          <w:rStyle w:val="UnitAttribute"/>
          <w:sz w:val="22"/>
          <w:szCs w:val="22"/>
        </w:rPr>
        <w:t>Manufacture Type:</w:t>
      </w:r>
    </w:p>
    <w:p w14:paraId="520AED92" w14:textId="77777777" w:rsidR="001B1373" w:rsidRPr="001E6820" w:rsidRDefault="001B1373" w:rsidP="00FA61C2">
      <w:pPr>
        <w:spacing w:after="120"/>
      </w:pPr>
      <w:r w:rsidRPr="001E6820">
        <w:t>Enter “YES” if the facility is used in the manufacture of lime at kraft pulp mills. Otherwise, enter “NO.”</w:t>
      </w:r>
    </w:p>
    <w:p w14:paraId="0848D0CF" w14:textId="77777777" w:rsidR="001B1373" w:rsidRPr="001E6820" w:rsidRDefault="001B1373" w:rsidP="001E6820">
      <w:pPr>
        <w:pStyle w:val="ContinueOnly"/>
        <w:tabs>
          <w:tab w:val="clear" w:pos="1094"/>
        </w:tabs>
        <w:spacing w:before="120"/>
        <w:rPr>
          <w:rFonts w:cs="Times New Roman"/>
          <w:szCs w:val="22"/>
        </w:rPr>
      </w:pPr>
      <w:r w:rsidRPr="001E6820">
        <w:rPr>
          <w:rFonts w:cs="Times New Roman"/>
          <w:szCs w:val="22"/>
        </w:rPr>
        <w:t>Continue only if “Manufacture Type” is “NO.”</w:t>
      </w:r>
    </w:p>
    <w:p w14:paraId="6C7F55B6" w14:textId="69CE5D36" w:rsidR="007212A7" w:rsidRPr="001E6820" w:rsidRDefault="001B1373" w:rsidP="007212A7">
      <w:pPr>
        <w:rPr>
          <w:rStyle w:val="UnitAttribute"/>
          <w:sz w:val="22"/>
          <w:szCs w:val="22"/>
        </w:rPr>
      </w:pPr>
      <w:r w:rsidRPr="001E6820">
        <w:rPr>
          <w:rStyle w:val="UnitAttribute"/>
          <w:sz w:val="22"/>
          <w:szCs w:val="22"/>
        </w:rPr>
        <w:t>Wet Scrubber:</w:t>
      </w:r>
    </w:p>
    <w:p w14:paraId="6C081004" w14:textId="77777777" w:rsidR="001B1373" w:rsidRPr="001E6820" w:rsidRDefault="001B1373" w:rsidP="00FA61C2">
      <w:pPr>
        <w:spacing w:after="120"/>
      </w:pPr>
      <w:r w:rsidRPr="001E6820">
        <w:t>Enter “YES” if a wet scrubber emissions control device is used. Otherwise, enter “NO.”</w:t>
      </w:r>
    </w:p>
    <w:p w14:paraId="0C5B4EAF" w14:textId="017AEEA4" w:rsidR="00745B85" w:rsidRPr="001E6820" w:rsidRDefault="001B1373" w:rsidP="009116E4">
      <w:r w:rsidRPr="001E6820">
        <w:rPr>
          <w:rStyle w:val="UnitAttribute"/>
          <w:sz w:val="22"/>
          <w:szCs w:val="22"/>
        </w:rPr>
        <w:t>Control Device ID No.:</w:t>
      </w:r>
    </w:p>
    <w:p w14:paraId="25E65256" w14:textId="77777777" w:rsidR="001B1373" w:rsidRPr="001E6820" w:rsidRDefault="001B1373" w:rsidP="00FA61C2">
      <w:pPr>
        <w:spacing w:after="120"/>
      </w:pPr>
      <w:r w:rsidRPr="001E6820">
        <w:t>If applicable, enter the identification number for the control device to which e</w:t>
      </w:r>
      <w:r w:rsidR="004E5CD6" w:rsidRPr="001E6820">
        <w:t>missions are routed (maximum 10 </w:t>
      </w:r>
      <w:r w:rsidRPr="001E6820">
        <w:t>characters). This number should be consistent with the control device ident</w:t>
      </w:r>
      <w:r w:rsidR="0058323F" w:rsidRPr="001E6820">
        <w:t>ification number listed on Form </w:t>
      </w:r>
      <w:r w:rsidRPr="001E6820">
        <w:t>OP-SUM. Use multiple lines if more than one control device is used. If there is no control device, then leave this column blank.</w:t>
      </w:r>
    </w:p>
    <w:p w14:paraId="0FF18104" w14:textId="77777777" w:rsidR="001B1373" w:rsidRPr="001E6820" w:rsidRDefault="001B1373" w:rsidP="001E6820">
      <w:pPr>
        <w:pStyle w:val="ContinueOnly"/>
        <w:tabs>
          <w:tab w:val="clear" w:pos="1094"/>
        </w:tabs>
        <w:spacing w:before="120"/>
        <w:rPr>
          <w:rFonts w:cs="Times New Roman"/>
          <w:szCs w:val="22"/>
        </w:rPr>
      </w:pPr>
      <w:r w:rsidRPr="001E6820">
        <w:rPr>
          <w:rFonts w:cs="Times New Roman"/>
          <w:szCs w:val="22"/>
        </w:rPr>
        <w:t>Continue only if “Wet Scrubber” is “NO.”</w:t>
      </w:r>
    </w:p>
    <w:p w14:paraId="3EEF2CC7" w14:textId="3C97052A" w:rsidR="007212A7" w:rsidRPr="001E6820" w:rsidRDefault="001B1373" w:rsidP="007212A7">
      <w:pPr>
        <w:rPr>
          <w:rStyle w:val="UnitAttribute"/>
          <w:sz w:val="22"/>
          <w:szCs w:val="22"/>
        </w:rPr>
      </w:pPr>
      <w:r w:rsidRPr="001E6820">
        <w:rPr>
          <w:rStyle w:val="UnitAttribute"/>
          <w:sz w:val="22"/>
          <w:szCs w:val="22"/>
        </w:rPr>
        <w:t>Multiple Stack:</w:t>
      </w:r>
    </w:p>
    <w:p w14:paraId="78959C37" w14:textId="77777777" w:rsidR="001B1373" w:rsidRPr="001E6820" w:rsidRDefault="001B1373" w:rsidP="00FA61C2">
      <w:pPr>
        <w:spacing w:after="120"/>
      </w:pPr>
      <w:r w:rsidRPr="001E6820">
        <w:t>Enter “YES” if a control device with a multiple stack exhaust or roof monitor system is used. Otherwise, enter “NO.”</w:t>
      </w:r>
    </w:p>
    <w:p w14:paraId="1E18E508" w14:textId="61C9DF8D" w:rsidR="00284B1B" w:rsidRPr="001E6820" w:rsidRDefault="001B1373" w:rsidP="009116E4">
      <w:pPr>
        <w:rPr>
          <w:rStyle w:val="UnitAttribute"/>
          <w:sz w:val="22"/>
          <w:szCs w:val="22"/>
        </w:rPr>
      </w:pPr>
      <w:r w:rsidRPr="001E6820">
        <w:rPr>
          <w:rStyle w:val="UnitAttribute"/>
          <w:sz w:val="22"/>
          <w:szCs w:val="22"/>
        </w:rPr>
        <w:t>Control Device ID No.:</w:t>
      </w:r>
    </w:p>
    <w:p w14:paraId="3C1723E5" w14:textId="77777777" w:rsidR="001B1373" w:rsidRPr="001E6820" w:rsidRDefault="001B1373" w:rsidP="00BA3844">
      <w:pPr>
        <w:spacing w:after="120"/>
      </w:pPr>
      <w:r w:rsidRPr="001E6820">
        <w:t>If applicable, enter the identification number for the control device to which emissions are routed (maximum</w:t>
      </w:r>
      <w:r w:rsidR="00102564" w:rsidRPr="001E6820">
        <w:t> 10 </w:t>
      </w:r>
      <w:r w:rsidRPr="001E6820">
        <w:t>characters). This number should be consistent with the control device ident</w:t>
      </w:r>
      <w:r w:rsidR="00102564" w:rsidRPr="001E6820">
        <w:t>ification number listed on Form </w:t>
      </w:r>
      <w:r w:rsidRPr="001E6820">
        <w:t>OP-SUM. Use multiple lines if more than one control device is used. If there is no control device, then leave this column blank.</w:t>
      </w:r>
    </w:p>
    <w:p w14:paraId="5EC8E6AD" w14:textId="348DA4C8" w:rsidR="00B14008" w:rsidRPr="001E6820" w:rsidRDefault="00B14008">
      <w:pPr>
        <w:rPr>
          <w:rFonts w:eastAsiaTheme="minorHAnsi"/>
          <w:color w:val="000000" w:themeColor="text1"/>
          <w:lang w:bidi="ar-SA"/>
        </w:rPr>
      </w:pPr>
      <w:r w:rsidRPr="001E6820">
        <w:br w:type="page"/>
      </w:r>
    </w:p>
    <w:p w14:paraId="38F75DF4" w14:textId="77777777" w:rsidR="001B1373" w:rsidRPr="001E6820" w:rsidRDefault="001B1373" w:rsidP="00C662FB">
      <w:pPr>
        <w:pStyle w:val="LineBetweenTables"/>
        <w:spacing w:after="0"/>
        <w:rPr>
          <w:rFonts w:cs="Times New Roman"/>
          <w:szCs w:val="22"/>
        </w:rPr>
      </w:pPr>
    </w:p>
    <w:bookmarkStart w:id="13" w:name="Table_5"/>
    <w:p w14:paraId="5C46568F" w14:textId="3D2F76E6" w:rsidR="001B1373" w:rsidRPr="001E6820" w:rsidRDefault="005D6EE9" w:rsidP="00C662FB">
      <w:pPr>
        <w:pStyle w:val="SpecificTableHeading"/>
        <w:numPr>
          <w:ilvl w:val="0"/>
          <w:numId w:val="0"/>
        </w:numPr>
        <w:tabs>
          <w:tab w:val="clear" w:pos="1440"/>
          <w:tab w:val="left" w:pos="2160"/>
        </w:tabs>
        <w:ind w:left="2160" w:hanging="2160"/>
        <w:outlineLvl w:val="9"/>
        <w:rPr>
          <w:rFonts w:cs="Times New Roman"/>
          <w:szCs w:val="22"/>
        </w:rPr>
      </w:pPr>
      <w:r w:rsidRPr="001E6820">
        <w:fldChar w:fldCharType="begin"/>
      </w:r>
      <w:r w:rsidRPr="001E6820">
        <w:rPr>
          <w:rFonts w:cs="Times New Roman"/>
          <w:szCs w:val="22"/>
        </w:rPr>
        <w:instrText xml:space="preserve"> HYPERLINK \l "Tbl_5" </w:instrText>
      </w:r>
      <w:r w:rsidRPr="001E6820">
        <w:fldChar w:fldCharType="separate"/>
      </w:r>
      <w:r w:rsidR="001B1373" w:rsidRPr="001E6820">
        <w:rPr>
          <w:rStyle w:val="Hyperlink"/>
          <w:rFonts w:cs="Times New Roman"/>
          <w:color w:val="0000FF"/>
          <w:szCs w:val="22"/>
        </w:rPr>
        <w:t>Table 5</w:t>
      </w:r>
      <w:bookmarkEnd w:id="13"/>
      <w:r w:rsidR="001B1373" w:rsidRPr="00C662FB">
        <w:rPr>
          <w:rStyle w:val="Hyperlink"/>
          <w:rFonts w:cs="Times New Roman"/>
          <w:color w:val="auto"/>
          <w:szCs w:val="22"/>
          <w:u w:val="none"/>
        </w:rPr>
        <w:t>:</w:t>
      </w:r>
      <w:r w:rsidRPr="001E6820">
        <w:rPr>
          <w:rStyle w:val="Hyperlink"/>
          <w:rFonts w:cs="Times New Roman"/>
          <w:color w:val="0000FF"/>
          <w:szCs w:val="22"/>
        </w:rPr>
        <w:fldChar w:fldCharType="end"/>
      </w:r>
      <w:r w:rsidR="001B1373" w:rsidRPr="001E6820">
        <w:rPr>
          <w:rFonts w:cs="Times New Roman"/>
          <w:szCs w:val="22"/>
        </w:rPr>
        <w:tab/>
        <w:t>Title 40 Code of Federal Regulations Part 60 (40 CFR Part 60), Subpart UUU:  Standards of Performance for Calciners and Dryers in Mineral Industries</w:t>
      </w:r>
    </w:p>
    <w:p w14:paraId="11739261" w14:textId="1E67CEDE" w:rsidR="00745B85" w:rsidRPr="001E6820" w:rsidRDefault="001B1373" w:rsidP="009116E4">
      <w:r w:rsidRPr="001E6820">
        <w:rPr>
          <w:rStyle w:val="UnitAttribute"/>
          <w:sz w:val="22"/>
          <w:szCs w:val="22"/>
        </w:rPr>
        <w:t>Unit ID No.:</w:t>
      </w:r>
    </w:p>
    <w:p w14:paraId="19C35255" w14:textId="77777777" w:rsidR="001B1373" w:rsidRPr="001E6820" w:rsidRDefault="001B1373" w:rsidP="009116E4">
      <w:r w:rsidRPr="001E6820">
        <w:t>Enter the identification number (ID No.) for the calciners and dryers as listed on Form OP-SUM (Individual Unit Summary).</w:t>
      </w:r>
    </w:p>
    <w:p w14:paraId="753A381B" w14:textId="5738555B" w:rsidR="00745B85" w:rsidRPr="001E6820" w:rsidRDefault="001B1373" w:rsidP="00C662FB">
      <w:pPr>
        <w:spacing w:before="120"/>
      </w:pPr>
      <w:r w:rsidRPr="001E6820">
        <w:rPr>
          <w:rStyle w:val="UnitAttribute"/>
          <w:sz w:val="22"/>
          <w:szCs w:val="22"/>
        </w:rPr>
        <w:t>SOP Index No.:</w:t>
      </w:r>
    </w:p>
    <w:p w14:paraId="55874A9C" w14:textId="77777777" w:rsidR="001B1373" w:rsidRPr="001E6820" w:rsidRDefault="001B1373" w:rsidP="009116E4">
      <w:r w:rsidRPr="001E6820">
        <w:t>Site operating permit (SOP) applicants should indicate the SOP index number for the uni</w:t>
      </w:r>
      <w:r w:rsidR="00C46157" w:rsidRPr="001E6820">
        <w:t>t or group of units (maximum 15 </w:t>
      </w:r>
      <w:r w:rsidRPr="001E6820">
        <w:t xml:space="preserve">characters consisting of numeric, alphanumeric characters, and/or dashes prefixed by a code for the applicable regulation [i.e., 60KB-XXXX]). For additional information relating to SOP index numbers, please go to the TCEQ website at </w:t>
      </w:r>
      <w:hyperlink r:id="rId17" w:history="1">
        <w:r w:rsidR="00C46157" w:rsidRPr="001E6820">
          <w:rPr>
            <w:rStyle w:val="Hyperlink"/>
            <w:color w:val="1D08B8"/>
          </w:rPr>
          <w:t>www.tceq.texas.gov/assets/public/permitting/air/Guidance/Title_V/additional_fop_guidance.pdf</w:t>
        </w:r>
      </w:hyperlink>
      <w:r w:rsidRPr="001E6820">
        <w:t>.</w:t>
      </w:r>
    </w:p>
    <w:p w14:paraId="4246249A" w14:textId="302F3625" w:rsidR="00102564" w:rsidRPr="001E6820" w:rsidRDefault="001B1373" w:rsidP="00C662FB">
      <w:pPr>
        <w:spacing w:before="120"/>
        <w:rPr>
          <w:rStyle w:val="UnitAttribute"/>
          <w:b w:val="0"/>
          <w:sz w:val="22"/>
          <w:szCs w:val="22"/>
        </w:rPr>
      </w:pPr>
      <w:r w:rsidRPr="001E6820">
        <w:rPr>
          <w:rStyle w:val="UnitAttribute"/>
          <w:sz w:val="22"/>
          <w:szCs w:val="22"/>
        </w:rPr>
        <w:t>Construction/Modification Date:</w:t>
      </w:r>
    </w:p>
    <w:p w14:paraId="17F7114C" w14:textId="66A95B1E" w:rsidR="001B1373" w:rsidRPr="001E6820" w:rsidRDefault="001B1373" w:rsidP="009116E4">
      <w:pPr>
        <w:spacing w:after="120"/>
      </w:pPr>
      <w:r w:rsidRPr="001E6820">
        <w:t xml:space="preserve">Select </w:t>
      </w:r>
      <w:r w:rsidRPr="001E6820">
        <w:rPr>
          <w:rStyle w:val="Strong"/>
        </w:rPr>
        <w:t>one</w:t>
      </w:r>
      <w:r w:rsidRPr="001E6820">
        <w:t xml:space="preserve"> of the following options that describe the date of commencement of the most recent construction, modification, or reconstruction. Enter the </w:t>
      </w:r>
      <w:r w:rsidRPr="001E6820">
        <w:rPr>
          <w:rStyle w:val="Strong"/>
        </w:rPr>
        <w:t>code</w:t>
      </w:r>
      <w:r w:rsidRPr="001E6820">
        <w:t xml:space="preserve"> on the form.</w:t>
      </w:r>
    </w:p>
    <w:p w14:paraId="7C5F52EB" w14:textId="77777777" w:rsidR="001B1373" w:rsidRPr="001E6820" w:rsidRDefault="001B1373" w:rsidP="00C662FB">
      <w:pPr>
        <w:pStyle w:val="CodeDescription"/>
        <w:tabs>
          <w:tab w:val="left" w:pos="720"/>
        </w:tabs>
        <w:spacing w:after="0"/>
        <w:contextualSpacing w:val="0"/>
        <w:rPr>
          <w:rFonts w:cs="Times New Roman"/>
          <w:b/>
          <w:szCs w:val="22"/>
        </w:rPr>
      </w:pPr>
      <w:r w:rsidRPr="001E6820">
        <w:rPr>
          <w:rFonts w:cs="Times New Roman"/>
          <w:b/>
          <w:szCs w:val="22"/>
        </w:rPr>
        <w:t>Code</w:t>
      </w:r>
      <w:r w:rsidRPr="001E6820">
        <w:rPr>
          <w:rFonts w:cs="Times New Roman"/>
          <w:b/>
          <w:szCs w:val="22"/>
        </w:rPr>
        <w:tab/>
        <w:t>Description</w:t>
      </w:r>
    </w:p>
    <w:p w14:paraId="6FFCF80E" w14:textId="77777777" w:rsidR="001B1373" w:rsidRPr="001E6820" w:rsidRDefault="001B1373" w:rsidP="00C662FB">
      <w:pPr>
        <w:pStyle w:val="CodeDescription"/>
        <w:tabs>
          <w:tab w:val="left" w:pos="720"/>
        </w:tabs>
        <w:spacing w:after="0"/>
        <w:contextualSpacing w:val="0"/>
        <w:rPr>
          <w:rFonts w:cs="Times New Roman"/>
          <w:szCs w:val="22"/>
        </w:rPr>
      </w:pPr>
      <w:r w:rsidRPr="001E6820">
        <w:rPr>
          <w:rFonts w:cs="Times New Roman"/>
          <w:szCs w:val="22"/>
        </w:rPr>
        <w:t>86-</w:t>
      </w:r>
      <w:r w:rsidRPr="001E6820">
        <w:rPr>
          <w:rFonts w:cs="Times New Roman"/>
          <w:szCs w:val="22"/>
        </w:rPr>
        <w:tab/>
        <w:t>On or before April 23, 1986</w:t>
      </w:r>
    </w:p>
    <w:p w14:paraId="56C5267F" w14:textId="77777777" w:rsidR="001B1373" w:rsidRPr="001E6820" w:rsidRDefault="001B1373" w:rsidP="00C662FB">
      <w:pPr>
        <w:pStyle w:val="CodeDescription"/>
        <w:tabs>
          <w:tab w:val="left" w:pos="720"/>
        </w:tabs>
        <w:spacing w:after="0"/>
        <w:contextualSpacing w:val="0"/>
        <w:rPr>
          <w:rFonts w:cs="Times New Roman"/>
          <w:szCs w:val="22"/>
        </w:rPr>
      </w:pPr>
      <w:r w:rsidRPr="001E6820">
        <w:rPr>
          <w:rFonts w:cs="Times New Roman"/>
          <w:szCs w:val="22"/>
        </w:rPr>
        <w:t>86+</w:t>
      </w:r>
      <w:r w:rsidRPr="001E6820">
        <w:rPr>
          <w:rFonts w:cs="Times New Roman"/>
          <w:szCs w:val="22"/>
        </w:rPr>
        <w:tab/>
        <w:t>After April 23, 1986</w:t>
      </w:r>
    </w:p>
    <w:p w14:paraId="6462C840" w14:textId="77777777" w:rsidR="001B1373" w:rsidRPr="001E6820" w:rsidRDefault="001B1373" w:rsidP="00C662FB">
      <w:pPr>
        <w:pStyle w:val="ContinueOnly"/>
        <w:tabs>
          <w:tab w:val="clear" w:pos="1094"/>
        </w:tabs>
        <w:spacing w:before="120"/>
        <w:rPr>
          <w:rFonts w:cs="Times New Roman"/>
          <w:szCs w:val="22"/>
        </w:rPr>
      </w:pPr>
      <w:r w:rsidRPr="001E6820">
        <w:rPr>
          <w:rFonts w:cs="Times New Roman"/>
          <w:szCs w:val="22"/>
        </w:rPr>
        <w:t>Continue only if “Construction/Modification Date” is “86+.”</w:t>
      </w:r>
    </w:p>
    <w:p w14:paraId="3CA93197" w14:textId="604A05E1" w:rsidR="00E15F94" w:rsidRPr="001E6820" w:rsidRDefault="001B1373" w:rsidP="00E15F94">
      <w:r w:rsidRPr="001E6820">
        <w:rPr>
          <w:rStyle w:val="UnitAttribute"/>
          <w:sz w:val="22"/>
          <w:szCs w:val="22"/>
        </w:rPr>
        <w:t>Wet Scrubber:</w:t>
      </w:r>
    </w:p>
    <w:p w14:paraId="41E04EBD" w14:textId="77777777" w:rsidR="001B1373" w:rsidRPr="001E6820" w:rsidRDefault="001B1373" w:rsidP="009116E4">
      <w:r w:rsidRPr="001E6820">
        <w:t>Enter “YES” if the affected unit uses a wet scrubber to comply wi</w:t>
      </w:r>
      <w:r w:rsidR="00E15F94" w:rsidRPr="001E6820">
        <w:t xml:space="preserve">th the mass emission standard. </w:t>
      </w:r>
      <w:r w:rsidRPr="001E6820">
        <w:t>Otherwise, enter “NO.”</w:t>
      </w:r>
    </w:p>
    <w:p w14:paraId="55397D2E" w14:textId="4E885F7F" w:rsidR="0049450C" w:rsidRPr="001E6820" w:rsidRDefault="001B1373" w:rsidP="00C662FB">
      <w:pPr>
        <w:spacing w:before="120"/>
        <w:rPr>
          <w:rStyle w:val="UnitAttribute"/>
          <w:sz w:val="22"/>
          <w:szCs w:val="22"/>
        </w:rPr>
      </w:pPr>
      <w:r w:rsidRPr="001E6820">
        <w:rPr>
          <w:rStyle w:val="UnitAttribute"/>
          <w:sz w:val="22"/>
          <w:szCs w:val="22"/>
        </w:rPr>
        <w:t>Control Device ID No.:</w:t>
      </w:r>
    </w:p>
    <w:p w14:paraId="1984235B" w14:textId="77777777" w:rsidR="001B1373" w:rsidRPr="001E6820" w:rsidRDefault="001B1373" w:rsidP="0049450C">
      <w:r w:rsidRPr="001E6820">
        <w:t>If applicable, enter the identification number for the control device to which e</w:t>
      </w:r>
      <w:r w:rsidR="00E15F94" w:rsidRPr="001E6820">
        <w:t>missions are routed (maximum 10 </w:t>
      </w:r>
      <w:r w:rsidRPr="001E6820">
        <w:t>characters). This number should be consistent with the control device ident</w:t>
      </w:r>
      <w:r w:rsidR="00E15F94" w:rsidRPr="001E6820">
        <w:t>ification number listed on Form </w:t>
      </w:r>
      <w:r w:rsidRPr="001E6820">
        <w:t>OP-SUM. Use multiple lines if more than one control device is used. If there is no control device, then leave this column blank.</w:t>
      </w:r>
    </w:p>
    <w:p w14:paraId="7D4D2522" w14:textId="77777777" w:rsidR="001B1373" w:rsidRPr="001E6820" w:rsidRDefault="001B1373" w:rsidP="00C662FB">
      <w:pPr>
        <w:pStyle w:val="ContinueOnly"/>
        <w:tabs>
          <w:tab w:val="clear" w:pos="1094"/>
        </w:tabs>
        <w:spacing w:before="120"/>
        <w:rPr>
          <w:rFonts w:cs="Times New Roman"/>
          <w:szCs w:val="22"/>
        </w:rPr>
      </w:pPr>
      <w:r w:rsidRPr="001E6820">
        <w:rPr>
          <w:rFonts w:cs="Times New Roman"/>
          <w:szCs w:val="22"/>
        </w:rPr>
        <w:t>Continue only if “Wet Scrubber” is “NO.”</w:t>
      </w:r>
    </w:p>
    <w:p w14:paraId="139689B5" w14:textId="44BECAB1" w:rsidR="00E15F94" w:rsidRPr="001E6820" w:rsidRDefault="001B1373" w:rsidP="00E15F94">
      <w:pPr>
        <w:rPr>
          <w:rStyle w:val="UnitAttribute"/>
          <w:sz w:val="22"/>
          <w:szCs w:val="22"/>
        </w:rPr>
      </w:pPr>
      <w:r w:rsidRPr="001E6820">
        <w:rPr>
          <w:rStyle w:val="UnitAttribute"/>
          <w:sz w:val="22"/>
          <w:szCs w:val="22"/>
        </w:rPr>
        <w:t>PM Emissions:</w:t>
      </w:r>
    </w:p>
    <w:p w14:paraId="112D9E14" w14:textId="0A72DE39" w:rsidR="001B1373" w:rsidRPr="001E6820" w:rsidRDefault="001B1373" w:rsidP="009116E4">
      <w:pPr>
        <w:spacing w:after="120"/>
      </w:pPr>
      <w:r w:rsidRPr="001E6820">
        <w:t xml:space="preserve">Select </w:t>
      </w:r>
      <w:r w:rsidRPr="001E6820">
        <w:rPr>
          <w:rStyle w:val="Strong"/>
        </w:rPr>
        <w:t>one</w:t>
      </w:r>
      <w:r w:rsidRPr="001E6820">
        <w:t xml:space="preserve"> of the following options for the particulate matter (PM) emission rate of the unit. Enter the </w:t>
      </w:r>
      <w:r w:rsidRPr="001E6820">
        <w:rPr>
          <w:rStyle w:val="Strong"/>
        </w:rPr>
        <w:t>code</w:t>
      </w:r>
      <w:r w:rsidRPr="001E6820">
        <w:t xml:space="preserve"> on the form.</w:t>
      </w:r>
    </w:p>
    <w:p w14:paraId="1E161705" w14:textId="77777777" w:rsidR="001B1373" w:rsidRPr="001E6820" w:rsidRDefault="001B1373" w:rsidP="001B1373">
      <w:pPr>
        <w:pStyle w:val="CodeDescription"/>
        <w:rPr>
          <w:rFonts w:cs="Times New Roman"/>
          <w:b/>
          <w:szCs w:val="22"/>
        </w:rPr>
      </w:pPr>
      <w:r w:rsidRPr="001E6820">
        <w:rPr>
          <w:rFonts w:cs="Times New Roman"/>
          <w:b/>
          <w:szCs w:val="22"/>
        </w:rPr>
        <w:t>Code</w:t>
      </w:r>
      <w:r w:rsidRPr="001E6820">
        <w:rPr>
          <w:rFonts w:cs="Times New Roman"/>
          <w:b/>
          <w:szCs w:val="22"/>
        </w:rPr>
        <w:tab/>
        <w:t>Description</w:t>
      </w:r>
    </w:p>
    <w:p w14:paraId="507DE5AB" w14:textId="77777777" w:rsidR="001B1373" w:rsidRPr="001E6820" w:rsidRDefault="001B1373" w:rsidP="001B1373">
      <w:pPr>
        <w:pStyle w:val="CodeDescription"/>
        <w:rPr>
          <w:rFonts w:cs="Times New Roman"/>
          <w:szCs w:val="22"/>
        </w:rPr>
      </w:pPr>
      <w:r w:rsidRPr="001E6820">
        <w:rPr>
          <w:rFonts w:cs="Times New Roman"/>
          <w:szCs w:val="22"/>
        </w:rPr>
        <w:t>10-</w:t>
      </w:r>
      <w:r w:rsidRPr="001E6820">
        <w:rPr>
          <w:rFonts w:cs="Times New Roman"/>
          <w:szCs w:val="22"/>
        </w:rPr>
        <w:tab/>
        <w:t>PM emissions are less than 10 Mg/yr (11 Tons/yr)</w:t>
      </w:r>
    </w:p>
    <w:p w14:paraId="08E0BC92" w14:textId="77777777" w:rsidR="001B1373" w:rsidRPr="001E6820" w:rsidRDefault="001B1373" w:rsidP="009116E4">
      <w:pPr>
        <w:pStyle w:val="CodeDescription"/>
        <w:spacing w:after="200"/>
        <w:rPr>
          <w:rFonts w:cs="Times New Roman"/>
          <w:szCs w:val="22"/>
        </w:rPr>
      </w:pPr>
      <w:r w:rsidRPr="001E6820">
        <w:rPr>
          <w:rFonts w:cs="Times New Roman"/>
          <w:szCs w:val="22"/>
        </w:rPr>
        <w:t>10+</w:t>
      </w:r>
      <w:r w:rsidRPr="001E6820">
        <w:rPr>
          <w:rFonts w:cs="Times New Roman"/>
          <w:szCs w:val="22"/>
        </w:rPr>
        <w:tab/>
        <w:t>PM emissions are greater than or equal to 10 Mg/yr (11 Tons/yr)</w:t>
      </w:r>
    </w:p>
    <w:p w14:paraId="30AEF2A6" w14:textId="77777777" w:rsidR="001B1373" w:rsidRPr="001E6820" w:rsidRDefault="001B1373" w:rsidP="001E6820">
      <w:pPr>
        <w:pStyle w:val="ContinueOnly"/>
        <w:tabs>
          <w:tab w:val="clear" w:pos="1094"/>
        </w:tabs>
        <w:spacing w:before="120"/>
        <w:rPr>
          <w:rFonts w:cs="Times New Roman"/>
          <w:szCs w:val="22"/>
        </w:rPr>
      </w:pPr>
      <w:r w:rsidRPr="001E6820">
        <w:rPr>
          <w:rFonts w:cs="Times New Roman"/>
          <w:szCs w:val="22"/>
        </w:rPr>
        <w:t>Continue only if “PM Emissions” is “10+.”</w:t>
      </w:r>
    </w:p>
    <w:p w14:paraId="7FF0620D" w14:textId="5B21D8AB" w:rsidR="008204DD" w:rsidRPr="001E6820" w:rsidRDefault="001B1373" w:rsidP="008204DD">
      <w:pPr>
        <w:rPr>
          <w:rStyle w:val="UnitAttribute"/>
          <w:b w:val="0"/>
          <w:sz w:val="22"/>
          <w:szCs w:val="22"/>
        </w:rPr>
      </w:pPr>
      <w:r w:rsidRPr="001E6820">
        <w:rPr>
          <w:rStyle w:val="UnitAttribute"/>
          <w:sz w:val="22"/>
          <w:szCs w:val="22"/>
        </w:rPr>
        <w:t>Dry Control(b):</w:t>
      </w:r>
    </w:p>
    <w:p w14:paraId="43EE8F3F" w14:textId="77777777" w:rsidR="001B1373" w:rsidRPr="001E6820" w:rsidRDefault="001B1373" w:rsidP="009116E4">
      <w:pPr>
        <w:spacing w:after="120"/>
      </w:pPr>
      <w:r w:rsidRPr="001E6820">
        <w:t>Enter “YES” if the unit uses a dry control device and is on the following list. Otherwise, enter “NO.”</w:t>
      </w:r>
    </w:p>
    <w:p w14:paraId="31FA4DE9" w14:textId="77777777" w:rsidR="001B1373" w:rsidRPr="001E6820" w:rsidRDefault="001B1373" w:rsidP="0004182E">
      <w:pPr>
        <w:pStyle w:val="CodeDescription"/>
        <w:tabs>
          <w:tab w:val="clear" w:pos="2160"/>
          <w:tab w:val="left" w:pos="720"/>
        </w:tabs>
        <w:spacing w:after="0"/>
        <w:ind w:left="720" w:firstLine="0"/>
        <w:contextualSpacing w:val="0"/>
        <w:rPr>
          <w:rFonts w:cs="Times New Roman"/>
          <w:szCs w:val="22"/>
        </w:rPr>
      </w:pPr>
      <w:r w:rsidRPr="001E6820">
        <w:rPr>
          <w:rFonts w:cs="Times New Roman"/>
          <w:szCs w:val="22"/>
        </w:rPr>
        <w:t>Ball clay vibrating grate dryer</w:t>
      </w:r>
    </w:p>
    <w:p w14:paraId="6A8BBE4E" w14:textId="77777777" w:rsidR="001B1373" w:rsidRPr="001E6820" w:rsidRDefault="001B1373" w:rsidP="0004182E">
      <w:pPr>
        <w:pStyle w:val="CodeDescription"/>
        <w:tabs>
          <w:tab w:val="clear" w:pos="2160"/>
          <w:tab w:val="left" w:pos="720"/>
        </w:tabs>
        <w:spacing w:after="0"/>
        <w:ind w:left="720" w:firstLine="0"/>
        <w:contextualSpacing w:val="0"/>
        <w:rPr>
          <w:rFonts w:cs="Times New Roman"/>
          <w:szCs w:val="22"/>
        </w:rPr>
      </w:pPr>
      <w:r w:rsidRPr="001E6820">
        <w:rPr>
          <w:rFonts w:cs="Times New Roman"/>
          <w:szCs w:val="22"/>
        </w:rPr>
        <w:t>Bentonite rotary dyer;</w:t>
      </w:r>
    </w:p>
    <w:p w14:paraId="0E10AE4D" w14:textId="77777777" w:rsidR="001B1373" w:rsidRPr="001E6820" w:rsidRDefault="001B1373" w:rsidP="0004182E">
      <w:pPr>
        <w:pStyle w:val="CodeDescription"/>
        <w:tabs>
          <w:tab w:val="clear" w:pos="2160"/>
          <w:tab w:val="left" w:pos="720"/>
        </w:tabs>
        <w:spacing w:after="0"/>
        <w:ind w:left="720" w:firstLine="0"/>
        <w:contextualSpacing w:val="0"/>
        <w:rPr>
          <w:rFonts w:cs="Times New Roman"/>
          <w:szCs w:val="22"/>
        </w:rPr>
      </w:pPr>
      <w:r w:rsidRPr="001E6820">
        <w:rPr>
          <w:rFonts w:cs="Times New Roman"/>
          <w:szCs w:val="22"/>
        </w:rPr>
        <w:t>Diatomite flash dryer</w:t>
      </w:r>
    </w:p>
    <w:p w14:paraId="30FB6C08" w14:textId="77777777" w:rsidR="001B1373" w:rsidRPr="001E6820" w:rsidRDefault="001B1373" w:rsidP="0004182E">
      <w:pPr>
        <w:pStyle w:val="CodeDescription"/>
        <w:tabs>
          <w:tab w:val="clear" w:pos="2160"/>
          <w:tab w:val="left" w:pos="720"/>
        </w:tabs>
        <w:spacing w:after="0"/>
        <w:ind w:left="720" w:firstLine="0"/>
        <w:contextualSpacing w:val="0"/>
        <w:rPr>
          <w:rFonts w:cs="Times New Roman"/>
          <w:szCs w:val="22"/>
        </w:rPr>
      </w:pPr>
      <w:r w:rsidRPr="001E6820">
        <w:rPr>
          <w:rFonts w:cs="Times New Roman"/>
          <w:szCs w:val="22"/>
        </w:rPr>
        <w:t>Diatomite rotary calciner</w:t>
      </w:r>
    </w:p>
    <w:p w14:paraId="386C4141" w14:textId="77777777" w:rsidR="001B1373" w:rsidRPr="001E6820" w:rsidRDefault="001B1373" w:rsidP="0004182E">
      <w:pPr>
        <w:pStyle w:val="CodeDescription"/>
        <w:tabs>
          <w:tab w:val="clear" w:pos="2160"/>
          <w:tab w:val="left" w:pos="720"/>
        </w:tabs>
        <w:spacing w:after="0"/>
        <w:ind w:left="720" w:firstLine="0"/>
        <w:contextualSpacing w:val="0"/>
        <w:rPr>
          <w:rFonts w:cs="Times New Roman"/>
          <w:szCs w:val="22"/>
        </w:rPr>
      </w:pPr>
      <w:r w:rsidRPr="001E6820">
        <w:rPr>
          <w:rFonts w:cs="Times New Roman"/>
          <w:szCs w:val="22"/>
        </w:rPr>
        <w:t>Feldspar rotary dryer</w:t>
      </w:r>
    </w:p>
    <w:p w14:paraId="2C1025FE" w14:textId="77777777" w:rsidR="001B1373" w:rsidRPr="001E6820" w:rsidRDefault="001B1373" w:rsidP="0004182E">
      <w:pPr>
        <w:pStyle w:val="CodeDescription"/>
        <w:tabs>
          <w:tab w:val="clear" w:pos="2160"/>
          <w:tab w:val="left" w:pos="720"/>
        </w:tabs>
        <w:spacing w:after="0"/>
        <w:ind w:left="720" w:firstLine="0"/>
        <w:contextualSpacing w:val="0"/>
        <w:rPr>
          <w:rFonts w:cs="Times New Roman"/>
          <w:szCs w:val="22"/>
        </w:rPr>
      </w:pPr>
      <w:r w:rsidRPr="001E6820">
        <w:rPr>
          <w:rFonts w:cs="Times New Roman"/>
          <w:szCs w:val="22"/>
        </w:rPr>
        <w:t>Fire clay rotary dryer</w:t>
      </w:r>
    </w:p>
    <w:p w14:paraId="028E50C7" w14:textId="77777777" w:rsidR="001B1373" w:rsidRPr="001E6820" w:rsidRDefault="001B1373" w:rsidP="0004182E">
      <w:pPr>
        <w:pStyle w:val="CodeDescription"/>
        <w:tabs>
          <w:tab w:val="clear" w:pos="2160"/>
          <w:tab w:val="left" w:pos="720"/>
        </w:tabs>
        <w:spacing w:after="0"/>
        <w:ind w:left="720" w:firstLine="0"/>
        <w:contextualSpacing w:val="0"/>
        <w:rPr>
          <w:rFonts w:cs="Times New Roman"/>
          <w:szCs w:val="22"/>
        </w:rPr>
      </w:pPr>
      <w:r w:rsidRPr="001E6820">
        <w:rPr>
          <w:rFonts w:cs="Times New Roman"/>
          <w:szCs w:val="22"/>
        </w:rPr>
        <w:t>Industrial sand fluid bed dryer</w:t>
      </w:r>
    </w:p>
    <w:p w14:paraId="28BD8B0E" w14:textId="77777777" w:rsidR="001B1373" w:rsidRPr="001E6820" w:rsidRDefault="001B1373" w:rsidP="0004182E">
      <w:pPr>
        <w:pStyle w:val="CodeDescription"/>
        <w:tabs>
          <w:tab w:val="clear" w:pos="2160"/>
          <w:tab w:val="left" w:pos="720"/>
        </w:tabs>
        <w:spacing w:after="0"/>
        <w:ind w:left="720" w:firstLine="0"/>
        <w:contextualSpacing w:val="0"/>
        <w:rPr>
          <w:rFonts w:cs="Times New Roman"/>
          <w:szCs w:val="22"/>
        </w:rPr>
      </w:pPr>
      <w:r w:rsidRPr="001E6820">
        <w:rPr>
          <w:rFonts w:cs="Times New Roman"/>
          <w:szCs w:val="22"/>
        </w:rPr>
        <w:t>Kaolin rotary calciner</w:t>
      </w:r>
    </w:p>
    <w:p w14:paraId="0A8C6ABD" w14:textId="77777777" w:rsidR="001B1373" w:rsidRPr="001E6820" w:rsidRDefault="001B1373" w:rsidP="0004182E">
      <w:pPr>
        <w:pStyle w:val="CodeDescription"/>
        <w:tabs>
          <w:tab w:val="clear" w:pos="2160"/>
          <w:tab w:val="left" w:pos="720"/>
        </w:tabs>
        <w:spacing w:after="0"/>
        <w:ind w:left="720" w:firstLine="0"/>
        <w:contextualSpacing w:val="0"/>
        <w:rPr>
          <w:rFonts w:cs="Times New Roman"/>
          <w:szCs w:val="22"/>
        </w:rPr>
      </w:pPr>
      <w:r w:rsidRPr="001E6820">
        <w:rPr>
          <w:rFonts w:cs="Times New Roman"/>
          <w:szCs w:val="22"/>
        </w:rPr>
        <w:t>Perlite rotary dryer</w:t>
      </w:r>
    </w:p>
    <w:p w14:paraId="0F25A20E" w14:textId="77777777" w:rsidR="00B14008" w:rsidRPr="001E6820" w:rsidRDefault="00B14008" w:rsidP="0004182E">
      <w:pPr>
        <w:tabs>
          <w:tab w:val="left" w:pos="720"/>
        </w:tabs>
        <w:ind w:left="720"/>
        <w:rPr>
          <w:rFonts w:eastAsiaTheme="minorHAnsi"/>
          <w:color w:val="000000" w:themeColor="text1"/>
          <w:lang w:bidi="ar-SA"/>
        </w:rPr>
      </w:pPr>
      <w:r w:rsidRPr="001E6820">
        <w:br w:type="page"/>
      </w:r>
    </w:p>
    <w:p w14:paraId="47E78630" w14:textId="04DC368E" w:rsidR="001B1373" w:rsidRDefault="001B1373" w:rsidP="0004182E">
      <w:pPr>
        <w:pStyle w:val="CodeDescription"/>
        <w:tabs>
          <w:tab w:val="clear" w:pos="2160"/>
          <w:tab w:val="left" w:pos="720"/>
        </w:tabs>
        <w:spacing w:after="0"/>
        <w:ind w:left="720" w:firstLine="0"/>
        <w:contextualSpacing w:val="0"/>
      </w:pPr>
      <w:r>
        <w:lastRenderedPageBreak/>
        <w:t>Roofing granules rotating dryer</w:t>
      </w:r>
    </w:p>
    <w:p w14:paraId="1813BBC0" w14:textId="77777777" w:rsidR="001B1373" w:rsidRDefault="001B1373" w:rsidP="0004182E">
      <w:pPr>
        <w:pStyle w:val="CodeDescription"/>
        <w:tabs>
          <w:tab w:val="clear" w:pos="2160"/>
          <w:tab w:val="left" w:pos="720"/>
        </w:tabs>
        <w:spacing w:after="0"/>
        <w:ind w:left="720" w:firstLine="0"/>
        <w:contextualSpacing w:val="0"/>
      </w:pPr>
      <w:r>
        <w:t>Talc rotary calciner</w:t>
      </w:r>
    </w:p>
    <w:p w14:paraId="48168632" w14:textId="77777777" w:rsidR="001B1373" w:rsidRDefault="001B1373" w:rsidP="0004182E">
      <w:pPr>
        <w:pStyle w:val="CodeDescription"/>
        <w:tabs>
          <w:tab w:val="clear" w:pos="2160"/>
          <w:tab w:val="left" w:pos="720"/>
        </w:tabs>
        <w:spacing w:after="0"/>
        <w:ind w:left="720" w:firstLine="0"/>
        <w:contextualSpacing w:val="0"/>
      </w:pPr>
      <w:r>
        <w:t>Titanium dioxide spray dryer</w:t>
      </w:r>
    </w:p>
    <w:p w14:paraId="23271704" w14:textId="77777777" w:rsidR="001B1373" w:rsidRDefault="001B1373" w:rsidP="0004182E">
      <w:pPr>
        <w:pStyle w:val="CodeDescription"/>
        <w:tabs>
          <w:tab w:val="clear" w:pos="2160"/>
          <w:tab w:val="left" w:pos="720"/>
        </w:tabs>
        <w:spacing w:after="0"/>
        <w:ind w:left="720" w:firstLine="0"/>
        <w:contextualSpacing w:val="0"/>
      </w:pPr>
      <w:r>
        <w:t>Titanium dioxide fluid bed dryer</w:t>
      </w:r>
    </w:p>
    <w:p w14:paraId="2DAAA8AE" w14:textId="77777777" w:rsidR="001B1373" w:rsidRDefault="001B1373" w:rsidP="0004182E">
      <w:pPr>
        <w:pStyle w:val="CodeDescription"/>
        <w:tabs>
          <w:tab w:val="clear" w:pos="2160"/>
          <w:tab w:val="left" w:pos="720"/>
        </w:tabs>
        <w:spacing w:after="0"/>
        <w:ind w:left="720" w:firstLine="0"/>
        <w:contextualSpacing w:val="0"/>
      </w:pPr>
      <w:r>
        <w:t xml:space="preserve">Vermiculite fluid bed dryer </w:t>
      </w:r>
    </w:p>
    <w:p w14:paraId="0715E5D8" w14:textId="77777777" w:rsidR="001B1373" w:rsidRDefault="001B1373" w:rsidP="0004182E">
      <w:pPr>
        <w:pStyle w:val="CodeDescription"/>
        <w:tabs>
          <w:tab w:val="clear" w:pos="2160"/>
          <w:tab w:val="left" w:pos="720"/>
        </w:tabs>
        <w:spacing w:after="0"/>
        <w:ind w:left="720" w:firstLine="0"/>
        <w:contextualSpacing w:val="0"/>
      </w:pPr>
      <w:r>
        <w:t>Vermiculite rotary dryer</w:t>
      </w:r>
    </w:p>
    <w:p w14:paraId="6E1F3FA5" w14:textId="09BBF5C4" w:rsidR="008204DD" w:rsidRPr="0004182E" w:rsidRDefault="00B20527" w:rsidP="0004182E">
      <w:pPr>
        <w:spacing w:before="120"/>
      </w:pPr>
      <w:r>
        <w:rPr>
          <w:rStyle w:val="UnitAttribute"/>
          <w:rFonts w:ascii="ZWAdobeF" w:hAnsi="ZWAdobeF" w:cs="ZWAdobeF"/>
          <w:b w:val="0"/>
          <w:sz w:val="2"/>
          <w:szCs w:val="2"/>
        </w:rPr>
        <w:t>93T</w:t>
      </w:r>
      <w:r w:rsidR="001B1373" w:rsidRPr="0004182E">
        <w:rPr>
          <w:rStyle w:val="UnitAttribute"/>
          <w:sz w:val="22"/>
          <w:szCs w:val="22"/>
        </w:rPr>
        <w:t>Dry Control(c):</w:t>
      </w:r>
    </w:p>
    <w:p w14:paraId="3FD99547" w14:textId="77777777" w:rsidR="001B1373" w:rsidRPr="0004182E" w:rsidRDefault="001B1373" w:rsidP="009116E4">
      <w:pPr>
        <w:spacing w:after="120"/>
      </w:pPr>
      <w:r w:rsidRPr="0004182E">
        <w:t>Enter “YES” if the unit uses a dry control device</w:t>
      </w:r>
      <w:r w:rsidR="008204DD" w:rsidRPr="0004182E">
        <w:t xml:space="preserve"> and is on the following list. </w:t>
      </w:r>
      <w:r w:rsidRPr="0004182E">
        <w:t>Otherwise, enter “NO.”</w:t>
      </w:r>
    </w:p>
    <w:p w14:paraId="194093D8" w14:textId="77777777" w:rsidR="001B1373" w:rsidRPr="0004182E" w:rsidRDefault="001B1373" w:rsidP="0004182E">
      <w:pPr>
        <w:pStyle w:val="CodeDescription"/>
        <w:tabs>
          <w:tab w:val="clear" w:pos="2160"/>
          <w:tab w:val="left" w:pos="720"/>
        </w:tabs>
        <w:spacing w:after="0"/>
        <w:ind w:left="720" w:firstLine="0"/>
        <w:contextualSpacing w:val="0"/>
        <w:rPr>
          <w:rFonts w:cs="Times New Roman"/>
          <w:szCs w:val="22"/>
        </w:rPr>
      </w:pPr>
      <w:r w:rsidRPr="0004182E">
        <w:rPr>
          <w:rFonts w:cs="Times New Roman"/>
          <w:szCs w:val="22"/>
        </w:rPr>
        <w:t>Ball clay rotary dyer</w:t>
      </w:r>
    </w:p>
    <w:p w14:paraId="5D749125" w14:textId="77777777" w:rsidR="001B1373" w:rsidRPr="0004182E" w:rsidRDefault="001B1373" w:rsidP="0004182E">
      <w:pPr>
        <w:pStyle w:val="CodeDescription"/>
        <w:tabs>
          <w:tab w:val="clear" w:pos="2160"/>
          <w:tab w:val="left" w:pos="720"/>
        </w:tabs>
        <w:spacing w:after="0"/>
        <w:ind w:left="720" w:firstLine="0"/>
        <w:contextualSpacing w:val="0"/>
        <w:rPr>
          <w:rFonts w:cs="Times New Roman"/>
          <w:szCs w:val="22"/>
        </w:rPr>
      </w:pPr>
      <w:r w:rsidRPr="0004182E">
        <w:rPr>
          <w:rFonts w:cs="Times New Roman"/>
          <w:szCs w:val="22"/>
        </w:rPr>
        <w:t>Diatomite rotary dyer</w:t>
      </w:r>
    </w:p>
    <w:p w14:paraId="5BF123D0" w14:textId="77777777" w:rsidR="001B1373" w:rsidRPr="0004182E" w:rsidRDefault="001B1373" w:rsidP="0004182E">
      <w:pPr>
        <w:pStyle w:val="CodeDescription"/>
        <w:tabs>
          <w:tab w:val="clear" w:pos="2160"/>
          <w:tab w:val="left" w:pos="720"/>
        </w:tabs>
        <w:spacing w:after="0"/>
        <w:ind w:left="720" w:firstLine="0"/>
        <w:contextualSpacing w:val="0"/>
        <w:rPr>
          <w:rFonts w:cs="Times New Roman"/>
          <w:szCs w:val="22"/>
        </w:rPr>
      </w:pPr>
      <w:r w:rsidRPr="0004182E">
        <w:rPr>
          <w:rFonts w:cs="Times New Roman"/>
          <w:szCs w:val="22"/>
        </w:rPr>
        <w:t>Feldspar fluid bed dryer</w:t>
      </w:r>
    </w:p>
    <w:p w14:paraId="4CF7C791" w14:textId="77777777" w:rsidR="001B1373" w:rsidRPr="0004182E" w:rsidRDefault="001B1373" w:rsidP="0004182E">
      <w:pPr>
        <w:pStyle w:val="CodeDescription"/>
        <w:tabs>
          <w:tab w:val="clear" w:pos="2160"/>
          <w:tab w:val="left" w:pos="720"/>
        </w:tabs>
        <w:spacing w:after="0"/>
        <w:ind w:left="720" w:firstLine="0"/>
        <w:contextualSpacing w:val="0"/>
        <w:rPr>
          <w:rFonts w:cs="Times New Roman"/>
          <w:szCs w:val="22"/>
        </w:rPr>
      </w:pPr>
      <w:r w:rsidRPr="0004182E">
        <w:rPr>
          <w:rFonts w:cs="Times New Roman"/>
          <w:szCs w:val="22"/>
        </w:rPr>
        <w:t>Fuller’s earth rotary dryer</w:t>
      </w:r>
    </w:p>
    <w:p w14:paraId="58AFD9D2" w14:textId="77777777" w:rsidR="001B1373" w:rsidRPr="0004182E" w:rsidRDefault="001B1373" w:rsidP="0004182E">
      <w:pPr>
        <w:pStyle w:val="CodeDescription"/>
        <w:tabs>
          <w:tab w:val="clear" w:pos="2160"/>
          <w:tab w:val="left" w:pos="720"/>
        </w:tabs>
        <w:spacing w:after="0"/>
        <w:ind w:left="720" w:firstLine="0"/>
        <w:contextualSpacing w:val="0"/>
        <w:rPr>
          <w:rFonts w:cs="Times New Roman"/>
          <w:szCs w:val="22"/>
        </w:rPr>
      </w:pPr>
      <w:r w:rsidRPr="0004182E">
        <w:rPr>
          <w:rFonts w:cs="Times New Roman"/>
          <w:szCs w:val="22"/>
        </w:rPr>
        <w:t>Gypsum rotary dryer</w:t>
      </w:r>
    </w:p>
    <w:p w14:paraId="6D442674" w14:textId="77777777" w:rsidR="001B1373" w:rsidRPr="0004182E" w:rsidRDefault="001B1373" w:rsidP="0004182E">
      <w:pPr>
        <w:pStyle w:val="CodeDescription"/>
        <w:tabs>
          <w:tab w:val="clear" w:pos="2160"/>
          <w:tab w:val="left" w:pos="720"/>
        </w:tabs>
        <w:spacing w:after="0"/>
        <w:ind w:left="720" w:firstLine="0"/>
        <w:contextualSpacing w:val="0"/>
        <w:rPr>
          <w:rFonts w:cs="Times New Roman"/>
          <w:szCs w:val="22"/>
        </w:rPr>
      </w:pPr>
      <w:r w:rsidRPr="0004182E">
        <w:rPr>
          <w:rFonts w:cs="Times New Roman"/>
          <w:szCs w:val="22"/>
        </w:rPr>
        <w:t>Gypsum flash calciner</w:t>
      </w:r>
    </w:p>
    <w:p w14:paraId="6A840FD2" w14:textId="77777777" w:rsidR="001B1373" w:rsidRPr="0004182E" w:rsidRDefault="001B1373" w:rsidP="0004182E">
      <w:pPr>
        <w:pStyle w:val="CodeDescription"/>
        <w:tabs>
          <w:tab w:val="clear" w:pos="2160"/>
          <w:tab w:val="left" w:pos="720"/>
        </w:tabs>
        <w:spacing w:after="0"/>
        <w:ind w:left="720" w:firstLine="0"/>
        <w:contextualSpacing w:val="0"/>
        <w:rPr>
          <w:rFonts w:cs="Times New Roman"/>
          <w:szCs w:val="22"/>
        </w:rPr>
      </w:pPr>
      <w:r w:rsidRPr="0004182E">
        <w:rPr>
          <w:rFonts w:cs="Times New Roman"/>
          <w:szCs w:val="22"/>
        </w:rPr>
        <w:t>Gypsum kettle calciner</w:t>
      </w:r>
    </w:p>
    <w:p w14:paraId="675FE9D7" w14:textId="77777777" w:rsidR="001B1373" w:rsidRPr="0004182E" w:rsidRDefault="001B1373" w:rsidP="0004182E">
      <w:pPr>
        <w:pStyle w:val="CodeDescription"/>
        <w:tabs>
          <w:tab w:val="clear" w:pos="2160"/>
          <w:tab w:val="left" w:pos="720"/>
        </w:tabs>
        <w:spacing w:after="0"/>
        <w:ind w:left="720" w:firstLine="0"/>
        <w:contextualSpacing w:val="0"/>
        <w:rPr>
          <w:rFonts w:cs="Times New Roman"/>
          <w:szCs w:val="22"/>
        </w:rPr>
      </w:pPr>
      <w:r w:rsidRPr="0004182E">
        <w:rPr>
          <w:rFonts w:cs="Times New Roman"/>
          <w:szCs w:val="22"/>
        </w:rPr>
        <w:t>Industrial sand rotary dryer</w:t>
      </w:r>
    </w:p>
    <w:p w14:paraId="659AD54A" w14:textId="77777777" w:rsidR="001B1373" w:rsidRPr="0004182E" w:rsidRDefault="001B1373" w:rsidP="0004182E">
      <w:pPr>
        <w:pStyle w:val="CodeDescription"/>
        <w:tabs>
          <w:tab w:val="clear" w:pos="2160"/>
          <w:tab w:val="left" w:pos="720"/>
        </w:tabs>
        <w:spacing w:after="0"/>
        <w:ind w:left="720" w:firstLine="0"/>
        <w:contextualSpacing w:val="0"/>
        <w:rPr>
          <w:rFonts w:cs="Times New Roman"/>
          <w:szCs w:val="22"/>
        </w:rPr>
      </w:pPr>
      <w:r w:rsidRPr="0004182E">
        <w:rPr>
          <w:rFonts w:cs="Times New Roman"/>
          <w:szCs w:val="22"/>
        </w:rPr>
        <w:t>Kaolin rotary dryer</w:t>
      </w:r>
    </w:p>
    <w:p w14:paraId="7FF55F35" w14:textId="77777777" w:rsidR="001B1373" w:rsidRPr="0004182E" w:rsidRDefault="001B1373" w:rsidP="0004182E">
      <w:pPr>
        <w:pStyle w:val="CodeDescription"/>
        <w:tabs>
          <w:tab w:val="clear" w:pos="2160"/>
          <w:tab w:val="left" w:pos="720"/>
        </w:tabs>
        <w:spacing w:after="0"/>
        <w:ind w:left="720" w:firstLine="0"/>
        <w:contextualSpacing w:val="0"/>
        <w:rPr>
          <w:rFonts w:cs="Times New Roman"/>
          <w:szCs w:val="22"/>
        </w:rPr>
      </w:pPr>
      <w:r w:rsidRPr="0004182E">
        <w:rPr>
          <w:rFonts w:cs="Times New Roman"/>
          <w:szCs w:val="22"/>
        </w:rPr>
        <w:t>Kaolin multiple hearth furnace</w:t>
      </w:r>
    </w:p>
    <w:p w14:paraId="0352609B" w14:textId="77777777" w:rsidR="001B1373" w:rsidRPr="0004182E" w:rsidRDefault="001B1373" w:rsidP="0004182E">
      <w:pPr>
        <w:pStyle w:val="CodeDescription"/>
        <w:tabs>
          <w:tab w:val="clear" w:pos="2160"/>
          <w:tab w:val="left" w:pos="720"/>
        </w:tabs>
        <w:spacing w:after="0"/>
        <w:ind w:left="720" w:firstLine="0"/>
        <w:contextualSpacing w:val="0"/>
        <w:rPr>
          <w:rFonts w:cs="Times New Roman"/>
          <w:szCs w:val="22"/>
        </w:rPr>
      </w:pPr>
      <w:r w:rsidRPr="0004182E">
        <w:rPr>
          <w:rFonts w:cs="Times New Roman"/>
          <w:szCs w:val="22"/>
        </w:rPr>
        <w:t>Perlite expansion furnace</w:t>
      </w:r>
    </w:p>
    <w:p w14:paraId="0A50C09A" w14:textId="77777777" w:rsidR="001B1373" w:rsidRPr="0004182E" w:rsidRDefault="001B1373" w:rsidP="0004182E">
      <w:pPr>
        <w:pStyle w:val="CodeDescription"/>
        <w:tabs>
          <w:tab w:val="clear" w:pos="2160"/>
          <w:tab w:val="left" w:pos="720"/>
        </w:tabs>
        <w:spacing w:after="0"/>
        <w:ind w:left="720" w:firstLine="0"/>
        <w:contextualSpacing w:val="0"/>
        <w:rPr>
          <w:rFonts w:cs="Times New Roman"/>
          <w:szCs w:val="22"/>
        </w:rPr>
      </w:pPr>
      <w:r w:rsidRPr="0004182E">
        <w:rPr>
          <w:rFonts w:cs="Times New Roman"/>
          <w:szCs w:val="22"/>
        </w:rPr>
        <w:t>Talc flash dryer</w:t>
      </w:r>
    </w:p>
    <w:p w14:paraId="56F98074" w14:textId="77777777" w:rsidR="001B1373" w:rsidRPr="0004182E" w:rsidRDefault="001B1373" w:rsidP="0004182E">
      <w:pPr>
        <w:pStyle w:val="CodeDescription"/>
        <w:tabs>
          <w:tab w:val="clear" w:pos="2160"/>
          <w:tab w:val="left" w:pos="720"/>
        </w:tabs>
        <w:spacing w:after="0"/>
        <w:ind w:left="720" w:firstLine="0"/>
        <w:contextualSpacing w:val="0"/>
        <w:rPr>
          <w:rFonts w:cs="Times New Roman"/>
          <w:szCs w:val="22"/>
        </w:rPr>
      </w:pPr>
      <w:r w:rsidRPr="0004182E">
        <w:rPr>
          <w:rFonts w:cs="Times New Roman"/>
          <w:szCs w:val="22"/>
        </w:rPr>
        <w:t>Talc rotary dryer</w:t>
      </w:r>
    </w:p>
    <w:p w14:paraId="3CC1CEED" w14:textId="77777777" w:rsidR="001B1373" w:rsidRPr="0004182E" w:rsidRDefault="001B1373" w:rsidP="0004182E">
      <w:pPr>
        <w:pStyle w:val="CodeDescription"/>
        <w:tabs>
          <w:tab w:val="clear" w:pos="2160"/>
          <w:tab w:val="left" w:pos="720"/>
        </w:tabs>
        <w:spacing w:after="0"/>
        <w:ind w:left="720" w:firstLine="0"/>
        <w:contextualSpacing w:val="0"/>
        <w:rPr>
          <w:rFonts w:cs="Times New Roman"/>
          <w:szCs w:val="22"/>
        </w:rPr>
      </w:pPr>
      <w:r w:rsidRPr="0004182E">
        <w:rPr>
          <w:rFonts w:cs="Times New Roman"/>
          <w:szCs w:val="22"/>
        </w:rPr>
        <w:t>Titanium dioxide direct or indirect rotary dryer</w:t>
      </w:r>
    </w:p>
    <w:p w14:paraId="722C411F" w14:textId="77777777" w:rsidR="001B1373" w:rsidRPr="0004182E" w:rsidRDefault="001B1373" w:rsidP="0004182E">
      <w:pPr>
        <w:pStyle w:val="CodeDescription"/>
        <w:tabs>
          <w:tab w:val="clear" w:pos="2160"/>
          <w:tab w:val="left" w:pos="720"/>
        </w:tabs>
        <w:spacing w:after="0"/>
        <w:ind w:left="720" w:firstLine="0"/>
        <w:contextualSpacing w:val="0"/>
        <w:rPr>
          <w:rFonts w:cs="Times New Roman"/>
          <w:szCs w:val="22"/>
        </w:rPr>
      </w:pPr>
      <w:r w:rsidRPr="0004182E">
        <w:rPr>
          <w:rFonts w:cs="Times New Roman"/>
          <w:szCs w:val="22"/>
        </w:rPr>
        <w:t>Vermiculite expansion furnace</w:t>
      </w:r>
    </w:p>
    <w:p w14:paraId="26CB391A" w14:textId="5F5C3F2E" w:rsidR="00745B85" w:rsidRPr="0004182E" w:rsidRDefault="001B1373" w:rsidP="0004182E">
      <w:pPr>
        <w:spacing w:before="120"/>
      </w:pPr>
      <w:r w:rsidRPr="0004182E">
        <w:rPr>
          <w:rStyle w:val="UnitAttribute"/>
          <w:sz w:val="22"/>
          <w:szCs w:val="22"/>
        </w:rPr>
        <w:t>Control Device ID No.:</w:t>
      </w:r>
    </w:p>
    <w:p w14:paraId="5D5A5137" w14:textId="77777777" w:rsidR="001B1373" w:rsidRPr="0004182E" w:rsidRDefault="001B1373" w:rsidP="0049450C">
      <w:r w:rsidRPr="0004182E">
        <w:t>If applicable, enter the identification number for the control device to which emissions are r</w:t>
      </w:r>
      <w:r w:rsidR="00E2411C" w:rsidRPr="0004182E">
        <w:t xml:space="preserve">outed (maximum 10 characters). </w:t>
      </w:r>
      <w:r w:rsidRPr="0004182E">
        <w:t xml:space="preserve">This number should be consistent with the control device identification number </w:t>
      </w:r>
      <w:r w:rsidR="008204DD" w:rsidRPr="0004182E">
        <w:t>listed on Form </w:t>
      </w:r>
      <w:r w:rsidR="00E2411C" w:rsidRPr="0004182E">
        <w:t xml:space="preserve">OP-SUM. </w:t>
      </w:r>
      <w:r w:rsidRPr="0004182E">
        <w:t>Use multiple lines if more than one control device is used. If there is no control device, then leave this column blank.</w:t>
      </w:r>
    </w:p>
    <w:p w14:paraId="00712A5D" w14:textId="77777777" w:rsidR="001B1373" w:rsidRPr="0004182E" w:rsidRDefault="001B1373" w:rsidP="0004182E">
      <w:pPr>
        <w:pStyle w:val="LineBetweenTables"/>
        <w:spacing w:after="0"/>
        <w:rPr>
          <w:rFonts w:cs="Times New Roman"/>
          <w:szCs w:val="22"/>
        </w:rPr>
      </w:pPr>
    </w:p>
    <w:bookmarkStart w:id="14" w:name="Table_6a"/>
    <w:p w14:paraId="1072EA36" w14:textId="07D520F9" w:rsidR="001B1373" w:rsidRPr="0004182E" w:rsidRDefault="005D6EE9" w:rsidP="0004182E">
      <w:pPr>
        <w:pStyle w:val="SpecificTableHeading"/>
        <w:numPr>
          <w:ilvl w:val="0"/>
          <w:numId w:val="0"/>
        </w:numPr>
        <w:tabs>
          <w:tab w:val="clear" w:pos="1440"/>
          <w:tab w:val="left" w:pos="2160"/>
        </w:tabs>
        <w:ind w:left="2160" w:hanging="2160"/>
        <w:outlineLvl w:val="9"/>
        <w:rPr>
          <w:rFonts w:cs="Times New Roman"/>
          <w:szCs w:val="22"/>
        </w:rPr>
      </w:pPr>
      <w:r w:rsidRPr="0004182E">
        <w:fldChar w:fldCharType="begin"/>
      </w:r>
      <w:r w:rsidRPr="0004182E">
        <w:rPr>
          <w:rFonts w:cs="Times New Roman"/>
          <w:szCs w:val="22"/>
        </w:rPr>
        <w:instrText xml:space="preserve"> HYPERLINK \l "Tbl_6a" </w:instrText>
      </w:r>
      <w:r w:rsidRPr="0004182E">
        <w:fldChar w:fldCharType="separate"/>
      </w:r>
      <w:r w:rsidR="001B1373" w:rsidRPr="0004182E">
        <w:rPr>
          <w:rStyle w:val="Hyperlink"/>
          <w:rFonts w:cs="Times New Roman"/>
          <w:color w:val="0000FF"/>
          <w:szCs w:val="22"/>
        </w:rPr>
        <w:t>Table 6a</w:t>
      </w:r>
      <w:bookmarkEnd w:id="14"/>
      <w:r w:rsidR="001B1373" w:rsidRPr="0004182E">
        <w:rPr>
          <w:rStyle w:val="Hyperlink"/>
          <w:rFonts w:cs="Times New Roman"/>
          <w:color w:val="auto"/>
          <w:szCs w:val="22"/>
          <w:u w:val="none"/>
        </w:rPr>
        <w:t>:</w:t>
      </w:r>
      <w:r w:rsidRPr="0004182E">
        <w:rPr>
          <w:rStyle w:val="Hyperlink"/>
          <w:rFonts w:cs="Times New Roman"/>
          <w:color w:val="0000FF"/>
          <w:szCs w:val="22"/>
        </w:rPr>
        <w:fldChar w:fldCharType="end"/>
      </w:r>
      <w:r w:rsidR="001B1373" w:rsidRPr="0004182E">
        <w:rPr>
          <w:rFonts w:cs="Times New Roman"/>
          <w:szCs w:val="22"/>
        </w:rPr>
        <w:tab/>
        <w:t>Title 40 Code of Federal Regulations Part 63 (40 CFR Part 63), Subpart LLL:  National Emission Standards for Hazardous Air Pollutants from the Portland Cement Manufacturing Industry</w:t>
      </w:r>
    </w:p>
    <w:p w14:paraId="238FC47B" w14:textId="77777777" w:rsidR="00745B85" w:rsidRPr="0004182E" w:rsidRDefault="00745B85" w:rsidP="0004182E">
      <w:pPr>
        <w:pStyle w:val="CompleteIf"/>
        <w:numPr>
          <w:ilvl w:val="0"/>
          <w:numId w:val="35"/>
        </w:numPr>
        <w:tabs>
          <w:tab w:val="clear" w:pos="1094"/>
        </w:tabs>
        <w:spacing w:before="120"/>
        <w:ind w:left="547" w:hanging="547"/>
        <w:rPr>
          <w:rFonts w:cs="Times New Roman"/>
          <w:szCs w:val="22"/>
        </w:rPr>
      </w:pPr>
      <w:r w:rsidRPr="0004182E">
        <w:rPr>
          <w:rFonts w:cs="Times New Roman"/>
          <w:szCs w:val="22"/>
        </w:rPr>
        <w:t xml:space="preserve">Complete Tables 5a - 5c only for affected sources specified in 40 CFR § 63.1340(b), located at </w:t>
      </w:r>
      <w:r w:rsidR="00A906D5" w:rsidRPr="0004182E">
        <w:rPr>
          <w:rFonts w:cs="Times New Roman"/>
          <w:szCs w:val="22"/>
        </w:rPr>
        <w:t>P</w:t>
      </w:r>
      <w:r w:rsidRPr="0004182E">
        <w:rPr>
          <w:rFonts w:cs="Times New Roman"/>
          <w:szCs w:val="22"/>
        </w:rPr>
        <w:t>ortland cement plants.</w:t>
      </w:r>
    </w:p>
    <w:p w14:paraId="5D715DC3" w14:textId="48E4E455" w:rsidR="00A906D5" w:rsidRPr="0004182E" w:rsidRDefault="001B1373" w:rsidP="009116E4">
      <w:r w:rsidRPr="0004182E">
        <w:rPr>
          <w:rStyle w:val="UnitAttribute"/>
          <w:sz w:val="22"/>
          <w:szCs w:val="22"/>
        </w:rPr>
        <w:t>Unit ID No.:</w:t>
      </w:r>
    </w:p>
    <w:p w14:paraId="6126F770" w14:textId="77777777" w:rsidR="001B1373" w:rsidRPr="0004182E" w:rsidRDefault="001B1373" w:rsidP="0049450C">
      <w:r w:rsidRPr="0004182E">
        <w:t>Enter the identification number (ID No.) for the Portland cement plant unit (maximum 1</w:t>
      </w:r>
      <w:r w:rsidR="00D94CCB" w:rsidRPr="0004182E">
        <w:t>0 characters) as listed on Form </w:t>
      </w:r>
      <w:r w:rsidRPr="0004182E">
        <w:t>OP-SUM (Individual Unit Summary).</w:t>
      </w:r>
    </w:p>
    <w:p w14:paraId="2EEF73EE" w14:textId="0448C583" w:rsidR="00A906D5" w:rsidRPr="0004182E" w:rsidRDefault="001B1373" w:rsidP="0004182E">
      <w:pPr>
        <w:spacing w:before="120"/>
      </w:pPr>
      <w:r w:rsidRPr="0004182E">
        <w:rPr>
          <w:rStyle w:val="UnitAttribute"/>
          <w:sz w:val="22"/>
          <w:szCs w:val="22"/>
        </w:rPr>
        <w:t>SOP Index No.:</w:t>
      </w:r>
    </w:p>
    <w:p w14:paraId="333F4F0C" w14:textId="77777777" w:rsidR="001B1373" w:rsidRPr="0004182E" w:rsidRDefault="001B1373" w:rsidP="009116E4">
      <w:r w:rsidRPr="0004182E">
        <w:t>Site operating permit (SOP) applicants should indicate the SOP index number for the uni</w:t>
      </w:r>
      <w:r w:rsidR="00D94CCB" w:rsidRPr="0004182E">
        <w:t>t or group of units (maximum 15 </w:t>
      </w:r>
      <w:r w:rsidRPr="0004182E">
        <w:t xml:space="preserve">characters consisting of numeric, alphanumeric characters, and/or dashes prefixed by a code for the applicable regulation [i.e., 60KB-XXXX]). For additional information relating to SOP index numbers, please go to the TCEQ website at </w:t>
      </w:r>
      <w:hyperlink r:id="rId18" w:history="1">
        <w:r w:rsidR="00D94CCB" w:rsidRPr="0004182E">
          <w:rPr>
            <w:rStyle w:val="Hyperlink"/>
            <w:color w:val="1D08B8"/>
          </w:rPr>
          <w:t>www.tceq.texas.gov/assets/public/permitting/air/Guidance/Title_V/additional_fop_guidance.pdf</w:t>
        </w:r>
      </w:hyperlink>
      <w:r w:rsidRPr="0004182E">
        <w:t>.</w:t>
      </w:r>
    </w:p>
    <w:p w14:paraId="1EC8542E" w14:textId="731E1F2C" w:rsidR="00D94CCB" w:rsidRPr="0004182E" w:rsidRDefault="001B1373" w:rsidP="0004182E">
      <w:pPr>
        <w:spacing w:before="120"/>
        <w:rPr>
          <w:rStyle w:val="UnitAttribute"/>
          <w:b w:val="0"/>
          <w:sz w:val="22"/>
          <w:szCs w:val="22"/>
        </w:rPr>
      </w:pPr>
      <w:r w:rsidRPr="0004182E">
        <w:rPr>
          <w:rStyle w:val="UnitAttribute"/>
          <w:sz w:val="22"/>
          <w:szCs w:val="22"/>
        </w:rPr>
        <w:t>Major Source:</w:t>
      </w:r>
    </w:p>
    <w:p w14:paraId="065233DE" w14:textId="77777777" w:rsidR="001B1373" w:rsidRPr="0004182E" w:rsidRDefault="001B1373" w:rsidP="0049450C">
      <w:r w:rsidRPr="0004182E">
        <w:t>Enter “YES” if the affected source is located at Portland cement plant that is a major source as defined in 40 CFR § 63.2. Otherwise, enter “NO.”</w:t>
      </w:r>
    </w:p>
    <w:p w14:paraId="304C2D51" w14:textId="77777777" w:rsidR="00B14008" w:rsidRPr="0004182E" w:rsidRDefault="00B14008">
      <w:pPr>
        <w:rPr>
          <w:rStyle w:val="UnitAttribute"/>
          <w:sz w:val="22"/>
          <w:szCs w:val="22"/>
        </w:rPr>
      </w:pPr>
      <w:r w:rsidRPr="0004182E">
        <w:rPr>
          <w:rStyle w:val="UnitAttribute"/>
          <w:sz w:val="22"/>
          <w:szCs w:val="22"/>
        </w:rPr>
        <w:br w:type="page"/>
      </w:r>
    </w:p>
    <w:p w14:paraId="1A9C863F" w14:textId="2BFD20A6" w:rsidR="00D94CCB" w:rsidRPr="0004182E" w:rsidRDefault="001B1373" w:rsidP="00D94CCB">
      <w:r w:rsidRPr="0004182E">
        <w:rPr>
          <w:rStyle w:val="UnitAttribute"/>
          <w:sz w:val="22"/>
          <w:szCs w:val="22"/>
        </w:rPr>
        <w:lastRenderedPageBreak/>
        <w:t>Facility Type:</w:t>
      </w:r>
    </w:p>
    <w:p w14:paraId="01D6D404" w14:textId="2A4A0237" w:rsidR="001B1373" w:rsidRPr="0004182E" w:rsidRDefault="001B1373" w:rsidP="009116E4">
      <w:pPr>
        <w:spacing w:after="120"/>
      </w:pPr>
      <w:r w:rsidRPr="0004182E">
        <w:t xml:space="preserve">Select </w:t>
      </w:r>
      <w:r w:rsidRPr="0004182E">
        <w:rPr>
          <w:rStyle w:val="Strong"/>
        </w:rPr>
        <w:t xml:space="preserve">one </w:t>
      </w:r>
      <w:r w:rsidRPr="0004182E">
        <w:t>of the following options for the facility type wit</w:t>
      </w:r>
      <w:r w:rsidR="00D94CCB" w:rsidRPr="0004182E">
        <w:t xml:space="preserve">hin the Portland cement plant. </w:t>
      </w:r>
      <w:r w:rsidRPr="0004182E">
        <w:t xml:space="preserve">Enter the </w:t>
      </w:r>
      <w:r w:rsidRPr="0004182E">
        <w:rPr>
          <w:rStyle w:val="Strong"/>
        </w:rPr>
        <w:t>code</w:t>
      </w:r>
      <w:r w:rsidRPr="0004182E">
        <w:t xml:space="preserve"> on the form.</w:t>
      </w:r>
    </w:p>
    <w:p w14:paraId="2990489D" w14:textId="77777777" w:rsidR="001B1373" w:rsidRPr="0004182E" w:rsidRDefault="001B1373" w:rsidP="0049450C">
      <w:pPr>
        <w:spacing w:after="120"/>
      </w:pPr>
      <w:r w:rsidRPr="0004182E">
        <w:t>For sources with a “Major Source” designation of “YES”:</w:t>
      </w:r>
    </w:p>
    <w:p w14:paraId="1F3E7A7E" w14:textId="77777777" w:rsidR="001B1373" w:rsidRPr="0004182E" w:rsidRDefault="001B1373" w:rsidP="006A22E4">
      <w:pPr>
        <w:pStyle w:val="CodeDescription"/>
        <w:tabs>
          <w:tab w:val="left" w:pos="720"/>
        </w:tabs>
        <w:spacing w:after="0"/>
        <w:contextualSpacing w:val="0"/>
        <w:rPr>
          <w:rFonts w:cs="Times New Roman"/>
          <w:b/>
          <w:szCs w:val="22"/>
        </w:rPr>
      </w:pPr>
      <w:r w:rsidRPr="0004182E">
        <w:rPr>
          <w:rFonts w:cs="Times New Roman"/>
          <w:b/>
          <w:szCs w:val="22"/>
        </w:rPr>
        <w:t>Code</w:t>
      </w:r>
      <w:r w:rsidRPr="0004182E">
        <w:rPr>
          <w:rFonts w:cs="Times New Roman"/>
          <w:b/>
          <w:szCs w:val="22"/>
        </w:rPr>
        <w:tab/>
        <w:t>Description</w:t>
      </w:r>
    </w:p>
    <w:p w14:paraId="3AEDFAE2" w14:textId="77777777" w:rsidR="001B1373" w:rsidRPr="0004182E" w:rsidRDefault="001B1373" w:rsidP="006A22E4">
      <w:pPr>
        <w:pStyle w:val="CodeDescription"/>
        <w:tabs>
          <w:tab w:val="left" w:pos="720"/>
        </w:tabs>
        <w:spacing w:after="0"/>
        <w:contextualSpacing w:val="0"/>
        <w:rPr>
          <w:rFonts w:cs="Times New Roman"/>
          <w:szCs w:val="22"/>
        </w:rPr>
      </w:pPr>
      <w:r w:rsidRPr="0004182E">
        <w:rPr>
          <w:rFonts w:cs="Times New Roman"/>
          <w:szCs w:val="22"/>
        </w:rPr>
        <w:t>KILN1</w:t>
      </w:r>
      <w:r w:rsidRPr="0004182E">
        <w:rPr>
          <w:rFonts w:cs="Times New Roman"/>
          <w:szCs w:val="22"/>
        </w:rPr>
        <w:tab/>
        <w:t>Kiln</w:t>
      </w:r>
    </w:p>
    <w:p w14:paraId="56BE720A" w14:textId="77777777" w:rsidR="001B1373" w:rsidRPr="0004182E" w:rsidRDefault="001B1373" w:rsidP="006A22E4">
      <w:pPr>
        <w:pStyle w:val="CodeDescription"/>
        <w:tabs>
          <w:tab w:val="left" w:pos="720"/>
        </w:tabs>
        <w:spacing w:after="0"/>
        <w:contextualSpacing w:val="0"/>
        <w:rPr>
          <w:rFonts w:cs="Times New Roman"/>
          <w:szCs w:val="22"/>
        </w:rPr>
      </w:pPr>
      <w:r w:rsidRPr="0004182E">
        <w:rPr>
          <w:rFonts w:cs="Times New Roman"/>
          <w:szCs w:val="22"/>
        </w:rPr>
        <w:t>ILK-RM1</w:t>
      </w:r>
      <w:r w:rsidRPr="0004182E">
        <w:rPr>
          <w:rFonts w:cs="Times New Roman"/>
          <w:szCs w:val="22"/>
        </w:rPr>
        <w:tab/>
        <w:t>In-line kiln/raw mill</w:t>
      </w:r>
    </w:p>
    <w:p w14:paraId="6329BD7A" w14:textId="77777777" w:rsidR="001B1373" w:rsidRPr="0004182E" w:rsidRDefault="001B1373" w:rsidP="006A22E4">
      <w:pPr>
        <w:pStyle w:val="CodeDescription"/>
        <w:tabs>
          <w:tab w:val="left" w:pos="720"/>
        </w:tabs>
        <w:spacing w:after="0"/>
        <w:contextualSpacing w:val="0"/>
        <w:rPr>
          <w:rFonts w:cs="Times New Roman"/>
          <w:szCs w:val="22"/>
        </w:rPr>
      </w:pPr>
      <w:r w:rsidRPr="0004182E">
        <w:rPr>
          <w:rFonts w:cs="Times New Roman"/>
          <w:szCs w:val="22"/>
        </w:rPr>
        <w:t>COOL</w:t>
      </w:r>
      <w:r w:rsidRPr="0004182E">
        <w:rPr>
          <w:rFonts w:cs="Times New Roman"/>
          <w:szCs w:val="22"/>
        </w:rPr>
        <w:tab/>
        <w:t>Clinker cooler</w:t>
      </w:r>
    </w:p>
    <w:p w14:paraId="5356D4F9" w14:textId="77777777" w:rsidR="001B1373" w:rsidRPr="0004182E" w:rsidRDefault="001B1373" w:rsidP="006A22E4">
      <w:pPr>
        <w:pStyle w:val="CodeDescription"/>
        <w:tabs>
          <w:tab w:val="left" w:pos="720"/>
        </w:tabs>
        <w:spacing w:after="0"/>
        <w:contextualSpacing w:val="0"/>
        <w:rPr>
          <w:rFonts w:cs="Times New Roman"/>
          <w:szCs w:val="22"/>
        </w:rPr>
      </w:pPr>
      <w:r w:rsidRPr="0004182E">
        <w:rPr>
          <w:rFonts w:cs="Times New Roman"/>
          <w:szCs w:val="22"/>
        </w:rPr>
        <w:t>DRY1</w:t>
      </w:r>
      <w:r w:rsidRPr="0004182E">
        <w:rPr>
          <w:rFonts w:cs="Times New Roman"/>
          <w:szCs w:val="22"/>
        </w:rPr>
        <w:tab/>
        <w:t>Raw material dryer</w:t>
      </w:r>
    </w:p>
    <w:p w14:paraId="453544A0" w14:textId="77777777" w:rsidR="001B1373" w:rsidRPr="0004182E" w:rsidRDefault="001B1373" w:rsidP="006A22E4">
      <w:pPr>
        <w:pStyle w:val="CodeDescription"/>
        <w:tabs>
          <w:tab w:val="left" w:pos="720"/>
        </w:tabs>
        <w:spacing w:after="0"/>
        <w:contextualSpacing w:val="0"/>
        <w:rPr>
          <w:rFonts w:cs="Times New Roman"/>
          <w:szCs w:val="22"/>
        </w:rPr>
      </w:pPr>
      <w:r w:rsidRPr="0004182E">
        <w:rPr>
          <w:rFonts w:cs="Times New Roman"/>
          <w:szCs w:val="22"/>
        </w:rPr>
        <w:t>RFMILL</w:t>
      </w:r>
      <w:r w:rsidRPr="0004182E">
        <w:rPr>
          <w:rFonts w:cs="Times New Roman"/>
          <w:szCs w:val="22"/>
        </w:rPr>
        <w:tab/>
        <w:t>Raw mill or finish mill</w:t>
      </w:r>
    </w:p>
    <w:p w14:paraId="279684BE" w14:textId="77777777" w:rsidR="001B1373" w:rsidRPr="0004182E" w:rsidRDefault="001B1373" w:rsidP="006A22E4">
      <w:pPr>
        <w:pStyle w:val="CodeDescription"/>
        <w:tabs>
          <w:tab w:val="left" w:pos="720"/>
        </w:tabs>
        <w:spacing w:after="0"/>
        <w:contextualSpacing w:val="0"/>
        <w:rPr>
          <w:rFonts w:cs="Times New Roman"/>
          <w:szCs w:val="22"/>
        </w:rPr>
      </w:pPr>
      <w:r w:rsidRPr="0004182E">
        <w:rPr>
          <w:rFonts w:cs="Times New Roman"/>
          <w:szCs w:val="22"/>
        </w:rPr>
        <w:t>MISC</w:t>
      </w:r>
      <w:r w:rsidRPr="0004182E">
        <w:rPr>
          <w:rFonts w:cs="Times New Roman"/>
          <w:szCs w:val="22"/>
        </w:rPr>
        <w:tab/>
        <w:t>Raw material storage bin, clinker storage bin, finished product storage bin, conveying system transfer point, bagging system, bulk loading system, or bulk unloading system</w:t>
      </w:r>
    </w:p>
    <w:p w14:paraId="546F45F6" w14:textId="77777777" w:rsidR="001B1373" w:rsidRPr="0004182E" w:rsidRDefault="001B1373" w:rsidP="006A22E4">
      <w:pPr>
        <w:spacing w:before="120" w:after="120"/>
      </w:pPr>
      <w:r w:rsidRPr="0004182E">
        <w:t>For sources with a “Major Source” designation of “NO”:</w:t>
      </w:r>
    </w:p>
    <w:p w14:paraId="4BDBDF82" w14:textId="77777777" w:rsidR="001B1373" w:rsidRPr="0004182E" w:rsidRDefault="001B1373" w:rsidP="006A22E4">
      <w:pPr>
        <w:pStyle w:val="CodeDescription"/>
        <w:tabs>
          <w:tab w:val="left" w:pos="720"/>
        </w:tabs>
        <w:spacing w:after="0"/>
        <w:contextualSpacing w:val="0"/>
        <w:rPr>
          <w:rFonts w:cs="Times New Roman"/>
          <w:b/>
          <w:szCs w:val="22"/>
        </w:rPr>
      </w:pPr>
      <w:r w:rsidRPr="0004182E">
        <w:rPr>
          <w:rFonts w:cs="Times New Roman"/>
          <w:b/>
          <w:szCs w:val="22"/>
        </w:rPr>
        <w:t>Code</w:t>
      </w:r>
      <w:r w:rsidRPr="0004182E">
        <w:rPr>
          <w:rFonts w:cs="Times New Roman"/>
          <w:b/>
          <w:szCs w:val="22"/>
        </w:rPr>
        <w:tab/>
        <w:t>Description</w:t>
      </w:r>
    </w:p>
    <w:p w14:paraId="4D1A62B4" w14:textId="77777777" w:rsidR="001B1373" w:rsidRPr="0004182E" w:rsidRDefault="001B1373" w:rsidP="006A22E4">
      <w:pPr>
        <w:pStyle w:val="CodeDescription"/>
        <w:tabs>
          <w:tab w:val="left" w:pos="720"/>
        </w:tabs>
        <w:spacing w:after="0"/>
        <w:contextualSpacing w:val="0"/>
        <w:rPr>
          <w:rFonts w:cs="Times New Roman"/>
          <w:szCs w:val="22"/>
        </w:rPr>
      </w:pPr>
      <w:r w:rsidRPr="0004182E">
        <w:rPr>
          <w:rFonts w:cs="Times New Roman"/>
          <w:szCs w:val="22"/>
        </w:rPr>
        <w:t>KILN2</w:t>
      </w:r>
      <w:r w:rsidRPr="0004182E">
        <w:rPr>
          <w:rFonts w:cs="Times New Roman"/>
          <w:szCs w:val="22"/>
        </w:rPr>
        <w:tab/>
        <w:t>Kiln</w:t>
      </w:r>
    </w:p>
    <w:p w14:paraId="0849837D" w14:textId="77777777" w:rsidR="001B1373" w:rsidRPr="0004182E" w:rsidRDefault="001B1373" w:rsidP="006A22E4">
      <w:pPr>
        <w:pStyle w:val="CodeDescription"/>
        <w:tabs>
          <w:tab w:val="left" w:pos="720"/>
        </w:tabs>
        <w:spacing w:after="0"/>
        <w:contextualSpacing w:val="0"/>
        <w:rPr>
          <w:rFonts w:cs="Times New Roman"/>
          <w:szCs w:val="22"/>
        </w:rPr>
      </w:pPr>
      <w:r w:rsidRPr="0004182E">
        <w:rPr>
          <w:rFonts w:cs="Times New Roman"/>
          <w:szCs w:val="22"/>
        </w:rPr>
        <w:t>ILK-RM2</w:t>
      </w:r>
      <w:r w:rsidRPr="0004182E">
        <w:rPr>
          <w:rFonts w:cs="Times New Roman"/>
          <w:szCs w:val="22"/>
        </w:rPr>
        <w:tab/>
        <w:t>In-line kiln/raw mill</w:t>
      </w:r>
    </w:p>
    <w:p w14:paraId="0745FBB3" w14:textId="77777777" w:rsidR="001B1373" w:rsidRPr="0004182E" w:rsidRDefault="001B1373" w:rsidP="006A22E4">
      <w:pPr>
        <w:pStyle w:val="CodeDescription"/>
        <w:tabs>
          <w:tab w:val="left" w:pos="720"/>
        </w:tabs>
        <w:spacing w:after="0"/>
        <w:contextualSpacing w:val="0"/>
        <w:rPr>
          <w:rFonts w:cs="Times New Roman"/>
          <w:szCs w:val="22"/>
        </w:rPr>
      </w:pPr>
      <w:r w:rsidRPr="0004182E">
        <w:rPr>
          <w:rFonts w:cs="Times New Roman"/>
          <w:szCs w:val="22"/>
        </w:rPr>
        <w:t>DRY2</w:t>
      </w:r>
      <w:r w:rsidRPr="0004182E">
        <w:rPr>
          <w:rFonts w:cs="Times New Roman"/>
          <w:szCs w:val="22"/>
        </w:rPr>
        <w:tab/>
        <w:t>Raw material dryer</w:t>
      </w:r>
    </w:p>
    <w:p w14:paraId="22D5B8BA" w14:textId="77777777" w:rsidR="001B1373" w:rsidRPr="0004182E" w:rsidRDefault="001B1373" w:rsidP="006A22E4">
      <w:pPr>
        <w:pStyle w:val="CompleteIf"/>
        <w:numPr>
          <w:ilvl w:val="0"/>
          <w:numId w:val="35"/>
        </w:numPr>
        <w:tabs>
          <w:tab w:val="clear" w:pos="1094"/>
        </w:tabs>
        <w:spacing w:before="120"/>
        <w:ind w:left="547" w:hanging="547"/>
        <w:rPr>
          <w:rFonts w:cs="Times New Roman"/>
          <w:szCs w:val="22"/>
        </w:rPr>
      </w:pPr>
      <w:r w:rsidRPr="0004182E">
        <w:rPr>
          <w:rFonts w:cs="Times New Roman"/>
          <w:szCs w:val="22"/>
        </w:rPr>
        <w:t>Complete “Burning Hazardous Waste” only if “Facility Type” is “KILN1,” “KILN2,” “ILK-RM1” or “ILK</w:t>
      </w:r>
      <w:r w:rsidR="00732DEC" w:rsidRPr="0004182E">
        <w:rPr>
          <w:rFonts w:cs="Times New Roman"/>
          <w:szCs w:val="22"/>
        </w:rPr>
        <w:noBreakHyphen/>
      </w:r>
      <w:r w:rsidRPr="0004182E">
        <w:rPr>
          <w:rFonts w:cs="Times New Roman"/>
          <w:szCs w:val="22"/>
        </w:rPr>
        <w:t>RM2.”</w:t>
      </w:r>
    </w:p>
    <w:p w14:paraId="7C1C81F9" w14:textId="2BF83EF6" w:rsidR="00732DEC" w:rsidRPr="0004182E" w:rsidRDefault="001B1373" w:rsidP="008204DD">
      <w:pPr>
        <w:rPr>
          <w:rStyle w:val="UnitAttribute"/>
          <w:b w:val="0"/>
          <w:sz w:val="22"/>
          <w:szCs w:val="22"/>
        </w:rPr>
      </w:pPr>
      <w:r w:rsidRPr="0004182E">
        <w:rPr>
          <w:rStyle w:val="UnitAttribute"/>
          <w:sz w:val="22"/>
          <w:szCs w:val="22"/>
        </w:rPr>
        <w:t>Burning Hazardous Waste:</w:t>
      </w:r>
    </w:p>
    <w:p w14:paraId="6CB31575" w14:textId="688A481E" w:rsidR="001B1373" w:rsidRPr="0004182E" w:rsidRDefault="001B1373" w:rsidP="0049450C">
      <w:r w:rsidRPr="0004182E">
        <w:t>Enter “YES” if the kiln or in-line kiln/raw mill burns hazardous waste and is subject to and regulated under 40 CFR Part</w:t>
      </w:r>
      <w:r w:rsidR="006A22E4">
        <w:t> </w:t>
      </w:r>
      <w:r w:rsidRPr="0004182E">
        <w:t>63, Subpart EEE. Otherwise, enter “NO.”</w:t>
      </w:r>
    </w:p>
    <w:p w14:paraId="2D4B07D7" w14:textId="77777777" w:rsidR="001B1373" w:rsidRPr="0004182E" w:rsidRDefault="001B1373" w:rsidP="006A22E4">
      <w:pPr>
        <w:numPr>
          <w:ilvl w:val="0"/>
          <w:numId w:val="9"/>
        </w:numPr>
        <w:tabs>
          <w:tab w:val="left" w:pos="547"/>
        </w:tabs>
        <w:spacing w:before="120" w:after="120"/>
        <w:ind w:left="547" w:hanging="547"/>
        <w:rPr>
          <w:b/>
        </w:rPr>
      </w:pPr>
      <w:r w:rsidRPr="0004182E">
        <w:rPr>
          <w:b/>
        </w:rPr>
        <w:t>Do not continue if “Burning Hazardous Waste” is “YES.”</w:t>
      </w:r>
    </w:p>
    <w:p w14:paraId="327890F5" w14:textId="77777777" w:rsidR="001B1373" w:rsidRPr="0004182E" w:rsidRDefault="001B1373" w:rsidP="006A22E4">
      <w:pPr>
        <w:pStyle w:val="CompleteIf"/>
        <w:numPr>
          <w:ilvl w:val="0"/>
          <w:numId w:val="35"/>
        </w:numPr>
        <w:tabs>
          <w:tab w:val="clear" w:pos="1094"/>
        </w:tabs>
        <w:spacing w:before="120"/>
        <w:ind w:left="547" w:hanging="547"/>
        <w:rPr>
          <w:rFonts w:cs="Times New Roman"/>
          <w:szCs w:val="22"/>
        </w:rPr>
      </w:pPr>
      <w:r w:rsidRPr="0004182E">
        <w:rPr>
          <w:rFonts w:cs="Times New Roman"/>
          <w:szCs w:val="22"/>
        </w:rPr>
        <w:t>Complete “Source Classification” only if “Facility Type” is “KILN1,” “KILN2,” “ILK-RM1,” “ILK-RM2,” “DRY1,” or “DRY2.”</w:t>
      </w:r>
    </w:p>
    <w:p w14:paraId="68F24260" w14:textId="006C20D0" w:rsidR="00A64BB1" w:rsidRPr="0004182E" w:rsidRDefault="001B1373" w:rsidP="00A64BB1">
      <w:pPr>
        <w:rPr>
          <w:rStyle w:val="UnitAttribute"/>
          <w:sz w:val="22"/>
          <w:szCs w:val="22"/>
        </w:rPr>
      </w:pPr>
      <w:r w:rsidRPr="0004182E">
        <w:rPr>
          <w:rStyle w:val="UnitAttribute"/>
          <w:sz w:val="22"/>
          <w:szCs w:val="22"/>
        </w:rPr>
        <w:t>Source Classification:</w:t>
      </w:r>
    </w:p>
    <w:p w14:paraId="30E93BE3" w14:textId="77777777" w:rsidR="001B1373" w:rsidRPr="0004182E" w:rsidRDefault="001B1373" w:rsidP="009116E4">
      <w:pPr>
        <w:spacing w:after="120"/>
      </w:pPr>
      <w:r w:rsidRPr="0004182E">
        <w:t>Select one of the following options for the classification of the source. Enter the code on the form.</w:t>
      </w:r>
    </w:p>
    <w:p w14:paraId="7EAB333A" w14:textId="77777777" w:rsidR="001B1373" w:rsidRPr="0004182E" w:rsidRDefault="001B1373" w:rsidP="006A22E4">
      <w:pPr>
        <w:pStyle w:val="CodeDescription"/>
        <w:tabs>
          <w:tab w:val="left" w:pos="720"/>
        </w:tabs>
        <w:spacing w:after="0"/>
        <w:contextualSpacing w:val="0"/>
        <w:rPr>
          <w:rFonts w:cs="Times New Roman"/>
          <w:b/>
          <w:szCs w:val="22"/>
        </w:rPr>
      </w:pPr>
      <w:r w:rsidRPr="0004182E">
        <w:rPr>
          <w:rFonts w:cs="Times New Roman"/>
          <w:b/>
          <w:szCs w:val="22"/>
        </w:rPr>
        <w:t>Code</w:t>
      </w:r>
      <w:r w:rsidRPr="0004182E">
        <w:rPr>
          <w:rFonts w:cs="Times New Roman"/>
          <w:b/>
          <w:szCs w:val="22"/>
        </w:rPr>
        <w:tab/>
        <w:t>Description</w:t>
      </w:r>
    </w:p>
    <w:p w14:paraId="08D92804" w14:textId="77777777" w:rsidR="001B1373" w:rsidRPr="0004182E" w:rsidRDefault="001B1373" w:rsidP="006A22E4">
      <w:pPr>
        <w:pStyle w:val="CodeDescription"/>
        <w:tabs>
          <w:tab w:val="left" w:pos="720"/>
        </w:tabs>
        <w:spacing w:after="0"/>
        <w:contextualSpacing w:val="0"/>
        <w:rPr>
          <w:rFonts w:cs="Times New Roman"/>
          <w:szCs w:val="22"/>
        </w:rPr>
      </w:pPr>
      <w:r w:rsidRPr="0004182E">
        <w:rPr>
          <w:rFonts w:cs="Times New Roman"/>
          <w:szCs w:val="22"/>
        </w:rPr>
        <w:t>EXST</w:t>
      </w:r>
      <w:r w:rsidRPr="0004182E">
        <w:rPr>
          <w:rFonts w:cs="Times New Roman"/>
          <w:szCs w:val="22"/>
        </w:rPr>
        <w:tab/>
        <w:t>Existing source constructed, reconstructed or modified prior to March 24, 1998</w:t>
      </w:r>
    </w:p>
    <w:p w14:paraId="0DE0E352" w14:textId="77777777" w:rsidR="001B1373" w:rsidRPr="0004182E" w:rsidRDefault="001B1373" w:rsidP="006A22E4">
      <w:pPr>
        <w:pStyle w:val="CodeDescription"/>
        <w:tabs>
          <w:tab w:val="left" w:pos="720"/>
        </w:tabs>
        <w:spacing w:after="0"/>
        <w:contextualSpacing w:val="0"/>
        <w:rPr>
          <w:rFonts w:cs="Times New Roman"/>
          <w:szCs w:val="22"/>
        </w:rPr>
      </w:pPr>
      <w:r w:rsidRPr="0004182E">
        <w:rPr>
          <w:rFonts w:cs="Times New Roman"/>
          <w:szCs w:val="22"/>
        </w:rPr>
        <w:t>BRNS1</w:t>
      </w:r>
      <w:r w:rsidRPr="0004182E">
        <w:rPr>
          <w:rFonts w:cs="Times New Roman"/>
          <w:szCs w:val="22"/>
        </w:rPr>
        <w:tab/>
        <w:t>Brownfield source constructed or reconstructed after 03/24/1998 and before 12/02/2005</w:t>
      </w:r>
    </w:p>
    <w:p w14:paraId="077D674E" w14:textId="77777777" w:rsidR="001B1373" w:rsidRPr="0004182E" w:rsidRDefault="001B1373" w:rsidP="006A22E4">
      <w:pPr>
        <w:pStyle w:val="CodeDescription"/>
        <w:tabs>
          <w:tab w:val="left" w:pos="720"/>
        </w:tabs>
        <w:spacing w:after="0"/>
        <w:contextualSpacing w:val="0"/>
        <w:rPr>
          <w:rFonts w:cs="Times New Roman"/>
          <w:szCs w:val="22"/>
        </w:rPr>
      </w:pPr>
      <w:r w:rsidRPr="0004182E">
        <w:rPr>
          <w:rFonts w:cs="Times New Roman"/>
          <w:szCs w:val="22"/>
        </w:rPr>
        <w:t>BRNS2</w:t>
      </w:r>
      <w:r w:rsidRPr="0004182E">
        <w:rPr>
          <w:rFonts w:cs="Times New Roman"/>
          <w:szCs w:val="22"/>
        </w:rPr>
        <w:tab/>
        <w:t>Brownfield source constructed or reconstructed after 12/02/2005</w:t>
      </w:r>
    </w:p>
    <w:p w14:paraId="70F0DCBF" w14:textId="77777777" w:rsidR="001B1373" w:rsidRPr="0004182E" w:rsidRDefault="001B1373" w:rsidP="006A22E4">
      <w:pPr>
        <w:pStyle w:val="CodeDescription"/>
        <w:tabs>
          <w:tab w:val="left" w:pos="720"/>
        </w:tabs>
        <w:spacing w:after="0"/>
        <w:contextualSpacing w:val="0"/>
        <w:rPr>
          <w:rFonts w:cs="Times New Roman"/>
          <w:szCs w:val="22"/>
        </w:rPr>
      </w:pPr>
      <w:r w:rsidRPr="0004182E">
        <w:rPr>
          <w:rFonts w:cs="Times New Roman"/>
          <w:szCs w:val="22"/>
        </w:rPr>
        <w:t>GFNS1</w:t>
      </w:r>
      <w:r w:rsidRPr="0004182E">
        <w:rPr>
          <w:rFonts w:cs="Times New Roman"/>
          <w:szCs w:val="22"/>
        </w:rPr>
        <w:tab/>
        <w:t>Greenfield source constructed after 03/24/1998 and before 12/02/2005</w:t>
      </w:r>
    </w:p>
    <w:p w14:paraId="63517B2E" w14:textId="77777777" w:rsidR="001B1373" w:rsidRPr="0004182E" w:rsidRDefault="001B1373" w:rsidP="006A22E4">
      <w:pPr>
        <w:pStyle w:val="CodeDescription"/>
        <w:tabs>
          <w:tab w:val="left" w:pos="720"/>
        </w:tabs>
        <w:spacing w:after="0"/>
        <w:contextualSpacing w:val="0"/>
        <w:rPr>
          <w:rFonts w:cs="Times New Roman"/>
          <w:szCs w:val="22"/>
        </w:rPr>
      </w:pPr>
      <w:r w:rsidRPr="0004182E">
        <w:rPr>
          <w:rFonts w:cs="Times New Roman"/>
          <w:szCs w:val="22"/>
        </w:rPr>
        <w:t>GFNS2</w:t>
      </w:r>
      <w:r w:rsidRPr="0004182E">
        <w:rPr>
          <w:rFonts w:cs="Times New Roman"/>
          <w:szCs w:val="22"/>
        </w:rPr>
        <w:tab/>
        <w:t>Greenfield source constructed after 12/02/2005</w:t>
      </w:r>
    </w:p>
    <w:p w14:paraId="47EF6DD9" w14:textId="77777777" w:rsidR="001B1373" w:rsidRPr="0004182E" w:rsidRDefault="001B1373" w:rsidP="006A22E4">
      <w:pPr>
        <w:pStyle w:val="CompleteIf"/>
        <w:numPr>
          <w:ilvl w:val="0"/>
          <w:numId w:val="35"/>
        </w:numPr>
        <w:tabs>
          <w:tab w:val="clear" w:pos="1094"/>
        </w:tabs>
        <w:spacing w:before="120"/>
        <w:ind w:left="547" w:hanging="547"/>
        <w:rPr>
          <w:rFonts w:cs="Times New Roman"/>
          <w:szCs w:val="22"/>
        </w:rPr>
      </w:pPr>
      <w:r w:rsidRPr="0004182E">
        <w:rPr>
          <w:rFonts w:cs="Times New Roman"/>
          <w:szCs w:val="22"/>
        </w:rPr>
        <w:t>Complete “98% Weight Reduction” only if “Source Classification” is “BRNS2” or “GFNS2.”</w:t>
      </w:r>
    </w:p>
    <w:p w14:paraId="47560B61" w14:textId="3F806195" w:rsidR="00A64BB1" w:rsidRPr="0004182E" w:rsidRDefault="001B1373" w:rsidP="00A64BB1">
      <w:r w:rsidRPr="0004182E">
        <w:rPr>
          <w:rStyle w:val="UnitAttribute"/>
          <w:sz w:val="22"/>
          <w:szCs w:val="22"/>
        </w:rPr>
        <w:t>98% Weight Reduction:</w:t>
      </w:r>
    </w:p>
    <w:p w14:paraId="4AFF5125" w14:textId="77777777" w:rsidR="001B1373" w:rsidRPr="0004182E" w:rsidRDefault="001B1373" w:rsidP="0049450C">
      <w:r w:rsidRPr="0004182E">
        <w:t>Enter “YES” if the owner or operator is electing to demonstrate compliance with the 98% by weight reduction limitation for THC. Otherwise, enter “NO.”</w:t>
      </w:r>
    </w:p>
    <w:p w14:paraId="3FD8C82A" w14:textId="77777777" w:rsidR="001B1373" w:rsidRPr="0004182E" w:rsidRDefault="001B1373" w:rsidP="006A22E4">
      <w:pPr>
        <w:pStyle w:val="ContinueOnly"/>
        <w:tabs>
          <w:tab w:val="clear" w:pos="1094"/>
        </w:tabs>
        <w:spacing w:before="120"/>
        <w:rPr>
          <w:rFonts w:cs="Times New Roman"/>
          <w:szCs w:val="22"/>
        </w:rPr>
      </w:pPr>
      <w:r w:rsidRPr="0004182E">
        <w:rPr>
          <w:rFonts w:cs="Times New Roman"/>
          <w:szCs w:val="22"/>
        </w:rPr>
        <w:t>Do not continue if “Facility Type” is “DRY2.”</w:t>
      </w:r>
    </w:p>
    <w:p w14:paraId="7A83D749" w14:textId="7573513E" w:rsidR="00B14008" w:rsidRPr="0004182E" w:rsidRDefault="00B14008">
      <w:pPr>
        <w:rPr>
          <w:rFonts w:eastAsiaTheme="minorHAnsi"/>
          <w:color w:val="000000" w:themeColor="text1"/>
          <w:lang w:bidi="ar-SA"/>
        </w:rPr>
      </w:pPr>
      <w:r w:rsidRPr="0004182E">
        <w:br w:type="page"/>
      </w:r>
    </w:p>
    <w:p w14:paraId="6400A90A" w14:textId="77777777" w:rsidR="001B1373" w:rsidRPr="0004182E" w:rsidRDefault="001B1373" w:rsidP="00217B62">
      <w:pPr>
        <w:pStyle w:val="LineBetweenTables"/>
        <w:spacing w:after="0"/>
        <w:rPr>
          <w:rFonts w:cs="Times New Roman"/>
          <w:szCs w:val="22"/>
        </w:rPr>
      </w:pPr>
    </w:p>
    <w:p w14:paraId="0A57B43F" w14:textId="3AC4796F" w:rsidR="00217B62" w:rsidRPr="0004182E" w:rsidRDefault="001D2F79" w:rsidP="00217B62">
      <w:pPr>
        <w:tabs>
          <w:tab w:val="left" w:pos="2160"/>
        </w:tabs>
        <w:ind w:left="2160" w:hanging="2160"/>
        <w:rPr>
          <w:rStyle w:val="UnitAttribute"/>
          <w:sz w:val="22"/>
          <w:szCs w:val="22"/>
        </w:rPr>
      </w:pPr>
      <w:hyperlink w:anchor="Tbl_6b" w:history="1">
        <w:r w:rsidR="00217B62" w:rsidRPr="0004182E">
          <w:rPr>
            <w:rStyle w:val="Hyperlink"/>
            <w:b/>
            <w:bCs/>
            <w:color w:val="0000FF"/>
          </w:rPr>
          <w:t>Table 6b</w:t>
        </w:r>
      </w:hyperlink>
      <w:r w:rsidR="00217B62" w:rsidRPr="0004182E">
        <w:rPr>
          <w:rStyle w:val="UnitAttribute"/>
          <w:sz w:val="22"/>
          <w:szCs w:val="22"/>
        </w:rPr>
        <w:t>:</w:t>
      </w:r>
      <w:r w:rsidR="00217B62" w:rsidRPr="0004182E">
        <w:rPr>
          <w:rStyle w:val="UnitAttribute"/>
          <w:sz w:val="22"/>
          <w:szCs w:val="22"/>
        </w:rPr>
        <w:tab/>
        <w:t>Title 40 Code of Federal Regulations Part 63 (40 CFR Part 63), Subpart LLL:  National Emission Standards for Hazardous Air Pollutants from the Portland Cement Manufacturing Industry</w:t>
      </w:r>
    </w:p>
    <w:p w14:paraId="6DCB4BC8" w14:textId="5B84A26A" w:rsidR="006A00DF" w:rsidRPr="0004182E" w:rsidRDefault="001B1373" w:rsidP="00217B62">
      <w:pPr>
        <w:spacing w:before="120"/>
      </w:pPr>
      <w:r w:rsidRPr="0004182E">
        <w:rPr>
          <w:rStyle w:val="UnitAttribute"/>
          <w:sz w:val="22"/>
          <w:szCs w:val="22"/>
        </w:rPr>
        <w:t>Unit ID No.:</w:t>
      </w:r>
    </w:p>
    <w:p w14:paraId="2B272068" w14:textId="77777777" w:rsidR="001B1373" w:rsidRPr="0004182E" w:rsidRDefault="001B1373" w:rsidP="00743148">
      <w:pPr>
        <w:spacing w:after="120"/>
      </w:pPr>
      <w:r w:rsidRPr="0004182E">
        <w:t>Enter the identification number (ID No.) for the portland cement plant unit (maximum 1</w:t>
      </w:r>
      <w:r w:rsidR="00A64BB1" w:rsidRPr="0004182E">
        <w:t>0 characters) as listed on Form </w:t>
      </w:r>
      <w:r w:rsidRPr="0004182E">
        <w:t>OP-SUM (Individual Unit Summary).</w:t>
      </w:r>
    </w:p>
    <w:p w14:paraId="17130D3A" w14:textId="7D9E56F4" w:rsidR="006A00DF" w:rsidRPr="0004182E" w:rsidRDefault="001B1373" w:rsidP="006A00DF">
      <w:r w:rsidRPr="0004182E">
        <w:rPr>
          <w:rStyle w:val="UnitAttribute"/>
          <w:sz w:val="22"/>
          <w:szCs w:val="22"/>
        </w:rPr>
        <w:t>SOP Index No.:</w:t>
      </w:r>
    </w:p>
    <w:p w14:paraId="50EF1C92" w14:textId="77777777" w:rsidR="001B1373" w:rsidRPr="0004182E" w:rsidRDefault="001B1373" w:rsidP="00743148">
      <w:pPr>
        <w:spacing w:after="120"/>
      </w:pPr>
      <w:r w:rsidRPr="0004182E">
        <w:t>Site operating permit (SOP) applicants should indicate the SOP index number for the uni</w:t>
      </w:r>
      <w:r w:rsidR="00A64BB1" w:rsidRPr="0004182E">
        <w:t>t or group of units (maximum 15 </w:t>
      </w:r>
      <w:r w:rsidRPr="0004182E">
        <w:t xml:space="preserve">characters consisting of numeric, alphanumeric characters, and/or dashes prefixed by a code for the applicable regulation [i.e., 60KB-XXXX]). For additional information relating to SOP index numbers, please go to the TCEQ website at </w:t>
      </w:r>
      <w:hyperlink r:id="rId19" w:history="1">
        <w:r w:rsidR="00A64BB1" w:rsidRPr="0004182E">
          <w:rPr>
            <w:rStyle w:val="Hyperlink"/>
            <w:color w:val="1D08B8"/>
          </w:rPr>
          <w:t>www.tceq.texas.gov/assets/public/permitting/air/Guidance/Title_V/additional_fop_guidance.pdf</w:t>
        </w:r>
      </w:hyperlink>
      <w:r w:rsidRPr="0004182E">
        <w:t>.</w:t>
      </w:r>
    </w:p>
    <w:p w14:paraId="0027F737" w14:textId="77777777" w:rsidR="001B1373" w:rsidRPr="0004182E" w:rsidRDefault="001B1373" w:rsidP="00FC7740">
      <w:pPr>
        <w:pStyle w:val="CompleteIf"/>
        <w:numPr>
          <w:ilvl w:val="0"/>
          <w:numId w:val="30"/>
        </w:numPr>
        <w:tabs>
          <w:tab w:val="clear" w:pos="1094"/>
        </w:tabs>
        <w:spacing w:before="120"/>
        <w:ind w:left="547" w:hanging="547"/>
        <w:rPr>
          <w:rFonts w:cs="Times New Roman"/>
          <w:szCs w:val="22"/>
        </w:rPr>
      </w:pPr>
      <w:r w:rsidRPr="0004182E">
        <w:rPr>
          <w:rFonts w:cs="Times New Roman"/>
          <w:szCs w:val="22"/>
        </w:rPr>
        <w:t>Complete “Alkali By-Pass” Only if “Facility Type” is “KILN1,” “ILK-RM1,” or “ILK-RM2.”</w:t>
      </w:r>
    </w:p>
    <w:p w14:paraId="1843BB38" w14:textId="3CF306C9" w:rsidR="00A64BB1" w:rsidRPr="0004182E" w:rsidRDefault="001B1373" w:rsidP="00A64BB1">
      <w:pPr>
        <w:rPr>
          <w:rStyle w:val="UnitAttribute"/>
          <w:sz w:val="22"/>
          <w:szCs w:val="22"/>
        </w:rPr>
      </w:pPr>
      <w:r w:rsidRPr="0004182E">
        <w:rPr>
          <w:rStyle w:val="UnitAttribute"/>
          <w:sz w:val="22"/>
          <w:szCs w:val="22"/>
        </w:rPr>
        <w:t>Alkali By-Pass:</w:t>
      </w:r>
    </w:p>
    <w:p w14:paraId="79721CB2" w14:textId="77777777" w:rsidR="001B1373" w:rsidRPr="0004182E" w:rsidRDefault="001B1373" w:rsidP="00743148">
      <w:pPr>
        <w:spacing w:after="120"/>
      </w:pPr>
      <w:r w:rsidRPr="0004182E">
        <w:t xml:space="preserve">Enter “YES” if there is an alkali by-pass associated with the </w:t>
      </w:r>
      <w:r w:rsidR="00A64BB1" w:rsidRPr="0004182E">
        <w:t xml:space="preserve">kiln or in-line kiln/raw mill. </w:t>
      </w:r>
      <w:r w:rsidRPr="0004182E">
        <w:t>Otherwise, enter “NO.”</w:t>
      </w:r>
    </w:p>
    <w:p w14:paraId="29C3E091" w14:textId="77777777" w:rsidR="001B1373" w:rsidRPr="0004182E" w:rsidRDefault="001B1373" w:rsidP="00FC7740">
      <w:pPr>
        <w:pStyle w:val="CompleteIf"/>
        <w:numPr>
          <w:ilvl w:val="0"/>
          <w:numId w:val="30"/>
        </w:numPr>
        <w:tabs>
          <w:tab w:val="clear" w:pos="1094"/>
        </w:tabs>
        <w:spacing w:before="120"/>
        <w:ind w:left="547" w:hanging="547"/>
        <w:rPr>
          <w:rFonts w:cs="Times New Roman"/>
          <w:szCs w:val="22"/>
        </w:rPr>
      </w:pPr>
      <w:r w:rsidRPr="0004182E">
        <w:rPr>
          <w:rFonts w:cs="Times New Roman"/>
          <w:szCs w:val="22"/>
        </w:rPr>
        <w:t>Do not complete “Alternate Opacity Monitoring” if “Facility Type” is “KILN2” or “ILK-RM2.”</w:t>
      </w:r>
    </w:p>
    <w:p w14:paraId="5A8AE920" w14:textId="38DB6B6C" w:rsidR="00A64BB1" w:rsidRPr="0004182E" w:rsidRDefault="001B1373" w:rsidP="00A64BB1">
      <w:pPr>
        <w:rPr>
          <w:rStyle w:val="UnitAttribute"/>
          <w:b w:val="0"/>
          <w:sz w:val="22"/>
          <w:szCs w:val="22"/>
        </w:rPr>
      </w:pPr>
      <w:r w:rsidRPr="0004182E">
        <w:rPr>
          <w:rStyle w:val="UnitAttribute"/>
          <w:sz w:val="22"/>
          <w:szCs w:val="22"/>
        </w:rPr>
        <w:t>Alternate Opacity Monitoring:</w:t>
      </w:r>
    </w:p>
    <w:p w14:paraId="1E1E5149" w14:textId="77777777" w:rsidR="001B1373" w:rsidRPr="0004182E" w:rsidRDefault="001B1373" w:rsidP="00743148">
      <w:pPr>
        <w:spacing w:after="120"/>
      </w:pPr>
      <w:r w:rsidRPr="0004182E">
        <w:t>Enter “YES” if an application has been submitted and approval received for alternate monitoring requirements to demonstrate compliance with the opacity emission standards. Otherwise, enter “NO.”</w:t>
      </w:r>
    </w:p>
    <w:p w14:paraId="0C211D23" w14:textId="77777777" w:rsidR="001B1373" w:rsidRPr="0004182E" w:rsidRDefault="001B1373" w:rsidP="006A22E4">
      <w:pPr>
        <w:pStyle w:val="CompleteIf"/>
        <w:numPr>
          <w:ilvl w:val="0"/>
          <w:numId w:val="30"/>
        </w:numPr>
        <w:tabs>
          <w:tab w:val="clear" w:pos="1094"/>
        </w:tabs>
        <w:ind w:left="547" w:hanging="547"/>
        <w:rPr>
          <w:rFonts w:cs="Times New Roman"/>
          <w:szCs w:val="22"/>
        </w:rPr>
      </w:pPr>
      <w:r w:rsidRPr="0004182E">
        <w:rPr>
          <w:rFonts w:cs="Times New Roman"/>
          <w:szCs w:val="22"/>
        </w:rPr>
        <w:t>Complete “Raw/Finish Mill Opacity” only if “Facility Type” is “RFMILL.”</w:t>
      </w:r>
    </w:p>
    <w:p w14:paraId="6D67835B" w14:textId="2BEACD30" w:rsidR="00A64BB1" w:rsidRPr="0004182E" w:rsidRDefault="001B1373" w:rsidP="00A64BB1">
      <w:pPr>
        <w:rPr>
          <w:rStyle w:val="UnitAttribute"/>
          <w:b w:val="0"/>
          <w:sz w:val="22"/>
          <w:szCs w:val="22"/>
        </w:rPr>
      </w:pPr>
      <w:r w:rsidRPr="0004182E">
        <w:rPr>
          <w:rStyle w:val="UnitAttribute"/>
          <w:sz w:val="22"/>
          <w:szCs w:val="22"/>
        </w:rPr>
        <w:t>Raw/Finish Mill Opacity:</w:t>
      </w:r>
    </w:p>
    <w:p w14:paraId="37272A61" w14:textId="702EADC8" w:rsidR="001B1373" w:rsidRPr="0004182E" w:rsidRDefault="001B1373" w:rsidP="006A00DF">
      <w:pPr>
        <w:spacing w:after="120"/>
      </w:pPr>
      <w:r w:rsidRPr="0004182E">
        <w:t xml:space="preserve">Select </w:t>
      </w:r>
      <w:r w:rsidRPr="0004182E">
        <w:rPr>
          <w:rStyle w:val="Strong"/>
        </w:rPr>
        <w:t>one</w:t>
      </w:r>
      <w:r w:rsidRPr="0004182E">
        <w:t xml:space="preserve"> of the following options for the opacity monitoring of the raw or finish mill. Enter the </w:t>
      </w:r>
      <w:r w:rsidRPr="0004182E">
        <w:rPr>
          <w:rStyle w:val="Strong"/>
        </w:rPr>
        <w:t>code</w:t>
      </w:r>
      <w:r w:rsidRPr="0004182E">
        <w:t xml:space="preserve"> on the form.</w:t>
      </w:r>
    </w:p>
    <w:p w14:paraId="74918980" w14:textId="77777777" w:rsidR="001B1373" w:rsidRPr="0004182E" w:rsidRDefault="001B1373" w:rsidP="00FC7740">
      <w:pPr>
        <w:pStyle w:val="CodeDescription"/>
        <w:tabs>
          <w:tab w:val="left" w:pos="720"/>
        </w:tabs>
        <w:spacing w:after="0"/>
        <w:contextualSpacing w:val="0"/>
        <w:rPr>
          <w:rFonts w:cs="Times New Roman"/>
          <w:b/>
          <w:szCs w:val="22"/>
        </w:rPr>
      </w:pPr>
      <w:r w:rsidRPr="0004182E">
        <w:rPr>
          <w:rFonts w:cs="Times New Roman"/>
          <w:b/>
          <w:szCs w:val="22"/>
        </w:rPr>
        <w:t>Code</w:t>
      </w:r>
      <w:r w:rsidRPr="0004182E">
        <w:rPr>
          <w:rFonts w:cs="Times New Roman"/>
          <w:b/>
          <w:szCs w:val="22"/>
        </w:rPr>
        <w:tab/>
        <w:t>Description</w:t>
      </w:r>
    </w:p>
    <w:p w14:paraId="0E54F188" w14:textId="77777777" w:rsidR="001B1373" w:rsidRPr="0004182E" w:rsidRDefault="001B1373" w:rsidP="00FC7740">
      <w:pPr>
        <w:pStyle w:val="CodeDescription"/>
        <w:tabs>
          <w:tab w:val="left" w:pos="720"/>
        </w:tabs>
        <w:spacing w:after="0"/>
        <w:contextualSpacing w:val="0"/>
        <w:rPr>
          <w:rFonts w:cs="Times New Roman"/>
          <w:szCs w:val="22"/>
        </w:rPr>
      </w:pPr>
      <w:r w:rsidRPr="0004182E">
        <w:rPr>
          <w:rFonts w:cs="Times New Roman"/>
          <w:szCs w:val="22"/>
        </w:rPr>
        <w:t>VIS</w:t>
      </w:r>
      <w:r w:rsidRPr="0004182E">
        <w:rPr>
          <w:rFonts w:cs="Times New Roman"/>
          <w:szCs w:val="22"/>
        </w:rPr>
        <w:tab/>
        <w:t>Conducting daily visible emissions observations according to 40 CFR § 63.1350(e)</w:t>
      </w:r>
    </w:p>
    <w:p w14:paraId="6BC2B5F6" w14:textId="77777777" w:rsidR="001B1373" w:rsidRPr="0004182E" w:rsidRDefault="001B1373" w:rsidP="00FC7740">
      <w:pPr>
        <w:pStyle w:val="CodeDescription"/>
        <w:tabs>
          <w:tab w:val="left" w:pos="720"/>
        </w:tabs>
        <w:spacing w:after="0"/>
        <w:contextualSpacing w:val="0"/>
        <w:rPr>
          <w:rFonts w:cs="Times New Roman"/>
          <w:szCs w:val="22"/>
        </w:rPr>
      </w:pPr>
      <w:r w:rsidRPr="0004182E">
        <w:rPr>
          <w:rFonts w:cs="Times New Roman"/>
          <w:szCs w:val="22"/>
        </w:rPr>
        <w:t>COM</w:t>
      </w:r>
      <w:r w:rsidRPr="0004182E">
        <w:rPr>
          <w:rFonts w:cs="Times New Roman"/>
          <w:szCs w:val="22"/>
        </w:rPr>
        <w:tab/>
        <w:t>Using a continuous opacity monitors</w:t>
      </w:r>
    </w:p>
    <w:p w14:paraId="27CB8A1E" w14:textId="77777777" w:rsidR="001B1373" w:rsidRPr="0004182E" w:rsidRDefault="001B1373" w:rsidP="00FC7740">
      <w:pPr>
        <w:pStyle w:val="CodeDescription"/>
        <w:tabs>
          <w:tab w:val="left" w:pos="720"/>
        </w:tabs>
        <w:spacing w:after="0"/>
        <w:contextualSpacing w:val="0"/>
        <w:rPr>
          <w:rFonts w:cs="Times New Roman"/>
          <w:szCs w:val="22"/>
        </w:rPr>
      </w:pPr>
      <w:r w:rsidRPr="0004182E">
        <w:rPr>
          <w:rFonts w:cs="Times New Roman"/>
          <w:szCs w:val="22"/>
        </w:rPr>
        <w:t>BLDS</w:t>
      </w:r>
      <w:r w:rsidRPr="0004182E">
        <w:rPr>
          <w:rFonts w:cs="Times New Roman"/>
          <w:szCs w:val="22"/>
        </w:rPr>
        <w:tab/>
        <w:t>Using a bag leak detection system</w:t>
      </w:r>
    </w:p>
    <w:p w14:paraId="467E5C2B" w14:textId="77777777" w:rsidR="001B1373" w:rsidRPr="0004182E" w:rsidRDefault="001B1373" w:rsidP="00FC7740">
      <w:pPr>
        <w:pStyle w:val="ContinueOnly"/>
        <w:tabs>
          <w:tab w:val="clear" w:pos="1094"/>
        </w:tabs>
        <w:spacing w:before="120"/>
        <w:rPr>
          <w:rFonts w:cs="Times New Roman"/>
          <w:szCs w:val="22"/>
        </w:rPr>
      </w:pPr>
      <w:r w:rsidRPr="0004182E">
        <w:rPr>
          <w:rFonts w:cs="Times New Roman"/>
          <w:szCs w:val="22"/>
        </w:rPr>
        <w:t>Do not continue if “Facility Type” is “DRY1,” “RFMILL,” or “MISC.”</w:t>
      </w:r>
    </w:p>
    <w:p w14:paraId="78A2AB18" w14:textId="77777777" w:rsidR="001B1373" w:rsidRPr="0004182E" w:rsidRDefault="001B1373" w:rsidP="00E40E2B">
      <w:pPr>
        <w:pStyle w:val="CompleteIf"/>
        <w:numPr>
          <w:ilvl w:val="0"/>
          <w:numId w:val="30"/>
        </w:numPr>
        <w:tabs>
          <w:tab w:val="clear" w:pos="1094"/>
        </w:tabs>
        <w:spacing w:before="120"/>
        <w:ind w:left="547" w:hanging="547"/>
        <w:rPr>
          <w:rFonts w:cs="Times New Roman"/>
          <w:szCs w:val="22"/>
        </w:rPr>
      </w:pPr>
      <w:r w:rsidRPr="0004182E">
        <w:rPr>
          <w:rFonts w:cs="Times New Roman"/>
          <w:szCs w:val="22"/>
        </w:rPr>
        <w:t>Do not complete “Monovent” if “Facility Type” is “KILN2” or “ILK-RM2.”</w:t>
      </w:r>
    </w:p>
    <w:p w14:paraId="138AB0E1" w14:textId="39D6308B" w:rsidR="008204DD" w:rsidRPr="0004182E" w:rsidRDefault="001B1373" w:rsidP="008204DD">
      <w:pPr>
        <w:rPr>
          <w:rStyle w:val="UnitAttribute"/>
          <w:sz w:val="22"/>
          <w:szCs w:val="22"/>
        </w:rPr>
      </w:pPr>
      <w:r w:rsidRPr="0004182E">
        <w:rPr>
          <w:rStyle w:val="UnitAttribute"/>
          <w:sz w:val="22"/>
          <w:szCs w:val="22"/>
        </w:rPr>
        <w:t>Monovent:</w:t>
      </w:r>
    </w:p>
    <w:p w14:paraId="4AB076A3" w14:textId="77777777" w:rsidR="006A00DF" w:rsidRPr="0004182E" w:rsidRDefault="001B1373" w:rsidP="00E07374">
      <w:pPr>
        <w:spacing w:after="120"/>
      </w:pPr>
      <w:r w:rsidRPr="0004182E">
        <w:t>Enter “YES” if the unit has a control device that exhausts through a monovent. Otherwise, enter “NO.”</w:t>
      </w:r>
    </w:p>
    <w:p w14:paraId="6921A290" w14:textId="77777777" w:rsidR="008A29DA" w:rsidRPr="0004182E" w:rsidRDefault="001B1373" w:rsidP="00E40E2B">
      <w:pPr>
        <w:pStyle w:val="CompleteIf"/>
        <w:numPr>
          <w:ilvl w:val="0"/>
          <w:numId w:val="34"/>
        </w:numPr>
        <w:tabs>
          <w:tab w:val="clear" w:pos="1094"/>
        </w:tabs>
        <w:spacing w:before="120"/>
        <w:ind w:left="547" w:hanging="547"/>
        <w:rPr>
          <w:rFonts w:cs="Times New Roman"/>
          <w:szCs w:val="22"/>
        </w:rPr>
      </w:pPr>
      <w:r w:rsidRPr="0004182E">
        <w:rPr>
          <w:rFonts w:cs="Times New Roman"/>
          <w:szCs w:val="22"/>
        </w:rPr>
        <w:t>Complete “COM Feasibility” only if “Monovent” is “NO.”</w:t>
      </w:r>
    </w:p>
    <w:p w14:paraId="77582A09" w14:textId="5F623BCE" w:rsidR="00E07374" w:rsidRPr="0004182E" w:rsidRDefault="001B1373" w:rsidP="00E07374">
      <w:pPr>
        <w:rPr>
          <w:rStyle w:val="UnitAttribute"/>
          <w:b w:val="0"/>
          <w:sz w:val="22"/>
          <w:szCs w:val="22"/>
        </w:rPr>
      </w:pPr>
      <w:r w:rsidRPr="0004182E">
        <w:rPr>
          <w:rStyle w:val="UnitAttribute"/>
          <w:sz w:val="22"/>
          <w:szCs w:val="22"/>
        </w:rPr>
        <w:t>Com Feasibility:</w:t>
      </w:r>
    </w:p>
    <w:p w14:paraId="0C51A5F7" w14:textId="77777777" w:rsidR="001B1373" w:rsidRPr="0004182E" w:rsidRDefault="001B1373" w:rsidP="006A00DF">
      <w:r w:rsidRPr="0004182E">
        <w:t>Enter “YES” if the use of a continuous opacity monitor (COM), in accordance with the installation specifications of Performance Specification 1 of 40 CFR Part 60, Appendix B is not feasible. Otherwise, enter “NO.”</w:t>
      </w:r>
    </w:p>
    <w:p w14:paraId="3358B099" w14:textId="77777777" w:rsidR="001B1373" w:rsidRPr="0004182E" w:rsidRDefault="001B1373" w:rsidP="00BD69E5">
      <w:pPr>
        <w:pStyle w:val="CompleteIf"/>
        <w:numPr>
          <w:ilvl w:val="0"/>
          <w:numId w:val="34"/>
        </w:numPr>
        <w:tabs>
          <w:tab w:val="clear" w:pos="1094"/>
        </w:tabs>
        <w:spacing w:before="120"/>
        <w:ind w:left="547" w:hanging="547"/>
        <w:rPr>
          <w:rFonts w:cs="Times New Roman"/>
          <w:szCs w:val="22"/>
        </w:rPr>
      </w:pPr>
      <w:r w:rsidRPr="0004182E">
        <w:rPr>
          <w:rFonts w:cs="Times New Roman"/>
          <w:szCs w:val="22"/>
        </w:rPr>
        <w:t>Complete “Multiple Stacks” only if “COM Feasibility” is “NO.”</w:t>
      </w:r>
    </w:p>
    <w:p w14:paraId="6C7BBC70" w14:textId="77CD4375" w:rsidR="008204DD" w:rsidRPr="0004182E" w:rsidRDefault="001B1373" w:rsidP="008204DD">
      <w:r w:rsidRPr="0004182E">
        <w:rPr>
          <w:rStyle w:val="UnitAttribute"/>
          <w:sz w:val="22"/>
          <w:szCs w:val="22"/>
        </w:rPr>
        <w:t>Multiple Stacks:</w:t>
      </w:r>
    </w:p>
    <w:p w14:paraId="61F9133D" w14:textId="77777777" w:rsidR="001B1373" w:rsidRPr="0004182E" w:rsidRDefault="001B1373" w:rsidP="006A00DF">
      <w:r w:rsidRPr="0004182E">
        <w:t>Enter “YES” if a fabric filter with multiple stacks or an electrostatic precipitator</w:t>
      </w:r>
      <w:r w:rsidR="008204DD" w:rsidRPr="0004182E">
        <w:t xml:space="preserve"> with multiple stacks is used. </w:t>
      </w:r>
      <w:r w:rsidRPr="0004182E">
        <w:t>Otherwise, enter “NO.”</w:t>
      </w:r>
    </w:p>
    <w:p w14:paraId="2B64036C" w14:textId="77777777" w:rsidR="001B1373" w:rsidRPr="0004182E" w:rsidRDefault="001B1373" w:rsidP="00BD69E5">
      <w:pPr>
        <w:pStyle w:val="CompleteIf"/>
        <w:numPr>
          <w:ilvl w:val="0"/>
          <w:numId w:val="34"/>
        </w:numPr>
        <w:tabs>
          <w:tab w:val="clear" w:pos="1094"/>
        </w:tabs>
        <w:spacing w:before="120"/>
        <w:ind w:left="547" w:hanging="547"/>
        <w:rPr>
          <w:rFonts w:cs="Times New Roman"/>
          <w:szCs w:val="22"/>
        </w:rPr>
      </w:pPr>
      <w:r w:rsidRPr="0004182E">
        <w:rPr>
          <w:rFonts w:cs="Times New Roman"/>
          <w:szCs w:val="22"/>
        </w:rPr>
        <w:t>Complete “COM” only if “Multiple Stacks” is “YES.”</w:t>
      </w:r>
    </w:p>
    <w:p w14:paraId="36E40E2B" w14:textId="4C58EC21" w:rsidR="008204DD" w:rsidRPr="0004182E" w:rsidRDefault="001B1373" w:rsidP="008204DD">
      <w:r w:rsidRPr="0004182E">
        <w:rPr>
          <w:rStyle w:val="UnitAttribute"/>
          <w:sz w:val="22"/>
          <w:szCs w:val="22"/>
        </w:rPr>
        <w:t>COM:</w:t>
      </w:r>
    </w:p>
    <w:p w14:paraId="6600497B" w14:textId="77777777" w:rsidR="001B1373" w:rsidRPr="0004182E" w:rsidRDefault="001B1373" w:rsidP="006A00DF">
      <w:r w:rsidRPr="0004182E">
        <w:t>Enter “YES” if a COM is used. Otherwise, enter “NO.”</w:t>
      </w:r>
    </w:p>
    <w:p w14:paraId="340FE6ED" w14:textId="77777777" w:rsidR="001B1373" w:rsidRPr="0004182E" w:rsidRDefault="001B1373" w:rsidP="00E40E2B">
      <w:pPr>
        <w:pStyle w:val="ContinueOnly"/>
        <w:tabs>
          <w:tab w:val="clear" w:pos="1094"/>
        </w:tabs>
        <w:spacing w:before="120"/>
        <w:rPr>
          <w:rFonts w:cs="Times New Roman"/>
          <w:szCs w:val="22"/>
        </w:rPr>
      </w:pPr>
      <w:r w:rsidRPr="0004182E">
        <w:rPr>
          <w:rFonts w:cs="Times New Roman"/>
          <w:szCs w:val="22"/>
        </w:rPr>
        <w:t>Continue only if “Facility Type” is “KILN1,” “KILN2,” “ILK-RM1,” or “ILK-RM2.”</w:t>
      </w:r>
    </w:p>
    <w:p w14:paraId="611AD382" w14:textId="0861C5AB" w:rsidR="00B14008" w:rsidRPr="0004182E" w:rsidRDefault="00B14008">
      <w:pPr>
        <w:rPr>
          <w:rFonts w:eastAsiaTheme="minorHAnsi"/>
          <w:color w:val="000000" w:themeColor="text1"/>
          <w:lang w:bidi="ar-SA"/>
        </w:rPr>
      </w:pPr>
      <w:r w:rsidRPr="0004182E">
        <w:br w:type="page"/>
      </w:r>
    </w:p>
    <w:p w14:paraId="29E8ED37" w14:textId="77777777" w:rsidR="001B1373" w:rsidRPr="0004182E" w:rsidRDefault="001B1373" w:rsidP="00240622">
      <w:pPr>
        <w:pStyle w:val="LineBetweenTables"/>
        <w:spacing w:after="0"/>
        <w:rPr>
          <w:rFonts w:cs="Times New Roman"/>
          <w:szCs w:val="22"/>
        </w:rPr>
      </w:pPr>
    </w:p>
    <w:bookmarkStart w:id="15" w:name="Table6c"/>
    <w:p w14:paraId="05FA9A33" w14:textId="294C1CEE" w:rsidR="00240622" w:rsidRPr="0004182E" w:rsidRDefault="00C24227" w:rsidP="006A22E4">
      <w:pPr>
        <w:tabs>
          <w:tab w:val="left" w:pos="2160"/>
        </w:tabs>
        <w:spacing w:after="120"/>
        <w:ind w:left="2160" w:hanging="2160"/>
        <w:rPr>
          <w:rStyle w:val="UnitAttribute"/>
          <w:bCs w:val="0"/>
          <w:sz w:val="22"/>
          <w:szCs w:val="22"/>
        </w:rPr>
      </w:pPr>
      <w:r>
        <w:fldChar w:fldCharType="begin"/>
      </w:r>
      <w:r>
        <w:instrText xml:space="preserve"> HYPERLINK \l "Tbl_6c" </w:instrText>
      </w:r>
      <w:r>
        <w:fldChar w:fldCharType="separate"/>
      </w:r>
      <w:r w:rsidR="00240622" w:rsidRPr="0004182E">
        <w:rPr>
          <w:rStyle w:val="Hyperlink"/>
          <w:b/>
          <w:color w:val="0000FF"/>
        </w:rPr>
        <w:t>Table 6c</w:t>
      </w:r>
      <w:r>
        <w:rPr>
          <w:rStyle w:val="Hyperlink"/>
          <w:b/>
          <w:color w:val="0000FF"/>
        </w:rPr>
        <w:fldChar w:fldCharType="end"/>
      </w:r>
      <w:bookmarkEnd w:id="15"/>
      <w:r w:rsidR="00240622" w:rsidRPr="0004182E">
        <w:rPr>
          <w:rStyle w:val="UnitAttribute"/>
          <w:bCs w:val="0"/>
          <w:sz w:val="22"/>
          <w:szCs w:val="22"/>
        </w:rPr>
        <w:t>:</w:t>
      </w:r>
      <w:r w:rsidR="00240622" w:rsidRPr="0004182E">
        <w:rPr>
          <w:rStyle w:val="UnitAttribute"/>
          <w:bCs w:val="0"/>
          <w:sz w:val="22"/>
          <w:szCs w:val="22"/>
        </w:rPr>
        <w:tab/>
        <w:t>Title 40 Code of Federal Regulations Part 63 (40 CFR Part 63), Subpart LLL:  National Emission Standards for Hazardous Air Pollutants from the Portland Cement Manufacturing Industry</w:t>
      </w:r>
    </w:p>
    <w:p w14:paraId="3E8D23F5" w14:textId="1F9A855A" w:rsidR="006A00DF" w:rsidRPr="0004182E" w:rsidRDefault="001B1373" w:rsidP="00240622">
      <w:r w:rsidRPr="0004182E">
        <w:rPr>
          <w:rStyle w:val="UnitAttribute"/>
          <w:sz w:val="22"/>
          <w:szCs w:val="22"/>
        </w:rPr>
        <w:t>Unit ID No.:</w:t>
      </w:r>
    </w:p>
    <w:p w14:paraId="47A93530" w14:textId="77777777" w:rsidR="001B1373" w:rsidRPr="0004182E" w:rsidRDefault="001B1373" w:rsidP="00240622">
      <w:pPr>
        <w:spacing w:after="120"/>
      </w:pPr>
      <w:r w:rsidRPr="0004182E">
        <w:t xml:space="preserve">Enter the identification number (ID No.) for the </w:t>
      </w:r>
      <w:r w:rsidR="006A00DF" w:rsidRPr="0004182E">
        <w:t>P</w:t>
      </w:r>
      <w:r w:rsidRPr="0004182E">
        <w:t>ortland cement plant unit (maximum 10 characters) as listed on Form OP-SUM (Individual Unit Summary).</w:t>
      </w:r>
    </w:p>
    <w:p w14:paraId="416A3B58" w14:textId="3C2561FC" w:rsidR="006A00DF" w:rsidRPr="0004182E" w:rsidRDefault="001B1373" w:rsidP="006A00DF">
      <w:r w:rsidRPr="0004182E">
        <w:rPr>
          <w:rStyle w:val="UnitAttribute"/>
          <w:sz w:val="22"/>
          <w:szCs w:val="22"/>
        </w:rPr>
        <w:t>SOP Index No.:</w:t>
      </w:r>
    </w:p>
    <w:p w14:paraId="23736EB2" w14:textId="77777777" w:rsidR="001B1373" w:rsidRPr="0004182E" w:rsidRDefault="001B1373" w:rsidP="00E07374">
      <w:r w:rsidRPr="0004182E">
        <w:t>Site operating permit (SOP) applicants should indicate the SOP index number for the uni</w:t>
      </w:r>
      <w:r w:rsidR="00E07374" w:rsidRPr="0004182E">
        <w:t>t or group of units (maximum 15 </w:t>
      </w:r>
      <w:r w:rsidRPr="0004182E">
        <w:t xml:space="preserve">characters consisting of numeric, alphanumeric characters, and/or dashes prefixed by a code for the applicable regulation [i.e., 60KB-XXXX]). For additional information relating to SOP index numbers, please go to the TCEQ website at </w:t>
      </w:r>
      <w:hyperlink r:id="rId20" w:history="1">
        <w:r w:rsidR="00E07374" w:rsidRPr="0004182E">
          <w:rPr>
            <w:rStyle w:val="Hyperlink"/>
            <w:color w:val="1D08B8"/>
          </w:rPr>
          <w:t>www.tceq.texas.gov/assets/public/permitting/air/Guidance/Title_V/additional_fop_guidance.pdf</w:t>
        </w:r>
      </w:hyperlink>
      <w:r w:rsidRPr="0004182E">
        <w:t>.</w:t>
      </w:r>
    </w:p>
    <w:p w14:paraId="1E6A6055" w14:textId="297638DE" w:rsidR="00E07374" w:rsidRPr="0004182E" w:rsidRDefault="001B1373" w:rsidP="00240622">
      <w:pPr>
        <w:spacing w:before="120"/>
        <w:rPr>
          <w:rStyle w:val="UnitAttribute"/>
          <w:b w:val="0"/>
          <w:sz w:val="22"/>
          <w:szCs w:val="22"/>
        </w:rPr>
      </w:pPr>
      <w:r w:rsidRPr="0004182E">
        <w:rPr>
          <w:rStyle w:val="UnitAttribute"/>
          <w:sz w:val="22"/>
          <w:szCs w:val="22"/>
        </w:rPr>
        <w:t>Performance Test Temperature:</w:t>
      </w:r>
    </w:p>
    <w:p w14:paraId="71FE6329" w14:textId="66F1051A" w:rsidR="001B1373" w:rsidRPr="0004182E" w:rsidRDefault="001B1373" w:rsidP="006A00DF">
      <w:pPr>
        <w:spacing w:after="120"/>
      </w:pPr>
      <w:r w:rsidRPr="0004182E">
        <w:t xml:space="preserve">Select </w:t>
      </w:r>
      <w:r w:rsidRPr="0004182E">
        <w:rPr>
          <w:rStyle w:val="Strong"/>
        </w:rPr>
        <w:t xml:space="preserve">one </w:t>
      </w:r>
      <w:r w:rsidRPr="0004182E">
        <w:t>of the following options for the average of the performance test run average temperatures at the inlet to the particulate matter (PM) control device. Enter the</w:t>
      </w:r>
      <w:r w:rsidRPr="0004182E">
        <w:rPr>
          <w:rStyle w:val="Strong"/>
        </w:rPr>
        <w:t xml:space="preserve"> code </w:t>
      </w:r>
      <w:r w:rsidRPr="0004182E">
        <w:t>on the form.</w:t>
      </w:r>
    </w:p>
    <w:p w14:paraId="472F0445" w14:textId="77777777" w:rsidR="001B1373" w:rsidRPr="0004182E" w:rsidRDefault="001B1373" w:rsidP="00240622">
      <w:pPr>
        <w:pStyle w:val="CodeDescription"/>
        <w:tabs>
          <w:tab w:val="left" w:pos="720"/>
        </w:tabs>
        <w:spacing w:after="0"/>
        <w:contextualSpacing w:val="0"/>
        <w:rPr>
          <w:rFonts w:cs="Times New Roman"/>
          <w:b/>
          <w:szCs w:val="22"/>
        </w:rPr>
      </w:pPr>
      <w:r w:rsidRPr="0004182E">
        <w:rPr>
          <w:rFonts w:cs="Times New Roman"/>
          <w:b/>
          <w:szCs w:val="22"/>
        </w:rPr>
        <w:t>Code</w:t>
      </w:r>
      <w:r w:rsidRPr="0004182E">
        <w:rPr>
          <w:rFonts w:cs="Times New Roman"/>
          <w:b/>
          <w:szCs w:val="22"/>
        </w:rPr>
        <w:tab/>
        <w:t>Description</w:t>
      </w:r>
    </w:p>
    <w:p w14:paraId="71C3A5F4" w14:textId="77777777" w:rsidR="001B1373" w:rsidRPr="0004182E" w:rsidRDefault="001B1373" w:rsidP="00240622">
      <w:pPr>
        <w:pStyle w:val="CodeDescription"/>
        <w:tabs>
          <w:tab w:val="left" w:pos="720"/>
        </w:tabs>
        <w:spacing w:after="0"/>
        <w:contextualSpacing w:val="0"/>
        <w:rPr>
          <w:rFonts w:cs="Times New Roman"/>
          <w:szCs w:val="22"/>
        </w:rPr>
      </w:pPr>
      <w:r w:rsidRPr="0004182E">
        <w:rPr>
          <w:rFonts w:cs="Times New Roman"/>
          <w:szCs w:val="22"/>
        </w:rPr>
        <w:t>204-</w:t>
      </w:r>
      <w:r w:rsidRPr="0004182E">
        <w:rPr>
          <w:rFonts w:cs="Times New Roman"/>
          <w:szCs w:val="22"/>
        </w:rPr>
        <w:tab/>
        <w:t>Less than or equal to 204° C (400° F)</w:t>
      </w:r>
    </w:p>
    <w:p w14:paraId="79C26824" w14:textId="77777777" w:rsidR="001B1373" w:rsidRPr="0004182E" w:rsidRDefault="001B1373" w:rsidP="00240622">
      <w:pPr>
        <w:pStyle w:val="CodeDescription"/>
        <w:tabs>
          <w:tab w:val="left" w:pos="720"/>
        </w:tabs>
        <w:spacing w:after="0"/>
        <w:contextualSpacing w:val="0"/>
        <w:rPr>
          <w:rFonts w:cs="Times New Roman"/>
          <w:szCs w:val="22"/>
        </w:rPr>
      </w:pPr>
      <w:r w:rsidRPr="0004182E">
        <w:rPr>
          <w:rFonts w:cs="Times New Roman"/>
          <w:szCs w:val="22"/>
        </w:rPr>
        <w:t>204+</w:t>
      </w:r>
      <w:r w:rsidRPr="0004182E">
        <w:rPr>
          <w:rFonts w:cs="Times New Roman"/>
          <w:szCs w:val="22"/>
        </w:rPr>
        <w:tab/>
        <w:t>Greater than 204° C (400° F)</w:t>
      </w:r>
    </w:p>
    <w:p w14:paraId="32221980" w14:textId="0F69CF33" w:rsidR="00E07374" w:rsidRPr="0004182E" w:rsidRDefault="001B1373" w:rsidP="00240622">
      <w:pPr>
        <w:spacing w:before="120"/>
        <w:rPr>
          <w:rStyle w:val="UnitAttribute"/>
          <w:b w:val="0"/>
          <w:sz w:val="22"/>
          <w:szCs w:val="22"/>
        </w:rPr>
      </w:pPr>
      <w:r w:rsidRPr="0004182E">
        <w:rPr>
          <w:rStyle w:val="UnitAttribute"/>
          <w:sz w:val="22"/>
          <w:szCs w:val="22"/>
        </w:rPr>
        <w:t>Carbon Injection:</w:t>
      </w:r>
    </w:p>
    <w:p w14:paraId="6139170B" w14:textId="77777777" w:rsidR="001B1373" w:rsidRPr="0004182E" w:rsidRDefault="001B1373" w:rsidP="006A00DF">
      <w:r w:rsidRPr="0004182E">
        <w:t>Enter “YES” if carbon injection is employed as an emission control technique. Otherwise, enter “NO.”</w:t>
      </w:r>
    </w:p>
    <w:p w14:paraId="6635EF24" w14:textId="472B01EB" w:rsidR="00E07374" w:rsidRPr="0004182E" w:rsidRDefault="001B1373" w:rsidP="00240622">
      <w:pPr>
        <w:spacing w:before="120"/>
        <w:rPr>
          <w:rStyle w:val="UnitAttribute"/>
          <w:b w:val="0"/>
          <w:sz w:val="22"/>
          <w:szCs w:val="22"/>
        </w:rPr>
      </w:pPr>
      <w:r w:rsidRPr="0004182E">
        <w:rPr>
          <w:rStyle w:val="UnitAttribute"/>
          <w:sz w:val="22"/>
          <w:szCs w:val="22"/>
        </w:rPr>
        <w:t>Control Device:</w:t>
      </w:r>
    </w:p>
    <w:p w14:paraId="3E24125E" w14:textId="77777777" w:rsidR="001B1373" w:rsidRPr="0004182E" w:rsidRDefault="001B1373" w:rsidP="006A00DF">
      <w:r w:rsidRPr="0004182E">
        <w:t>Enter “YES” if a control device other than ACI is used to comply with Mercury emission limitations. Otherwise, enter “NO.”</w:t>
      </w:r>
    </w:p>
    <w:p w14:paraId="08E17545" w14:textId="4BD26064" w:rsidR="00E07374" w:rsidRPr="0004182E" w:rsidRDefault="001B1373" w:rsidP="00240622">
      <w:pPr>
        <w:spacing w:before="120"/>
        <w:rPr>
          <w:rStyle w:val="UnitAttribute"/>
          <w:b w:val="0"/>
          <w:sz w:val="22"/>
          <w:szCs w:val="22"/>
        </w:rPr>
      </w:pPr>
      <w:r w:rsidRPr="0004182E">
        <w:rPr>
          <w:rStyle w:val="UnitAttribute"/>
          <w:sz w:val="22"/>
          <w:szCs w:val="22"/>
        </w:rPr>
        <w:t>Alternate Hg Monitoring:</w:t>
      </w:r>
    </w:p>
    <w:p w14:paraId="4C5C98BB" w14:textId="112B69EE" w:rsidR="001B1373" w:rsidRPr="0004182E" w:rsidRDefault="001B1373" w:rsidP="00240622">
      <w:r w:rsidRPr="0004182E">
        <w:t>Select</w:t>
      </w:r>
      <w:r w:rsidRPr="0004182E">
        <w:rPr>
          <w:rStyle w:val="Strong"/>
        </w:rPr>
        <w:t xml:space="preserve"> one</w:t>
      </w:r>
      <w:r w:rsidRPr="0004182E">
        <w:t xml:space="preserve"> of the following options to indicate if alternate monitoring requirements have been approved to demonstrate compliance with the standards for mercury (Hg).</w:t>
      </w:r>
    </w:p>
    <w:p w14:paraId="175C0E69" w14:textId="5BD47A21" w:rsidR="001B1373" w:rsidRPr="0004182E" w:rsidRDefault="001B1373" w:rsidP="00240622">
      <w:pPr>
        <w:spacing w:before="120" w:after="120"/>
      </w:pPr>
      <w:r w:rsidRPr="0004182E">
        <w:t xml:space="preserve">For units </w:t>
      </w:r>
      <w:r w:rsidRPr="0004182E">
        <w:rPr>
          <w:rStyle w:val="StrongEmphasis"/>
        </w:rPr>
        <w:t>without</w:t>
      </w:r>
      <w:r w:rsidRPr="0004182E">
        <w:t xml:space="preserve"> carbon injection:</w:t>
      </w:r>
    </w:p>
    <w:p w14:paraId="41A188C4" w14:textId="77777777" w:rsidR="001B1373" w:rsidRPr="0004182E" w:rsidRDefault="001B1373" w:rsidP="00240622">
      <w:pPr>
        <w:pStyle w:val="CodeDescription"/>
        <w:tabs>
          <w:tab w:val="left" w:pos="720"/>
        </w:tabs>
        <w:spacing w:after="0"/>
        <w:contextualSpacing w:val="0"/>
        <w:rPr>
          <w:rFonts w:cs="Times New Roman"/>
          <w:b/>
          <w:szCs w:val="22"/>
        </w:rPr>
      </w:pPr>
      <w:r w:rsidRPr="0004182E">
        <w:rPr>
          <w:rFonts w:cs="Times New Roman"/>
          <w:b/>
          <w:szCs w:val="22"/>
        </w:rPr>
        <w:t>Code</w:t>
      </w:r>
      <w:r w:rsidRPr="0004182E">
        <w:rPr>
          <w:rFonts w:cs="Times New Roman"/>
          <w:b/>
          <w:szCs w:val="22"/>
        </w:rPr>
        <w:tab/>
        <w:t>Description</w:t>
      </w:r>
    </w:p>
    <w:p w14:paraId="6D08B100" w14:textId="77777777" w:rsidR="001B1373" w:rsidRPr="0004182E" w:rsidRDefault="001B1373" w:rsidP="00240622">
      <w:pPr>
        <w:pStyle w:val="CodeDescription"/>
        <w:tabs>
          <w:tab w:val="left" w:pos="720"/>
        </w:tabs>
        <w:spacing w:after="0"/>
        <w:contextualSpacing w:val="0"/>
        <w:rPr>
          <w:rFonts w:cs="Times New Roman"/>
          <w:szCs w:val="22"/>
        </w:rPr>
      </w:pPr>
      <w:r w:rsidRPr="0004182E">
        <w:rPr>
          <w:rFonts w:cs="Times New Roman"/>
          <w:szCs w:val="22"/>
        </w:rPr>
        <w:t>AM1</w:t>
      </w:r>
      <w:r w:rsidRPr="0004182E">
        <w:rPr>
          <w:rFonts w:cs="Times New Roman"/>
          <w:szCs w:val="22"/>
        </w:rPr>
        <w:tab/>
        <w:t>An application has been submitted and approval received for alternate monitoring requirements to demonstrate compliance with the Hg emission standards</w:t>
      </w:r>
    </w:p>
    <w:p w14:paraId="017B3920" w14:textId="77777777" w:rsidR="001B1373" w:rsidRPr="0004182E" w:rsidRDefault="001B1373" w:rsidP="00240622">
      <w:pPr>
        <w:pStyle w:val="CodeDescription"/>
        <w:tabs>
          <w:tab w:val="left" w:pos="720"/>
        </w:tabs>
        <w:spacing w:after="0"/>
        <w:contextualSpacing w:val="0"/>
        <w:rPr>
          <w:rFonts w:cs="Times New Roman"/>
          <w:szCs w:val="22"/>
        </w:rPr>
      </w:pPr>
      <w:r w:rsidRPr="0004182E">
        <w:rPr>
          <w:rFonts w:cs="Times New Roman"/>
          <w:szCs w:val="22"/>
        </w:rPr>
        <w:t>NONE</w:t>
      </w:r>
      <w:r w:rsidRPr="0004182E">
        <w:rPr>
          <w:rFonts w:cs="Times New Roman"/>
          <w:szCs w:val="22"/>
        </w:rPr>
        <w:tab/>
        <w:t>No alternate Hg monitoring requirements have been approved</w:t>
      </w:r>
    </w:p>
    <w:p w14:paraId="33BB93E1" w14:textId="7E0DB28A" w:rsidR="001B1373" w:rsidRPr="0004182E" w:rsidRDefault="001B1373" w:rsidP="00240622">
      <w:pPr>
        <w:spacing w:before="120" w:after="120"/>
      </w:pPr>
      <w:r w:rsidRPr="0004182E">
        <w:t xml:space="preserve">For units </w:t>
      </w:r>
      <w:r w:rsidRPr="0004182E">
        <w:rPr>
          <w:rStyle w:val="StrongEmphasis"/>
        </w:rPr>
        <w:t xml:space="preserve">with </w:t>
      </w:r>
      <w:r w:rsidRPr="0004182E">
        <w:t>carbon injection:</w:t>
      </w:r>
    </w:p>
    <w:p w14:paraId="3E24DCB4" w14:textId="77777777" w:rsidR="001B1373" w:rsidRPr="0004182E" w:rsidRDefault="001B1373" w:rsidP="00240622">
      <w:pPr>
        <w:pStyle w:val="CodeDescription"/>
        <w:tabs>
          <w:tab w:val="left" w:pos="720"/>
        </w:tabs>
        <w:spacing w:after="0"/>
        <w:contextualSpacing w:val="0"/>
        <w:rPr>
          <w:rFonts w:cs="Times New Roman"/>
          <w:szCs w:val="22"/>
        </w:rPr>
      </w:pPr>
      <w:r w:rsidRPr="0004182E">
        <w:rPr>
          <w:rFonts w:cs="Times New Roman"/>
          <w:b/>
          <w:szCs w:val="22"/>
        </w:rPr>
        <w:t>Code</w:t>
      </w:r>
      <w:r w:rsidRPr="0004182E">
        <w:rPr>
          <w:rFonts w:cs="Times New Roman"/>
          <w:b/>
          <w:szCs w:val="22"/>
        </w:rPr>
        <w:tab/>
        <w:t>Descriptio</w:t>
      </w:r>
      <w:r w:rsidRPr="0004182E">
        <w:rPr>
          <w:rFonts w:cs="Times New Roman"/>
          <w:szCs w:val="22"/>
        </w:rPr>
        <w:t>n</w:t>
      </w:r>
    </w:p>
    <w:p w14:paraId="2733C78C" w14:textId="77777777" w:rsidR="001B1373" w:rsidRPr="0004182E" w:rsidRDefault="001B1373" w:rsidP="00240622">
      <w:pPr>
        <w:pStyle w:val="CodeDescription"/>
        <w:tabs>
          <w:tab w:val="left" w:pos="720"/>
        </w:tabs>
        <w:spacing w:after="0"/>
        <w:contextualSpacing w:val="0"/>
        <w:rPr>
          <w:rFonts w:cs="Times New Roman"/>
          <w:szCs w:val="22"/>
        </w:rPr>
      </w:pPr>
      <w:r w:rsidRPr="0004182E">
        <w:rPr>
          <w:rFonts w:cs="Times New Roman"/>
          <w:szCs w:val="22"/>
        </w:rPr>
        <w:t>AMF</w:t>
      </w:r>
      <w:r w:rsidRPr="0004182E">
        <w:rPr>
          <w:rFonts w:cs="Times New Roman"/>
          <w:szCs w:val="22"/>
        </w:rPr>
        <w:tab/>
        <w:t>An application has been submitted and approval received for alternate monitoring requirements, in lieu of only the 40 CFR § 63.1350(f) requirements, to demonstrate compliance with the Hg emission standards</w:t>
      </w:r>
    </w:p>
    <w:p w14:paraId="087B1DC1" w14:textId="77777777" w:rsidR="001B1373" w:rsidRPr="0004182E" w:rsidRDefault="001B1373" w:rsidP="00240622">
      <w:pPr>
        <w:pStyle w:val="CodeDescription"/>
        <w:tabs>
          <w:tab w:val="left" w:pos="720"/>
        </w:tabs>
        <w:spacing w:after="0"/>
        <w:contextualSpacing w:val="0"/>
        <w:rPr>
          <w:rFonts w:cs="Times New Roman"/>
          <w:szCs w:val="22"/>
        </w:rPr>
      </w:pPr>
      <w:r w:rsidRPr="0004182E">
        <w:rPr>
          <w:rFonts w:cs="Times New Roman"/>
          <w:szCs w:val="22"/>
        </w:rPr>
        <w:t>AMG</w:t>
      </w:r>
      <w:r w:rsidRPr="0004182E">
        <w:rPr>
          <w:rFonts w:cs="Times New Roman"/>
          <w:szCs w:val="22"/>
        </w:rPr>
        <w:tab/>
        <w:t>An application has been submitted and approval received for alternate monitoring requirements, in lieu of only the 40 CFR § 63.1350(g) requirements, to demonstrate compliance with the Hg emission standards</w:t>
      </w:r>
    </w:p>
    <w:p w14:paraId="76312B0F" w14:textId="77777777" w:rsidR="001B1373" w:rsidRPr="0004182E" w:rsidRDefault="001B1373" w:rsidP="00240622">
      <w:pPr>
        <w:pStyle w:val="CodeDescription"/>
        <w:tabs>
          <w:tab w:val="left" w:pos="720"/>
        </w:tabs>
        <w:spacing w:after="0"/>
        <w:contextualSpacing w:val="0"/>
        <w:rPr>
          <w:rFonts w:cs="Times New Roman"/>
          <w:szCs w:val="22"/>
        </w:rPr>
      </w:pPr>
      <w:r w:rsidRPr="0004182E">
        <w:rPr>
          <w:rFonts w:cs="Times New Roman"/>
          <w:szCs w:val="22"/>
        </w:rPr>
        <w:t>AMFG</w:t>
      </w:r>
      <w:r w:rsidRPr="0004182E">
        <w:rPr>
          <w:rFonts w:cs="Times New Roman"/>
          <w:szCs w:val="22"/>
        </w:rPr>
        <w:tab/>
        <w:t>An application has been submitted and approval received for alternate monitoring requirements, in lieu of the 40 CFR § 63.1350(f) and (g) requirements, to demonstrate compliance with the Hg emission standards</w:t>
      </w:r>
    </w:p>
    <w:p w14:paraId="574DD642" w14:textId="77777777" w:rsidR="001B1373" w:rsidRPr="0004182E" w:rsidRDefault="001B1373" w:rsidP="00240622">
      <w:pPr>
        <w:pStyle w:val="CodeDescription"/>
        <w:tabs>
          <w:tab w:val="left" w:pos="720"/>
        </w:tabs>
        <w:spacing w:after="0"/>
        <w:contextualSpacing w:val="0"/>
        <w:rPr>
          <w:rFonts w:cs="Times New Roman"/>
          <w:szCs w:val="22"/>
        </w:rPr>
      </w:pPr>
      <w:r w:rsidRPr="0004182E">
        <w:rPr>
          <w:rFonts w:cs="Times New Roman"/>
          <w:szCs w:val="22"/>
        </w:rPr>
        <w:t>NONE</w:t>
      </w:r>
      <w:r w:rsidRPr="0004182E">
        <w:rPr>
          <w:rFonts w:cs="Times New Roman"/>
          <w:szCs w:val="22"/>
        </w:rPr>
        <w:tab/>
        <w:t>No alternate Hg monitoring requirements have been approved</w:t>
      </w:r>
    </w:p>
    <w:p w14:paraId="60218CE6" w14:textId="77777777" w:rsidR="001B1373" w:rsidRPr="0004182E" w:rsidRDefault="001B1373" w:rsidP="00240622">
      <w:pPr>
        <w:pStyle w:val="CompleteIf"/>
        <w:numPr>
          <w:ilvl w:val="0"/>
          <w:numId w:val="30"/>
        </w:numPr>
        <w:tabs>
          <w:tab w:val="clear" w:pos="1094"/>
        </w:tabs>
        <w:spacing w:before="120"/>
        <w:ind w:left="547" w:hanging="547"/>
        <w:rPr>
          <w:rFonts w:cs="Times New Roman"/>
          <w:szCs w:val="22"/>
        </w:rPr>
      </w:pPr>
      <w:r w:rsidRPr="0004182E">
        <w:rPr>
          <w:rFonts w:cs="Times New Roman"/>
          <w:szCs w:val="22"/>
        </w:rPr>
        <w:t>Complete “Hg AMR Id No.” only if “Alternate Hg Monitoring” is “AM1</w:t>
      </w:r>
      <w:r w:rsidR="00116697" w:rsidRPr="0004182E">
        <w:rPr>
          <w:rFonts w:cs="Times New Roman"/>
          <w:szCs w:val="22"/>
        </w:rPr>
        <w:t>,”</w:t>
      </w:r>
      <w:r w:rsidRPr="0004182E">
        <w:rPr>
          <w:rFonts w:cs="Times New Roman"/>
          <w:szCs w:val="22"/>
        </w:rPr>
        <w:t xml:space="preserve"> “AMF</w:t>
      </w:r>
      <w:r w:rsidR="00116697" w:rsidRPr="0004182E">
        <w:rPr>
          <w:rFonts w:cs="Times New Roman"/>
          <w:szCs w:val="22"/>
        </w:rPr>
        <w:t>,”</w:t>
      </w:r>
      <w:r w:rsidRPr="0004182E">
        <w:rPr>
          <w:rFonts w:cs="Times New Roman"/>
          <w:szCs w:val="22"/>
        </w:rPr>
        <w:t xml:space="preserve"> “AMG,” or AMFG</w:t>
      </w:r>
      <w:r w:rsidR="00116697" w:rsidRPr="0004182E">
        <w:rPr>
          <w:rFonts w:cs="Times New Roman"/>
          <w:szCs w:val="22"/>
        </w:rPr>
        <w:t>.”</w:t>
      </w:r>
    </w:p>
    <w:p w14:paraId="433D8F6E" w14:textId="77777777" w:rsidR="00B14008" w:rsidRPr="0004182E" w:rsidRDefault="00B14008">
      <w:pPr>
        <w:rPr>
          <w:rStyle w:val="UnitAttribute"/>
          <w:sz w:val="22"/>
          <w:szCs w:val="22"/>
        </w:rPr>
      </w:pPr>
      <w:r w:rsidRPr="0004182E">
        <w:rPr>
          <w:rStyle w:val="UnitAttribute"/>
          <w:sz w:val="22"/>
          <w:szCs w:val="22"/>
        </w:rPr>
        <w:br w:type="page"/>
      </w:r>
    </w:p>
    <w:p w14:paraId="0227351E" w14:textId="3999AE8A" w:rsidR="006A00DF" w:rsidRPr="0004182E" w:rsidRDefault="001B1373" w:rsidP="00240622">
      <w:r w:rsidRPr="0004182E">
        <w:rPr>
          <w:rStyle w:val="UnitAttribute"/>
          <w:sz w:val="22"/>
          <w:szCs w:val="22"/>
        </w:rPr>
        <w:lastRenderedPageBreak/>
        <w:t>Hg AMR ID No.:</w:t>
      </w:r>
    </w:p>
    <w:p w14:paraId="352D600B" w14:textId="77777777" w:rsidR="001B1373" w:rsidRPr="0004182E" w:rsidRDefault="001B1373" w:rsidP="00240622">
      <w:pPr>
        <w:spacing w:after="120"/>
      </w:pPr>
      <w:r w:rsidRPr="0004182E">
        <w:t>If alternate monitoring requirements for Hg have been approved, please enter the AMR identification number (ID No.) for each unit (maximum 10 characters). If the AMR identification number is unavailable, enter the date of the approval letter. The identification number and/or the date of the approval letter are contained in the compliance file under the appropriate regulated entity number. Otherwise, leave this column blank.</w:t>
      </w:r>
    </w:p>
    <w:p w14:paraId="28CA5CEB" w14:textId="42A4F769" w:rsidR="00E07374" w:rsidRPr="0004182E" w:rsidRDefault="001B1373" w:rsidP="00E07374">
      <w:pPr>
        <w:rPr>
          <w:rStyle w:val="UnitAttribute"/>
          <w:sz w:val="22"/>
          <w:szCs w:val="22"/>
        </w:rPr>
      </w:pPr>
      <w:r w:rsidRPr="0004182E">
        <w:rPr>
          <w:rStyle w:val="UnitAttribute"/>
          <w:sz w:val="22"/>
          <w:szCs w:val="22"/>
        </w:rPr>
        <w:t>Alternate D/F Monitoring:</w:t>
      </w:r>
    </w:p>
    <w:p w14:paraId="765B6275" w14:textId="77777777" w:rsidR="001B1373" w:rsidRPr="0004182E" w:rsidRDefault="001B1373" w:rsidP="00240622">
      <w:r w:rsidRPr="0004182E">
        <w:t>Select one of the following options to indicate if alternate monitoring requirements have been approved to demonstrate compliance with the standards for dioxins and furans (D/F).</w:t>
      </w:r>
    </w:p>
    <w:p w14:paraId="2ADD2076" w14:textId="53FA587C" w:rsidR="001B1373" w:rsidRPr="0004182E" w:rsidRDefault="001B1373" w:rsidP="00B94758">
      <w:pPr>
        <w:spacing w:after="120"/>
      </w:pPr>
      <w:r w:rsidRPr="0004182E">
        <w:t xml:space="preserve">For units </w:t>
      </w:r>
      <w:r w:rsidRPr="0004182E">
        <w:rPr>
          <w:rStyle w:val="StrongEmphasis"/>
        </w:rPr>
        <w:t>without</w:t>
      </w:r>
      <w:r w:rsidRPr="0004182E">
        <w:t xml:space="preserve"> carbon injection:</w:t>
      </w:r>
    </w:p>
    <w:p w14:paraId="00330F62" w14:textId="77777777" w:rsidR="001B1373" w:rsidRPr="0004182E" w:rsidRDefault="001B1373" w:rsidP="00240622">
      <w:pPr>
        <w:pStyle w:val="CodeDescription"/>
        <w:tabs>
          <w:tab w:val="left" w:pos="720"/>
        </w:tabs>
        <w:spacing w:after="0"/>
        <w:contextualSpacing w:val="0"/>
        <w:rPr>
          <w:rFonts w:cs="Times New Roman"/>
          <w:b/>
          <w:szCs w:val="22"/>
        </w:rPr>
      </w:pPr>
      <w:r w:rsidRPr="0004182E">
        <w:rPr>
          <w:rFonts w:cs="Times New Roman"/>
          <w:b/>
          <w:szCs w:val="22"/>
        </w:rPr>
        <w:t>Code</w:t>
      </w:r>
      <w:r w:rsidRPr="0004182E">
        <w:rPr>
          <w:rFonts w:cs="Times New Roman"/>
          <w:b/>
          <w:szCs w:val="22"/>
        </w:rPr>
        <w:tab/>
        <w:t>Description</w:t>
      </w:r>
    </w:p>
    <w:p w14:paraId="41E1E523" w14:textId="77777777" w:rsidR="001B1373" w:rsidRPr="0004182E" w:rsidRDefault="001B1373" w:rsidP="00240622">
      <w:pPr>
        <w:pStyle w:val="CodeDescription"/>
        <w:tabs>
          <w:tab w:val="left" w:pos="720"/>
        </w:tabs>
        <w:spacing w:after="0"/>
        <w:contextualSpacing w:val="0"/>
        <w:rPr>
          <w:rFonts w:cs="Times New Roman"/>
          <w:szCs w:val="22"/>
        </w:rPr>
      </w:pPr>
      <w:r w:rsidRPr="0004182E">
        <w:rPr>
          <w:rFonts w:cs="Times New Roman"/>
          <w:szCs w:val="22"/>
        </w:rPr>
        <w:t>AM1</w:t>
      </w:r>
      <w:r w:rsidRPr="0004182E">
        <w:rPr>
          <w:rFonts w:cs="Times New Roman"/>
          <w:szCs w:val="22"/>
        </w:rPr>
        <w:tab/>
        <w:t>An application has been submitted and approval received for alternate monitoring requirements to demonstrate compliance with the D/F emission standards</w:t>
      </w:r>
    </w:p>
    <w:p w14:paraId="122054F3" w14:textId="77777777" w:rsidR="001B1373" w:rsidRPr="0004182E" w:rsidRDefault="001B1373" w:rsidP="00240622">
      <w:pPr>
        <w:pStyle w:val="CodeDescription"/>
        <w:tabs>
          <w:tab w:val="left" w:pos="720"/>
        </w:tabs>
        <w:spacing w:after="0"/>
        <w:contextualSpacing w:val="0"/>
        <w:rPr>
          <w:rFonts w:cs="Times New Roman"/>
          <w:szCs w:val="22"/>
        </w:rPr>
      </w:pPr>
      <w:r w:rsidRPr="0004182E">
        <w:rPr>
          <w:rFonts w:cs="Times New Roman"/>
          <w:szCs w:val="22"/>
        </w:rPr>
        <w:t>NONE</w:t>
      </w:r>
      <w:r w:rsidRPr="0004182E">
        <w:rPr>
          <w:rFonts w:cs="Times New Roman"/>
          <w:szCs w:val="22"/>
        </w:rPr>
        <w:tab/>
        <w:t>No alternate D/F monitoring requirements have been approved</w:t>
      </w:r>
    </w:p>
    <w:p w14:paraId="7D6798FC" w14:textId="60F1775D" w:rsidR="001B1373" w:rsidRPr="0004182E" w:rsidRDefault="001B1373" w:rsidP="00240622">
      <w:pPr>
        <w:spacing w:before="120" w:after="120"/>
      </w:pPr>
      <w:r w:rsidRPr="0004182E">
        <w:t xml:space="preserve">For units </w:t>
      </w:r>
      <w:r w:rsidRPr="0004182E">
        <w:rPr>
          <w:rStyle w:val="StrongEmphasis"/>
        </w:rPr>
        <w:t>with</w:t>
      </w:r>
      <w:r w:rsidRPr="0004182E">
        <w:t xml:space="preserve"> carbon injection:</w:t>
      </w:r>
    </w:p>
    <w:p w14:paraId="0A64E9EB" w14:textId="77777777" w:rsidR="001B1373" w:rsidRPr="0004182E" w:rsidRDefault="001B1373" w:rsidP="0004182E">
      <w:pPr>
        <w:pStyle w:val="CodeDescription"/>
        <w:tabs>
          <w:tab w:val="left" w:pos="720"/>
        </w:tabs>
        <w:contextualSpacing w:val="0"/>
        <w:rPr>
          <w:rFonts w:cs="Times New Roman"/>
          <w:b/>
          <w:szCs w:val="22"/>
        </w:rPr>
      </w:pPr>
      <w:r w:rsidRPr="0004182E">
        <w:rPr>
          <w:rFonts w:cs="Times New Roman"/>
          <w:b/>
          <w:szCs w:val="22"/>
        </w:rPr>
        <w:t>Code</w:t>
      </w:r>
      <w:r w:rsidRPr="0004182E">
        <w:rPr>
          <w:rFonts w:cs="Times New Roman"/>
          <w:b/>
          <w:szCs w:val="22"/>
        </w:rPr>
        <w:tab/>
        <w:t>Description</w:t>
      </w:r>
    </w:p>
    <w:p w14:paraId="5C6EA546" w14:textId="77777777" w:rsidR="001B1373" w:rsidRPr="0004182E" w:rsidRDefault="001B1373" w:rsidP="0004182E">
      <w:pPr>
        <w:pStyle w:val="CodeDescription"/>
        <w:tabs>
          <w:tab w:val="left" w:pos="720"/>
        </w:tabs>
        <w:spacing w:after="0"/>
        <w:contextualSpacing w:val="0"/>
        <w:rPr>
          <w:rFonts w:cs="Times New Roman"/>
          <w:szCs w:val="22"/>
        </w:rPr>
      </w:pPr>
      <w:r w:rsidRPr="0004182E">
        <w:rPr>
          <w:rFonts w:cs="Times New Roman"/>
          <w:szCs w:val="22"/>
        </w:rPr>
        <w:t>AMF</w:t>
      </w:r>
      <w:r w:rsidRPr="0004182E">
        <w:rPr>
          <w:rFonts w:cs="Times New Roman"/>
          <w:szCs w:val="22"/>
        </w:rPr>
        <w:tab/>
        <w:t>An application has been submitted and approval received for alternate monitoring requirements, in lieu of only the 40 CFR § 63.1350(f) requirements, to demo</w:t>
      </w:r>
      <w:r w:rsidR="00E07374" w:rsidRPr="0004182E">
        <w:rPr>
          <w:rFonts w:cs="Times New Roman"/>
          <w:szCs w:val="22"/>
        </w:rPr>
        <w:t>nstrate compliance with the D/F</w:t>
      </w:r>
      <w:r w:rsidR="009F1B52" w:rsidRPr="0004182E">
        <w:rPr>
          <w:rFonts w:cs="Times New Roman"/>
          <w:szCs w:val="22"/>
        </w:rPr>
        <w:t> </w:t>
      </w:r>
      <w:r w:rsidRPr="0004182E">
        <w:rPr>
          <w:rFonts w:cs="Times New Roman"/>
          <w:szCs w:val="22"/>
        </w:rPr>
        <w:t>emission standards</w:t>
      </w:r>
    </w:p>
    <w:p w14:paraId="1BC76485" w14:textId="77777777" w:rsidR="001B1373" w:rsidRPr="0004182E" w:rsidRDefault="001B1373" w:rsidP="0004182E">
      <w:pPr>
        <w:pStyle w:val="CodeDescription"/>
        <w:tabs>
          <w:tab w:val="left" w:pos="720"/>
        </w:tabs>
        <w:spacing w:after="0"/>
        <w:contextualSpacing w:val="0"/>
        <w:rPr>
          <w:rFonts w:cs="Times New Roman"/>
          <w:szCs w:val="22"/>
        </w:rPr>
      </w:pPr>
      <w:r w:rsidRPr="0004182E">
        <w:rPr>
          <w:rFonts w:cs="Times New Roman"/>
          <w:szCs w:val="22"/>
        </w:rPr>
        <w:t>AMG</w:t>
      </w:r>
      <w:r w:rsidRPr="0004182E">
        <w:rPr>
          <w:rFonts w:cs="Times New Roman"/>
          <w:szCs w:val="22"/>
        </w:rPr>
        <w:tab/>
        <w:t>An application has been submitted and approval received for alternate monitoring requirements, in lieu of only the 40 CFR § 63.1350(g) requirements, to demo</w:t>
      </w:r>
      <w:r w:rsidR="00E07374" w:rsidRPr="0004182E">
        <w:rPr>
          <w:rFonts w:cs="Times New Roman"/>
          <w:szCs w:val="22"/>
        </w:rPr>
        <w:t>nstrate compliance with the D/F </w:t>
      </w:r>
      <w:r w:rsidRPr="0004182E">
        <w:rPr>
          <w:rFonts w:cs="Times New Roman"/>
          <w:szCs w:val="22"/>
        </w:rPr>
        <w:t>emission standards</w:t>
      </w:r>
    </w:p>
    <w:p w14:paraId="4B67FFFB" w14:textId="77777777" w:rsidR="001B1373" w:rsidRPr="0004182E" w:rsidRDefault="001B1373" w:rsidP="0004182E">
      <w:pPr>
        <w:pStyle w:val="CodeDescription"/>
        <w:tabs>
          <w:tab w:val="left" w:pos="720"/>
        </w:tabs>
        <w:spacing w:after="0"/>
        <w:contextualSpacing w:val="0"/>
        <w:rPr>
          <w:rFonts w:cs="Times New Roman"/>
          <w:szCs w:val="22"/>
        </w:rPr>
      </w:pPr>
      <w:r w:rsidRPr="0004182E">
        <w:rPr>
          <w:rFonts w:cs="Times New Roman"/>
          <w:szCs w:val="22"/>
        </w:rPr>
        <w:t>AMFG</w:t>
      </w:r>
      <w:r w:rsidRPr="0004182E">
        <w:rPr>
          <w:rFonts w:cs="Times New Roman"/>
          <w:szCs w:val="22"/>
        </w:rPr>
        <w:tab/>
        <w:t>An application has been submitted and approval received for alternate monitoring requirements, in lieu of the 40 CFR § 63.1350(f) and (g) requirements, to demo</w:t>
      </w:r>
      <w:r w:rsidR="00E07374" w:rsidRPr="0004182E">
        <w:rPr>
          <w:rFonts w:cs="Times New Roman"/>
          <w:szCs w:val="22"/>
        </w:rPr>
        <w:t>nstrate compliance with the D/F </w:t>
      </w:r>
      <w:r w:rsidRPr="0004182E">
        <w:rPr>
          <w:rFonts w:cs="Times New Roman"/>
          <w:szCs w:val="22"/>
        </w:rPr>
        <w:t>emission standards</w:t>
      </w:r>
    </w:p>
    <w:p w14:paraId="6FD42CD4" w14:textId="77777777" w:rsidR="001B1373" w:rsidRPr="0004182E" w:rsidRDefault="001B1373" w:rsidP="0004182E">
      <w:pPr>
        <w:pStyle w:val="CodeDescription"/>
        <w:tabs>
          <w:tab w:val="left" w:pos="720"/>
        </w:tabs>
        <w:spacing w:after="0"/>
        <w:contextualSpacing w:val="0"/>
        <w:rPr>
          <w:rFonts w:cs="Times New Roman"/>
          <w:szCs w:val="22"/>
        </w:rPr>
      </w:pPr>
      <w:r w:rsidRPr="0004182E">
        <w:rPr>
          <w:rFonts w:cs="Times New Roman"/>
          <w:szCs w:val="22"/>
        </w:rPr>
        <w:t>NONE</w:t>
      </w:r>
      <w:r w:rsidRPr="0004182E">
        <w:rPr>
          <w:rFonts w:cs="Times New Roman"/>
          <w:szCs w:val="22"/>
        </w:rPr>
        <w:tab/>
        <w:t>No alternate D/F monitoring requirements have been approved</w:t>
      </w:r>
    </w:p>
    <w:p w14:paraId="39C8A964" w14:textId="77777777" w:rsidR="001B1373" w:rsidRPr="0004182E" w:rsidRDefault="001B1373" w:rsidP="00240622">
      <w:pPr>
        <w:pStyle w:val="CompleteIf"/>
        <w:numPr>
          <w:ilvl w:val="0"/>
          <w:numId w:val="30"/>
        </w:numPr>
        <w:tabs>
          <w:tab w:val="clear" w:pos="1094"/>
        </w:tabs>
        <w:spacing w:before="120"/>
        <w:ind w:left="547" w:hanging="547"/>
        <w:rPr>
          <w:rFonts w:cs="Times New Roman"/>
          <w:szCs w:val="22"/>
        </w:rPr>
      </w:pPr>
      <w:r w:rsidRPr="0004182E">
        <w:rPr>
          <w:rFonts w:cs="Times New Roman"/>
          <w:szCs w:val="22"/>
        </w:rPr>
        <w:t>Complete “D/F AMR Id No.” only if “Alternate Hg Monitoring” is “AM1</w:t>
      </w:r>
      <w:r w:rsidR="00116697" w:rsidRPr="0004182E">
        <w:rPr>
          <w:rFonts w:cs="Times New Roman"/>
          <w:szCs w:val="22"/>
        </w:rPr>
        <w:t>,”</w:t>
      </w:r>
      <w:r w:rsidRPr="0004182E">
        <w:rPr>
          <w:rFonts w:cs="Times New Roman"/>
          <w:szCs w:val="22"/>
        </w:rPr>
        <w:t xml:space="preserve"> “AMF</w:t>
      </w:r>
      <w:r w:rsidR="00116697" w:rsidRPr="0004182E">
        <w:rPr>
          <w:rFonts w:cs="Times New Roman"/>
          <w:szCs w:val="22"/>
        </w:rPr>
        <w:t>,”</w:t>
      </w:r>
      <w:r w:rsidRPr="0004182E">
        <w:rPr>
          <w:rFonts w:cs="Times New Roman"/>
          <w:szCs w:val="22"/>
        </w:rPr>
        <w:t xml:space="preserve"> “AMG</w:t>
      </w:r>
      <w:r w:rsidR="00116697" w:rsidRPr="0004182E">
        <w:rPr>
          <w:rFonts w:cs="Times New Roman"/>
          <w:szCs w:val="22"/>
        </w:rPr>
        <w:t>,”</w:t>
      </w:r>
      <w:r w:rsidRPr="0004182E">
        <w:rPr>
          <w:rFonts w:cs="Times New Roman"/>
          <w:szCs w:val="22"/>
        </w:rPr>
        <w:t xml:space="preserve"> or AMFG</w:t>
      </w:r>
      <w:r w:rsidR="00116697" w:rsidRPr="0004182E">
        <w:rPr>
          <w:rFonts w:cs="Times New Roman"/>
          <w:szCs w:val="22"/>
        </w:rPr>
        <w:t>.”</w:t>
      </w:r>
    </w:p>
    <w:p w14:paraId="62173C37" w14:textId="38E9B0D5" w:rsidR="006A00DF" w:rsidRPr="0004182E" w:rsidRDefault="001B1373" w:rsidP="00B94758">
      <w:r w:rsidRPr="0004182E">
        <w:rPr>
          <w:rStyle w:val="UnitAttribute"/>
          <w:sz w:val="22"/>
          <w:szCs w:val="22"/>
        </w:rPr>
        <w:t>D/F AMR ID No.:</w:t>
      </w:r>
    </w:p>
    <w:p w14:paraId="306DF07C" w14:textId="77777777" w:rsidR="001B1373" w:rsidRPr="0004182E" w:rsidRDefault="001B1373" w:rsidP="00B94758">
      <w:r w:rsidRPr="0004182E">
        <w:t>If alternate monitoring requirements for D/F have been approved, please enter the AMR identification number (ID No.) for each unit (maximum 10 characters). If the AMR identification number is unavailable, enter the date of the approval letter. The identification number and/or the date of the approval letter are contained in the compliance file under the appropriate regulated entity number. Otherwise, leave this column blank.</w:t>
      </w:r>
    </w:p>
    <w:p w14:paraId="04AF8B1C" w14:textId="77777777" w:rsidR="0031445F" w:rsidRPr="0004182E" w:rsidRDefault="0031445F" w:rsidP="00761DFD"/>
    <w:p w14:paraId="5D785E47" w14:textId="77777777" w:rsidR="00B94758" w:rsidRPr="0004182E" w:rsidRDefault="00B94758" w:rsidP="00761DFD">
      <w:pPr>
        <w:sectPr w:rsidR="00B94758" w:rsidRPr="0004182E" w:rsidSect="0031445F">
          <w:headerReference w:type="default" r:id="rId21"/>
          <w:footerReference w:type="default" r:id="rId22"/>
          <w:headerReference w:type="first" r:id="rId23"/>
          <w:footerReference w:type="first" r:id="rId24"/>
          <w:pgSz w:w="12240" w:h="15840"/>
          <w:pgMar w:top="720" w:right="720" w:bottom="720" w:left="720" w:header="432" w:footer="432" w:gutter="0"/>
          <w:cols w:space="720"/>
          <w:titlePg/>
          <w:docGrid w:linePitch="360"/>
        </w:sectPr>
      </w:pPr>
    </w:p>
    <w:p w14:paraId="6DC5B0F7" w14:textId="77777777" w:rsidR="009962BD" w:rsidRDefault="009962BD" w:rsidP="004E5A20">
      <w:pPr>
        <w:pStyle w:val="Heading1"/>
      </w:pPr>
      <w:r>
        <w:lastRenderedPageBreak/>
        <w:t>Texas Commission on Environmental Quality</w:t>
      </w:r>
    </w:p>
    <w:p w14:paraId="5422F881" w14:textId="77777777" w:rsidR="0031445F" w:rsidRPr="00354F03" w:rsidRDefault="0031445F" w:rsidP="004E5A20">
      <w:pPr>
        <w:pStyle w:val="Heading1"/>
      </w:pPr>
      <w:r w:rsidRPr="00354F03">
        <w:t>Mineral Processing Plant Attributes</w:t>
      </w:r>
    </w:p>
    <w:p w14:paraId="5CA4419B" w14:textId="77777777" w:rsidR="0031445F" w:rsidRPr="00354F03" w:rsidRDefault="0031445F" w:rsidP="004E5A20">
      <w:pPr>
        <w:pStyle w:val="Heading1"/>
      </w:pPr>
      <w:r w:rsidRPr="00354F03">
        <w:t>Form OP-UA33 (Page 1)</w:t>
      </w:r>
    </w:p>
    <w:p w14:paraId="2475C1DC" w14:textId="77777777" w:rsidR="0031445F" w:rsidRPr="00354F03" w:rsidRDefault="0031445F" w:rsidP="004E5A20">
      <w:pPr>
        <w:pStyle w:val="Heading1"/>
      </w:pPr>
      <w:r w:rsidRPr="00354F03">
        <w:t>Federal Operating Permit Program</w:t>
      </w:r>
    </w:p>
    <w:p w14:paraId="549AD3A3" w14:textId="77777777" w:rsidR="0031445F" w:rsidRPr="00354F03" w:rsidRDefault="0031445F" w:rsidP="004E5A20">
      <w:pPr>
        <w:pStyle w:val="Heading1"/>
      </w:pPr>
      <w:bookmarkStart w:id="20" w:name="Tbl_1"/>
      <w:r w:rsidRPr="00354F03">
        <w:t>Table 1</w:t>
      </w:r>
      <w:bookmarkEnd w:id="20"/>
      <w:r w:rsidRPr="00354F03">
        <w:t>:  Title 40 Code of Federal Regulations Part 60 (40 CFR Part 60)</w:t>
      </w:r>
    </w:p>
    <w:p w14:paraId="52B5EF54" w14:textId="77777777" w:rsidR="0031445F" w:rsidRPr="00354F03" w:rsidRDefault="0031445F" w:rsidP="004E5A20">
      <w:pPr>
        <w:pStyle w:val="Heading1"/>
      </w:pPr>
      <w:r w:rsidRPr="00354F03">
        <w:t>Subpart LL:  Standards of Performance for Metallic Mineral Processing Plants</w:t>
      </w:r>
    </w:p>
    <w:p w14:paraId="6EF221AE" w14:textId="22BF70E2" w:rsidR="00A03680" w:rsidRDefault="00A03680" w:rsidP="004E5A20">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  Title 40 Code of Federal Regulations Part 60 (40 CFR Part 60)&#10;Subpart LL:  Standards of Performance for Metallic Mineral Processing Plants&#10;"/>
      </w:tblPr>
      <w:tblGrid>
        <w:gridCol w:w="4800"/>
        <w:gridCol w:w="4800"/>
        <w:gridCol w:w="4800"/>
      </w:tblGrid>
      <w:tr w:rsidR="004E5A20" w:rsidRPr="00F13380" w14:paraId="78A6C15D" w14:textId="77777777" w:rsidTr="00432009">
        <w:trPr>
          <w:cantSplit/>
          <w:tblHeader/>
        </w:trPr>
        <w:tc>
          <w:tcPr>
            <w:tcW w:w="4800" w:type="dxa"/>
            <w:shd w:val="clear" w:color="auto" w:fill="D9D9D9" w:themeFill="background1" w:themeFillShade="D9"/>
          </w:tcPr>
          <w:p w14:paraId="7D100F52" w14:textId="77777777" w:rsidR="004E5A20" w:rsidRPr="00F13380" w:rsidRDefault="004E5A20" w:rsidP="00432009">
            <w:pPr>
              <w:jc w:val="center"/>
              <w:rPr>
                <w:b/>
                <w:bCs/>
              </w:rPr>
            </w:pPr>
            <w:r w:rsidRPr="00F13380">
              <w:rPr>
                <w:b/>
                <w:bCs/>
              </w:rPr>
              <w:t>Date</w:t>
            </w:r>
          </w:p>
        </w:tc>
        <w:tc>
          <w:tcPr>
            <w:tcW w:w="4800" w:type="dxa"/>
            <w:shd w:val="clear" w:color="auto" w:fill="D9D9D9" w:themeFill="background1" w:themeFillShade="D9"/>
          </w:tcPr>
          <w:p w14:paraId="6C28AA68" w14:textId="77777777" w:rsidR="004E5A20" w:rsidRPr="00F13380" w:rsidRDefault="004E5A20" w:rsidP="00432009">
            <w:pPr>
              <w:jc w:val="center"/>
              <w:rPr>
                <w:b/>
                <w:bCs/>
              </w:rPr>
            </w:pPr>
            <w:r w:rsidRPr="00F13380">
              <w:rPr>
                <w:b/>
                <w:bCs/>
              </w:rPr>
              <w:t>Permit No.</w:t>
            </w:r>
          </w:p>
        </w:tc>
        <w:tc>
          <w:tcPr>
            <w:tcW w:w="4800" w:type="dxa"/>
            <w:shd w:val="clear" w:color="auto" w:fill="D9D9D9" w:themeFill="background1" w:themeFillShade="D9"/>
          </w:tcPr>
          <w:p w14:paraId="6F1E4E17" w14:textId="77777777" w:rsidR="004E5A20" w:rsidRPr="00F13380" w:rsidRDefault="004E5A20" w:rsidP="00432009">
            <w:pPr>
              <w:jc w:val="center"/>
              <w:rPr>
                <w:b/>
                <w:bCs/>
              </w:rPr>
            </w:pPr>
            <w:r w:rsidRPr="00F13380">
              <w:rPr>
                <w:b/>
                <w:bCs/>
              </w:rPr>
              <w:t>Regulated Entity No.</w:t>
            </w:r>
          </w:p>
        </w:tc>
      </w:tr>
      <w:tr w:rsidR="004E5A20" w14:paraId="71D18B1C" w14:textId="77777777" w:rsidTr="00432009">
        <w:trPr>
          <w:cantSplit/>
          <w:tblHeader/>
        </w:trPr>
        <w:tc>
          <w:tcPr>
            <w:tcW w:w="4800" w:type="dxa"/>
          </w:tcPr>
          <w:p w14:paraId="3054F41D" w14:textId="77777777" w:rsidR="004E5A20" w:rsidRDefault="004E5A20" w:rsidP="00432009">
            <w:pPr>
              <w:rPr>
                <w:rFonts w:asciiTheme="majorHAnsi" w:hAnsiTheme="majorHAnsi" w:cstheme="majorHAnsi"/>
              </w:rPr>
            </w:pPr>
          </w:p>
        </w:tc>
        <w:tc>
          <w:tcPr>
            <w:tcW w:w="4800" w:type="dxa"/>
          </w:tcPr>
          <w:p w14:paraId="4625C298" w14:textId="77777777" w:rsidR="004E5A20" w:rsidRDefault="004E5A20" w:rsidP="00432009">
            <w:pPr>
              <w:rPr>
                <w:rFonts w:asciiTheme="majorHAnsi" w:hAnsiTheme="majorHAnsi" w:cstheme="majorHAnsi"/>
              </w:rPr>
            </w:pPr>
          </w:p>
        </w:tc>
        <w:tc>
          <w:tcPr>
            <w:tcW w:w="4800" w:type="dxa"/>
          </w:tcPr>
          <w:p w14:paraId="31A714B1" w14:textId="77777777" w:rsidR="004E5A20" w:rsidRDefault="004E5A20" w:rsidP="00432009">
            <w:pPr>
              <w:rPr>
                <w:rFonts w:asciiTheme="majorHAnsi" w:hAnsiTheme="majorHAnsi" w:cstheme="majorHAnsi"/>
              </w:rPr>
            </w:pPr>
          </w:p>
        </w:tc>
      </w:tr>
    </w:tbl>
    <w:p w14:paraId="255A4327" w14:textId="12CEF9BA" w:rsidR="004E5A20" w:rsidRDefault="004E5A20" w:rsidP="0031445F"/>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  Title 40 Code of Federal Regulations Part 60 (40 CFR Part 60)&#10;Subpart LL:  Standards of Performance for Metallic Mineral Processing Plants&#10;"/>
      </w:tblPr>
      <w:tblGrid>
        <w:gridCol w:w="1800"/>
        <w:gridCol w:w="1800"/>
        <w:gridCol w:w="1800"/>
        <w:gridCol w:w="1800"/>
        <w:gridCol w:w="1800"/>
        <w:gridCol w:w="1800"/>
        <w:gridCol w:w="1800"/>
        <w:gridCol w:w="1800"/>
      </w:tblGrid>
      <w:tr w:rsidR="0083253C" w14:paraId="427C404C" w14:textId="77777777" w:rsidTr="0083253C">
        <w:trPr>
          <w:cantSplit/>
          <w:tblHeader/>
        </w:trPr>
        <w:tc>
          <w:tcPr>
            <w:tcW w:w="1800" w:type="dxa"/>
            <w:shd w:val="clear" w:color="auto" w:fill="D9D9D9" w:themeFill="background1" w:themeFillShade="D9"/>
            <w:vAlign w:val="bottom"/>
          </w:tcPr>
          <w:p w14:paraId="143412AA" w14:textId="3B6A198D" w:rsidR="0083253C" w:rsidRDefault="0083253C" w:rsidP="0083253C">
            <w:pPr>
              <w:jc w:val="center"/>
            </w:pPr>
            <w:r w:rsidRPr="0083253C">
              <w:rPr>
                <w:b/>
                <w:sz w:val="20"/>
                <w:szCs w:val="20"/>
              </w:rPr>
              <w:t>Unit ID No.</w:t>
            </w:r>
          </w:p>
        </w:tc>
        <w:tc>
          <w:tcPr>
            <w:tcW w:w="1800" w:type="dxa"/>
            <w:shd w:val="clear" w:color="auto" w:fill="D9D9D9" w:themeFill="background1" w:themeFillShade="D9"/>
            <w:vAlign w:val="bottom"/>
          </w:tcPr>
          <w:p w14:paraId="2CBCADB8" w14:textId="70631741" w:rsidR="0083253C" w:rsidRDefault="0083253C" w:rsidP="0083253C">
            <w:pPr>
              <w:jc w:val="center"/>
            </w:pPr>
            <w:r w:rsidRPr="0083253C">
              <w:rPr>
                <w:b/>
                <w:sz w:val="20"/>
                <w:szCs w:val="20"/>
              </w:rPr>
              <w:t>SOP Index No.</w:t>
            </w:r>
          </w:p>
        </w:tc>
        <w:tc>
          <w:tcPr>
            <w:tcW w:w="1800" w:type="dxa"/>
            <w:shd w:val="clear" w:color="auto" w:fill="D9D9D9" w:themeFill="background1" w:themeFillShade="D9"/>
            <w:vAlign w:val="bottom"/>
          </w:tcPr>
          <w:p w14:paraId="5D613AE4" w14:textId="247FFB12" w:rsidR="0083253C" w:rsidRDefault="0083253C" w:rsidP="0083253C">
            <w:pPr>
              <w:jc w:val="center"/>
            </w:pPr>
            <w:r w:rsidRPr="0083253C">
              <w:rPr>
                <w:b/>
                <w:sz w:val="20"/>
                <w:szCs w:val="20"/>
              </w:rPr>
              <w:t>Located Outside of Underground Mines</w:t>
            </w:r>
          </w:p>
        </w:tc>
        <w:tc>
          <w:tcPr>
            <w:tcW w:w="1800" w:type="dxa"/>
            <w:shd w:val="clear" w:color="auto" w:fill="D9D9D9" w:themeFill="background1" w:themeFillShade="D9"/>
            <w:vAlign w:val="bottom"/>
          </w:tcPr>
          <w:p w14:paraId="761D2EDE" w14:textId="5CCFAF17" w:rsidR="0083253C" w:rsidRDefault="0083253C" w:rsidP="0083253C">
            <w:pPr>
              <w:jc w:val="center"/>
            </w:pPr>
            <w:r w:rsidRPr="0083253C">
              <w:rPr>
                <w:b/>
                <w:sz w:val="20"/>
                <w:szCs w:val="20"/>
              </w:rPr>
              <w:t>Located at a Uranium Ore Processing Plant</w:t>
            </w:r>
          </w:p>
        </w:tc>
        <w:tc>
          <w:tcPr>
            <w:tcW w:w="1800" w:type="dxa"/>
            <w:shd w:val="clear" w:color="auto" w:fill="D9D9D9" w:themeFill="background1" w:themeFillShade="D9"/>
            <w:vAlign w:val="bottom"/>
          </w:tcPr>
          <w:p w14:paraId="589BE605" w14:textId="267CDF1F" w:rsidR="0083253C" w:rsidRDefault="0083253C" w:rsidP="0083253C">
            <w:pPr>
              <w:jc w:val="center"/>
            </w:pPr>
            <w:r w:rsidRPr="0083253C">
              <w:rPr>
                <w:b/>
                <w:sz w:val="20"/>
                <w:szCs w:val="20"/>
              </w:rPr>
              <w:t>Construction/ Modification Date</w:t>
            </w:r>
          </w:p>
        </w:tc>
        <w:tc>
          <w:tcPr>
            <w:tcW w:w="1800" w:type="dxa"/>
            <w:shd w:val="clear" w:color="auto" w:fill="D9D9D9" w:themeFill="background1" w:themeFillShade="D9"/>
            <w:vAlign w:val="bottom"/>
          </w:tcPr>
          <w:p w14:paraId="6FD432E4" w14:textId="1F8872F8" w:rsidR="0083253C" w:rsidRDefault="0083253C" w:rsidP="0083253C">
            <w:pPr>
              <w:jc w:val="center"/>
            </w:pPr>
            <w:r w:rsidRPr="0083253C">
              <w:rPr>
                <w:b/>
                <w:sz w:val="20"/>
                <w:szCs w:val="20"/>
              </w:rPr>
              <w:t>Stack Emissions</w:t>
            </w:r>
          </w:p>
        </w:tc>
        <w:tc>
          <w:tcPr>
            <w:tcW w:w="1800" w:type="dxa"/>
            <w:shd w:val="clear" w:color="auto" w:fill="D9D9D9" w:themeFill="background1" w:themeFillShade="D9"/>
            <w:vAlign w:val="bottom"/>
          </w:tcPr>
          <w:p w14:paraId="3AB1564E" w14:textId="50AF4B3E" w:rsidR="0083253C" w:rsidRDefault="0083253C" w:rsidP="0083253C">
            <w:pPr>
              <w:jc w:val="center"/>
            </w:pPr>
            <w:r w:rsidRPr="0083253C">
              <w:rPr>
                <w:b/>
                <w:sz w:val="20"/>
                <w:szCs w:val="20"/>
              </w:rPr>
              <w:t>Wet Scrubbing Emissions Control Device</w:t>
            </w:r>
          </w:p>
        </w:tc>
        <w:tc>
          <w:tcPr>
            <w:tcW w:w="1800" w:type="dxa"/>
            <w:shd w:val="clear" w:color="auto" w:fill="D9D9D9" w:themeFill="background1" w:themeFillShade="D9"/>
            <w:vAlign w:val="bottom"/>
          </w:tcPr>
          <w:p w14:paraId="2388C1D3" w14:textId="77777777" w:rsidR="0083253C" w:rsidRDefault="0083253C" w:rsidP="0083253C">
            <w:pPr>
              <w:jc w:val="center"/>
              <w:rPr>
                <w:b/>
                <w:sz w:val="20"/>
                <w:szCs w:val="20"/>
              </w:rPr>
            </w:pPr>
            <w:r w:rsidRPr="0083253C">
              <w:rPr>
                <w:b/>
                <w:sz w:val="20"/>
                <w:szCs w:val="20"/>
              </w:rPr>
              <w:t>Control Device</w:t>
            </w:r>
          </w:p>
          <w:p w14:paraId="4048C361" w14:textId="6E0277D5" w:rsidR="0083253C" w:rsidRDefault="0083253C" w:rsidP="0083253C">
            <w:pPr>
              <w:jc w:val="center"/>
            </w:pPr>
            <w:r w:rsidRPr="0083253C">
              <w:rPr>
                <w:b/>
                <w:sz w:val="20"/>
                <w:szCs w:val="20"/>
              </w:rPr>
              <w:t>ID No.</w:t>
            </w:r>
          </w:p>
        </w:tc>
      </w:tr>
      <w:tr w:rsidR="0083253C" w14:paraId="0961DBE7" w14:textId="77777777" w:rsidTr="0083253C">
        <w:trPr>
          <w:cantSplit/>
          <w:trHeight w:val="346"/>
          <w:tblHeader/>
        </w:trPr>
        <w:tc>
          <w:tcPr>
            <w:tcW w:w="1800" w:type="dxa"/>
          </w:tcPr>
          <w:p w14:paraId="33BB7834" w14:textId="77777777" w:rsidR="0083253C" w:rsidRDefault="0083253C" w:rsidP="0031445F"/>
        </w:tc>
        <w:tc>
          <w:tcPr>
            <w:tcW w:w="1800" w:type="dxa"/>
          </w:tcPr>
          <w:p w14:paraId="39FF3F81" w14:textId="77777777" w:rsidR="0083253C" w:rsidRDefault="0083253C" w:rsidP="0031445F"/>
        </w:tc>
        <w:tc>
          <w:tcPr>
            <w:tcW w:w="1800" w:type="dxa"/>
          </w:tcPr>
          <w:p w14:paraId="1033FED3" w14:textId="77777777" w:rsidR="0083253C" w:rsidRDefault="0083253C" w:rsidP="0031445F"/>
        </w:tc>
        <w:tc>
          <w:tcPr>
            <w:tcW w:w="1800" w:type="dxa"/>
          </w:tcPr>
          <w:p w14:paraId="35C398A7" w14:textId="77777777" w:rsidR="0083253C" w:rsidRDefault="0083253C" w:rsidP="0031445F"/>
        </w:tc>
        <w:tc>
          <w:tcPr>
            <w:tcW w:w="1800" w:type="dxa"/>
          </w:tcPr>
          <w:p w14:paraId="2BC41AC2" w14:textId="77777777" w:rsidR="0083253C" w:rsidRDefault="0083253C" w:rsidP="0031445F"/>
        </w:tc>
        <w:tc>
          <w:tcPr>
            <w:tcW w:w="1800" w:type="dxa"/>
          </w:tcPr>
          <w:p w14:paraId="1D434105" w14:textId="77777777" w:rsidR="0083253C" w:rsidRDefault="0083253C" w:rsidP="0031445F"/>
        </w:tc>
        <w:tc>
          <w:tcPr>
            <w:tcW w:w="1800" w:type="dxa"/>
          </w:tcPr>
          <w:p w14:paraId="38222DAA" w14:textId="77777777" w:rsidR="0083253C" w:rsidRDefault="0083253C" w:rsidP="0031445F"/>
        </w:tc>
        <w:tc>
          <w:tcPr>
            <w:tcW w:w="1800" w:type="dxa"/>
          </w:tcPr>
          <w:p w14:paraId="123EAC3A" w14:textId="77777777" w:rsidR="0083253C" w:rsidRDefault="0083253C" w:rsidP="0031445F"/>
        </w:tc>
      </w:tr>
      <w:tr w:rsidR="0083253C" w14:paraId="6C04938F" w14:textId="77777777" w:rsidTr="0083253C">
        <w:trPr>
          <w:cantSplit/>
          <w:trHeight w:val="346"/>
          <w:tblHeader/>
        </w:trPr>
        <w:tc>
          <w:tcPr>
            <w:tcW w:w="1800" w:type="dxa"/>
          </w:tcPr>
          <w:p w14:paraId="0A3DF48E" w14:textId="77777777" w:rsidR="0083253C" w:rsidRDefault="0083253C" w:rsidP="0031445F"/>
        </w:tc>
        <w:tc>
          <w:tcPr>
            <w:tcW w:w="1800" w:type="dxa"/>
          </w:tcPr>
          <w:p w14:paraId="05DB9194" w14:textId="77777777" w:rsidR="0083253C" w:rsidRDefault="0083253C" w:rsidP="0031445F"/>
        </w:tc>
        <w:tc>
          <w:tcPr>
            <w:tcW w:w="1800" w:type="dxa"/>
          </w:tcPr>
          <w:p w14:paraId="536C91C3" w14:textId="77777777" w:rsidR="0083253C" w:rsidRDefault="0083253C" w:rsidP="0031445F"/>
        </w:tc>
        <w:tc>
          <w:tcPr>
            <w:tcW w:w="1800" w:type="dxa"/>
          </w:tcPr>
          <w:p w14:paraId="0720CC1F" w14:textId="77777777" w:rsidR="0083253C" w:rsidRDefault="0083253C" w:rsidP="0031445F"/>
        </w:tc>
        <w:tc>
          <w:tcPr>
            <w:tcW w:w="1800" w:type="dxa"/>
          </w:tcPr>
          <w:p w14:paraId="1043726B" w14:textId="77777777" w:rsidR="0083253C" w:rsidRDefault="0083253C" w:rsidP="0031445F"/>
        </w:tc>
        <w:tc>
          <w:tcPr>
            <w:tcW w:w="1800" w:type="dxa"/>
          </w:tcPr>
          <w:p w14:paraId="06892C58" w14:textId="77777777" w:rsidR="0083253C" w:rsidRDefault="0083253C" w:rsidP="0031445F"/>
        </w:tc>
        <w:tc>
          <w:tcPr>
            <w:tcW w:w="1800" w:type="dxa"/>
          </w:tcPr>
          <w:p w14:paraId="5776EBA8" w14:textId="77777777" w:rsidR="0083253C" w:rsidRDefault="0083253C" w:rsidP="0031445F"/>
        </w:tc>
        <w:tc>
          <w:tcPr>
            <w:tcW w:w="1800" w:type="dxa"/>
          </w:tcPr>
          <w:p w14:paraId="083B7502" w14:textId="77777777" w:rsidR="0083253C" w:rsidRDefault="0083253C" w:rsidP="0031445F"/>
        </w:tc>
      </w:tr>
      <w:tr w:rsidR="0083253C" w14:paraId="3CC1982B" w14:textId="77777777" w:rsidTr="0083253C">
        <w:trPr>
          <w:cantSplit/>
          <w:trHeight w:val="346"/>
          <w:tblHeader/>
        </w:trPr>
        <w:tc>
          <w:tcPr>
            <w:tcW w:w="1800" w:type="dxa"/>
          </w:tcPr>
          <w:p w14:paraId="069DB9E2" w14:textId="77777777" w:rsidR="0083253C" w:rsidRDefault="0083253C" w:rsidP="0031445F"/>
        </w:tc>
        <w:tc>
          <w:tcPr>
            <w:tcW w:w="1800" w:type="dxa"/>
          </w:tcPr>
          <w:p w14:paraId="6BF0B9FD" w14:textId="77777777" w:rsidR="0083253C" w:rsidRDefault="0083253C" w:rsidP="0031445F"/>
        </w:tc>
        <w:tc>
          <w:tcPr>
            <w:tcW w:w="1800" w:type="dxa"/>
          </w:tcPr>
          <w:p w14:paraId="0D1C032B" w14:textId="77777777" w:rsidR="0083253C" w:rsidRDefault="0083253C" w:rsidP="0031445F"/>
        </w:tc>
        <w:tc>
          <w:tcPr>
            <w:tcW w:w="1800" w:type="dxa"/>
          </w:tcPr>
          <w:p w14:paraId="06B23D99" w14:textId="77777777" w:rsidR="0083253C" w:rsidRDefault="0083253C" w:rsidP="0031445F"/>
        </w:tc>
        <w:tc>
          <w:tcPr>
            <w:tcW w:w="1800" w:type="dxa"/>
          </w:tcPr>
          <w:p w14:paraId="7EF1DA2A" w14:textId="77777777" w:rsidR="0083253C" w:rsidRDefault="0083253C" w:rsidP="0031445F"/>
        </w:tc>
        <w:tc>
          <w:tcPr>
            <w:tcW w:w="1800" w:type="dxa"/>
          </w:tcPr>
          <w:p w14:paraId="1F4B7751" w14:textId="77777777" w:rsidR="0083253C" w:rsidRDefault="0083253C" w:rsidP="0031445F"/>
        </w:tc>
        <w:tc>
          <w:tcPr>
            <w:tcW w:w="1800" w:type="dxa"/>
          </w:tcPr>
          <w:p w14:paraId="2D2D3438" w14:textId="77777777" w:rsidR="0083253C" w:rsidRDefault="0083253C" w:rsidP="0031445F"/>
        </w:tc>
        <w:tc>
          <w:tcPr>
            <w:tcW w:w="1800" w:type="dxa"/>
          </w:tcPr>
          <w:p w14:paraId="3A39215C" w14:textId="77777777" w:rsidR="0083253C" w:rsidRDefault="0083253C" w:rsidP="0031445F"/>
        </w:tc>
      </w:tr>
      <w:tr w:rsidR="0083253C" w14:paraId="2F381A0C" w14:textId="77777777" w:rsidTr="0083253C">
        <w:trPr>
          <w:cantSplit/>
          <w:trHeight w:val="346"/>
          <w:tblHeader/>
        </w:trPr>
        <w:tc>
          <w:tcPr>
            <w:tcW w:w="1800" w:type="dxa"/>
          </w:tcPr>
          <w:p w14:paraId="69F789FA" w14:textId="77777777" w:rsidR="0083253C" w:rsidRDefault="0083253C" w:rsidP="0031445F"/>
        </w:tc>
        <w:tc>
          <w:tcPr>
            <w:tcW w:w="1800" w:type="dxa"/>
          </w:tcPr>
          <w:p w14:paraId="58752C49" w14:textId="77777777" w:rsidR="0083253C" w:rsidRDefault="0083253C" w:rsidP="0031445F"/>
        </w:tc>
        <w:tc>
          <w:tcPr>
            <w:tcW w:w="1800" w:type="dxa"/>
          </w:tcPr>
          <w:p w14:paraId="2230DF03" w14:textId="77777777" w:rsidR="0083253C" w:rsidRDefault="0083253C" w:rsidP="0031445F"/>
        </w:tc>
        <w:tc>
          <w:tcPr>
            <w:tcW w:w="1800" w:type="dxa"/>
          </w:tcPr>
          <w:p w14:paraId="47E83E8C" w14:textId="77777777" w:rsidR="0083253C" w:rsidRDefault="0083253C" w:rsidP="0031445F"/>
        </w:tc>
        <w:tc>
          <w:tcPr>
            <w:tcW w:w="1800" w:type="dxa"/>
          </w:tcPr>
          <w:p w14:paraId="33B44D23" w14:textId="77777777" w:rsidR="0083253C" w:rsidRDefault="0083253C" w:rsidP="0031445F"/>
        </w:tc>
        <w:tc>
          <w:tcPr>
            <w:tcW w:w="1800" w:type="dxa"/>
          </w:tcPr>
          <w:p w14:paraId="27000E1C" w14:textId="77777777" w:rsidR="0083253C" w:rsidRDefault="0083253C" w:rsidP="0031445F"/>
        </w:tc>
        <w:tc>
          <w:tcPr>
            <w:tcW w:w="1800" w:type="dxa"/>
          </w:tcPr>
          <w:p w14:paraId="482A0C35" w14:textId="77777777" w:rsidR="0083253C" w:rsidRDefault="0083253C" w:rsidP="0031445F"/>
        </w:tc>
        <w:tc>
          <w:tcPr>
            <w:tcW w:w="1800" w:type="dxa"/>
          </w:tcPr>
          <w:p w14:paraId="10232466" w14:textId="77777777" w:rsidR="0083253C" w:rsidRDefault="0083253C" w:rsidP="0031445F"/>
        </w:tc>
      </w:tr>
      <w:tr w:rsidR="0083253C" w14:paraId="6ADE4441" w14:textId="77777777" w:rsidTr="0083253C">
        <w:trPr>
          <w:cantSplit/>
          <w:trHeight w:val="346"/>
          <w:tblHeader/>
        </w:trPr>
        <w:tc>
          <w:tcPr>
            <w:tcW w:w="1800" w:type="dxa"/>
          </w:tcPr>
          <w:p w14:paraId="164C12A8" w14:textId="77777777" w:rsidR="0083253C" w:rsidRDefault="0083253C" w:rsidP="0031445F"/>
        </w:tc>
        <w:tc>
          <w:tcPr>
            <w:tcW w:w="1800" w:type="dxa"/>
          </w:tcPr>
          <w:p w14:paraId="7F7477C4" w14:textId="77777777" w:rsidR="0083253C" w:rsidRDefault="0083253C" w:rsidP="0031445F"/>
        </w:tc>
        <w:tc>
          <w:tcPr>
            <w:tcW w:w="1800" w:type="dxa"/>
          </w:tcPr>
          <w:p w14:paraId="32239802" w14:textId="77777777" w:rsidR="0083253C" w:rsidRDefault="0083253C" w:rsidP="0031445F"/>
        </w:tc>
        <w:tc>
          <w:tcPr>
            <w:tcW w:w="1800" w:type="dxa"/>
          </w:tcPr>
          <w:p w14:paraId="1A8B5DAB" w14:textId="77777777" w:rsidR="0083253C" w:rsidRDefault="0083253C" w:rsidP="0031445F"/>
        </w:tc>
        <w:tc>
          <w:tcPr>
            <w:tcW w:w="1800" w:type="dxa"/>
          </w:tcPr>
          <w:p w14:paraId="6F9533E6" w14:textId="77777777" w:rsidR="0083253C" w:rsidRDefault="0083253C" w:rsidP="0031445F"/>
        </w:tc>
        <w:tc>
          <w:tcPr>
            <w:tcW w:w="1800" w:type="dxa"/>
          </w:tcPr>
          <w:p w14:paraId="49F4E309" w14:textId="77777777" w:rsidR="0083253C" w:rsidRDefault="0083253C" w:rsidP="0031445F"/>
        </w:tc>
        <w:tc>
          <w:tcPr>
            <w:tcW w:w="1800" w:type="dxa"/>
          </w:tcPr>
          <w:p w14:paraId="52B69A13" w14:textId="77777777" w:rsidR="0083253C" w:rsidRDefault="0083253C" w:rsidP="0031445F"/>
        </w:tc>
        <w:tc>
          <w:tcPr>
            <w:tcW w:w="1800" w:type="dxa"/>
          </w:tcPr>
          <w:p w14:paraId="4241A185" w14:textId="77777777" w:rsidR="0083253C" w:rsidRDefault="0083253C" w:rsidP="0031445F"/>
        </w:tc>
      </w:tr>
      <w:tr w:rsidR="0083253C" w14:paraId="77545D80" w14:textId="77777777" w:rsidTr="0083253C">
        <w:trPr>
          <w:cantSplit/>
          <w:trHeight w:val="346"/>
          <w:tblHeader/>
        </w:trPr>
        <w:tc>
          <w:tcPr>
            <w:tcW w:w="1800" w:type="dxa"/>
          </w:tcPr>
          <w:p w14:paraId="6BED62C1" w14:textId="77777777" w:rsidR="0083253C" w:rsidRDefault="0083253C" w:rsidP="0031445F"/>
        </w:tc>
        <w:tc>
          <w:tcPr>
            <w:tcW w:w="1800" w:type="dxa"/>
          </w:tcPr>
          <w:p w14:paraId="0CF26ABF" w14:textId="77777777" w:rsidR="0083253C" w:rsidRDefault="0083253C" w:rsidP="0031445F"/>
        </w:tc>
        <w:tc>
          <w:tcPr>
            <w:tcW w:w="1800" w:type="dxa"/>
          </w:tcPr>
          <w:p w14:paraId="4AF5D2C4" w14:textId="77777777" w:rsidR="0083253C" w:rsidRDefault="0083253C" w:rsidP="0031445F"/>
        </w:tc>
        <w:tc>
          <w:tcPr>
            <w:tcW w:w="1800" w:type="dxa"/>
          </w:tcPr>
          <w:p w14:paraId="53A37794" w14:textId="77777777" w:rsidR="0083253C" w:rsidRDefault="0083253C" w:rsidP="0031445F"/>
        </w:tc>
        <w:tc>
          <w:tcPr>
            <w:tcW w:w="1800" w:type="dxa"/>
          </w:tcPr>
          <w:p w14:paraId="412F4274" w14:textId="77777777" w:rsidR="0083253C" w:rsidRDefault="0083253C" w:rsidP="0031445F"/>
        </w:tc>
        <w:tc>
          <w:tcPr>
            <w:tcW w:w="1800" w:type="dxa"/>
          </w:tcPr>
          <w:p w14:paraId="4D15463D" w14:textId="77777777" w:rsidR="0083253C" w:rsidRDefault="0083253C" w:rsidP="0031445F"/>
        </w:tc>
        <w:tc>
          <w:tcPr>
            <w:tcW w:w="1800" w:type="dxa"/>
          </w:tcPr>
          <w:p w14:paraId="443473CB" w14:textId="77777777" w:rsidR="0083253C" w:rsidRDefault="0083253C" w:rsidP="0031445F"/>
        </w:tc>
        <w:tc>
          <w:tcPr>
            <w:tcW w:w="1800" w:type="dxa"/>
          </w:tcPr>
          <w:p w14:paraId="2B4B0039" w14:textId="77777777" w:rsidR="0083253C" w:rsidRDefault="0083253C" w:rsidP="0031445F"/>
        </w:tc>
      </w:tr>
      <w:tr w:rsidR="0083253C" w14:paraId="456A4F81" w14:textId="77777777" w:rsidTr="0083253C">
        <w:trPr>
          <w:cantSplit/>
          <w:trHeight w:val="346"/>
          <w:tblHeader/>
        </w:trPr>
        <w:tc>
          <w:tcPr>
            <w:tcW w:w="1800" w:type="dxa"/>
          </w:tcPr>
          <w:p w14:paraId="7A93ECAF" w14:textId="77777777" w:rsidR="0083253C" w:rsidRDefault="0083253C" w:rsidP="0031445F"/>
        </w:tc>
        <w:tc>
          <w:tcPr>
            <w:tcW w:w="1800" w:type="dxa"/>
          </w:tcPr>
          <w:p w14:paraId="17EBF913" w14:textId="77777777" w:rsidR="0083253C" w:rsidRDefault="0083253C" w:rsidP="0031445F"/>
        </w:tc>
        <w:tc>
          <w:tcPr>
            <w:tcW w:w="1800" w:type="dxa"/>
          </w:tcPr>
          <w:p w14:paraId="52BF1F59" w14:textId="77777777" w:rsidR="0083253C" w:rsidRDefault="0083253C" w:rsidP="0031445F"/>
        </w:tc>
        <w:tc>
          <w:tcPr>
            <w:tcW w:w="1800" w:type="dxa"/>
          </w:tcPr>
          <w:p w14:paraId="0922842F" w14:textId="77777777" w:rsidR="0083253C" w:rsidRDefault="0083253C" w:rsidP="0031445F"/>
        </w:tc>
        <w:tc>
          <w:tcPr>
            <w:tcW w:w="1800" w:type="dxa"/>
          </w:tcPr>
          <w:p w14:paraId="0C35B34D" w14:textId="77777777" w:rsidR="0083253C" w:rsidRDefault="0083253C" w:rsidP="0031445F"/>
        </w:tc>
        <w:tc>
          <w:tcPr>
            <w:tcW w:w="1800" w:type="dxa"/>
          </w:tcPr>
          <w:p w14:paraId="032C5B9B" w14:textId="77777777" w:rsidR="0083253C" w:rsidRDefault="0083253C" w:rsidP="0031445F"/>
        </w:tc>
        <w:tc>
          <w:tcPr>
            <w:tcW w:w="1800" w:type="dxa"/>
          </w:tcPr>
          <w:p w14:paraId="57C2F97D" w14:textId="77777777" w:rsidR="0083253C" w:rsidRDefault="0083253C" w:rsidP="0031445F"/>
        </w:tc>
        <w:tc>
          <w:tcPr>
            <w:tcW w:w="1800" w:type="dxa"/>
          </w:tcPr>
          <w:p w14:paraId="6DEA0262" w14:textId="77777777" w:rsidR="0083253C" w:rsidRDefault="0083253C" w:rsidP="0031445F"/>
        </w:tc>
      </w:tr>
      <w:tr w:rsidR="0083253C" w14:paraId="5F2F4398" w14:textId="77777777" w:rsidTr="0083253C">
        <w:trPr>
          <w:cantSplit/>
          <w:trHeight w:val="346"/>
          <w:tblHeader/>
        </w:trPr>
        <w:tc>
          <w:tcPr>
            <w:tcW w:w="1800" w:type="dxa"/>
          </w:tcPr>
          <w:p w14:paraId="1A78E2E7" w14:textId="77777777" w:rsidR="0083253C" w:rsidRDefault="0083253C" w:rsidP="0031445F"/>
        </w:tc>
        <w:tc>
          <w:tcPr>
            <w:tcW w:w="1800" w:type="dxa"/>
          </w:tcPr>
          <w:p w14:paraId="2AA585FF" w14:textId="77777777" w:rsidR="0083253C" w:rsidRDefault="0083253C" w:rsidP="0031445F"/>
        </w:tc>
        <w:tc>
          <w:tcPr>
            <w:tcW w:w="1800" w:type="dxa"/>
          </w:tcPr>
          <w:p w14:paraId="2B124574" w14:textId="77777777" w:rsidR="0083253C" w:rsidRDefault="0083253C" w:rsidP="0031445F"/>
        </w:tc>
        <w:tc>
          <w:tcPr>
            <w:tcW w:w="1800" w:type="dxa"/>
          </w:tcPr>
          <w:p w14:paraId="76FF475B" w14:textId="77777777" w:rsidR="0083253C" w:rsidRDefault="0083253C" w:rsidP="0031445F"/>
        </w:tc>
        <w:tc>
          <w:tcPr>
            <w:tcW w:w="1800" w:type="dxa"/>
          </w:tcPr>
          <w:p w14:paraId="3A61748E" w14:textId="77777777" w:rsidR="0083253C" w:rsidRDefault="0083253C" w:rsidP="0031445F"/>
        </w:tc>
        <w:tc>
          <w:tcPr>
            <w:tcW w:w="1800" w:type="dxa"/>
          </w:tcPr>
          <w:p w14:paraId="47C14739" w14:textId="77777777" w:rsidR="0083253C" w:rsidRDefault="0083253C" w:rsidP="0031445F"/>
        </w:tc>
        <w:tc>
          <w:tcPr>
            <w:tcW w:w="1800" w:type="dxa"/>
          </w:tcPr>
          <w:p w14:paraId="5CD6352A" w14:textId="77777777" w:rsidR="0083253C" w:rsidRDefault="0083253C" w:rsidP="0031445F"/>
        </w:tc>
        <w:tc>
          <w:tcPr>
            <w:tcW w:w="1800" w:type="dxa"/>
          </w:tcPr>
          <w:p w14:paraId="20C275D6" w14:textId="77777777" w:rsidR="0083253C" w:rsidRDefault="0083253C" w:rsidP="0031445F"/>
        </w:tc>
      </w:tr>
      <w:tr w:rsidR="0083253C" w14:paraId="793FE961" w14:textId="77777777" w:rsidTr="0083253C">
        <w:trPr>
          <w:cantSplit/>
          <w:trHeight w:val="346"/>
          <w:tblHeader/>
        </w:trPr>
        <w:tc>
          <w:tcPr>
            <w:tcW w:w="1800" w:type="dxa"/>
          </w:tcPr>
          <w:p w14:paraId="3341088B" w14:textId="77777777" w:rsidR="0083253C" w:rsidRDefault="0083253C" w:rsidP="0031445F"/>
        </w:tc>
        <w:tc>
          <w:tcPr>
            <w:tcW w:w="1800" w:type="dxa"/>
          </w:tcPr>
          <w:p w14:paraId="60F18CAB" w14:textId="77777777" w:rsidR="0083253C" w:rsidRDefault="0083253C" w:rsidP="0031445F"/>
        </w:tc>
        <w:tc>
          <w:tcPr>
            <w:tcW w:w="1800" w:type="dxa"/>
          </w:tcPr>
          <w:p w14:paraId="2DAE6399" w14:textId="77777777" w:rsidR="0083253C" w:rsidRDefault="0083253C" w:rsidP="0031445F"/>
        </w:tc>
        <w:tc>
          <w:tcPr>
            <w:tcW w:w="1800" w:type="dxa"/>
          </w:tcPr>
          <w:p w14:paraId="162FB881" w14:textId="77777777" w:rsidR="0083253C" w:rsidRDefault="0083253C" w:rsidP="0031445F"/>
        </w:tc>
        <w:tc>
          <w:tcPr>
            <w:tcW w:w="1800" w:type="dxa"/>
          </w:tcPr>
          <w:p w14:paraId="3FC5F120" w14:textId="77777777" w:rsidR="0083253C" w:rsidRDefault="0083253C" w:rsidP="0031445F"/>
        </w:tc>
        <w:tc>
          <w:tcPr>
            <w:tcW w:w="1800" w:type="dxa"/>
          </w:tcPr>
          <w:p w14:paraId="27C01E4F" w14:textId="77777777" w:rsidR="0083253C" w:rsidRDefault="0083253C" w:rsidP="0031445F"/>
        </w:tc>
        <w:tc>
          <w:tcPr>
            <w:tcW w:w="1800" w:type="dxa"/>
          </w:tcPr>
          <w:p w14:paraId="105793B2" w14:textId="77777777" w:rsidR="0083253C" w:rsidRDefault="0083253C" w:rsidP="0031445F"/>
        </w:tc>
        <w:tc>
          <w:tcPr>
            <w:tcW w:w="1800" w:type="dxa"/>
          </w:tcPr>
          <w:p w14:paraId="0AC9C2B9" w14:textId="77777777" w:rsidR="0083253C" w:rsidRDefault="0083253C" w:rsidP="0031445F"/>
        </w:tc>
      </w:tr>
      <w:tr w:rsidR="0083253C" w14:paraId="5EB7D29A" w14:textId="77777777" w:rsidTr="0083253C">
        <w:trPr>
          <w:cantSplit/>
          <w:trHeight w:val="346"/>
          <w:tblHeader/>
        </w:trPr>
        <w:tc>
          <w:tcPr>
            <w:tcW w:w="1800" w:type="dxa"/>
          </w:tcPr>
          <w:p w14:paraId="23E91498" w14:textId="77777777" w:rsidR="0083253C" w:rsidRDefault="0083253C" w:rsidP="0031445F"/>
        </w:tc>
        <w:tc>
          <w:tcPr>
            <w:tcW w:w="1800" w:type="dxa"/>
          </w:tcPr>
          <w:p w14:paraId="3FC7C37E" w14:textId="77777777" w:rsidR="0083253C" w:rsidRDefault="0083253C" w:rsidP="0031445F"/>
        </w:tc>
        <w:tc>
          <w:tcPr>
            <w:tcW w:w="1800" w:type="dxa"/>
          </w:tcPr>
          <w:p w14:paraId="6DA37C0E" w14:textId="77777777" w:rsidR="0083253C" w:rsidRDefault="0083253C" w:rsidP="0031445F"/>
        </w:tc>
        <w:tc>
          <w:tcPr>
            <w:tcW w:w="1800" w:type="dxa"/>
          </w:tcPr>
          <w:p w14:paraId="33DB29A3" w14:textId="77777777" w:rsidR="0083253C" w:rsidRDefault="0083253C" w:rsidP="0031445F"/>
        </w:tc>
        <w:tc>
          <w:tcPr>
            <w:tcW w:w="1800" w:type="dxa"/>
          </w:tcPr>
          <w:p w14:paraId="79D91220" w14:textId="77777777" w:rsidR="0083253C" w:rsidRDefault="0083253C" w:rsidP="0031445F"/>
        </w:tc>
        <w:tc>
          <w:tcPr>
            <w:tcW w:w="1800" w:type="dxa"/>
          </w:tcPr>
          <w:p w14:paraId="17995382" w14:textId="77777777" w:rsidR="0083253C" w:rsidRDefault="0083253C" w:rsidP="0031445F"/>
        </w:tc>
        <w:tc>
          <w:tcPr>
            <w:tcW w:w="1800" w:type="dxa"/>
          </w:tcPr>
          <w:p w14:paraId="70255BB2" w14:textId="77777777" w:rsidR="0083253C" w:rsidRDefault="0083253C" w:rsidP="0031445F"/>
        </w:tc>
        <w:tc>
          <w:tcPr>
            <w:tcW w:w="1800" w:type="dxa"/>
          </w:tcPr>
          <w:p w14:paraId="643BA1B7" w14:textId="77777777" w:rsidR="0083253C" w:rsidRDefault="0083253C" w:rsidP="0031445F"/>
        </w:tc>
      </w:tr>
    </w:tbl>
    <w:p w14:paraId="57180F46" w14:textId="77777777" w:rsidR="004E5A20" w:rsidRPr="00354F03" w:rsidRDefault="004E5A20" w:rsidP="0031445F"/>
    <w:p w14:paraId="18B19D7D" w14:textId="77777777" w:rsidR="00E07374" w:rsidRDefault="00E07374">
      <w:pPr>
        <w:rPr>
          <w:rFonts w:eastAsiaTheme="minorHAnsi" w:cstheme="minorBidi"/>
          <w:b/>
          <w:color w:val="000000" w:themeColor="text1"/>
          <w:szCs w:val="24"/>
          <w:lang w:bidi="ar-SA"/>
        </w:rPr>
      </w:pPr>
      <w:r>
        <w:br w:type="page"/>
      </w:r>
    </w:p>
    <w:p w14:paraId="70F39495" w14:textId="77777777" w:rsidR="001B1373" w:rsidRPr="00E35589" w:rsidRDefault="001B1373" w:rsidP="004E5A20">
      <w:pPr>
        <w:pStyle w:val="Heading1"/>
      </w:pPr>
      <w:r w:rsidRPr="00E35589">
        <w:lastRenderedPageBreak/>
        <w:t>Texas Commission on Environmental Quality</w:t>
      </w:r>
    </w:p>
    <w:p w14:paraId="4B98169C" w14:textId="77777777" w:rsidR="001B1373" w:rsidRPr="00E35589" w:rsidRDefault="001B1373" w:rsidP="004E5A20">
      <w:pPr>
        <w:pStyle w:val="Heading1"/>
      </w:pPr>
      <w:r w:rsidRPr="00E35589">
        <w:t>Mineral Processing Plant Attributes</w:t>
      </w:r>
    </w:p>
    <w:p w14:paraId="24A82987" w14:textId="77777777" w:rsidR="001B1373" w:rsidRPr="00E35589" w:rsidRDefault="001B1373" w:rsidP="004E5A20">
      <w:pPr>
        <w:pStyle w:val="Heading1"/>
      </w:pPr>
      <w:r w:rsidRPr="00E35589">
        <w:t xml:space="preserve">Form </w:t>
      </w:r>
      <w:r>
        <w:t>OP-UA33</w:t>
      </w:r>
      <w:r w:rsidRPr="00E35589">
        <w:t xml:space="preserve"> (Page </w:t>
      </w:r>
      <w:r>
        <w:t>2</w:t>
      </w:r>
      <w:r w:rsidRPr="00E35589">
        <w:t>)</w:t>
      </w:r>
    </w:p>
    <w:p w14:paraId="624DE520" w14:textId="77777777" w:rsidR="001B1373" w:rsidRPr="00E35589" w:rsidRDefault="001B1373" w:rsidP="004E5A20">
      <w:pPr>
        <w:pStyle w:val="Heading1"/>
      </w:pPr>
      <w:r w:rsidRPr="00E35589">
        <w:t>Federal Operating Permit Program</w:t>
      </w:r>
    </w:p>
    <w:p w14:paraId="615BE898" w14:textId="77777777" w:rsidR="001B1373" w:rsidRPr="00E35589" w:rsidRDefault="001B1373" w:rsidP="004E5A20">
      <w:pPr>
        <w:pStyle w:val="Heading1"/>
      </w:pPr>
      <w:bookmarkStart w:id="21" w:name="Tbl_2a"/>
      <w:r w:rsidRPr="00E35589">
        <w:t xml:space="preserve">Table </w:t>
      </w:r>
      <w:r>
        <w:t>2</w:t>
      </w:r>
      <w:r w:rsidRPr="00E35589">
        <w:t>a</w:t>
      </w:r>
      <w:bookmarkEnd w:id="21"/>
      <w:r w:rsidRPr="00E35589">
        <w:t>:  Title 40 Code of Federal Regulations (40 CFR Part 60)</w:t>
      </w:r>
    </w:p>
    <w:p w14:paraId="1DF7059C" w14:textId="77777777" w:rsidR="001B1373" w:rsidRPr="00E35589" w:rsidRDefault="001B1373" w:rsidP="004E5A20">
      <w:pPr>
        <w:pStyle w:val="Heading1"/>
      </w:pPr>
      <w:r w:rsidRPr="00E35589">
        <w:t>Subpart OOO:  Standards of Performance for Nonmetallic Mineral Processing Plants</w:t>
      </w:r>
    </w:p>
    <w:p w14:paraId="728A567B" w14:textId="0312A758" w:rsidR="001B1373" w:rsidRDefault="001B1373" w:rsidP="009C10EC">
      <w:pPr>
        <w:spacing w:before="480"/>
        <w:rPr>
          <w:rStyle w:val="Strong"/>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a:  Title 40 Code of Federal Regulations (40 CFR Part 60)&#10;Subpart OOO:  Standards of Performance for Nonmetallic Mineral Processing Plants&#10;"/>
      </w:tblPr>
      <w:tblGrid>
        <w:gridCol w:w="4800"/>
        <w:gridCol w:w="4800"/>
        <w:gridCol w:w="4800"/>
      </w:tblGrid>
      <w:tr w:rsidR="004E5A20" w:rsidRPr="00F13380" w14:paraId="66AFABC7" w14:textId="77777777" w:rsidTr="00432009">
        <w:trPr>
          <w:cantSplit/>
          <w:tblHeader/>
        </w:trPr>
        <w:tc>
          <w:tcPr>
            <w:tcW w:w="4800" w:type="dxa"/>
            <w:shd w:val="clear" w:color="auto" w:fill="D9D9D9" w:themeFill="background1" w:themeFillShade="D9"/>
          </w:tcPr>
          <w:p w14:paraId="5E52CFA6" w14:textId="77777777" w:rsidR="004E5A20" w:rsidRPr="00F13380" w:rsidRDefault="004E5A20" w:rsidP="00432009">
            <w:pPr>
              <w:jc w:val="center"/>
              <w:rPr>
                <w:b/>
                <w:bCs/>
              </w:rPr>
            </w:pPr>
            <w:r w:rsidRPr="00F13380">
              <w:rPr>
                <w:b/>
                <w:bCs/>
              </w:rPr>
              <w:t>Date</w:t>
            </w:r>
          </w:p>
        </w:tc>
        <w:tc>
          <w:tcPr>
            <w:tcW w:w="4800" w:type="dxa"/>
            <w:shd w:val="clear" w:color="auto" w:fill="D9D9D9" w:themeFill="background1" w:themeFillShade="D9"/>
          </w:tcPr>
          <w:p w14:paraId="29F5032D" w14:textId="77777777" w:rsidR="004E5A20" w:rsidRPr="00F13380" w:rsidRDefault="004E5A20" w:rsidP="00432009">
            <w:pPr>
              <w:jc w:val="center"/>
              <w:rPr>
                <w:b/>
                <w:bCs/>
              </w:rPr>
            </w:pPr>
            <w:r w:rsidRPr="00F13380">
              <w:rPr>
                <w:b/>
                <w:bCs/>
              </w:rPr>
              <w:t>Permit No.</w:t>
            </w:r>
          </w:p>
        </w:tc>
        <w:tc>
          <w:tcPr>
            <w:tcW w:w="4800" w:type="dxa"/>
            <w:shd w:val="clear" w:color="auto" w:fill="D9D9D9" w:themeFill="background1" w:themeFillShade="D9"/>
          </w:tcPr>
          <w:p w14:paraId="37879018" w14:textId="77777777" w:rsidR="004E5A20" w:rsidRPr="00F13380" w:rsidRDefault="004E5A20" w:rsidP="00432009">
            <w:pPr>
              <w:jc w:val="center"/>
              <w:rPr>
                <w:b/>
                <w:bCs/>
              </w:rPr>
            </w:pPr>
            <w:r w:rsidRPr="00F13380">
              <w:rPr>
                <w:b/>
                <w:bCs/>
              </w:rPr>
              <w:t>Regulated Entity No.</w:t>
            </w:r>
          </w:p>
        </w:tc>
      </w:tr>
      <w:tr w:rsidR="004E5A20" w14:paraId="4F7CCE24" w14:textId="77777777" w:rsidTr="00432009">
        <w:trPr>
          <w:cantSplit/>
          <w:tblHeader/>
        </w:trPr>
        <w:tc>
          <w:tcPr>
            <w:tcW w:w="4800" w:type="dxa"/>
          </w:tcPr>
          <w:p w14:paraId="7C5DE0EF" w14:textId="77777777" w:rsidR="004E5A20" w:rsidRDefault="004E5A20" w:rsidP="00432009">
            <w:pPr>
              <w:rPr>
                <w:rFonts w:asciiTheme="majorHAnsi" w:hAnsiTheme="majorHAnsi" w:cstheme="majorHAnsi"/>
              </w:rPr>
            </w:pPr>
          </w:p>
        </w:tc>
        <w:tc>
          <w:tcPr>
            <w:tcW w:w="4800" w:type="dxa"/>
          </w:tcPr>
          <w:p w14:paraId="388B2364" w14:textId="77777777" w:rsidR="004E5A20" w:rsidRDefault="004E5A20" w:rsidP="00432009">
            <w:pPr>
              <w:rPr>
                <w:rFonts w:asciiTheme="majorHAnsi" w:hAnsiTheme="majorHAnsi" w:cstheme="majorHAnsi"/>
              </w:rPr>
            </w:pPr>
          </w:p>
        </w:tc>
        <w:tc>
          <w:tcPr>
            <w:tcW w:w="4800" w:type="dxa"/>
          </w:tcPr>
          <w:p w14:paraId="4CD982D4" w14:textId="77777777" w:rsidR="004E5A20" w:rsidRDefault="004E5A20" w:rsidP="00432009">
            <w:pPr>
              <w:rPr>
                <w:rFonts w:asciiTheme="majorHAnsi" w:hAnsiTheme="majorHAnsi" w:cstheme="majorHAnsi"/>
              </w:rPr>
            </w:pPr>
          </w:p>
        </w:tc>
      </w:tr>
    </w:tbl>
    <w:p w14:paraId="7DAA964F" w14:textId="2780716A" w:rsidR="004E5A20" w:rsidRDefault="004E5A20" w:rsidP="0028164D">
      <w:pPr>
        <w:rPr>
          <w:rStyle w:val="Strong"/>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a:  Title 40 Code of Federal Regulations (40 CFR Part 60)&#10;Subpart OOO:  Standards of Performance for Nonmetallic Mineral Processing Plants&#10;"/>
      </w:tblPr>
      <w:tblGrid>
        <w:gridCol w:w="2399"/>
        <w:gridCol w:w="2399"/>
        <w:gridCol w:w="3099"/>
        <w:gridCol w:w="2160"/>
        <w:gridCol w:w="1942"/>
        <w:gridCol w:w="2401"/>
      </w:tblGrid>
      <w:tr w:rsidR="009C10EC" w:rsidRPr="009C10EC" w14:paraId="20B2F075" w14:textId="77777777" w:rsidTr="009C10EC">
        <w:trPr>
          <w:cantSplit/>
          <w:tblHeader/>
        </w:trPr>
        <w:tc>
          <w:tcPr>
            <w:tcW w:w="2399" w:type="dxa"/>
            <w:shd w:val="clear" w:color="auto" w:fill="D9D9D9" w:themeFill="background1" w:themeFillShade="D9"/>
            <w:vAlign w:val="bottom"/>
          </w:tcPr>
          <w:p w14:paraId="643CA6CA" w14:textId="3EE1ADE7" w:rsidR="009C10EC" w:rsidRPr="009C10EC" w:rsidRDefault="009C10EC" w:rsidP="009C10EC">
            <w:pPr>
              <w:jc w:val="center"/>
              <w:rPr>
                <w:rStyle w:val="Strong"/>
                <w:rFonts w:cs="Times New Roman"/>
                <w:sz w:val="20"/>
                <w:szCs w:val="20"/>
              </w:rPr>
            </w:pPr>
            <w:r w:rsidRPr="009C10EC">
              <w:rPr>
                <w:rStyle w:val="Strong"/>
                <w:rFonts w:cs="Times New Roman"/>
                <w:b/>
                <w:sz w:val="20"/>
                <w:szCs w:val="20"/>
              </w:rPr>
              <w:t>Unit ID No.</w:t>
            </w:r>
          </w:p>
        </w:tc>
        <w:tc>
          <w:tcPr>
            <w:tcW w:w="2399" w:type="dxa"/>
            <w:shd w:val="clear" w:color="auto" w:fill="D9D9D9" w:themeFill="background1" w:themeFillShade="D9"/>
            <w:vAlign w:val="bottom"/>
          </w:tcPr>
          <w:p w14:paraId="05D78FEB" w14:textId="7E4EA3C5" w:rsidR="009C10EC" w:rsidRPr="009C10EC" w:rsidRDefault="009C10EC" w:rsidP="009C10EC">
            <w:pPr>
              <w:jc w:val="center"/>
              <w:rPr>
                <w:rStyle w:val="Strong"/>
                <w:rFonts w:cs="Times New Roman"/>
                <w:sz w:val="20"/>
                <w:szCs w:val="20"/>
              </w:rPr>
            </w:pPr>
            <w:r w:rsidRPr="009C10EC">
              <w:rPr>
                <w:rStyle w:val="Strong"/>
                <w:rFonts w:cs="Times New Roman"/>
                <w:b/>
                <w:sz w:val="20"/>
                <w:szCs w:val="20"/>
              </w:rPr>
              <w:t>SOP Index No.</w:t>
            </w:r>
          </w:p>
        </w:tc>
        <w:tc>
          <w:tcPr>
            <w:tcW w:w="3099" w:type="dxa"/>
            <w:shd w:val="clear" w:color="auto" w:fill="D9D9D9" w:themeFill="background1" w:themeFillShade="D9"/>
            <w:vAlign w:val="bottom"/>
          </w:tcPr>
          <w:p w14:paraId="39B8D980" w14:textId="6C789D13" w:rsidR="009C10EC" w:rsidRPr="009C10EC" w:rsidRDefault="009C10EC" w:rsidP="009C10EC">
            <w:pPr>
              <w:jc w:val="center"/>
              <w:rPr>
                <w:rStyle w:val="Strong"/>
                <w:rFonts w:cs="Times New Roman"/>
                <w:sz w:val="20"/>
                <w:szCs w:val="20"/>
              </w:rPr>
            </w:pPr>
            <w:r w:rsidRPr="009C10EC">
              <w:rPr>
                <w:rStyle w:val="Strong"/>
                <w:rFonts w:cs="Times New Roman"/>
                <w:b/>
                <w:sz w:val="20"/>
                <w:szCs w:val="20"/>
              </w:rPr>
              <w:t>Construction/Modification Date</w:t>
            </w:r>
          </w:p>
        </w:tc>
        <w:tc>
          <w:tcPr>
            <w:tcW w:w="2160" w:type="dxa"/>
            <w:shd w:val="clear" w:color="auto" w:fill="D9D9D9" w:themeFill="background1" w:themeFillShade="D9"/>
            <w:vAlign w:val="bottom"/>
          </w:tcPr>
          <w:p w14:paraId="037CE702" w14:textId="5B60E9EA" w:rsidR="009C10EC" w:rsidRPr="009C10EC" w:rsidRDefault="009C10EC" w:rsidP="009C10EC">
            <w:pPr>
              <w:jc w:val="center"/>
              <w:rPr>
                <w:rStyle w:val="Strong"/>
                <w:rFonts w:cs="Times New Roman"/>
                <w:sz w:val="20"/>
                <w:szCs w:val="20"/>
              </w:rPr>
            </w:pPr>
            <w:r w:rsidRPr="009C10EC">
              <w:rPr>
                <w:rStyle w:val="Strong"/>
                <w:rFonts w:cs="Times New Roman"/>
                <w:b/>
                <w:sz w:val="20"/>
                <w:szCs w:val="20"/>
              </w:rPr>
              <w:t>Subpart Applicability</w:t>
            </w:r>
          </w:p>
        </w:tc>
        <w:tc>
          <w:tcPr>
            <w:tcW w:w="1942" w:type="dxa"/>
            <w:shd w:val="clear" w:color="auto" w:fill="D9D9D9" w:themeFill="background1" w:themeFillShade="D9"/>
            <w:vAlign w:val="bottom"/>
          </w:tcPr>
          <w:p w14:paraId="69B6F398" w14:textId="45DB3BF0" w:rsidR="009C10EC" w:rsidRPr="009C10EC" w:rsidRDefault="009C10EC" w:rsidP="009C10EC">
            <w:pPr>
              <w:jc w:val="center"/>
              <w:rPr>
                <w:rStyle w:val="Strong"/>
                <w:rFonts w:cs="Times New Roman"/>
                <w:sz w:val="20"/>
                <w:szCs w:val="20"/>
              </w:rPr>
            </w:pPr>
            <w:r w:rsidRPr="009C10EC">
              <w:rPr>
                <w:rStyle w:val="Strong"/>
                <w:rFonts w:cs="Times New Roman"/>
                <w:b/>
                <w:sz w:val="20"/>
                <w:szCs w:val="20"/>
              </w:rPr>
              <w:t>Facility Type</w:t>
            </w:r>
          </w:p>
        </w:tc>
        <w:tc>
          <w:tcPr>
            <w:tcW w:w="2401" w:type="dxa"/>
            <w:shd w:val="clear" w:color="auto" w:fill="D9D9D9" w:themeFill="background1" w:themeFillShade="D9"/>
            <w:vAlign w:val="bottom"/>
          </w:tcPr>
          <w:p w14:paraId="2AABED14" w14:textId="2B29F911" w:rsidR="009C10EC" w:rsidRPr="009C10EC" w:rsidRDefault="009C10EC" w:rsidP="009C10EC">
            <w:pPr>
              <w:jc w:val="center"/>
              <w:rPr>
                <w:rStyle w:val="Strong"/>
                <w:rFonts w:cs="Times New Roman"/>
                <w:sz w:val="20"/>
                <w:szCs w:val="20"/>
              </w:rPr>
            </w:pPr>
            <w:r w:rsidRPr="009C10EC">
              <w:rPr>
                <w:rStyle w:val="Strong"/>
                <w:rFonts w:cs="Times New Roman"/>
                <w:b/>
                <w:sz w:val="20"/>
                <w:szCs w:val="20"/>
              </w:rPr>
              <w:t>Replacement Type</w:t>
            </w:r>
          </w:p>
        </w:tc>
      </w:tr>
      <w:tr w:rsidR="009C10EC" w14:paraId="2E7B8250" w14:textId="77777777" w:rsidTr="009C10EC">
        <w:trPr>
          <w:cantSplit/>
          <w:trHeight w:val="346"/>
          <w:tblHeader/>
        </w:trPr>
        <w:tc>
          <w:tcPr>
            <w:tcW w:w="2399" w:type="dxa"/>
          </w:tcPr>
          <w:p w14:paraId="0BBF8A54" w14:textId="77777777" w:rsidR="009C10EC" w:rsidRDefault="009C10EC" w:rsidP="0028164D">
            <w:pPr>
              <w:rPr>
                <w:rStyle w:val="Strong"/>
              </w:rPr>
            </w:pPr>
          </w:p>
        </w:tc>
        <w:tc>
          <w:tcPr>
            <w:tcW w:w="2399" w:type="dxa"/>
          </w:tcPr>
          <w:p w14:paraId="4E2A797A" w14:textId="77777777" w:rsidR="009C10EC" w:rsidRDefault="009C10EC" w:rsidP="0028164D">
            <w:pPr>
              <w:rPr>
                <w:rStyle w:val="Strong"/>
              </w:rPr>
            </w:pPr>
          </w:p>
        </w:tc>
        <w:tc>
          <w:tcPr>
            <w:tcW w:w="3099" w:type="dxa"/>
          </w:tcPr>
          <w:p w14:paraId="4E8329AB" w14:textId="77777777" w:rsidR="009C10EC" w:rsidRDefault="009C10EC" w:rsidP="0028164D">
            <w:pPr>
              <w:rPr>
                <w:rStyle w:val="Strong"/>
              </w:rPr>
            </w:pPr>
          </w:p>
        </w:tc>
        <w:tc>
          <w:tcPr>
            <w:tcW w:w="2160" w:type="dxa"/>
          </w:tcPr>
          <w:p w14:paraId="18E251A0" w14:textId="77777777" w:rsidR="009C10EC" w:rsidRDefault="009C10EC" w:rsidP="0028164D">
            <w:pPr>
              <w:rPr>
                <w:rStyle w:val="Strong"/>
              </w:rPr>
            </w:pPr>
          </w:p>
        </w:tc>
        <w:tc>
          <w:tcPr>
            <w:tcW w:w="1942" w:type="dxa"/>
          </w:tcPr>
          <w:p w14:paraId="3D622C0F" w14:textId="77777777" w:rsidR="009C10EC" w:rsidRDefault="009C10EC" w:rsidP="0028164D">
            <w:pPr>
              <w:rPr>
                <w:rStyle w:val="Strong"/>
              </w:rPr>
            </w:pPr>
          </w:p>
        </w:tc>
        <w:tc>
          <w:tcPr>
            <w:tcW w:w="2401" w:type="dxa"/>
          </w:tcPr>
          <w:p w14:paraId="7A41197B" w14:textId="77777777" w:rsidR="009C10EC" w:rsidRDefault="009C10EC" w:rsidP="0028164D">
            <w:pPr>
              <w:rPr>
                <w:rStyle w:val="Strong"/>
              </w:rPr>
            </w:pPr>
          </w:p>
        </w:tc>
      </w:tr>
      <w:tr w:rsidR="009C10EC" w14:paraId="62283CE5" w14:textId="77777777" w:rsidTr="009C10EC">
        <w:trPr>
          <w:cantSplit/>
          <w:trHeight w:val="346"/>
          <w:tblHeader/>
        </w:trPr>
        <w:tc>
          <w:tcPr>
            <w:tcW w:w="2399" w:type="dxa"/>
          </w:tcPr>
          <w:p w14:paraId="53431000" w14:textId="77777777" w:rsidR="009C10EC" w:rsidRDefault="009C10EC" w:rsidP="0028164D">
            <w:pPr>
              <w:rPr>
                <w:rStyle w:val="Strong"/>
              </w:rPr>
            </w:pPr>
          </w:p>
        </w:tc>
        <w:tc>
          <w:tcPr>
            <w:tcW w:w="2399" w:type="dxa"/>
          </w:tcPr>
          <w:p w14:paraId="4EC9C124" w14:textId="77777777" w:rsidR="009C10EC" w:rsidRDefault="009C10EC" w:rsidP="0028164D">
            <w:pPr>
              <w:rPr>
                <w:rStyle w:val="Strong"/>
              </w:rPr>
            </w:pPr>
          </w:p>
        </w:tc>
        <w:tc>
          <w:tcPr>
            <w:tcW w:w="3099" w:type="dxa"/>
          </w:tcPr>
          <w:p w14:paraId="2D03668F" w14:textId="77777777" w:rsidR="009C10EC" w:rsidRDefault="009C10EC" w:rsidP="0028164D">
            <w:pPr>
              <w:rPr>
                <w:rStyle w:val="Strong"/>
              </w:rPr>
            </w:pPr>
          </w:p>
        </w:tc>
        <w:tc>
          <w:tcPr>
            <w:tcW w:w="2160" w:type="dxa"/>
          </w:tcPr>
          <w:p w14:paraId="768245AD" w14:textId="77777777" w:rsidR="009C10EC" w:rsidRDefault="009C10EC" w:rsidP="0028164D">
            <w:pPr>
              <w:rPr>
                <w:rStyle w:val="Strong"/>
              </w:rPr>
            </w:pPr>
          </w:p>
        </w:tc>
        <w:tc>
          <w:tcPr>
            <w:tcW w:w="1942" w:type="dxa"/>
          </w:tcPr>
          <w:p w14:paraId="7EB7F3DB" w14:textId="77777777" w:rsidR="009C10EC" w:rsidRDefault="009C10EC" w:rsidP="0028164D">
            <w:pPr>
              <w:rPr>
                <w:rStyle w:val="Strong"/>
              </w:rPr>
            </w:pPr>
          </w:p>
        </w:tc>
        <w:tc>
          <w:tcPr>
            <w:tcW w:w="2401" w:type="dxa"/>
          </w:tcPr>
          <w:p w14:paraId="72131C0E" w14:textId="77777777" w:rsidR="009C10EC" w:rsidRDefault="009C10EC" w:rsidP="0028164D">
            <w:pPr>
              <w:rPr>
                <w:rStyle w:val="Strong"/>
              </w:rPr>
            </w:pPr>
          </w:p>
        </w:tc>
      </w:tr>
      <w:tr w:rsidR="009C10EC" w14:paraId="77D8CB3D" w14:textId="77777777" w:rsidTr="009C10EC">
        <w:trPr>
          <w:cantSplit/>
          <w:trHeight w:val="346"/>
          <w:tblHeader/>
        </w:trPr>
        <w:tc>
          <w:tcPr>
            <w:tcW w:w="2399" w:type="dxa"/>
          </w:tcPr>
          <w:p w14:paraId="3CB5081D" w14:textId="77777777" w:rsidR="009C10EC" w:rsidRDefault="009C10EC" w:rsidP="0028164D">
            <w:pPr>
              <w:rPr>
                <w:rStyle w:val="Strong"/>
              </w:rPr>
            </w:pPr>
          </w:p>
        </w:tc>
        <w:tc>
          <w:tcPr>
            <w:tcW w:w="2399" w:type="dxa"/>
          </w:tcPr>
          <w:p w14:paraId="08052218" w14:textId="77777777" w:rsidR="009C10EC" w:rsidRDefault="009C10EC" w:rsidP="0028164D">
            <w:pPr>
              <w:rPr>
                <w:rStyle w:val="Strong"/>
              </w:rPr>
            </w:pPr>
          </w:p>
        </w:tc>
        <w:tc>
          <w:tcPr>
            <w:tcW w:w="3099" w:type="dxa"/>
          </w:tcPr>
          <w:p w14:paraId="47F9B93A" w14:textId="77777777" w:rsidR="009C10EC" w:rsidRDefault="009C10EC" w:rsidP="0028164D">
            <w:pPr>
              <w:rPr>
                <w:rStyle w:val="Strong"/>
              </w:rPr>
            </w:pPr>
          </w:p>
        </w:tc>
        <w:tc>
          <w:tcPr>
            <w:tcW w:w="2160" w:type="dxa"/>
          </w:tcPr>
          <w:p w14:paraId="5243BCFD" w14:textId="77777777" w:rsidR="009C10EC" w:rsidRDefault="009C10EC" w:rsidP="0028164D">
            <w:pPr>
              <w:rPr>
                <w:rStyle w:val="Strong"/>
              </w:rPr>
            </w:pPr>
          </w:p>
        </w:tc>
        <w:tc>
          <w:tcPr>
            <w:tcW w:w="1942" w:type="dxa"/>
          </w:tcPr>
          <w:p w14:paraId="0BB6045D" w14:textId="77777777" w:rsidR="009C10EC" w:rsidRDefault="009C10EC" w:rsidP="0028164D">
            <w:pPr>
              <w:rPr>
                <w:rStyle w:val="Strong"/>
              </w:rPr>
            </w:pPr>
          </w:p>
        </w:tc>
        <w:tc>
          <w:tcPr>
            <w:tcW w:w="2401" w:type="dxa"/>
          </w:tcPr>
          <w:p w14:paraId="60D21E14" w14:textId="77777777" w:rsidR="009C10EC" w:rsidRDefault="009C10EC" w:rsidP="0028164D">
            <w:pPr>
              <w:rPr>
                <w:rStyle w:val="Strong"/>
              </w:rPr>
            </w:pPr>
          </w:p>
        </w:tc>
      </w:tr>
      <w:tr w:rsidR="009C10EC" w14:paraId="721C9D29" w14:textId="77777777" w:rsidTr="009C10EC">
        <w:trPr>
          <w:cantSplit/>
          <w:trHeight w:val="346"/>
          <w:tblHeader/>
        </w:trPr>
        <w:tc>
          <w:tcPr>
            <w:tcW w:w="2399" w:type="dxa"/>
          </w:tcPr>
          <w:p w14:paraId="52F9EB87" w14:textId="77777777" w:rsidR="009C10EC" w:rsidRDefault="009C10EC" w:rsidP="0028164D">
            <w:pPr>
              <w:rPr>
                <w:rStyle w:val="Strong"/>
              </w:rPr>
            </w:pPr>
          </w:p>
        </w:tc>
        <w:tc>
          <w:tcPr>
            <w:tcW w:w="2399" w:type="dxa"/>
          </w:tcPr>
          <w:p w14:paraId="58CD8A5C" w14:textId="77777777" w:rsidR="009C10EC" w:rsidRDefault="009C10EC" w:rsidP="0028164D">
            <w:pPr>
              <w:rPr>
                <w:rStyle w:val="Strong"/>
              </w:rPr>
            </w:pPr>
          </w:p>
        </w:tc>
        <w:tc>
          <w:tcPr>
            <w:tcW w:w="3099" w:type="dxa"/>
          </w:tcPr>
          <w:p w14:paraId="6041CFF9" w14:textId="77777777" w:rsidR="009C10EC" w:rsidRDefault="009C10EC" w:rsidP="0028164D">
            <w:pPr>
              <w:rPr>
                <w:rStyle w:val="Strong"/>
              </w:rPr>
            </w:pPr>
          </w:p>
        </w:tc>
        <w:tc>
          <w:tcPr>
            <w:tcW w:w="2160" w:type="dxa"/>
          </w:tcPr>
          <w:p w14:paraId="57D47A84" w14:textId="77777777" w:rsidR="009C10EC" w:rsidRDefault="009C10EC" w:rsidP="0028164D">
            <w:pPr>
              <w:rPr>
                <w:rStyle w:val="Strong"/>
              </w:rPr>
            </w:pPr>
          </w:p>
        </w:tc>
        <w:tc>
          <w:tcPr>
            <w:tcW w:w="1942" w:type="dxa"/>
          </w:tcPr>
          <w:p w14:paraId="0D6D0BD9" w14:textId="77777777" w:rsidR="009C10EC" w:rsidRDefault="009C10EC" w:rsidP="0028164D">
            <w:pPr>
              <w:rPr>
                <w:rStyle w:val="Strong"/>
              </w:rPr>
            </w:pPr>
          </w:p>
        </w:tc>
        <w:tc>
          <w:tcPr>
            <w:tcW w:w="2401" w:type="dxa"/>
          </w:tcPr>
          <w:p w14:paraId="2B6C3AE8" w14:textId="77777777" w:rsidR="009C10EC" w:rsidRDefault="009C10EC" w:rsidP="0028164D">
            <w:pPr>
              <w:rPr>
                <w:rStyle w:val="Strong"/>
              </w:rPr>
            </w:pPr>
          </w:p>
        </w:tc>
      </w:tr>
      <w:tr w:rsidR="009C10EC" w14:paraId="310C8E50" w14:textId="77777777" w:rsidTr="009C10EC">
        <w:trPr>
          <w:cantSplit/>
          <w:trHeight w:val="346"/>
          <w:tblHeader/>
        </w:trPr>
        <w:tc>
          <w:tcPr>
            <w:tcW w:w="2399" w:type="dxa"/>
          </w:tcPr>
          <w:p w14:paraId="4EC627A7" w14:textId="77777777" w:rsidR="009C10EC" w:rsidRDefault="009C10EC" w:rsidP="0028164D">
            <w:pPr>
              <w:rPr>
                <w:rStyle w:val="Strong"/>
              </w:rPr>
            </w:pPr>
          </w:p>
        </w:tc>
        <w:tc>
          <w:tcPr>
            <w:tcW w:w="2399" w:type="dxa"/>
          </w:tcPr>
          <w:p w14:paraId="22EC11F4" w14:textId="77777777" w:rsidR="009C10EC" w:rsidRDefault="009C10EC" w:rsidP="0028164D">
            <w:pPr>
              <w:rPr>
                <w:rStyle w:val="Strong"/>
              </w:rPr>
            </w:pPr>
          </w:p>
        </w:tc>
        <w:tc>
          <w:tcPr>
            <w:tcW w:w="3099" w:type="dxa"/>
          </w:tcPr>
          <w:p w14:paraId="557980C7" w14:textId="77777777" w:rsidR="009C10EC" w:rsidRDefault="009C10EC" w:rsidP="0028164D">
            <w:pPr>
              <w:rPr>
                <w:rStyle w:val="Strong"/>
              </w:rPr>
            </w:pPr>
          </w:p>
        </w:tc>
        <w:tc>
          <w:tcPr>
            <w:tcW w:w="2160" w:type="dxa"/>
          </w:tcPr>
          <w:p w14:paraId="314E228B" w14:textId="77777777" w:rsidR="009C10EC" w:rsidRDefault="009C10EC" w:rsidP="0028164D">
            <w:pPr>
              <w:rPr>
                <w:rStyle w:val="Strong"/>
              </w:rPr>
            </w:pPr>
          </w:p>
        </w:tc>
        <w:tc>
          <w:tcPr>
            <w:tcW w:w="1942" w:type="dxa"/>
          </w:tcPr>
          <w:p w14:paraId="1D8FF694" w14:textId="77777777" w:rsidR="009C10EC" w:rsidRDefault="009C10EC" w:rsidP="0028164D">
            <w:pPr>
              <w:rPr>
                <w:rStyle w:val="Strong"/>
              </w:rPr>
            </w:pPr>
          </w:p>
        </w:tc>
        <w:tc>
          <w:tcPr>
            <w:tcW w:w="2401" w:type="dxa"/>
          </w:tcPr>
          <w:p w14:paraId="36F35B91" w14:textId="77777777" w:rsidR="009C10EC" w:rsidRDefault="009C10EC" w:rsidP="0028164D">
            <w:pPr>
              <w:rPr>
                <w:rStyle w:val="Strong"/>
              </w:rPr>
            </w:pPr>
          </w:p>
        </w:tc>
      </w:tr>
      <w:tr w:rsidR="009C10EC" w14:paraId="321B3862" w14:textId="77777777" w:rsidTr="009C10EC">
        <w:trPr>
          <w:cantSplit/>
          <w:trHeight w:val="346"/>
          <w:tblHeader/>
        </w:trPr>
        <w:tc>
          <w:tcPr>
            <w:tcW w:w="2399" w:type="dxa"/>
          </w:tcPr>
          <w:p w14:paraId="49BC5539" w14:textId="77777777" w:rsidR="009C10EC" w:rsidRDefault="009C10EC" w:rsidP="0028164D">
            <w:pPr>
              <w:rPr>
                <w:rStyle w:val="Strong"/>
              </w:rPr>
            </w:pPr>
          </w:p>
        </w:tc>
        <w:tc>
          <w:tcPr>
            <w:tcW w:w="2399" w:type="dxa"/>
          </w:tcPr>
          <w:p w14:paraId="591E5475" w14:textId="77777777" w:rsidR="009C10EC" w:rsidRDefault="009C10EC" w:rsidP="0028164D">
            <w:pPr>
              <w:rPr>
                <w:rStyle w:val="Strong"/>
              </w:rPr>
            </w:pPr>
          </w:p>
        </w:tc>
        <w:tc>
          <w:tcPr>
            <w:tcW w:w="3099" w:type="dxa"/>
          </w:tcPr>
          <w:p w14:paraId="7B9AE3CB" w14:textId="77777777" w:rsidR="009C10EC" w:rsidRDefault="009C10EC" w:rsidP="0028164D">
            <w:pPr>
              <w:rPr>
                <w:rStyle w:val="Strong"/>
              </w:rPr>
            </w:pPr>
          </w:p>
        </w:tc>
        <w:tc>
          <w:tcPr>
            <w:tcW w:w="2160" w:type="dxa"/>
          </w:tcPr>
          <w:p w14:paraId="0021D40B" w14:textId="77777777" w:rsidR="009C10EC" w:rsidRDefault="009C10EC" w:rsidP="0028164D">
            <w:pPr>
              <w:rPr>
                <w:rStyle w:val="Strong"/>
              </w:rPr>
            </w:pPr>
          </w:p>
        </w:tc>
        <w:tc>
          <w:tcPr>
            <w:tcW w:w="1942" w:type="dxa"/>
          </w:tcPr>
          <w:p w14:paraId="2CD04FB0" w14:textId="77777777" w:rsidR="009C10EC" w:rsidRDefault="009C10EC" w:rsidP="0028164D">
            <w:pPr>
              <w:rPr>
                <w:rStyle w:val="Strong"/>
              </w:rPr>
            </w:pPr>
          </w:p>
        </w:tc>
        <w:tc>
          <w:tcPr>
            <w:tcW w:w="2401" w:type="dxa"/>
          </w:tcPr>
          <w:p w14:paraId="4E8DD46D" w14:textId="77777777" w:rsidR="009C10EC" w:rsidRDefault="009C10EC" w:rsidP="0028164D">
            <w:pPr>
              <w:rPr>
                <w:rStyle w:val="Strong"/>
              </w:rPr>
            </w:pPr>
          </w:p>
        </w:tc>
      </w:tr>
      <w:tr w:rsidR="009C10EC" w14:paraId="5D158A84" w14:textId="77777777" w:rsidTr="009C10EC">
        <w:trPr>
          <w:cantSplit/>
          <w:trHeight w:val="346"/>
          <w:tblHeader/>
        </w:trPr>
        <w:tc>
          <w:tcPr>
            <w:tcW w:w="2399" w:type="dxa"/>
          </w:tcPr>
          <w:p w14:paraId="594ED8D3" w14:textId="77777777" w:rsidR="009C10EC" w:rsidRDefault="009C10EC" w:rsidP="0028164D">
            <w:pPr>
              <w:rPr>
                <w:rStyle w:val="Strong"/>
              </w:rPr>
            </w:pPr>
          </w:p>
        </w:tc>
        <w:tc>
          <w:tcPr>
            <w:tcW w:w="2399" w:type="dxa"/>
          </w:tcPr>
          <w:p w14:paraId="40E0EC98" w14:textId="77777777" w:rsidR="009C10EC" w:rsidRDefault="009C10EC" w:rsidP="0028164D">
            <w:pPr>
              <w:rPr>
                <w:rStyle w:val="Strong"/>
              </w:rPr>
            </w:pPr>
          </w:p>
        </w:tc>
        <w:tc>
          <w:tcPr>
            <w:tcW w:w="3099" w:type="dxa"/>
          </w:tcPr>
          <w:p w14:paraId="0FE16A2C" w14:textId="77777777" w:rsidR="009C10EC" w:rsidRDefault="009C10EC" w:rsidP="0028164D">
            <w:pPr>
              <w:rPr>
                <w:rStyle w:val="Strong"/>
              </w:rPr>
            </w:pPr>
          </w:p>
        </w:tc>
        <w:tc>
          <w:tcPr>
            <w:tcW w:w="2160" w:type="dxa"/>
          </w:tcPr>
          <w:p w14:paraId="55B2E37D" w14:textId="77777777" w:rsidR="009C10EC" w:rsidRDefault="009C10EC" w:rsidP="0028164D">
            <w:pPr>
              <w:rPr>
                <w:rStyle w:val="Strong"/>
              </w:rPr>
            </w:pPr>
          </w:p>
        </w:tc>
        <w:tc>
          <w:tcPr>
            <w:tcW w:w="1942" w:type="dxa"/>
          </w:tcPr>
          <w:p w14:paraId="4ACE1384" w14:textId="77777777" w:rsidR="009C10EC" w:rsidRDefault="009C10EC" w:rsidP="0028164D">
            <w:pPr>
              <w:rPr>
                <w:rStyle w:val="Strong"/>
              </w:rPr>
            </w:pPr>
          </w:p>
        </w:tc>
        <w:tc>
          <w:tcPr>
            <w:tcW w:w="2401" w:type="dxa"/>
          </w:tcPr>
          <w:p w14:paraId="5ECF9860" w14:textId="77777777" w:rsidR="009C10EC" w:rsidRDefault="009C10EC" w:rsidP="0028164D">
            <w:pPr>
              <w:rPr>
                <w:rStyle w:val="Strong"/>
              </w:rPr>
            </w:pPr>
          </w:p>
        </w:tc>
      </w:tr>
      <w:tr w:rsidR="009C10EC" w14:paraId="75959DD2" w14:textId="77777777" w:rsidTr="009C10EC">
        <w:trPr>
          <w:cantSplit/>
          <w:trHeight w:val="346"/>
          <w:tblHeader/>
        </w:trPr>
        <w:tc>
          <w:tcPr>
            <w:tcW w:w="2399" w:type="dxa"/>
          </w:tcPr>
          <w:p w14:paraId="1E6FDC85" w14:textId="77777777" w:rsidR="009C10EC" w:rsidRDefault="009C10EC" w:rsidP="0028164D">
            <w:pPr>
              <w:rPr>
                <w:rStyle w:val="Strong"/>
              </w:rPr>
            </w:pPr>
          </w:p>
        </w:tc>
        <w:tc>
          <w:tcPr>
            <w:tcW w:w="2399" w:type="dxa"/>
          </w:tcPr>
          <w:p w14:paraId="446BA9BE" w14:textId="77777777" w:rsidR="009C10EC" w:rsidRDefault="009C10EC" w:rsidP="0028164D">
            <w:pPr>
              <w:rPr>
                <w:rStyle w:val="Strong"/>
              </w:rPr>
            </w:pPr>
          </w:p>
        </w:tc>
        <w:tc>
          <w:tcPr>
            <w:tcW w:w="3099" w:type="dxa"/>
          </w:tcPr>
          <w:p w14:paraId="715BA62D" w14:textId="77777777" w:rsidR="009C10EC" w:rsidRDefault="009C10EC" w:rsidP="0028164D">
            <w:pPr>
              <w:rPr>
                <w:rStyle w:val="Strong"/>
              </w:rPr>
            </w:pPr>
          </w:p>
        </w:tc>
        <w:tc>
          <w:tcPr>
            <w:tcW w:w="2160" w:type="dxa"/>
          </w:tcPr>
          <w:p w14:paraId="6403097A" w14:textId="77777777" w:rsidR="009C10EC" w:rsidRDefault="009C10EC" w:rsidP="0028164D">
            <w:pPr>
              <w:rPr>
                <w:rStyle w:val="Strong"/>
              </w:rPr>
            </w:pPr>
          </w:p>
        </w:tc>
        <w:tc>
          <w:tcPr>
            <w:tcW w:w="1942" w:type="dxa"/>
          </w:tcPr>
          <w:p w14:paraId="638F7458" w14:textId="77777777" w:rsidR="009C10EC" w:rsidRDefault="009C10EC" w:rsidP="0028164D">
            <w:pPr>
              <w:rPr>
                <w:rStyle w:val="Strong"/>
              </w:rPr>
            </w:pPr>
          </w:p>
        </w:tc>
        <w:tc>
          <w:tcPr>
            <w:tcW w:w="2401" w:type="dxa"/>
          </w:tcPr>
          <w:p w14:paraId="116F4ACF" w14:textId="77777777" w:rsidR="009C10EC" w:rsidRDefault="009C10EC" w:rsidP="0028164D">
            <w:pPr>
              <w:rPr>
                <w:rStyle w:val="Strong"/>
              </w:rPr>
            </w:pPr>
          </w:p>
        </w:tc>
      </w:tr>
      <w:tr w:rsidR="009C10EC" w14:paraId="0C9C3FC7" w14:textId="77777777" w:rsidTr="009C10EC">
        <w:trPr>
          <w:cantSplit/>
          <w:trHeight w:val="346"/>
          <w:tblHeader/>
        </w:trPr>
        <w:tc>
          <w:tcPr>
            <w:tcW w:w="2399" w:type="dxa"/>
          </w:tcPr>
          <w:p w14:paraId="07D46B17" w14:textId="77777777" w:rsidR="009C10EC" w:rsidRDefault="009C10EC" w:rsidP="0028164D">
            <w:pPr>
              <w:rPr>
                <w:rStyle w:val="Strong"/>
              </w:rPr>
            </w:pPr>
          </w:p>
        </w:tc>
        <w:tc>
          <w:tcPr>
            <w:tcW w:w="2399" w:type="dxa"/>
          </w:tcPr>
          <w:p w14:paraId="7B1D171C" w14:textId="77777777" w:rsidR="009C10EC" w:rsidRDefault="009C10EC" w:rsidP="0028164D">
            <w:pPr>
              <w:rPr>
                <w:rStyle w:val="Strong"/>
              </w:rPr>
            </w:pPr>
          </w:p>
        </w:tc>
        <w:tc>
          <w:tcPr>
            <w:tcW w:w="3099" w:type="dxa"/>
          </w:tcPr>
          <w:p w14:paraId="260C917F" w14:textId="77777777" w:rsidR="009C10EC" w:rsidRDefault="009C10EC" w:rsidP="0028164D">
            <w:pPr>
              <w:rPr>
                <w:rStyle w:val="Strong"/>
              </w:rPr>
            </w:pPr>
          </w:p>
        </w:tc>
        <w:tc>
          <w:tcPr>
            <w:tcW w:w="2160" w:type="dxa"/>
          </w:tcPr>
          <w:p w14:paraId="4B368695" w14:textId="77777777" w:rsidR="009C10EC" w:rsidRDefault="009C10EC" w:rsidP="0028164D">
            <w:pPr>
              <w:rPr>
                <w:rStyle w:val="Strong"/>
              </w:rPr>
            </w:pPr>
          </w:p>
        </w:tc>
        <w:tc>
          <w:tcPr>
            <w:tcW w:w="1942" w:type="dxa"/>
          </w:tcPr>
          <w:p w14:paraId="05D5ECFB" w14:textId="77777777" w:rsidR="009C10EC" w:rsidRDefault="009C10EC" w:rsidP="0028164D">
            <w:pPr>
              <w:rPr>
                <w:rStyle w:val="Strong"/>
              </w:rPr>
            </w:pPr>
          </w:p>
        </w:tc>
        <w:tc>
          <w:tcPr>
            <w:tcW w:w="2401" w:type="dxa"/>
          </w:tcPr>
          <w:p w14:paraId="7AF10D68" w14:textId="77777777" w:rsidR="009C10EC" w:rsidRDefault="009C10EC" w:rsidP="0028164D">
            <w:pPr>
              <w:rPr>
                <w:rStyle w:val="Strong"/>
              </w:rPr>
            </w:pPr>
          </w:p>
        </w:tc>
      </w:tr>
      <w:tr w:rsidR="009C10EC" w14:paraId="73B44CAF" w14:textId="77777777" w:rsidTr="009C10EC">
        <w:trPr>
          <w:cantSplit/>
          <w:trHeight w:val="346"/>
          <w:tblHeader/>
        </w:trPr>
        <w:tc>
          <w:tcPr>
            <w:tcW w:w="2399" w:type="dxa"/>
          </w:tcPr>
          <w:p w14:paraId="61476578" w14:textId="77777777" w:rsidR="009C10EC" w:rsidRDefault="009C10EC" w:rsidP="0028164D">
            <w:pPr>
              <w:rPr>
                <w:rStyle w:val="Strong"/>
              </w:rPr>
            </w:pPr>
          </w:p>
        </w:tc>
        <w:tc>
          <w:tcPr>
            <w:tcW w:w="2399" w:type="dxa"/>
          </w:tcPr>
          <w:p w14:paraId="0B0CA4EF" w14:textId="77777777" w:rsidR="009C10EC" w:rsidRDefault="009C10EC" w:rsidP="0028164D">
            <w:pPr>
              <w:rPr>
                <w:rStyle w:val="Strong"/>
              </w:rPr>
            </w:pPr>
          </w:p>
        </w:tc>
        <w:tc>
          <w:tcPr>
            <w:tcW w:w="3099" w:type="dxa"/>
          </w:tcPr>
          <w:p w14:paraId="7F200D5B" w14:textId="77777777" w:rsidR="009C10EC" w:rsidRDefault="009C10EC" w:rsidP="0028164D">
            <w:pPr>
              <w:rPr>
                <w:rStyle w:val="Strong"/>
              </w:rPr>
            </w:pPr>
          </w:p>
        </w:tc>
        <w:tc>
          <w:tcPr>
            <w:tcW w:w="2160" w:type="dxa"/>
          </w:tcPr>
          <w:p w14:paraId="0BAD6688" w14:textId="77777777" w:rsidR="009C10EC" w:rsidRDefault="009C10EC" w:rsidP="0028164D">
            <w:pPr>
              <w:rPr>
                <w:rStyle w:val="Strong"/>
              </w:rPr>
            </w:pPr>
          </w:p>
        </w:tc>
        <w:tc>
          <w:tcPr>
            <w:tcW w:w="1942" w:type="dxa"/>
          </w:tcPr>
          <w:p w14:paraId="1643164C" w14:textId="77777777" w:rsidR="009C10EC" w:rsidRDefault="009C10EC" w:rsidP="0028164D">
            <w:pPr>
              <w:rPr>
                <w:rStyle w:val="Strong"/>
              </w:rPr>
            </w:pPr>
          </w:p>
        </w:tc>
        <w:tc>
          <w:tcPr>
            <w:tcW w:w="2401" w:type="dxa"/>
          </w:tcPr>
          <w:p w14:paraId="26BB1F81" w14:textId="77777777" w:rsidR="009C10EC" w:rsidRDefault="009C10EC" w:rsidP="0028164D">
            <w:pPr>
              <w:rPr>
                <w:rStyle w:val="Strong"/>
              </w:rPr>
            </w:pPr>
          </w:p>
        </w:tc>
      </w:tr>
    </w:tbl>
    <w:p w14:paraId="4A1D3A4F" w14:textId="1DE74B29" w:rsidR="009C10EC" w:rsidRDefault="009C10EC" w:rsidP="0028164D">
      <w:pPr>
        <w:rPr>
          <w:rStyle w:val="Strong"/>
        </w:rPr>
      </w:pPr>
      <w:r>
        <w:rPr>
          <w:rStyle w:val="Strong"/>
        </w:rPr>
        <w:br w:type="page"/>
      </w:r>
    </w:p>
    <w:p w14:paraId="1714F72B" w14:textId="6E7DEEDF" w:rsidR="001B1373" w:rsidRPr="00E35589" w:rsidRDefault="001B1373" w:rsidP="009C10EC">
      <w:pPr>
        <w:pStyle w:val="Heading1"/>
      </w:pPr>
      <w:r w:rsidRPr="00E35589">
        <w:lastRenderedPageBreak/>
        <w:t>Texas Commission on Environmental Quality</w:t>
      </w:r>
    </w:p>
    <w:p w14:paraId="1A5AF8E7" w14:textId="77777777" w:rsidR="001B1373" w:rsidRPr="00E35589" w:rsidRDefault="001B1373" w:rsidP="009C10EC">
      <w:pPr>
        <w:pStyle w:val="Heading1"/>
      </w:pPr>
      <w:r w:rsidRPr="00E35589">
        <w:t>Mineral Processing Plant Attributes</w:t>
      </w:r>
    </w:p>
    <w:p w14:paraId="2F0B65F3" w14:textId="77777777" w:rsidR="001B1373" w:rsidRPr="00E35589" w:rsidRDefault="001B1373" w:rsidP="009C10EC">
      <w:pPr>
        <w:pStyle w:val="Heading1"/>
      </w:pPr>
      <w:r w:rsidRPr="00E35589">
        <w:t xml:space="preserve">Form </w:t>
      </w:r>
      <w:r>
        <w:t>OP-UA33</w:t>
      </w:r>
      <w:r w:rsidRPr="00E35589">
        <w:t xml:space="preserve"> (Page </w:t>
      </w:r>
      <w:r>
        <w:t>3</w:t>
      </w:r>
      <w:r w:rsidRPr="00E35589">
        <w:t>)</w:t>
      </w:r>
    </w:p>
    <w:p w14:paraId="6352DF4F" w14:textId="77777777" w:rsidR="001B1373" w:rsidRPr="00E35589" w:rsidRDefault="001B1373" w:rsidP="009C10EC">
      <w:pPr>
        <w:pStyle w:val="Heading1"/>
      </w:pPr>
      <w:r w:rsidRPr="00E35589">
        <w:t>Federal Operating Permit Program</w:t>
      </w:r>
    </w:p>
    <w:p w14:paraId="7D4DD733" w14:textId="77777777" w:rsidR="001B1373" w:rsidRPr="00E35589" w:rsidRDefault="001B1373" w:rsidP="009C10EC">
      <w:pPr>
        <w:pStyle w:val="Heading1"/>
      </w:pPr>
      <w:bookmarkStart w:id="22" w:name="Tbl_2b"/>
      <w:r w:rsidRPr="00E35589">
        <w:t xml:space="preserve">Table </w:t>
      </w:r>
      <w:r>
        <w:t>2b</w:t>
      </w:r>
      <w:bookmarkEnd w:id="22"/>
      <w:r w:rsidRPr="00E35589">
        <w:t>:  Title 40 Code of Federal Regulations (40 CFR Part 60)</w:t>
      </w:r>
    </w:p>
    <w:p w14:paraId="2E45C93F" w14:textId="7E8D0245" w:rsidR="001B1373" w:rsidRDefault="001B1373" w:rsidP="009C10EC">
      <w:pPr>
        <w:pStyle w:val="Heading1"/>
      </w:pPr>
      <w:r w:rsidRPr="00E35589">
        <w:t>Subpart OOO:  Standards of Performance for Nonmetallic Mineral Processing Plants</w:t>
      </w:r>
    </w:p>
    <w:p w14:paraId="029D1CA9" w14:textId="60614227" w:rsidR="009C10EC" w:rsidRDefault="009C10EC" w:rsidP="009C10EC">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a:  Title 40 Code of Federal Regulations (40 CFR Part 60)&#10;Subpart OOO:  Standards of Performance for Nonmetallic Mineral Processing Plants&#10;"/>
      </w:tblPr>
      <w:tblGrid>
        <w:gridCol w:w="4800"/>
        <w:gridCol w:w="4800"/>
        <w:gridCol w:w="4800"/>
      </w:tblGrid>
      <w:tr w:rsidR="009C10EC" w:rsidRPr="00F13380" w14:paraId="1732334F" w14:textId="77777777" w:rsidTr="00432009">
        <w:trPr>
          <w:cantSplit/>
          <w:tblHeader/>
        </w:trPr>
        <w:tc>
          <w:tcPr>
            <w:tcW w:w="4800" w:type="dxa"/>
            <w:shd w:val="clear" w:color="auto" w:fill="D9D9D9" w:themeFill="background1" w:themeFillShade="D9"/>
          </w:tcPr>
          <w:p w14:paraId="6D3835E5" w14:textId="77777777" w:rsidR="009C10EC" w:rsidRPr="00F13380" w:rsidRDefault="009C10EC" w:rsidP="00432009">
            <w:pPr>
              <w:jc w:val="center"/>
              <w:rPr>
                <w:b/>
                <w:bCs/>
              </w:rPr>
            </w:pPr>
            <w:r w:rsidRPr="00F13380">
              <w:rPr>
                <w:b/>
                <w:bCs/>
              </w:rPr>
              <w:t>Date</w:t>
            </w:r>
          </w:p>
        </w:tc>
        <w:tc>
          <w:tcPr>
            <w:tcW w:w="4800" w:type="dxa"/>
            <w:shd w:val="clear" w:color="auto" w:fill="D9D9D9" w:themeFill="background1" w:themeFillShade="D9"/>
          </w:tcPr>
          <w:p w14:paraId="2078807D" w14:textId="77777777" w:rsidR="009C10EC" w:rsidRPr="00F13380" w:rsidRDefault="009C10EC" w:rsidP="00432009">
            <w:pPr>
              <w:jc w:val="center"/>
              <w:rPr>
                <w:b/>
                <w:bCs/>
              </w:rPr>
            </w:pPr>
            <w:r w:rsidRPr="00F13380">
              <w:rPr>
                <w:b/>
                <w:bCs/>
              </w:rPr>
              <w:t>Permit No.</w:t>
            </w:r>
          </w:p>
        </w:tc>
        <w:tc>
          <w:tcPr>
            <w:tcW w:w="4800" w:type="dxa"/>
            <w:shd w:val="clear" w:color="auto" w:fill="D9D9D9" w:themeFill="background1" w:themeFillShade="D9"/>
          </w:tcPr>
          <w:p w14:paraId="49E5FD46" w14:textId="77777777" w:rsidR="009C10EC" w:rsidRPr="00F13380" w:rsidRDefault="009C10EC" w:rsidP="00432009">
            <w:pPr>
              <w:jc w:val="center"/>
              <w:rPr>
                <w:b/>
                <w:bCs/>
              </w:rPr>
            </w:pPr>
            <w:r w:rsidRPr="00F13380">
              <w:rPr>
                <w:b/>
                <w:bCs/>
              </w:rPr>
              <w:t>Regulated Entity No.</w:t>
            </w:r>
          </w:p>
        </w:tc>
      </w:tr>
      <w:tr w:rsidR="009C10EC" w:rsidRPr="009C10EC" w14:paraId="70A4FF44" w14:textId="77777777" w:rsidTr="00432009">
        <w:trPr>
          <w:cantSplit/>
          <w:tblHeader/>
        </w:trPr>
        <w:tc>
          <w:tcPr>
            <w:tcW w:w="4800" w:type="dxa"/>
          </w:tcPr>
          <w:p w14:paraId="7BE71F1C" w14:textId="77777777" w:rsidR="009C10EC" w:rsidRPr="009C10EC" w:rsidRDefault="009C10EC" w:rsidP="00432009">
            <w:pPr>
              <w:rPr>
                <w:rFonts w:cs="Times New Roman"/>
              </w:rPr>
            </w:pPr>
          </w:p>
        </w:tc>
        <w:tc>
          <w:tcPr>
            <w:tcW w:w="4800" w:type="dxa"/>
          </w:tcPr>
          <w:p w14:paraId="6CA164F6" w14:textId="77777777" w:rsidR="009C10EC" w:rsidRPr="009C10EC" w:rsidRDefault="009C10EC" w:rsidP="00432009">
            <w:pPr>
              <w:rPr>
                <w:rFonts w:cs="Times New Roman"/>
              </w:rPr>
            </w:pPr>
          </w:p>
        </w:tc>
        <w:tc>
          <w:tcPr>
            <w:tcW w:w="4800" w:type="dxa"/>
          </w:tcPr>
          <w:p w14:paraId="06AB31DF" w14:textId="77777777" w:rsidR="009C10EC" w:rsidRPr="009C10EC" w:rsidRDefault="009C10EC" w:rsidP="00432009">
            <w:pPr>
              <w:rPr>
                <w:rFonts w:cs="Times New Roman"/>
              </w:rPr>
            </w:pPr>
          </w:p>
        </w:tc>
      </w:tr>
    </w:tbl>
    <w:p w14:paraId="0E33CC4F" w14:textId="743199A9" w:rsidR="009C10EC" w:rsidRDefault="009C10EC" w:rsidP="009C10EC"/>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b:  Title 40 Code of Federal Regulations (40 CFR Part 60)&#10;Subpart OOO:  Standards of Performance for Nonmetallic Mineral Processing Plants&#10;"/>
      </w:tblPr>
      <w:tblGrid>
        <w:gridCol w:w="2057"/>
        <w:gridCol w:w="2057"/>
        <w:gridCol w:w="2058"/>
        <w:gridCol w:w="2057"/>
        <w:gridCol w:w="2057"/>
        <w:gridCol w:w="2057"/>
        <w:gridCol w:w="2057"/>
      </w:tblGrid>
      <w:tr w:rsidR="009C10EC" w14:paraId="4C67A476" w14:textId="77777777" w:rsidTr="009C10EC">
        <w:trPr>
          <w:cantSplit/>
          <w:tblHeader/>
        </w:trPr>
        <w:tc>
          <w:tcPr>
            <w:tcW w:w="2057" w:type="dxa"/>
            <w:shd w:val="clear" w:color="auto" w:fill="D9D9D9" w:themeFill="background1" w:themeFillShade="D9"/>
            <w:vAlign w:val="bottom"/>
          </w:tcPr>
          <w:p w14:paraId="2CCECC27" w14:textId="34120A84" w:rsidR="009C10EC" w:rsidRDefault="009C10EC" w:rsidP="009C10EC">
            <w:pPr>
              <w:jc w:val="center"/>
            </w:pPr>
            <w:r w:rsidRPr="009C10EC">
              <w:rPr>
                <w:rStyle w:val="Strong"/>
                <w:rFonts w:cs="Times New Roman"/>
                <w:b/>
                <w:sz w:val="20"/>
                <w:szCs w:val="20"/>
              </w:rPr>
              <w:t>Unit ID No.</w:t>
            </w:r>
          </w:p>
        </w:tc>
        <w:tc>
          <w:tcPr>
            <w:tcW w:w="2057" w:type="dxa"/>
            <w:shd w:val="clear" w:color="auto" w:fill="D9D9D9" w:themeFill="background1" w:themeFillShade="D9"/>
            <w:vAlign w:val="bottom"/>
          </w:tcPr>
          <w:p w14:paraId="147ABD87" w14:textId="332A309D" w:rsidR="009C10EC" w:rsidRDefault="009C10EC" w:rsidP="009C10EC">
            <w:pPr>
              <w:jc w:val="center"/>
            </w:pPr>
            <w:r w:rsidRPr="009C10EC">
              <w:rPr>
                <w:rStyle w:val="Strong"/>
                <w:rFonts w:cs="Times New Roman"/>
                <w:b/>
                <w:sz w:val="20"/>
                <w:szCs w:val="20"/>
              </w:rPr>
              <w:t>SOP Index No.</w:t>
            </w:r>
          </w:p>
        </w:tc>
        <w:tc>
          <w:tcPr>
            <w:tcW w:w="2058" w:type="dxa"/>
            <w:shd w:val="clear" w:color="auto" w:fill="D9D9D9" w:themeFill="background1" w:themeFillShade="D9"/>
            <w:vAlign w:val="bottom"/>
          </w:tcPr>
          <w:p w14:paraId="43C590DA" w14:textId="7497B586" w:rsidR="009C10EC" w:rsidRDefault="009C10EC" w:rsidP="009C10EC">
            <w:pPr>
              <w:jc w:val="center"/>
            </w:pPr>
            <w:r w:rsidRPr="009C10EC">
              <w:rPr>
                <w:rStyle w:val="Strong"/>
                <w:rFonts w:cs="Times New Roman"/>
                <w:b/>
                <w:sz w:val="20"/>
                <w:szCs w:val="20"/>
              </w:rPr>
              <w:t>Capture System</w:t>
            </w:r>
          </w:p>
        </w:tc>
        <w:tc>
          <w:tcPr>
            <w:tcW w:w="2057" w:type="dxa"/>
            <w:shd w:val="clear" w:color="auto" w:fill="D9D9D9" w:themeFill="background1" w:themeFillShade="D9"/>
            <w:vAlign w:val="bottom"/>
          </w:tcPr>
          <w:p w14:paraId="0D52C680" w14:textId="7B1BC23F" w:rsidR="009C10EC" w:rsidRDefault="009C10EC" w:rsidP="009C10EC">
            <w:pPr>
              <w:jc w:val="center"/>
            </w:pPr>
            <w:r w:rsidRPr="009C10EC">
              <w:rPr>
                <w:rStyle w:val="Strong"/>
                <w:rFonts w:cs="Times New Roman"/>
                <w:b/>
                <w:sz w:val="20"/>
                <w:szCs w:val="20"/>
              </w:rPr>
              <w:t>Wet Suppression</w:t>
            </w:r>
          </w:p>
        </w:tc>
        <w:tc>
          <w:tcPr>
            <w:tcW w:w="2057" w:type="dxa"/>
            <w:shd w:val="clear" w:color="auto" w:fill="D9D9D9" w:themeFill="background1" w:themeFillShade="D9"/>
            <w:vAlign w:val="bottom"/>
          </w:tcPr>
          <w:p w14:paraId="3B95E508" w14:textId="72F7F2BB" w:rsidR="009C10EC" w:rsidRDefault="009C10EC" w:rsidP="009C10EC">
            <w:pPr>
              <w:jc w:val="center"/>
            </w:pPr>
            <w:r w:rsidRPr="009C10EC">
              <w:rPr>
                <w:rStyle w:val="Strong"/>
                <w:rFonts w:cs="Times New Roman"/>
                <w:b/>
                <w:sz w:val="20"/>
                <w:szCs w:val="20"/>
              </w:rPr>
              <w:t>Exhaust Gas Velocity</w:t>
            </w:r>
          </w:p>
        </w:tc>
        <w:tc>
          <w:tcPr>
            <w:tcW w:w="2057" w:type="dxa"/>
            <w:shd w:val="clear" w:color="auto" w:fill="D9D9D9" w:themeFill="background1" w:themeFillShade="D9"/>
            <w:vAlign w:val="bottom"/>
          </w:tcPr>
          <w:p w14:paraId="00803728" w14:textId="2D27D5EA" w:rsidR="009C10EC" w:rsidRDefault="009C10EC" w:rsidP="009C10EC">
            <w:pPr>
              <w:jc w:val="center"/>
            </w:pPr>
            <w:r w:rsidRPr="009C10EC">
              <w:rPr>
                <w:rStyle w:val="Strong"/>
                <w:rFonts w:cs="Times New Roman"/>
                <w:b/>
                <w:sz w:val="20"/>
                <w:szCs w:val="20"/>
              </w:rPr>
              <w:t>Control Device Type</w:t>
            </w:r>
          </w:p>
        </w:tc>
        <w:tc>
          <w:tcPr>
            <w:tcW w:w="2057" w:type="dxa"/>
            <w:shd w:val="clear" w:color="auto" w:fill="D9D9D9" w:themeFill="background1" w:themeFillShade="D9"/>
            <w:vAlign w:val="bottom"/>
          </w:tcPr>
          <w:p w14:paraId="51D0A570" w14:textId="6C462DB9" w:rsidR="009C10EC" w:rsidRDefault="009C10EC" w:rsidP="009C10EC">
            <w:pPr>
              <w:jc w:val="center"/>
            </w:pPr>
            <w:r w:rsidRPr="009C10EC">
              <w:rPr>
                <w:rStyle w:val="Strong"/>
                <w:rFonts w:cs="Times New Roman"/>
                <w:b/>
                <w:sz w:val="20"/>
                <w:szCs w:val="20"/>
              </w:rPr>
              <w:t>Control Device ID No.</w:t>
            </w:r>
          </w:p>
        </w:tc>
      </w:tr>
      <w:tr w:rsidR="009C10EC" w14:paraId="67914C59" w14:textId="77777777" w:rsidTr="009C10EC">
        <w:trPr>
          <w:cantSplit/>
          <w:trHeight w:val="346"/>
          <w:tblHeader/>
        </w:trPr>
        <w:tc>
          <w:tcPr>
            <w:tcW w:w="2057" w:type="dxa"/>
          </w:tcPr>
          <w:p w14:paraId="3F1D21F4" w14:textId="77777777" w:rsidR="009C10EC" w:rsidRDefault="009C10EC" w:rsidP="009C10EC"/>
        </w:tc>
        <w:tc>
          <w:tcPr>
            <w:tcW w:w="2057" w:type="dxa"/>
          </w:tcPr>
          <w:p w14:paraId="5BAC545F" w14:textId="77777777" w:rsidR="009C10EC" w:rsidRDefault="009C10EC" w:rsidP="009C10EC"/>
        </w:tc>
        <w:tc>
          <w:tcPr>
            <w:tcW w:w="2058" w:type="dxa"/>
          </w:tcPr>
          <w:p w14:paraId="7D2DAC55" w14:textId="77777777" w:rsidR="009C10EC" w:rsidRDefault="009C10EC" w:rsidP="009C10EC"/>
        </w:tc>
        <w:tc>
          <w:tcPr>
            <w:tcW w:w="2057" w:type="dxa"/>
          </w:tcPr>
          <w:p w14:paraId="5C392154" w14:textId="77777777" w:rsidR="009C10EC" w:rsidRDefault="009C10EC" w:rsidP="009C10EC"/>
        </w:tc>
        <w:tc>
          <w:tcPr>
            <w:tcW w:w="2057" w:type="dxa"/>
          </w:tcPr>
          <w:p w14:paraId="16C07573" w14:textId="77777777" w:rsidR="009C10EC" w:rsidRDefault="009C10EC" w:rsidP="009C10EC"/>
        </w:tc>
        <w:tc>
          <w:tcPr>
            <w:tcW w:w="2057" w:type="dxa"/>
          </w:tcPr>
          <w:p w14:paraId="70667FC3" w14:textId="77777777" w:rsidR="009C10EC" w:rsidRDefault="009C10EC" w:rsidP="009C10EC"/>
        </w:tc>
        <w:tc>
          <w:tcPr>
            <w:tcW w:w="2057" w:type="dxa"/>
          </w:tcPr>
          <w:p w14:paraId="27404484" w14:textId="77777777" w:rsidR="009C10EC" w:rsidRDefault="009C10EC" w:rsidP="009C10EC"/>
        </w:tc>
      </w:tr>
      <w:tr w:rsidR="009C10EC" w14:paraId="4C5771BF" w14:textId="77777777" w:rsidTr="009C10EC">
        <w:trPr>
          <w:cantSplit/>
          <w:trHeight w:val="346"/>
          <w:tblHeader/>
        </w:trPr>
        <w:tc>
          <w:tcPr>
            <w:tcW w:w="2057" w:type="dxa"/>
          </w:tcPr>
          <w:p w14:paraId="4C2AEEB6" w14:textId="77777777" w:rsidR="009C10EC" w:rsidRDefault="009C10EC" w:rsidP="009C10EC"/>
        </w:tc>
        <w:tc>
          <w:tcPr>
            <w:tcW w:w="2057" w:type="dxa"/>
          </w:tcPr>
          <w:p w14:paraId="2614AA0A" w14:textId="77777777" w:rsidR="009C10EC" w:rsidRDefault="009C10EC" w:rsidP="009C10EC"/>
        </w:tc>
        <w:tc>
          <w:tcPr>
            <w:tcW w:w="2058" w:type="dxa"/>
          </w:tcPr>
          <w:p w14:paraId="01CC0705" w14:textId="77777777" w:rsidR="009C10EC" w:rsidRDefault="009C10EC" w:rsidP="009C10EC"/>
        </w:tc>
        <w:tc>
          <w:tcPr>
            <w:tcW w:w="2057" w:type="dxa"/>
          </w:tcPr>
          <w:p w14:paraId="0B3605F0" w14:textId="77777777" w:rsidR="009C10EC" w:rsidRDefault="009C10EC" w:rsidP="009C10EC"/>
        </w:tc>
        <w:tc>
          <w:tcPr>
            <w:tcW w:w="2057" w:type="dxa"/>
          </w:tcPr>
          <w:p w14:paraId="328E87BB" w14:textId="77777777" w:rsidR="009C10EC" w:rsidRDefault="009C10EC" w:rsidP="009C10EC"/>
        </w:tc>
        <w:tc>
          <w:tcPr>
            <w:tcW w:w="2057" w:type="dxa"/>
          </w:tcPr>
          <w:p w14:paraId="20F9DC9B" w14:textId="77777777" w:rsidR="009C10EC" w:rsidRDefault="009C10EC" w:rsidP="009C10EC"/>
        </w:tc>
        <w:tc>
          <w:tcPr>
            <w:tcW w:w="2057" w:type="dxa"/>
          </w:tcPr>
          <w:p w14:paraId="2C90DC12" w14:textId="77777777" w:rsidR="009C10EC" w:rsidRDefault="009C10EC" w:rsidP="009C10EC"/>
        </w:tc>
      </w:tr>
      <w:tr w:rsidR="009C10EC" w14:paraId="10E10B44" w14:textId="77777777" w:rsidTr="009C10EC">
        <w:trPr>
          <w:cantSplit/>
          <w:trHeight w:val="346"/>
          <w:tblHeader/>
        </w:trPr>
        <w:tc>
          <w:tcPr>
            <w:tcW w:w="2057" w:type="dxa"/>
          </w:tcPr>
          <w:p w14:paraId="51B38E5B" w14:textId="77777777" w:rsidR="009C10EC" w:rsidRDefault="009C10EC" w:rsidP="009C10EC"/>
        </w:tc>
        <w:tc>
          <w:tcPr>
            <w:tcW w:w="2057" w:type="dxa"/>
          </w:tcPr>
          <w:p w14:paraId="706912AC" w14:textId="77777777" w:rsidR="009C10EC" w:rsidRDefault="009C10EC" w:rsidP="009C10EC"/>
        </w:tc>
        <w:tc>
          <w:tcPr>
            <w:tcW w:w="2058" w:type="dxa"/>
          </w:tcPr>
          <w:p w14:paraId="09FE339E" w14:textId="77777777" w:rsidR="009C10EC" w:rsidRDefault="009C10EC" w:rsidP="009C10EC"/>
        </w:tc>
        <w:tc>
          <w:tcPr>
            <w:tcW w:w="2057" w:type="dxa"/>
          </w:tcPr>
          <w:p w14:paraId="780EF3DC" w14:textId="77777777" w:rsidR="009C10EC" w:rsidRDefault="009C10EC" w:rsidP="009C10EC"/>
        </w:tc>
        <w:tc>
          <w:tcPr>
            <w:tcW w:w="2057" w:type="dxa"/>
          </w:tcPr>
          <w:p w14:paraId="70AE395A" w14:textId="77777777" w:rsidR="009C10EC" w:rsidRDefault="009C10EC" w:rsidP="009C10EC"/>
        </w:tc>
        <w:tc>
          <w:tcPr>
            <w:tcW w:w="2057" w:type="dxa"/>
          </w:tcPr>
          <w:p w14:paraId="66DB2A67" w14:textId="77777777" w:rsidR="009C10EC" w:rsidRDefault="009C10EC" w:rsidP="009C10EC"/>
        </w:tc>
        <w:tc>
          <w:tcPr>
            <w:tcW w:w="2057" w:type="dxa"/>
          </w:tcPr>
          <w:p w14:paraId="00F6A33D" w14:textId="77777777" w:rsidR="009C10EC" w:rsidRDefault="009C10EC" w:rsidP="009C10EC"/>
        </w:tc>
      </w:tr>
      <w:tr w:rsidR="009C10EC" w14:paraId="522796CC" w14:textId="77777777" w:rsidTr="009C10EC">
        <w:trPr>
          <w:cantSplit/>
          <w:trHeight w:val="346"/>
          <w:tblHeader/>
        </w:trPr>
        <w:tc>
          <w:tcPr>
            <w:tcW w:w="2057" w:type="dxa"/>
          </w:tcPr>
          <w:p w14:paraId="2479FAB6" w14:textId="77777777" w:rsidR="009C10EC" w:rsidRDefault="009C10EC" w:rsidP="009C10EC"/>
        </w:tc>
        <w:tc>
          <w:tcPr>
            <w:tcW w:w="2057" w:type="dxa"/>
          </w:tcPr>
          <w:p w14:paraId="7693D046" w14:textId="77777777" w:rsidR="009C10EC" w:rsidRDefault="009C10EC" w:rsidP="009C10EC"/>
        </w:tc>
        <w:tc>
          <w:tcPr>
            <w:tcW w:w="2058" w:type="dxa"/>
          </w:tcPr>
          <w:p w14:paraId="1FA9FFCF" w14:textId="77777777" w:rsidR="009C10EC" w:rsidRDefault="009C10EC" w:rsidP="009C10EC"/>
        </w:tc>
        <w:tc>
          <w:tcPr>
            <w:tcW w:w="2057" w:type="dxa"/>
          </w:tcPr>
          <w:p w14:paraId="57C7797F" w14:textId="77777777" w:rsidR="009C10EC" w:rsidRDefault="009C10EC" w:rsidP="009C10EC"/>
        </w:tc>
        <w:tc>
          <w:tcPr>
            <w:tcW w:w="2057" w:type="dxa"/>
          </w:tcPr>
          <w:p w14:paraId="1A8CDA0D" w14:textId="77777777" w:rsidR="009C10EC" w:rsidRDefault="009C10EC" w:rsidP="009C10EC"/>
        </w:tc>
        <w:tc>
          <w:tcPr>
            <w:tcW w:w="2057" w:type="dxa"/>
          </w:tcPr>
          <w:p w14:paraId="2895E131" w14:textId="77777777" w:rsidR="009C10EC" w:rsidRDefault="009C10EC" w:rsidP="009C10EC"/>
        </w:tc>
        <w:tc>
          <w:tcPr>
            <w:tcW w:w="2057" w:type="dxa"/>
          </w:tcPr>
          <w:p w14:paraId="18ECDEAF" w14:textId="77777777" w:rsidR="009C10EC" w:rsidRDefault="009C10EC" w:rsidP="009C10EC"/>
        </w:tc>
      </w:tr>
      <w:tr w:rsidR="009C10EC" w14:paraId="71AB197D" w14:textId="77777777" w:rsidTr="009C10EC">
        <w:trPr>
          <w:cantSplit/>
          <w:trHeight w:val="346"/>
          <w:tblHeader/>
        </w:trPr>
        <w:tc>
          <w:tcPr>
            <w:tcW w:w="2057" w:type="dxa"/>
          </w:tcPr>
          <w:p w14:paraId="53D0E4ED" w14:textId="77777777" w:rsidR="009C10EC" w:rsidRDefault="009C10EC" w:rsidP="009C10EC"/>
        </w:tc>
        <w:tc>
          <w:tcPr>
            <w:tcW w:w="2057" w:type="dxa"/>
          </w:tcPr>
          <w:p w14:paraId="0FEB499E" w14:textId="77777777" w:rsidR="009C10EC" w:rsidRDefault="009C10EC" w:rsidP="009C10EC"/>
        </w:tc>
        <w:tc>
          <w:tcPr>
            <w:tcW w:w="2058" w:type="dxa"/>
          </w:tcPr>
          <w:p w14:paraId="5073ECFE" w14:textId="77777777" w:rsidR="009C10EC" w:rsidRDefault="009C10EC" w:rsidP="009C10EC"/>
        </w:tc>
        <w:tc>
          <w:tcPr>
            <w:tcW w:w="2057" w:type="dxa"/>
          </w:tcPr>
          <w:p w14:paraId="0A57A7C4" w14:textId="77777777" w:rsidR="009C10EC" w:rsidRDefault="009C10EC" w:rsidP="009C10EC"/>
        </w:tc>
        <w:tc>
          <w:tcPr>
            <w:tcW w:w="2057" w:type="dxa"/>
          </w:tcPr>
          <w:p w14:paraId="5FCBB55C" w14:textId="77777777" w:rsidR="009C10EC" w:rsidRDefault="009C10EC" w:rsidP="009C10EC"/>
        </w:tc>
        <w:tc>
          <w:tcPr>
            <w:tcW w:w="2057" w:type="dxa"/>
          </w:tcPr>
          <w:p w14:paraId="24F97C3D" w14:textId="77777777" w:rsidR="009C10EC" w:rsidRDefault="009C10EC" w:rsidP="009C10EC"/>
        </w:tc>
        <w:tc>
          <w:tcPr>
            <w:tcW w:w="2057" w:type="dxa"/>
          </w:tcPr>
          <w:p w14:paraId="122006A1" w14:textId="77777777" w:rsidR="009C10EC" w:rsidRDefault="009C10EC" w:rsidP="009C10EC"/>
        </w:tc>
      </w:tr>
      <w:tr w:rsidR="009C10EC" w14:paraId="2E104549" w14:textId="77777777" w:rsidTr="009C10EC">
        <w:trPr>
          <w:cantSplit/>
          <w:trHeight w:val="346"/>
          <w:tblHeader/>
        </w:trPr>
        <w:tc>
          <w:tcPr>
            <w:tcW w:w="2057" w:type="dxa"/>
          </w:tcPr>
          <w:p w14:paraId="4BFDC9CB" w14:textId="77777777" w:rsidR="009C10EC" w:rsidRDefault="009C10EC" w:rsidP="009C10EC"/>
        </w:tc>
        <w:tc>
          <w:tcPr>
            <w:tcW w:w="2057" w:type="dxa"/>
          </w:tcPr>
          <w:p w14:paraId="62335479" w14:textId="77777777" w:rsidR="009C10EC" w:rsidRDefault="009C10EC" w:rsidP="009C10EC"/>
        </w:tc>
        <w:tc>
          <w:tcPr>
            <w:tcW w:w="2058" w:type="dxa"/>
          </w:tcPr>
          <w:p w14:paraId="663C9D17" w14:textId="77777777" w:rsidR="009C10EC" w:rsidRDefault="009C10EC" w:rsidP="009C10EC"/>
        </w:tc>
        <w:tc>
          <w:tcPr>
            <w:tcW w:w="2057" w:type="dxa"/>
          </w:tcPr>
          <w:p w14:paraId="3E637437" w14:textId="77777777" w:rsidR="009C10EC" w:rsidRDefault="009C10EC" w:rsidP="009C10EC"/>
        </w:tc>
        <w:tc>
          <w:tcPr>
            <w:tcW w:w="2057" w:type="dxa"/>
          </w:tcPr>
          <w:p w14:paraId="086E3B4C" w14:textId="77777777" w:rsidR="009C10EC" w:rsidRDefault="009C10EC" w:rsidP="009C10EC"/>
        </w:tc>
        <w:tc>
          <w:tcPr>
            <w:tcW w:w="2057" w:type="dxa"/>
          </w:tcPr>
          <w:p w14:paraId="07E599DF" w14:textId="77777777" w:rsidR="009C10EC" w:rsidRDefault="009C10EC" w:rsidP="009C10EC"/>
        </w:tc>
        <w:tc>
          <w:tcPr>
            <w:tcW w:w="2057" w:type="dxa"/>
          </w:tcPr>
          <w:p w14:paraId="0E4CA986" w14:textId="77777777" w:rsidR="009C10EC" w:rsidRDefault="009C10EC" w:rsidP="009C10EC"/>
        </w:tc>
      </w:tr>
      <w:tr w:rsidR="009C10EC" w14:paraId="3C11F5A2" w14:textId="77777777" w:rsidTr="009C10EC">
        <w:trPr>
          <w:cantSplit/>
          <w:trHeight w:val="346"/>
          <w:tblHeader/>
        </w:trPr>
        <w:tc>
          <w:tcPr>
            <w:tcW w:w="2057" w:type="dxa"/>
          </w:tcPr>
          <w:p w14:paraId="413EBF8F" w14:textId="77777777" w:rsidR="009C10EC" w:rsidRDefault="009C10EC" w:rsidP="009C10EC"/>
        </w:tc>
        <w:tc>
          <w:tcPr>
            <w:tcW w:w="2057" w:type="dxa"/>
          </w:tcPr>
          <w:p w14:paraId="1F47BA13" w14:textId="77777777" w:rsidR="009C10EC" w:rsidRDefault="009C10EC" w:rsidP="009C10EC"/>
        </w:tc>
        <w:tc>
          <w:tcPr>
            <w:tcW w:w="2058" w:type="dxa"/>
          </w:tcPr>
          <w:p w14:paraId="1DBA3EAD" w14:textId="77777777" w:rsidR="009C10EC" w:rsidRDefault="009C10EC" w:rsidP="009C10EC"/>
        </w:tc>
        <w:tc>
          <w:tcPr>
            <w:tcW w:w="2057" w:type="dxa"/>
          </w:tcPr>
          <w:p w14:paraId="0D03292D" w14:textId="77777777" w:rsidR="009C10EC" w:rsidRDefault="009C10EC" w:rsidP="009C10EC"/>
        </w:tc>
        <w:tc>
          <w:tcPr>
            <w:tcW w:w="2057" w:type="dxa"/>
          </w:tcPr>
          <w:p w14:paraId="4D4F4AE9" w14:textId="77777777" w:rsidR="009C10EC" w:rsidRDefault="009C10EC" w:rsidP="009C10EC"/>
        </w:tc>
        <w:tc>
          <w:tcPr>
            <w:tcW w:w="2057" w:type="dxa"/>
          </w:tcPr>
          <w:p w14:paraId="75F9A2E2" w14:textId="77777777" w:rsidR="009C10EC" w:rsidRDefault="009C10EC" w:rsidP="009C10EC"/>
        </w:tc>
        <w:tc>
          <w:tcPr>
            <w:tcW w:w="2057" w:type="dxa"/>
          </w:tcPr>
          <w:p w14:paraId="04EABAEE" w14:textId="77777777" w:rsidR="009C10EC" w:rsidRDefault="009C10EC" w:rsidP="009C10EC"/>
        </w:tc>
      </w:tr>
      <w:tr w:rsidR="009C10EC" w14:paraId="0DC96300" w14:textId="77777777" w:rsidTr="009C10EC">
        <w:trPr>
          <w:cantSplit/>
          <w:trHeight w:val="346"/>
          <w:tblHeader/>
        </w:trPr>
        <w:tc>
          <w:tcPr>
            <w:tcW w:w="2057" w:type="dxa"/>
          </w:tcPr>
          <w:p w14:paraId="18091209" w14:textId="77777777" w:rsidR="009C10EC" w:rsidRDefault="009C10EC" w:rsidP="009C10EC"/>
        </w:tc>
        <w:tc>
          <w:tcPr>
            <w:tcW w:w="2057" w:type="dxa"/>
          </w:tcPr>
          <w:p w14:paraId="2F059001" w14:textId="77777777" w:rsidR="009C10EC" w:rsidRDefault="009C10EC" w:rsidP="009C10EC"/>
        </w:tc>
        <w:tc>
          <w:tcPr>
            <w:tcW w:w="2058" w:type="dxa"/>
          </w:tcPr>
          <w:p w14:paraId="03723AB4" w14:textId="77777777" w:rsidR="009C10EC" w:rsidRDefault="009C10EC" w:rsidP="009C10EC"/>
        </w:tc>
        <w:tc>
          <w:tcPr>
            <w:tcW w:w="2057" w:type="dxa"/>
          </w:tcPr>
          <w:p w14:paraId="5042B1AE" w14:textId="77777777" w:rsidR="009C10EC" w:rsidRDefault="009C10EC" w:rsidP="009C10EC"/>
        </w:tc>
        <w:tc>
          <w:tcPr>
            <w:tcW w:w="2057" w:type="dxa"/>
          </w:tcPr>
          <w:p w14:paraId="29A73315" w14:textId="77777777" w:rsidR="009C10EC" w:rsidRDefault="009C10EC" w:rsidP="009C10EC"/>
        </w:tc>
        <w:tc>
          <w:tcPr>
            <w:tcW w:w="2057" w:type="dxa"/>
          </w:tcPr>
          <w:p w14:paraId="0E5F826D" w14:textId="77777777" w:rsidR="009C10EC" w:rsidRDefault="009C10EC" w:rsidP="009C10EC"/>
        </w:tc>
        <w:tc>
          <w:tcPr>
            <w:tcW w:w="2057" w:type="dxa"/>
          </w:tcPr>
          <w:p w14:paraId="011B4241" w14:textId="77777777" w:rsidR="009C10EC" w:rsidRDefault="009C10EC" w:rsidP="009C10EC"/>
        </w:tc>
      </w:tr>
      <w:tr w:rsidR="009C10EC" w14:paraId="4A5A39E4" w14:textId="77777777" w:rsidTr="009C10EC">
        <w:trPr>
          <w:cantSplit/>
          <w:trHeight w:val="346"/>
          <w:tblHeader/>
        </w:trPr>
        <w:tc>
          <w:tcPr>
            <w:tcW w:w="2057" w:type="dxa"/>
          </w:tcPr>
          <w:p w14:paraId="01E7B100" w14:textId="77777777" w:rsidR="009C10EC" w:rsidRDefault="009C10EC" w:rsidP="009C10EC"/>
        </w:tc>
        <w:tc>
          <w:tcPr>
            <w:tcW w:w="2057" w:type="dxa"/>
          </w:tcPr>
          <w:p w14:paraId="307DFC3E" w14:textId="77777777" w:rsidR="009C10EC" w:rsidRDefault="009C10EC" w:rsidP="009C10EC"/>
        </w:tc>
        <w:tc>
          <w:tcPr>
            <w:tcW w:w="2058" w:type="dxa"/>
          </w:tcPr>
          <w:p w14:paraId="6C42B14D" w14:textId="77777777" w:rsidR="009C10EC" w:rsidRDefault="009C10EC" w:rsidP="009C10EC"/>
        </w:tc>
        <w:tc>
          <w:tcPr>
            <w:tcW w:w="2057" w:type="dxa"/>
          </w:tcPr>
          <w:p w14:paraId="5598B6D8" w14:textId="77777777" w:rsidR="009C10EC" w:rsidRDefault="009C10EC" w:rsidP="009C10EC"/>
        </w:tc>
        <w:tc>
          <w:tcPr>
            <w:tcW w:w="2057" w:type="dxa"/>
          </w:tcPr>
          <w:p w14:paraId="5EAB52DC" w14:textId="77777777" w:rsidR="009C10EC" w:rsidRDefault="009C10EC" w:rsidP="009C10EC"/>
        </w:tc>
        <w:tc>
          <w:tcPr>
            <w:tcW w:w="2057" w:type="dxa"/>
          </w:tcPr>
          <w:p w14:paraId="6D96AC51" w14:textId="77777777" w:rsidR="009C10EC" w:rsidRDefault="009C10EC" w:rsidP="009C10EC"/>
        </w:tc>
        <w:tc>
          <w:tcPr>
            <w:tcW w:w="2057" w:type="dxa"/>
          </w:tcPr>
          <w:p w14:paraId="485D9CEE" w14:textId="77777777" w:rsidR="009C10EC" w:rsidRDefault="009C10EC" w:rsidP="009C10EC"/>
        </w:tc>
      </w:tr>
      <w:tr w:rsidR="009C10EC" w14:paraId="0F3F20A0" w14:textId="77777777" w:rsidTr="009C10EC">
        <w:trPr>
          <w:cantSplit/>
          <w:trHeight w:val="346"/>
          <w:tblHeader/>
        </w:trPr>
        <w:tc>
          <w:tcPr>
            <w:tcW w:w="2057" w:type="dxa"/>
          </w:tcPr>
          <w:p w14:paraId="026BBB18" w14:textId="77777777" w:rsidR="009C10EC" w:rsidRDefault="009C10EC" w:rsidP="009C10EC"/>
        </w:tc>
        <w:tc>
          <w:tcPr>
            <w:tcW w:w="2057" w:type="dxa"/>
          </w:tcPr>
          <w:p w14:paraId="79F54455" w14:textId="77777777" w:rsidR="009C10EC" w:rsidRDefault="009C10EC" w:rsidP="009C10EC"/>
        </w:tc>
        <w:tc>
          <w:tcPr>
            <w:tcW w:w="2058" w:type="dxa"/>
          </w:tcPr>
          <w:p w14:paraId="514B6F0F" w14:textId="77777777" w:rsidR="009C10EC" w:rsidRDefault="009C10EC" w:rsidP="009C10EC"/>
        </w:tc>
        <w:tc>
          <w:tcPr>
            <w:tcW w:w="2057" w:type="dxa"/>
          </w:tcPr>
          <w:p w14:paraId="55F07EDF" w14:textId="77777777" w:rsidR="009C10EC" w:rsidRDefault="009C10EC" w:rsidP="009C10EC"/>
        </w:tc>
        <w:tc>
          <w:tcPr>
            <w:tcW w:w="2057" w:type="dxa"/>
          </w:tcPr>
          <w:p w14:paraId="0640047C" w14:textId="77777777" w:rsidR="009C10EC" w:rsidRDefault="009C10EC" w:rsidP="009C10EC"/>
        </w:tc>
        <w:tc>
          <w:tcPr>
            <w:tcW w:w="2057" w:type="dxa"/>
          </w:tcPr>
          <w:p w14:paraId="60F8C9DC" w14:textId="77777777" w:rsidR="009C10EC" w:rsidRDefault="009C10EC" w:rsidP="009C10EC"/>
        </w:tc>
        <w:tc>
          <w:tcPr>
            <w:tcW w:w="2057" w:type="dxa"/>
          </w:tcPr>
          <w:p w14:paraId="4364DB55" w14:textId="77777777" w:rsidR="009C10EC" w:rsidRDefault="009C10EC" w:rsidP="009C10EC"/>
        </w:tc>
      </w:tr>
    </w:tbl>
    <w:p w14:paraId="2DE0D39E" w14:textId="77777777" w:rsidR="009C10EC" w:rsidRPr="009C10EC" w:rsidRDefault="009C10EC" w:rsidP="009C10EC"/>
    <w:p w14:paraId="131D130E" w14:textId="77777777" w:rsidR="001B1373" w:rsidRPr="00E35589" w:rsidRDefault="001B1373" w:rsidP="00E220F7">
      <w:pPr>
        <w:pStyle w:val="Heading1"/>
      </w:pPr>
      <w:r w:rsidRPr="00E35589">
        <w:br w:type="page"/>
      </w:r>
      <w:r w:rsidRPr="00E35589">
        <w:lastRenderedPageBreak/>
        <w:t>Texas Commission on Environmental Quality</w:t>
      </w:r>
    </w:p>
    <w:p w14:paraId="5D70C8D5" w14:textId="77777777" w:rsidR="001B1373" w:rsidRPr="00E35589" w:rsidRDefault="001B1373" w:rsidP="00E220F7">
      <w:pPr>
        <w:pStyle w:val="Heading1"/>
      </w:pPr>
      <w:r w:rsidRPr="00E35589">
        <w:t>Mineral Processing Plant Attributes</w:t>
      </w:r>
    </w:p>
    <w:p w14:paraId="4AD56C48" w14:textId="77777777" w:rsidR="001B1373" w:rsidRPr="00E35589" w:rsidRDefault="001B1373" w:rsidP="00E220F7">
      <w:pPr>
        <w:pStyle w:val="Heading1"/>
      </w:pPr>
      <w:r w:rsidRPr="00E35589">
        <w:t xml:space="preserve">Form </w:t>
      </w:r>
      <w:r>
        <w:t>OP-UA33</w:t>
      </w:r>
      <w:r w:rsidRPr="00E35589">
        <w:t xml:space="preserve"> (Page </w:t>
      </w:r>
      <w:r>
        <w:t>4</w:t>
      </w:r>
      <w:r w:rsidRPr="00E35589">
        <w:t>)</w:t>
      </w:r>
    </w:p>
    <w:p w14:paraId="78A7E0AB" w14:textId="77777777" w:rsidR="001B1373" w:rsidRPr="00E35589" w:rsidRDefault="001B1373" w:rsidP="00E220F7">
      <w:pPr>
        <w:pStyle w:val="Heading1"/>
      </w:pPr>
      <w:r w:rsidRPr="00E35589">
        <w:t>Federal Operating Permit Program</w:t>
      </w:r>
    </w:p>
    <w:p w14:paraId="5B62EA25" w14:textId="77777777" w:rsidR="001B1373" w:rsidRPr="00E35589" w:rsidRDefault="001B1373" w:rsidP="00E220F7">
      <w:pPr>
        <w:pStyle w:val="Heading1"/>
      </w:pPr>
      <w:bookmarkStart w:id="23" w:name="Tbl_2c"/>
      <w:r w:rsidRPr="00E35589">
        <w:t xml:space="preserve">Table </w:t>
      </w:r>
      <w:r>
        <w:t>2c</w:t>
      </w:r>
      <w:bookmarkEnd w:id="23"/>
      <w:r w:rsidRPr="00E35589">
        <w:t>:  Title 40 Code of Federal Regulations (40 CFR Part 60)</w:t>
      </w:r>
    </w:p>
    <w:p w14:paraId="7CBD682D" w14:textId="77777777" w:rsidR="001B1373" w:rsidRPr="00E35589" w:rsidRDefault="001B1373" w:rsidP="00E220F7">
      <w:pPr>
        <w:pStyle w:val="Heading1"/>
      </w:pPr>
      <w:r w:rsidRPr="00E35589">
        <w:t>Subpart OOO:  Standards of Performance for Nonmetallic Mineral Processing Plants</w:t>
      </w:r>
    </w:p>
    <w:p w14:paraId="213DF70A" w14:textId="7F66C13F" w:rsidR="001B1373" w:rsidRDefault="001B1373" w:rsidP="00E220F7">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c:  Title 40 Code of Federal Regulations (40 CFR Part 60)&#10;Subpart OOO:  Standards of Performance for Nonmetallic Mineral Processing Plants&#10;"/>
      </w:tblPr>
      <w:tblGrid>
        <w:gridCol w:w="4800"/>
        <w:gridCol w:w="4800"/>
        <w:gridCol w:w="4800"/>
      </w:tblGrid>
      <w:tr w:rsidR="00E220F7" w:rsidRPr="00F13380" w14:paraId="0BE9AA78" w14:textId="77777777" w:rsidTr="00432009">
        <w:trPr>
          <w:cantSplit/>
          <w:tblHeader/>
        </w:trPr>
        <w:tc>
          <w:tcPr>
            <w:tcW w:w="4800" w:type="dxa"/>
            <w:shd w:val="clear" w:color="auto" w:fill="D9D9D9" w:themeFill="background1" w:themeFillShade="D9"/>
          </w:tcPr>
          <w:p w14:paraId="7F649A8C" w14:textId="77777777" w:rsidR="00E220F7" w:rsidRPr="00F13380" w:rsidRDefault="00E220F7" w:rsidP="00432009">
            <w:pPr>
              <w:jc w:val="center"/>
              <w:rPr>
                <w:b/>
                <w:bCs/>
              </w:rPr>
            </w:pPr>
            <w:r w:rsidRPr="00F13380">
              <w:rPr>
                <w:b/>
                <w:bCs/>
              </w:rPr>
              <w:t>Date</w:t>
            </w:r>
          </w:p>
        </w:tc>
        <w:tc>
          <w:tcPr>
            <w:tcW w:w="4800" w:type="dxa"/>
            <w:shd w:val="clear" w:color="auto" w:fill="D9D9D9" w:themeFill="background1" w:themeFillShade="D9"/>
          </w:tcPr>
          <w:p w14:paraId="5189D84E" w14:textId="77777777" w:rsidR="00E220F7" w:rsidRPr="00F13380" w:rsidRDefault="00E220F7" w:rsidP="00432009">
            <w:pPr>
              <w:jc w:val="center"/>
              <w:rPr>
                <w:b/>
                <w:bCs/>
              </w:rPr>
            </w:pPr>
            <w:r w:rsidRPr="00F13380">
              <w:rPr>
                <w:b/>
                <w:bCs/>
              </w:rPr>
              <w:t>Permit No.</w:t>
            </w:r>
          </w:p>
        </w:tc>
        <w:tc>
          <w:tcPr>
            <w:tcW w:w="4800" w:type="dxa"/>
            <w:shd w:val="clear" w:color="auto" w:fill="D9D9D9" w:themeFill="background1" w:themeFillShade="D9"/>
          </w:tcPr>
          <w:p w14:paraId="303C1475" w14:textId="77777777" w:rsidR="00E220F7" w:rsidRPr="00F13380" w:rsidRDefault="00E220F7" w:rsidP="00432009">
            <w:pPr>
              <w:jc w:val="center"/>
              <w:rPr>
                <w:b/>
                <w:bCs/>
              </w:rPr>
            </w:pPr>
            <w:r w:rsidRPr="00F13380">
              <w:rPr>
                <w:b/>
                <w:bCs/>
              </w:rPr>
              <w:t>Regulated Entity No.</w:t>
            </w:r>
          </w:p>
        </w:tc>
      </w:tr>
      <w:tr w:rsidR="00E220F7" w:rsidRPr="009C10EC" w14:paraId="7F90C9D5" w14:textId="77777777" w:rsidTr="00432009">
        <w:trPr>
          <w:cantSplit/>
          <w:tblHeader/>
        </w:trPr>
        <w:tc>
          <w:tcPr>
            <w:tcW w:w="4800" w:type="dxa"/>
          </w:tcPr>
          <w:p w14:paraId="1E3D6888" w14:textId="77777777" w:rsidR="00E220F7" w:rsidRPr="009C10EC" w:rsidRDefault="00E220F7" w:rsidP="00432009">
            <w:pPr>
              <w:rPr>
                <w:rFonts w:cs="Times New Roman"/>
              </w:rPr>
            </w:pPr>
          </w:p>
        </w:tc>
        <w:tc>
          <w:tcPr>
            <w:tcW w:w="4800" w:type="dxa"/>
          </w:tcPr>
          <w:p w14:paraId="34DFDFF4" w14:textId="77777777" w:rsidR="00E220F7" w:rsidRPr="009C10EC" w:rsidRDefault="00E220F7" w:rsidP="00432009">
            <w:pPr>
              <w:rPr>
                <w:rFonts w:cs="Times New Roman"/>
              </w:rPr>
            </w:pPr>
          </w:p>
        </w:tc>
        <w:tc>
          <w:tcPr>
            <w:tcW w:w="4800" w:type="dxa"/>
          </w:tcPr>
          <w:p w14:paraId="0B9F7679" w14:textId="77777777" w:rsidR="00E220F7" w:rsidRPr="009C10EC" w:rsidRDefault="00E220F7" w:rsidP="00432009">
            <w:pPr>
              <w:rPr>
                <w:rFonts w:cs="Times New Roman"/>
              </w:rPr>
            </w:pPr>
          </w:p>
        </w:tc>
      </w:tr>
    </w:tbl>
    <w:p w14:paraId="24109582" w14:textId="4D86D1E7" w:rsidR="00BD69E5" w:rsidRDefault="00BD69E5" w:rsidP="0028164D"/>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c:  Title 40 Code of Federal Regulations (40 CFR Part 60)&#10;Subpart OOO:  Standards of Performance for Nonmetallic Mineral Processing Plants&#10;"/>
      </w:tblPr>
      <w:tblGrid>
        <w:gridCol w:w="2399"/>
        <w:gridCol w:w="2399"/>
        <w:gridCol w:w="2400"/>
        <w:gridCol w:w="2400"/>
        <w:gridCol w:w="2401"/>
        <w:gridCol w:w="2401"/>
      </w:tblGrid>
      <w:tr w:rsidR="00E220F7" w14:paraId="1704272F" w14:textId="77777777" w:rsidTr="00E220F7">
        <w:trPr>
          <w:cantSplit/>
          <w:tblHeader/>
        </w:trPr>
        <w:tc>
          <w:tcPr>
            <w:tcW w:w="2399" w:type="dxa"/>
            <w:shd w:val="clear" w:color="auto" w:fill="D9D9D9" w:themeFill="background1" w:themeFillShade="D9"/>
            <w:vAlign w:val="bottom"/>
          </w:tcPr>
          <w:p w14:paraId="6AAE018D" w14:textId="09FB34DF" w:rsidR="00E220F7" w:rsidRDefault="00E220F7" w:rsidP="00E220F7">
            <w:pPr>
              <w:jc w:val="center"/>
            </w:pPr>
            <w:r w:rsidRPr="00E220F7">
              <w:rPr>
                <w:rStyle w:val="Strong"/>
                <w:rFonts w:cs="Times New Roman"/>
                <w:b/>
                <w:sz w:val="20"/>
                <w:szCs w:val="20"/>
              </w:rPr>
              <w:t>Unit ID No.</w:t>
            </w:r>
          </w:p>
        </w:tc>
        <w:tc>
          <w:tcPr>
            <w:tcW w:w="2399" w:type="dxa"/>
            <w:shd w:val="clear" w:color="auto" w:fill="D9D9D9" w:themeFill="background1" w:themeFillShade="D9"/>
            <w:vAlign w:val="bottom"/>
          </w:tcPr>
          <w:p w14:paraId="307E5FC8" w14:textId="05280989" w:rsidR="00E220F7" w:rsidRDefault="00E220F7" w:rsidP="00E220F7">
            <w:pPr>
              <w:jc w:val="center"/>
            </w:pPr>
            <w:r w:rsidRPr="00E220F7">
              <w:rPr>
                <w:rStyle w:val="Strong"/>
                <w:rFonts w:cs="Times New Roman"/>
                <w:b/>
                <w:sz w:val="20"/>
                <w:szCs w:val="20"/>
              </w:rPr>
              <w:t>SOP Index No.</w:t>
            </w:r>
          </w:p>
        </w:tc>
        <w:tc>
          <w:tcPr>
            <w:tcW w:w="2400" w:type="dxa"/>
            <w:shd w:val="clear" w:color="auto" w:fill="D9D9D9" w:themeFill="background1" w:themeFillShade="D9"/>
            <w:vAlign w:val="bottom"/>
          </w:tcPr>
          <w:p w14:paraId="7B2D4229" w14:textId="6C027AEC" w:rsidR="00E220F7" w:rsidRDefault="00E220F7" w:rsidP="00E220F7">
            <w:pPr>
              <w:jc w:val="center"/>
            </w:pPr>
            <w:r w:rsidRPr="00E220F7">
              <w:rPr>
                <w:rStyle w:val="Strong"/>
                <w:rFonts w:cs="Times New Roman"/>
                <w:b/>
                <w:sz w:val="20"/>
                <w:szCs w:val="20"/>
              </w:rPr>
              <w:t>Baghouse Monitoring</w:t>
            </w:r>
          </w:p>
        </w:tc>
        <w:tc>
          <w:tcPr>
            <w:tcW w:w="2400" w:type="dxa"/>
            <w:shd w:val="clear" w:color="auto" w:fill="D9D9D9" w:themeFill="background1" w:themeFillShade="D9"/>
            <w:vAlign w:val="bottom"/>
          </w:tcPr>
          <w:p w14:paraId="12501C2E" w14:textId="3632ABBE" w:rsidR="00E220F7" w:rsidRDefault="00E220F7" w:rsidP="00E220F7">
            <w:pPr>
              <w:jc w:val="center"/>
            </w:pPr>
            <w:r>
              <w:rPr>
                <w:rStyle w:val="Strong"/>
                <w:b/>
                <w:sz w:val="20"/>
                <w:szCs w:val="20"/>
              </w:rPr>
              <w:t>B</w:t>
            </w:r>
            <w:r w:rsidRPr="00E220F7">
              <w:rPr>
                <w:rStyle w:val="Strong"/>
                <w:rFonts w:cs="Times New Roman"/>
                <w:b/>
                <w:sz w:val="20"/>
                <w:szCs w:val="20"/>
              </w:rPr>
              <w:t>aghouse</w:t>
            </w:r>
            <w:r w:rsidRPr="00E220F7" w:rsidDel="008117F3">
              <w:rPr>
                <w:rStyle w:val="Strong"/>
                <w:rFonts w:cs="Times New Roman"/>
                <w:b/>
                <w:sz w:val="20"/>
                <w:szCs w:val="20"/>
              </w:rPr>
              <w:t xml:space="preserve"> </w:t>
            </w:r>
            <w:r w:rsidRPr="00E220F7">
              <w:rPr>
                <w:rStyle w:val="Strong"/>
                <w:rFonts w:cs="Times New Roman"/>
                <w:b/>
                <w:sz w:val="20"/>
                <w:szCs w:val="20"/>
              </w:rPr>
              <w:t>Operation</w:t>
            </w:r>
          </w:p>
        </w:tc>
        <w:tc>
          <w:tcPr>
            <w:tcW w:w="2401" w:type="dxa"/>
            <w:shd w:val="clear" w:color="auto" w:fill="D9D9D9" w:themeFill="background1" w:themeFillShade="D9"/>
            <w:vAlign w:val="bottom"/>
          </w:tcPr>
          <w:p w14:paraId="2655B8CD" w14:textId="50F3632D" w:rsidR="00E220F7" w:rsidRDefault="00E220F7" w:rsidP="00E220F7">
            <w:pPr>
              <w:jc w:val="center"/>
            </w:pPr>
            <w:r w:rsidRPr="00E220F7">
              <w:rPr>
                <w:rStyle w:val="Strong"/>
                <w:rFonts w:cs="Times New Roman"/>
                <w:b/>
                <w:sz w:val="20"/>
                <w:szCs w:val="20"/>
              </w:rPr>
              <w:t>PM Concentration Method</w:t>
            </w:r>
          </w:p>
        </w:tc>
        <w:tc>
          <w:tcPr>
            <w:tcW w:w="2401" w:type="dxa"/>
            <w:shd w:val="clear" w:color="auto" w:fill="D9D9D9" w:themeFill="background1" w:themeFillShade="D9"/>
            <w:vAlign w:val="bottom"/>
          </w:tcPr>
          <w:p w14:paraId="419F4AC4" w14:textId="2430964F" w:rsidR="00E220F7" w:rsidRDefault="00E220F7" w:rsidP="00E220F7">
            <w:pPr>
              <w:jc w:val="center"/>
            </w:pPr>
            <w:r>
              <w:rPr>
                <w:rStyle w:val="Strong"/>
                <w:sz w:val="20"/>
                <w:szCs w:val="20"/>
              </w:rPr>
              <w:t>E</w:t>
            </w:r>
            <w:r w:rsidRPr="00E220F7">
              <w:rPr>
                <w:rStyle w:val="Strong"/>
                <w:rFonts w:cs="Times New Roman"/>
                <w:b/>
                <w:sz w:val="20"/>
                <w:szCs w:val="20"/>
              </w:rPr>
              <w:t>missions Interference</w:t>
            </w:r>
          </w:p>
        </w:tc>
      </w:tr>
      <w:tr w:rsidR="00E220F7" w14:paraId="4A0A37DA" w14:textId="77777777" w:rsidTr="00E220F7">
        <w:trPr>
          <w:cantSplit/>
          <w:trHeight w:val="346"/>
          <w:tblHeader/>
        </w:trPr>
        <w:tc>
          <w:tcPr>
            <w:tcW w:w="2399" w:type="dxa"/>
          </w:tcPr>
          <w:p w14:paraId="155FF1B8" w14:textId="77777777" w:rsidR="00E220F7" w:rsidRDefault="00E220F7" w:rsidP="00E220F7"/>
        </w:tc>
        <w:tc>
          <w:tcPr>
            <w:tcW w:w="2399" w:type="dxa"/>
          </w:tcPr>
          <w:p w14:paraId="1CC8E9CD" w14:textId="77777777" w:rsidR="00E220F7" w:rsidRDefault="00E220F7" w:rsidP="00E220F7"/>
        </w:tc>
        <w:tc>
          <w:tcPr>
            <w:tcW w:w="2400" w:type="dxa"/>
          </w:tcPr>
          <w:p w14:paraId="62BE1BA9" w14:textId="77777777" w:rsidR="00E220F7" w:rsidRDefault="00E220F7" w:rsidP="00E220F7"/>
        </w:tc>
        <w:tc>
          <w:tcPr>
            <w:tcW w:w="2400" w:type="dxa"/>
          </w:tcPr>
          <w:p w14:paraId="32381975" w14:textId="77777777" w:rsidR="00E220F7" w:rsidRDefault="00E220F7" w:rsidP="00E220F7"/>
        </w:tc>
        <w:tc>
          <w:tcPr>
            <w:tcW w:w="2401" w:type="dxa"/>
          </w:tcPr>
          <w:p w14:paraId="2D356908" w14:textId="77777777" w:rsidR="00E220F7" w:rsidRDefault="00E220F7" w:rsidP="00E220F7"/>
        </w:tc>
        <w:tc>
          <w:tcPr>
            <w:tcW w:w="2401" w:type="dxa"/>
          </w:tcPr>
          <w:p w14:paraId="750B3557" w14:textId="77777777" w:rsidR="00E220F7" w:rsidRDefault="00E220F7" w:rsidP="00E220F7"/>
        </w:tc>
      </w:tr>
      <w:tr w:rsidR="00E220F7" w14:paraId="73561C5A" w14:textId="77777777" w:rsidTr="00E220F7">
        <w:trPr>
          <w:cantSplit/>
          <w:trHeight w:val="346"/>
          <w:tblHeader/>
        </w:trPr>
        <w:tc>
          <w:tcPr>
            <w:tcW w:w="2399" w:type="dxa"/>
          </w:tcPr>
          <w:p w14:paraId="050D79BF" w14:textId="77777777" w:rsidR="00E220F7" w:rsidRDefault="00E220F7" w:rsidP="00E220F7"/>
        </w:tc>
        <w:tc>
          <w:tcPr>
            <w:tcW w:w="2399" w:type="dxa"/>
          </w:tcPr>
          <w:p w14:paraId="710435CD" w14:textId="77777777" w:rsidR="00E220F7" w:rsidRDefault="00E220F7" w:rsidP="00E220F7"/>
        </w:tc>
        <w:tc>
          <w:tcPr>
            <w:tcW w:w="2400" w:type="dxa"/>
          </w:tcPr>
          <w:p w14:paraId="4990FA20" w14:textId="77777777" w:rsidR="00E220F7" w:rsidRDefault="00E220F7" w:rsidP="00E220F7"/>
        </w:tc>
        <w:tc>
          <w:tcPr>
            <w:tcW w:w="2400" w:type="dxa"/>
          </w:tcPr>
          <w:p w14:paraId="59D872D1" w14:textId="77777777" w:rsidR="00E220F7" w:rsidRDefault="00E220F7" w:rsidP="00E220F7"/>
        </w:tc>
        <w:tc>
          <w:tcPr>
            <w:tcW w:w="2401" w:type="dxa"/>
          </w:tcPr>
          <w:p w14:paraId="5FB9A9EB" w14:textId="77777777" w:rsidR="00E220F7" w:rsidRDefault="00E220F7" w:rsidP="00E220F7"/>
        </w:tc>
        <w:tc>
          <w:tcPr>
            <w:tcW w:w="2401" w:type="dxa"/>
          </w:tcPr>
          <w:p w14:paraId="70B88F15" w14:textId="77777777" w:rsidR="00E220F7" w:rsidRDefault="00E220F7" w:rsidP="00E220F7"/>
        </w:tc>
      </w:tr>
      <w:tr w:rsidR="00E220F7" w14:paraId="6F9A747A" w14:textId="77777777" w:rsidTr="00E220F7">
        <w:trPr>
          <w:cantSplit/>
          <w:trHeight w:val="346"/>
          <w:tblHeader/>
        </w:trPr>
        <w:tc>
          <w:tcPr>
            <w:tcW w:w="2399" w:type="dxa"/>
          </w:tcPr>
          <w:p w14:paraId="498A8F1F" w14:textId="77777777" w:rsidR="00E220F7" w:rsidRDefault="00E220F7" w:rsidP="00E220F7"/>
        </w:tc>
        <w:tc>
          <w:tcPr>
            <w:tcW w:w="2399" w:type="dxa"/>
          </w:tcPr>
          <w:p w14:paraId="63A17DCA" w14:textId="77777777" w:rsidR="00E220F7" w:rsidRDefault="00E220F7" w:rsidP="00E220F7"/>
        </w:tc>
        <w:tc>
          <w:tcPr>
            <w:tcW w:w="2400" w:type="dxa"/>
          </w:tcPr>
          <w:p w14:paraId="45638CF1" w14:textId="77777777" w:rsidR="00E220F7" w:rsidRDefault="00E220F7" w:rsidP="00E220F7"/>
        </w:tc>
        <w:tc>
          <w:tcPr>
            <w:tcW w:w="2400" w:type="dxa"/>
          </w:tcPr>
          <w:p w14:paraId="1722DC3C" w14:textId="77777777" w:rsidR="00E220F7" w:rsidRDefault="00E220F7" w:rsidP="00E220F7"/>
        </w:tc>
        <w:tc>
          <w:tcPr>
            <w:tcW w:w="2401" w:type="dxa"/>
          </w:tcPr>
          <w:p w14:paraId="2F67A5BE" w14:textId="77777777" w:rsidR="00E220F7" w:rsidRDefault="00E220F7" w:rsidP="00E220F7"/>
        </w:tc>
        <w:tc>
          <w:tcPr>
            <w:tcW w:w="2401" w:type="dxa"/>
          </w:tcPr>
          <w:p w14:paraId="364E297D" w14:textId="77777777" w:rsidR="00E220F7" w:rsidRDefault="00E220F7" w:rsidP="00E220F7"/>
        </w:tc>
      </w:tr>
      <w:tr w:rsidR="00E220F7" w14:paraId="304B9E60" w14:textId="77777777" w:rsidTr="00E220F7">
        <w:trPr>
          <w:cantSplit/>
          <w:trHeight w:val="346"/>
          <w:tblHeader/>
        </w:trPr>
        <w:tc>
          <w:tcPr>
            <w:tcW w:w="2399" w:type="dxa"/>
          </w:tcPr>
          <w:p w14:paraId="137364E2" w14:textId="77777777" w:rsidR="00E220F7" w:rsidRDefault="00E220F7" w:rsidP="00E220F7"/>
        </w:tc>
        <w:tc>
          <w:tcPr>
            <w:tcW w:w="2399" w:type="dxa"/>
          </w:tcPr>
          <w:p w14:paraId="4CF1EF9E" w14:textId="77777777" w:rsidR="00E220F7" w:rsidRDefault="00E220F7" w:rsidP="00E220F7"/>
        </w:tc>
        <w:tc>
          <w:tcPr>
            <w:tcW w:w="2400" w:type="dxa"/>
          </w:tcPr>
          <w:p w14:paraId="78825F1B" w14:textId="77777777" w:rsidR="00E220F7" w:rsidRDefault="00E220F7" w:rsidP="00E220F7"/>
        </w:tc>
        <w:tc>
          <w:tcPr>
            <w:tcW w:w="2400" w:type="dxa"/>
          </w:tcPr>
          <w:p w14:paraId="3C877F6D" w14:textId="77777777" w:rsidR="00E220F7" w:rsidRDefault="00E220F7" w:rsidP="00E220F7"/>
        </w:tc>
        <w:tc>
          <w:tcPr>
            <w:tcW w:w="2401" w:type="dxa"/>
          </w:tcPr>
          <w:p w14:paraId="353052BD" w14:textId="77777777" w:rsidR="00E220F7" w:rsidRDefault="00E220F7" w:rsidP="00E220F7"/>
        </w:tc>
        <w:tc>
          <w:tcPr>
            <w:tcW w:w="2401" w:type="dxa"/>
          </w:tcPr>
          <w:p w14:paraId="19E2E3D8" w14:textId="77777777" w:rsidR="00E220F7" w:rsidRDefault="00E220F7" w:rsidP="00E220F7"/>
        </w:tc>
      </w:tr>
      <w:tr w:rsidR="00E220F7" w14:paraId="35E84757" w14:textId="77777777" w:rsidTr="00E220F7">
        <w:trPr>
          <w:cantSplit/>
          <w:trHeight w:val="346"/>
          <w:tblHeader/>
        </w:trPr>
        <w:tc>
          <w:tcPr>
            <w:tcW w:w="2399" w:type="dxa"/>
          </w:tcPr>
          <w:p w14:paraId="60079899" w14:textId="77777777" w:rsidR="00E220F7" w:rsidRDefault="00E220F7" w:rsidP="00E220F7"/>
        </w:tc>
        <w:tc>
          <w:tcPr>
            <w:tcW w:w="2399" w:type="dxa"/>
          </w:tcPr>
          <w:p w14:paraId="1E76099D" w14:textId="77777777" w:rsidR="00E220F7" w:rsidRDefault="00E220F7" w:rsidP="00E220F7"/>
        </w:tc>
        <w:tc>
          <w:tcPr>
            <w:tcW w:w="2400" w:type="dxa"/>
          </w:tcPr>
          <w:p w14:paraId="315B9252" w14:textId="77777777" w:rsidR="00E220F7" w:rsidRDefault="00E220F7" w:rsidP="00E220F7"/>
        </w:tc>
        <w:tc>
          <w:tcPr>
            <w:tcW w:w="2400" w:type="dxa"/>
          </w:tcPr>
          <w:p w14:paraId="210915CE" w14:textId="77777777" w:rsidR="00E220F7" w:rsidRDefault="00E220F7" w:rsidP="00E220F7"/>
        </w:tc>
        <w:tc>
          <w:tcPr>
            <w:tcW w:w="2401" w:type="dxa"/>
          </w:tcPr>
          <w:p w14:paraId="74963448" w14:textId="77777777" w:rsidR="00E220F7" w:rsidRDefault="00E220F7" w:rsidP="00E220F7"/>
        </w:tc>
        <w:tc>
          <w:tcPr>
            <w:tcW w:w="2401" w:type="dxa"/>
          </w:tcPr>
          <w:p w14:paraId="4160B40E" w14:textId="77777777" w:rsidR="00E220F7" w:rsidRDefault="00E220F7" w:rsidP="00E220F7"/>
        </w:tc>
      </w:tr>
      <w:tr w:rsidR="00E220F7" w14:paraId="55DC5BBB" w14:textId="77777777" w:rsidTr="00E220F7">
        <w:trPr>
          <w:cantSplit/>
          <w:trHeight w:val="346"/>
          <w:tblHeader/>
        </w:trPr>
        <w:tc>
          <w:tcPr>
            <w:tcW w:w="2399" w:type="dxa"/>
          </w:tcPr>
          <w:p w14:paraId="2B05AEAC" w14:textId="77777777" w:rsidR="00E220F7" w:rsidRDefault="00E220F7" w:rsidP="00E220F7"/>
        </w:tc>
        <w:tc>
          <w:tcPr>
            <w:tcW w:w="2399" w:type="dxa"/>
          </w:tcPr>
          <w:p w14:paraId="140ABCB3" w14:textId="77777777" w:rsidR="00E220F7" w:rsidRDefault="00E220F7" w:rsidP="00E220F7"/>
        </w:tc>
        <w:tc>
          <w:tcPr>
            <w:tcW w:w="2400" w:type="dxa"/>
          </w:tcPr>
          <w:p w14:paraId="7AF5EC0D" w14:textId="77777777" w:rsidR="00E220F7" w:rsidRDefault="00E220F7" w:rsidP="00E220F7"/>
        </w:tc>
        <w:tc>
          <w:tcPr>
            <w:tcW w:w="2400" w:type="dxa"/>
          </w:tcPr>
          <w:p w14:paraId="476DA46F" w14:textId="77777777" w:rsidR="00E220F7" w:rsidRDefault="00E220F7" w:rsidP="00E220F7"/>
        </w:tc>
        <w:tc>
          <w:tcPr>
            <w:tcW w:w="2401" w:type="dxa"/>
          </w:tcPr>
          <w:p w14:paraId="544A1DF3" w14:textId="77777777" w:rsidR="00E220F7" w:rsidRDefault="00E220F7" w:rsidP="00E220F7"/>
        </w:tc>
        <w:tc>
          <w:tcPr>
            <w:tcW w:w="2401" w:type="dxa"/>
          </w:tcPr>
          <w:p w14:paraId="3A6BD522" w14:textId="77777777" w:rsidR="00E220F7" w:rsidRDefault="00E220F7" w:rsidP="00E220F7"/>
        </w:tc>
      </w:tr>
      <w:tr w:rsidR="00E220F7" w14:paraId="187730F5" w14:textId="77777777" w:rsidTr="00E220F7">
        <w:trPr>
          <w:cantSplit/>
          <w:trHeight w:val="346"/>
          <w:tblHeader/>
        </w:trPr>
        <w:tc>
          <w:tcPr>
            <w:tcW w:w="2399" w:type="dxa"/>
          </w:tcPr>
          <w:p w14:paraId="01B801BC" w14:textId="77777777" w:rsidR="00E220F7" w:rsidRDefault="00E220F7" w:rsidP="00E220F7"/>
        </w:tc>
        <w:tc>
          <w:tcPr>
            <w:tcW w:w="2399" w:type="dxa"/>
          </w:tcPr>
          <w:p w14:paraId="0B2732E3" w14:textId="77777777" w:rsidR="00E220F7" w:rsidRDefault="00E220F7" w:rsidP="00E220F7"/>
        </w:tc>
        <w:tc>
          <w:tcPr>
            <w:tcW w:w="2400" w:type="dxa"/>
          </w:tcPr>
          <w:p w14:paraId="79D7DAAC" w14:textId="77777777" w:rsidR="00E220F7" w:rsidRDefault="00E220F7" w:rsidP="00E220F7"/>
        </w:tc>
        <w:tc>
          <w:tcPr>
            <w:tcW w:w="2400" w:type="dxa"/>
          </w:tcPr>
          <w:p w14:paraId="68ECEFC2" w14:textId="77777777" w:rsidR="00E220F7" w:rsidRDefault="00E220F7" w:rsidP="00E220F7"/>
        </w:tc>
        <w:tc>
          <w:tcPr>
            <w:tcW w:w="2401" w:type="dxa"/>
          </w:tcPr>
          <w:p w14:paraId="64B6DD23" w14:textId="77777777" w:rsidR="00E220F7" w:rsidRDefault="00E220F7" w:rsidP="00E220F7"/>
        </w:tc>
        <w:tc>
          <w:tcPr>
            <w:tcW w:w="2401" w:type="dxa"/>
          </w:tcPr>
          <w:p w14:paraId="564E64A0" w14:textId="77777777" w:rsidR="00E220F7" w:rsidRDefault="00E220F7" w:rsidP="00E220F7"/>
        </w:tc>
      </w:tr>
      <w:tr w:rsidR="00E220F7" w14:paraId="492B2655" w14:textId="77777777" w:rsidTr="00E220F7">
        <w:trPr>
          <w:cantSplit/>
          <w:trHeight w:val="346"/>
          <w:tblHeader/>
        </w:trPr>
        <w:tc>
          <w:tcPr>
            <w:tcW w:w="2399" w:type="dxa"/>
          </w:tcPr>
          <w:p w14:paraId="2F9DF0E2" w14:textId="77777777" w:rsidR="00E220F7" w:rsidRDefault="00E220F7" w:rsidP="00E220F7"/>
        </w:tc>
        <w:tc>
          <w:tcPr>
            <w:tcW w:w="2399" w:type="dxa"/>
          </w:tcPr>
          <w:p w14:paraId="592EEBB0" w14:textId="77777777" w:rsidR="00E220F7" w:rsidRDefault="00E220F7" w:rsidP="00E220F7"/>
        </w:tc>
        <w:tc>
          <w:tcPr>
            <w:tcW w:w="2400" w:type="dxa"/>
          </w:tcPr>
          <w:p w14:paraId="781493C1" w14:textId="77777777" w:rsidR="00E220F7" w:rsidRDefault="00E220F7" w:rsidP="00E220F7"/>
        </w:tc>
        <w:tc>
          <w:tcPr>
            <w:tcW w:w="2400" w:type="dxa"/>
          </w:tcPr>
          <w:p w14:paraId="487544A1" w14:textId="77777777" w:rsidR="00E220F7" w:rsidRDefault="00E220F7" w:rsidP="00E220F7"/>
        </w:tc>
        <w:tc>
          <w:tcPr>
            <w:tcW w:w="2401" w:type="dxa"/>
          </w:tcPr>
          <w:p w14:paraId="55D6B585" w14:textId="77777777" w:rsidR="00E220F7" w:rsidRDefault="00E220F7" w:rsidP="00E220F7"/>
        </w:tc>
        <w:tc>
          <w:tcPr>
            <w:tcW w:w="2401" w:type="dxa"/>
          </w:tcPr>
          <w:p w14:paraId="28FE91C6" w14:textId="77777777" w:rsidR="00E220F7" w:rsidRDefault="00E220F7" w:rsidP="00E220F7"/>
        </w:tc>
      </w:tr>
      <w:tr w:rsidR="00E220F7" w14:paraId="60C26B38" w14:textId="77777777" w:rsidTr="00E220F7">
        <w:trPr>
          <w:cantSplit/>
          <w:trHeight w:val="346"/>
          <w:tblHeader/>
        </w:trPr>
        <w:tc>
          <w:tcPr>
            <w:tcW w:w="2399" w:type="dxa"/>
          </w:tcPr>
          <w:p w14:paraId="176A56B6" w14:textId="77777777" w:rsidR="00E220F7" w:rsidRDefault="00E220F7" w:rsidP="00E220F7"/>
        </w:tc>
        <w:tc>
          <w:tcPr>
            <w:tcW w:w="2399" w:type="dxa"/>
          </w:tcPr>
          <w:p w14:paraId="658D30B3" w14:textId="77777777" w:rsidR="00E220F7" w:rsidRDefault="00E220F7" w:rsidP="00E220F7"/>
        </w:tc>
        <w:tc>
          <w:tcPr>
            <w:tcW w:w="2400" w:type="dxa"/>
          </w:tcPr>
          <w:p w14:paraId="74921FC9" w14:textId="77777777" w:rsidR="00E220F7" w:rsidRDefault="00E220F7" w:rsidP="00E220F7"/>
        </w:tc>
        <w:tc>
          <w:tcPr>
            <w:tcW w:w="2400" w:type="dxa"/>
          </w:tcPr>
          <w:p w14:paraId="24DA5D47" w14:textId="77777777" w:rsidR="00E220F7" w:rsidRDefault="00E220F7" w:rsidP="00E220F7"/>
        </w:tc>
        <w:tc>
          <w:tcPr>
            <w:tcW w:w="2401" w:type="dxa"/>
          </w:tcPr>
          <w:p w14:paraId="68393EFD" w14:textId="77777777" w:rsidR="00E220F7" w:rsidRDefault="00E220F7" w:rsidP="00E220F7"/>
        </w:tc>
        <w:tc>
          <w:tcPr>
            <w:tcW w:w="2401" w:type="dxa"/>
          </w:tcPr>
          <w:p w14:paraId="773253B6" w14:textId="77777777" w:rsidR="00E220F7" w:rsidRDefault="00E220F7" w:rsidP="00E220F7"/>
        </w:tc>
      </w:tr>
      <w:tr w:rsidR="00E220F7" w14:paraId="5D4999B7" w14:textId="77777777" w:rsidTr="00E220F7">
        <w:trPr>
          <w:cantSplit/>
          <w:trHeight w:val="346"/>
          <w:tblHeader/>
        </w:trPr>
        <w:tc>
          <w:tcPr>
            <w:tcW w:w="2399" w:type="dxa"/>
          </w:tcPr>
          <w:p w14:paraId="1D983829" w14:textId="77777777" w:rsidR="00E220F7" w:rsidRDefault="00E220F7" w:rsidP="00E220F7"/>
        </w:tc>
        <w:tc>
          <w:tcPr>
            <w:tcW w:w="2399" w:type="dxa"/>
          </w:tcPr>
          <w:p w14:paraId="73AF3730" w14:textId="77777777" w:rsidR="00E220F7" w:rsidRDefault="00E220F7" w:rsidP="00E220F7"/>
        </w:tc>
        <w:tc>
          <w:tcPr>
            <w:tcW w:w="2400" w:type="dxa"/>
          </w:tcPr>
          <w:p w14:paraId="23E5126B" w14:textId="77777777" w:rsidR="00E220F7" w:rsidRDefault="00E220F7" w:rsidP="00E220F7"/>
        </w:tc>
        <w:tc>
          <w:tcPr>
            <w:tcW w:w="2400" w:type="dxa"/>
          </w:tcPr>
          <w:p w14:paraId="26004E97" w14:textId="77777777" w:rsidR="00E220F7" w:rsidRDefault="00E220F7" w:rsidP="00E220F7"/>
        </w:tc>
        <w:tc>
          <w:tcPr>
            <w:tcW w:w="2401" w:type="dxa"/>
          </w:tcPr>
          <w:p w14:paraId="74D3C7C6" w14:textId="77777777" w:rsidR="00E220F7" w:rsidRDefault="00E220F7" w:rsidP="00E220F7"/>
        </w:tc>
        <w:tc>
          <w:tcPr>
            <w:tcW w:w="2401" w:type="dxa"/>
          </w:tcPr>
          <w:p w14:paraId="7BA3FDB9" w14:textId="77777777" w:rsidR="00E220F7" w:rsidRDefault="00E220F7" w:rsidP="00E220F7"/>
        </w:tc>
      </w:tr>
    </w:tbl>
    <w:p w14:paraId="29DE3F62" w14:textId="77777777" w:rsidR="00E220F7" w:rsidRPr="00E35589" w:rsidRDefault="00E220F7" w:rsidP="0028164D"/>
    <w:p w14:paraId="1E47984F" w14:textId="77777777" w:rsidR="001B1373" w:rsidRPr="00E35589" w:rsidRDefault="001B1373" w:rsidP="001B1373">
      <w:pPr>
        <w:pStyle w:val="TablePageTitle"/>
      </w:pPr>
      <w:r w:rsidRPr="00E35589">
        <w:br w:type="page"/>
      </w:r>
      <w:r w:rsidRPr="00E35589">
        <w:lastRenderedPageBreak/>
        <w:t>Texas Commission on Environmental Quality</w:t>
      </w:r>
    </w:p>
    <w:p w14:paraId="3BAAD548" w14:textId="77777777" w:rsidR="001B1373" w:rsidRPr="00E35589" w:rsidRDefault="001B1373" w:rsidP="001B1373">
      <w:pPr>
        <w:pStyle w:val="TablePageTitle"/>
      </w:pPr>
      <w:r w:rsidRPr="00E35589">
        <w:t>Mineral Processing Plant Attributes</w:t>
      </w:r>
    </w:p>
    <w:p w14:paraId="23C5090B" w14:textId="77777777" w:rsidR="001B1373" w:rsidRPr="00E35589" w:rsidRDefault="001B1373" w:rsidP="001B1373">
      <w:pPr>
        <w:pStyle w:val="TablePageTitle"/>
      </w:pPr>
      <w:r w:rsidRPr="00E35589">
        <w:t xml:space="preserve">Form </w:t>
      </w:r>
      <w:r>
        <w:t>OP-UA33</w:t>
      </w:r>
      <w:r w:rsidRPr="00E35589">
        <w:t xml:space="preserve"> (Page </w:t>
      </w:r>
      <w:r>
        <w:t>5</w:t>
      </w:r>
      <w:r w:rsidRPr="00E35589">
        <w:t>)</w:t>
      </w:r>
    </w:p>
    <w:p w14:paraId="58F8B553" w14:textId="77777777" w:rsidR="001B1373" w:rsidRPr="00E35589" w:rsidRDefault="001B1373" w:rsidP="00DE5753">
      <w:pPr>
        <w:pStyle w:val="TablePageTitle"/>
        <w:spacing w:after="120"/>
      </w:pPr>
      <w:r w:rsidRPr="00E35589">
        <w:t>Federal Operating Permit Program</w:t>
      </w:r>
    </w:p>
    <w:p w14:paraId="5851122F" w14:textId="77777777" w:rsidR="001B1373" w:rsidRPr="00E35589" w:rsidRDefault="001B1373" w:rsidP="00DE5753">
      <w:pPr>
        <w:pStyle w:val="TableHeading"/>
        <w:jc w:val="center"/>
      </w:pPr>
      <w:bookmarkStart w:id="24" w:name="Tbl_3a"/>
      <w:r w:rsidRPr="00E35589">
        <w:t xml:space="preserve">Table </w:t>
      </w:r>
      <w:r>
        <w:t>3</w:t>
      </w:r>
      <w:r w:rsidRPr="00E35589">
        <w:t>a</w:t>
      </w:r>
      <w:bookmarkEnd w:id="24"/>
      <w:r w:rsidRPr="00E35589">
        <w:t>:  Title 40 Code of Federal Regulations Part 60 (40 CFR Part 60)</w:t>
      </w:r>
    </w:p>
    <w:p w14:paraId="39337788" w14:textId="77777777" w:rsidR="001B1373" w:rsidRPr="00E35589" w:rsidRDefault="001B1373" w:rsidP="001B1373">
      <w:pPr>
        <w:pStyle w:val="TablePageTitle"/>
      </w:pPr>
      <w:r w:rsidRPr="00E35589">
        <w:t>Subpart F:  Standards of Performance for Portland Cement Plants</w:t>
      </w:r>
    </w:p>
    <w:p w14:paraId="582599F9" w14:textId="607AD2A4" w:rsidR="001B1373" w:rsidRDefault="001B1373" w:rsidP="00E220F7">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a:  Title 40 Code of Federal Regulations Part 60 (40 CFR Part 60)&#10;Subpart F:  Standards of Performance for Portland Cement Plants&#10;"/>
      </w:tblPr>
      <w:tblGrid>
        <w:gridCol w:w="4800"/>
        <w:gridCol w:w="4800"/>
        <w:gridCol w:w="4800"/>
      </w:tblGrid>
      <w:tr w:rsidR="00E220F7" w:rsidRPr="00F13380" w14:paraId="75EF06DF" w14:textId="77777777" w:rsidTr="00432009">
        <w:trPr>
          <w:cantSplit/>
          <w:tblHeader/>
        </w:trPr>
        <w:tc>
          <w:tcPr>
            <w:tcW w:w="4800" w:type="dxa"/>
            <w:shd w:val="clear" w:color="auto" w:fill="D9D9D9" w:themeFill="background1" w:themeFillShade="D9"/>
          </w:tcPr>
          <w:p w14:paraId="2B6DD471" w14:textId="77777777" w:rsidR="00E220F7" w:rsidRPr="00F13380" w:rsidRDefault="00E220F7" w:rsidP="00432009">
            <w:pPr>
              <w:jc w:val="center"/>
              <w:rPr>
                <w:b/>
                <w:bCs/>
              </w:rPr>
            </w:pPr>
            <w:r w:rsidRPr="00F13380">
              <w:rPr>
                <w:b/>
                <w:bCs/>
              </w:rPr>
              <w:t>Date</w:t>
            </w:r>
          </w:p>
        </w:tc>
        <w:tc>
          <w:tcPr>
            <w:tcW w:w="4800" w:type="dxa"/>
            <w:shd w:val="clear" w:color="auto" w:fill="D9D9D9" w:themeFill="background1" w:themeFillShade="D9"/>
          </w:tcPr>
          <w:p w14:paraId="2F7BCC37" w14:textId="77777777" w:rsidR="00E220F7" w:rsidRPr="00F13380" w:rsidRDefault="00E220F7" w:rsidP="00432009">
            <w:pPr>
              <w:jc w:val="center"/>
              <w:rPr>
                <w:b/>
                <w:bCs/>
              </w:rPr>
            </w:pPr>
            <w:r w:rsidRPr="00F13380">
              <w:rPr>
                <w:b/>
                <w:bCs/>
              </w:rPr>
              <w:t>Permit No.</w:t>
            </w:r>
          </w:p>
        </w:tc>
        <w:tc>
          <w:tcPr>
            <w:tcW w:w="4800" w:type="dxa"/>
            <w:shd w:val="clear" w:color="auto" w:fill="D9D9D9" w:themeFill="background1" w:themeFillShade="D9"/>
          </w:tcPr>
          <w:p w14:paraId="3B5639AA" w14:textId="77777777" w:rsidR="00E220F7" w:rsidRPr="00F13380" w:rsidRDefault="00E220F7" w:rsidP="00432009">
            <w:pPr>
              <w:jc w:val="center"/>
              <w:rPr>
                <w:b/>
                <w:bCs/>
              </w:rPr>
            </w:pPr>
            <w:r w:rsidRPr="00F13380">
              <w:rPr>
                <w:b/>
                <w:bCs/>
              </w:rPr>
              <w:t>Regulated Entity No.</w:t>
            </w:r>
          </w:p>
        </w:tc>
      </w:tr>
      <w:tr w:rsidR="00E220F7" w:rsidRPr="009C10EC" w14:paraId="2265D2E2" w14:textId="77777777" w:rsidTr="00432009">
        <w:trPr>
          <w:cantSplit/>
          <w:tblHeader/>
        </w:trPr>
        <w:tc>
          <w:tcPr>
            <w:tcW w:w="4800" w:type="dxa"/>
          </w:tcPr>
          <w:p w14:paraId="6DE78A3A" w14:textId="77777777" w:rsidR="00E220F7" w:rsidRPr="009C10EC" w:rsidRDefault="00E220F7" w:rsidP="00432009">
            <w:pPr>
              <w:rPr>
                <w:rFonts w:cs="Times New Roman"/>
              </w:rPr>
            </w:pPr>
          </w:p>
        </w:tc>
        <w:tc>
          <w:tcPr>
            <w:tcW w:w="4800" w:type="dxa"/>
          </w:tcPr>
          <w:p w14:paraId="66AEBE97" w14:textId="77777777" w:rsidR="00E220F7" w:rsidRPr="009C10EC" w:rsidRDefault="00E220F7" w:rsidP="00432009">
            <w:pPr>
              <w:rPr>
                <w:rFonts w:cs="Times New Roman"/>
              </w:rPr>
            </w:pPr>
          </w:p>
        </w:tc>
        <w:tc>
          <w:tcPr>
            <w:tcW w:w="4800" w:type="dxa"/>
          </w:tcPr>
          <w:p w14:paraId="58D299DF" w14:textId="77777777" w:rsidR="00E220F7" w:rsidRPr="009C10EC" w:rsidRDefault="00E220F7" w:rsidP="00432009">
            <w:pPr>
              <w:rPr>
                <w:rFonts w:cs="Times New Roman"/>
              </w:rPr>
            </w:pPr>
          </w:p>
        </w:tc>
      </w:tr>
    </w:tbl>
    <w:p w14:paraId="62EFD77C" w14:textId="0A654767" w:rsidR="00BD69E5" w:rsidRDefault="00BD69E5" w:rsidP="0028164D"/>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a:  Title 40 Code of Federal Regulations Part 60 (40 CFR Part 60)&#10;Subpart F:  Standards of Performance for Portland Cement Plants&#10;"/>
      </w:tblPr>
      <w:tblGrid>
        <w:gridCol w:w="2057"/>
        <w:gridCol w:w="2057"/>
        <w:gridCol w:w="2433"/>
        <w:gridCol w:w="1682"/>
        <w:gridCol w:w="2458"/>
        <w:gridCol w:w="1890"/>
        <w:gridCol w:w="1823"/>
      </w:tblGrid>
      <w:tr w:rsidR="00E220F7" w14:paraId="17F42AEF" w14:textId="77777777" w:rsidTr="00EA7B24">
        <w:trPr>
          <w:cantSplit/>
          <w:tblHeader/>
          <w:jc w:val="center"/>
        </w:trPr>
        <w:tc>
          <w:tcPr>
            <w:tcW w:w="2057" w:type="dxa"/>
            <w:shd w:val="clear" w:color="auto" w:fill="D9D9D9" w:themeFill="background1" w:themeFillShade="D9"/>
            <w:vAlign w:val="bottom"/>
          </w:tcPr>
          <w:p w14:paraId="0446F2F2" w14:textId="2ECE9DC7" w:rsidR="00E220F7" w:rsidRDefault="00E220F7" w:rsidP="00EA7B24">
            <w:pPr>
              <w:jc w:val="center"/>
            </w:pPr>
            <w:r w:rsidRPr="00E220F7">
              <w:rPr>
                <w:rStyle w:val="Strong"/>
                <w:rFonts w:cs="Times New Roman"/>
                <w:b/>
                <w:sz w:val="20"/>
                <w:szCs w:val="20"/>
              </w:rPr>
              <w:t>Unit ID No.</w:t>
            </w:r>
          </w:p>
        </w:tc>
        <w:tc>
          <w:tcPr>
            <w:tcW w:w="2057" w:type="dxa"/>
            <w:shd w:val="clear" w:color="auto" w:fill="D9D9D9" w:themeFill="background1" w:themeFillShade="D9"/>
            <w:vAlign w:val="bottom"/>
          </w:tcPr>
          <w:p w14:paraId="30E2D3AE" w14:textId="4787BA14" w:rsidR="00E220F7" w:rsidRDefault="00E220F7" w:rsidP="00EA7B24">
            <w:pPr>
              <w:jc w:val="center"/>
            </w:pPr>
            <w:r w:rsidRPr="00E220F7">
              <w:rPr>
                <w:rStyle w:val="Strong"/>
                <w:rFonts w:cs="Times New Roman"/>
                <w:b/>
                <w:sz w:val="20"/>
                <w:szCs w:val="20"/>
              </w:rPr>
              <w:t>SOP Index No.</w:t>
            </w:r>
          </w:p>
        </w:tc>
        <w:tc>
          <w:tcPr>
            <w:tcW w:w="2433" w:type="dxa"/>
            <w:shd w:val="clear" w:color="auto" w:fill="D9D9D9" w:themeFill="background1" w:themeFillShade="D9"/>
            <w:vAlign w:val="bottom"/>
          </w:tcPr>
          <w:p w14:paraId="47F77D5A" w14:textId="77777777" w:rsidR="00E220F7" w:rsidRDefault="00E220F7" w:rsidP="00EA7B24">
            <w:pPr>
              <w:jc w:val="center"/>
              <w:rPr>
                <w:rStyle w:val="Strong"/>
                <w:rFonts w:cs="Times New Roman"/>
                <w:b/>
                <w:sz w:val="20"/>
                <w:szCs w:val="20"/>
              </w:rPr>
            </w:pPr>
            <w:r w:rsidRPr="00E220F7">
              <w:rPr>
                <w:rStyle w:val="Strong"/>
                <w:rFonts w:cs="Times New Roman"/>
                <w:b/>
                <w:sz w:val="20"/>
                <w:szCs w:val="20"/>
              </w:rPr>
              <w:t>Construction/Modification</w:t>
            </w:r>
          </w:p>
          <w:p w14:paraId="08DF82AC" w14:textId="7C90C899" w:rsidR="00E220F7" w:rsidRDefault="00E220F7" w:rsidP="00EA7B24">
            <w:pPr>
              <w:jc w:val="center"/>
            </w:pPr>
            <w:r w:rsidRPr="00E220F7">
              <w:rPr>
                <w:rStyle w:val="Strong"/>
                <w:rFonts w:cs="Times New Roman"/>
                <w:b/>
                <w:sz w:val="20"/>
                <w:szCs w:val="20"/>
              </w:rPr>
              <w:t>Date</w:t>
            </w:r>
          </w:p>
        </w:tc>
        <w:tc>
          <w:tcPr>
            <w:tcW w:w="1682" w:type="dxa"/>
            <w:shd w:val="clear" w:color="auto" w:fill="D9D9D9" w:themeFill="background1" w:themeFillShade="D9"/>
            <w:vAlign w:val="bottom"/>
          </w:tcPr>
          <w:p w14:paraId="01A4A667" w14:textId="6CA12B5A" w:rsidR="00E220F7" w:rsidRDefault="00E220F7" w:rsidP="00EA7B24">
            <w:pPr>
              <w:jc w:val="center"/>
            </w:pPr>
            <w:r w:rsidRPr="00E220F7">
              <w:rPr>
                <w:rStyle w:val="Strong"/>
                <w:rFonts w:cs="Times New Roman"/>
                <w:b/>
                <w:sz w:val="20"/>
                <w:szCs w:val="20"/>
              </w:rPr>
              <w:t>Facility Type</w:t>
            </w:r>
          </w:p>
        </w:tc>
        <w:tc>
          <w:tcPr>
            <w:tcW w:w="2458" w:type="dxa"/>
            <w:shd w:val="clear" w:color="auto" w:fill="D9D9D9" w:themeFill="background1" w:themeFillShade="D9"/>
            <w:vAlign w:val="bottom"/>
          </w:tcPr>
          <w:p w14:paraId="24906D73" w14:textId="7E0902A5" w:rsidR="00E220F7" w:rsidRDefault="00E220F7" w:rsidP="00EA7B24">
            <w:pPr>
              <w:jc w:val="center"/>
            </w:pPr>
            <w:r w:rsidRPr="00E220F7">
              <w:rPr>
                <w:rStyle w:val="Strong"/>
                <w:rFonts w:cs="Times New Roman"/>
                <w:b/>
                <w:sz w:val="20"/>
                <w:szCs w:val="20"/>
              </w:rPr>
              <w:t>Kiln/Clinker Cooler Combined</w:t>
            </w:r>
          </w:p>
        </w:tc>
        <w:tc>
          <w:tcPr>
            <w:tcW w:w="1890" w:type="dxa"/>
            <w:shd w:val="clear" w:color="auto" w:fill="D9D9D9" w:themeFill="background1" w:themeFillShade="D9"/>
            <w:vAlign w:val="bottom"/>
          </w:tcPr>
          <w:p w14:paraId="53C398D0" w14:textId="3AB763F6" w:rsidR="00E220F7" w:rsidRDefault="00E220F7" w:rsidP="00EA7B24">
            <w:pPr>
              <w:jc w:val="center"/>
            </w:pPr>
            <w:r w:rsidRPr="00E220F7">
              <w:rPr>
                <w:rStyle w:val="Strong"/>
                <w:rFonts w:cs="Times New Roman"/>
                <w:b/>
                <w:sz w:val="20"/>
                <w:szCs w:val="20"/>
              </w:rPr>
              <w:t>Alternate PM Limit</w:t>
            </w:r>
          </w:p>
        </w:tc>
        <w:tc>
          <w:tcPr>
            <w:tcW w:w="1823" w:type="dxa"/>
            <w:shd w:val="clear" w:color="auto" w:fill="D9D9D9" w:themeFill="background1" w:themeFillShade="D9"/>
            <w:vAlign w:val="bottom"/>
          </w:tcPr>
          <w:p w14:paraId="11CA4635" w14:textId="28829D20" w:rsidR="00E220F7" w:rsidRDefault="00E220F7" w:rsidP="00EA7B24">
            <w:pPr>
              <w:jc w:val="center"/>
            </w:pPr>
            <w:r w:rsidRPr="00E220F7">
              <w:rPr>
                <w:rStyle w:val="Strong"/>
                <w:rFonts w:cs="Times New Roman"/>
                <w:b/>
                <w:sz w:val="20"/>
                <w:szCs w:val="20"/>
              </w:rPr>
              <w:t>Kiln Alkali Bypass</w:t>
            </w:r>
          </w:p>
        </w:tc>
      </w:tr>
      <w:tr w:rsidR="00E220F7" w14:paraId="41D7AE9F" w14:textId="77777777" w:rsidTr="00EA7B24">
        <w:trPr>
          <w:cantSplit/>
          <w:trHeight w:val="346"/>
          <w:tblHeader/>
          <w:jc w:val="center"/>
        </w:trPr>
        <w:tc>
          <w:tcPr>
            <w:tcW w:w="2057" w:type="dxa"/>
            <w:vAlign w:val="bottom"/>
          </w:tcPr>
          <w:p w14:paraId="0D1FD7D6" w14:textId="77777777" w:rsidR="00E220F7" w:rsidRDefault="00E220F7" w:rsidP="0028164D"/>
        </w:tc>
        <w:tc>
          <w:tcPr>
            <w:tcW w:w="2057" w:type="dxa"/>
            <w:vAlign w:val="bottom"/>
          </w:tcPr>
          <w:p w14:paraId="19A7EB63" w14:textId="77777777" w:rsidR="00E220F7" w:rsidRDefault="00E220F7" w:rsidP="0028164D"/>
        </w:tc>
        <w:tc>
          <w:tcPr>
            <w:tcW w:w="2433" w:type="dxa"/>
            <w:vAlign w:val="bottom"/>
          </w:tcPr>
          <w:p w14:paraId="59FDE2BF" w14:textId="77777777" w:rsidR="00E220F7" w:rsidRDefault="00E220F7" w:rsidP="0028164D"/>
        </w:tc>
        <w:tc>
          <w:tcPr>
            <w:tcW w:w="1682" w:type="dxa"/>
            <w:vAlign w:val="bottom"/>
          </w:tcPr>
          <w:p w14:paraId="7BF0928C" w14:textId="77777777" w:rsidR="00E220F7" w:rsidRDefault="00E220F7" w:rsidP="0028164D"/>
        </w:tc>
        <w:tc>
          <w:tcPr>
            <w:tcW w:w="2458" w:type="dxa"/>
            <w:vAlign w:val="bottom"/>
          </w:tcPr>
          <w:p w14:paraId="57330AE8" w14:textId="77777777" w:rsidR="00E220F7" w:rsidRDefault="00E220F7" w:rsidP="0028164D"/>
        </w:tc>
        <w:tc>
          <w:tcPr>
            <w:tcW w:w="1890" w:type="dxa"/>
            <w:vAlign w:val="bottom"/>
          </w:tcPr>
          <w:p w14:paraId="5C363E78" w14:textId="77777777" w:rsidR="00E220F7" w:rsidRDefault="00E220F7" w:rsidP="0028164D"/>
        </w:tc>
        <w:tc>
          <w:tcPr>
            <w:tcW w:w="1823" w:type="dxa"/>
            <w:vAlign w:val="bottom"/>
          </w:tcPr>
          <w:p w14:paraId="280779C8" w14:textId="77777777" w:rsidR="00E220F7" w:rsidRDefault="00E220F7" w:rsidP="0028164D"/>
        </w:tc>
      </w:tr>
      <w:tr w:rsidR="00E220F7" w14:paraId="0ABF5E6B" w14:textId="77777777" w:rsidTr="00EA7B24">
        <w:trPr>
          <w:cantSplit/>
          <w:trHeight w:val="346"/>
          <w:tblHeader/>
          <w:jc w:val="center"/>
        </w:trPr>
        <w:tc>
          <w:tcPr>
            <w:tcW w:w="2057" w:type="dxa"/>
            <w:vAlign w:val="bottom"/>
          </w:tcPr>
          <w:p w14:paraId="0A52CFC0" w14:textId="77777777" w:rsidR="00E220F7" w:rsidRDefault="00E220F7" w:rsidP="0028164D"/>
        </w:tc>
        <w:tc>
          <w:tcPr>
            <w:tcW w:w="2057" w:type="dxa"/>
            <w:vAlign w:val="bottom"/>
          </w:tcPr>
          <w:p w14:paraId="25F89EE4" w14:textId="77777777" w:rsidR="00E220F7" w:rsidRDefault="00E220F7" w:rsidP="0028164D"/>
        </w:tc>
        <w:tc>
          <w:tcPr>
            <w:tcW w:w="2433" w:type="dxa"/>
            <w:vAlign w:val="bottom"/>
          </w:tcPr>
          <w:p w14:paraId="4DF455C3" w14:textId="77777777" w:rsidR="00E220F7" w:rsidRDefault="00E220F7" w:rsidP="0028164D"/>
        </w:tc>
        <w:tc>
          <w:tcPr>
            <w:tcW w:w="1682" w:type="dxa"/>
            <w:vAlign w:val="bottom"/>
          </w:tcPr>
          <w:p w14:paraId="318AF7E0" w14:textId="77777777" w:rsidR="00E220F7" w:rsidRDefault="00E220F7" w:rsidP="0028164D"/>
        </w:tc>
        <w:tc>
          <w:tcPr>
            <w:tcW w:w="2458" w:type="dxa"/>
            <w:vAlign w:val="bottom"/>
          </w:tcPr>
          <w:p w14:paraId="3B5424A4" w14:textId="77777777" w:rsidR="00E220F7" w:rsidRDefault="00E220F7" w:rsidP="0028164D"/>
        </w:tc>
        <w:tc>
          <w:tcPr>
            <w:tcW w:w="1890" w:type="dxa"/>
            <w:vAlign w:val="bottom"/>
          </w:tcPr>
          <w:p w14:paraId="260E805F" w14:textId="77777777" w:rsidR="00E220F7" w:rsidRDefault="00E220F7" w:rsidP="0028164D"/>
        </w:tc>
        <w:tc>
          <w:tcPr>
            <w:tcW w:w="1823" w:type="dxa"/>
            <w:vAlign w:val="bottom"/>
          </w:tcPr>
          <w:p w14:paraId="155F795B" w14:textId="77777777" w:rsidR="00E220F7" w:rsidRDefault="00E220F7" w:rsidP="0028164D"/>
        </w:tc>
      </w:tr>
      <w:tr w:rsidR="00E220F7" w14:paraId="5EBACCBB" w14:textId="77777777" w:rsidTr="00EA7B24">
        <w:trPr>
          <w:cantSplit/>
          <w:trHeight w:val="346"/>
          <w:tblHeader/>
          <w:jc w:val="center"/>
        </w:trPr>
        <w:tc>
          <w:tcPr>
            <w:tcW w:w="2057" w:type="dxa"/>
            <w:vAlign w:val="bottom"/>
          </w:tcPr>
          <w:p w14:paraId="6A95F7D9" w14:textId="77777777" w:rsidR="00E220F7" w:rsidRDefault="00E220F7" w:rsidP="0028164D"/>
        </w:tc>
        <w:tc>
          <w:tcPr>
            <w:tcW w:w="2057" w:type="dxa"/>
            <w:vAlign w:val="bottom"/>
          </w:tcPr>
          <w:p w14:paraId="16523CE4" w14:textId="77777777" w:rsidR="00E220F7" w:rsidRDefault="00E220F7" w:rsidP="0028164D"/>
        </w:tc>
        <w:tc>
          <w:tcPr>
            <w:tcW w:w="2433" w:type="dxa"/>
            <w:vAlign w:val="bottom"/>
          </w:tcPr>
          <w:p w14:paraId="6BF6B05F" w14:textId="77777777" w:rsidR="00E220F7" w:rsidRDefault="00E220F7" w:rsidP="0028164D"/>
        </w:tc>
        <w:tc>
          <w:tcPr>
            <w:tcW w:w="1682" w:type="dxa"/>
            <w:vAlign w:val="bottom"/>
          </w:tcPr>
          <w:p w14:paraId="71D91988" w14:textId="77777777" w:rsidR="00E220F7" w:rsidRDefault="00E220F7" w:rsidP="0028164D"/>
        </w:tc>
        <w:tc>
          <w:tcPr>
            <w:tcW w:w="2458" w:type="dxa"/>
            <w:vAlign w:val="bottom"/>
          </w:tcPr>
          <w:p w14:paraId="30B55B56" w14:textId="77777777" w:rsidR="00E220F7" w:rsidRDefault="00E220F7" w:rsidP="0028164D"/>
        </w:tc>
        <w:tc>
          <w:tcPr>
            <w:tcW w:w="1890" w:type="dxa"/>
            <w:vAlign w:val="bottom"/>
          </w:tcPr>
          <w:p w14:paraId="387DBF7E" w14:textId="77777777" w:rsidR="00E220F7" w:rsidRDefault="00E220F7" w:rsidP="0028164D"/>
        </w:tc>
        <w:tc>
          <w:tcPr>
            <w:tcW w:w="1823" w:type="dxa"/>
            <w:vAlign w:val="bottom"/>
          </w:tcPr>
          <w:p w14:paraId="4B282907" w14:textId="77777777" w:rsidR="00E220F7" w:rsidRDefault="00E220F7" w:rsidP="0028164D"/>
        </w:tc>
      </w:tr>
      <w:tr w:rsidR="00E220F7" w14:paraId="66BC6549" w14:textId="77777777" w:rsidTr="00EA7B24">
        <w:trPr>
          <w:cantSplit/>
          <w:trHeight w:val="346"/>
          <w:tblHeader/>
          <w:jc w:val="center"/>
        </w:trPr>
        <w:tc>
          <w:tcPr>
            <w:tcW w:w="2057" w:type="dxa"/>
            <w:vAlign w:val="bottom"/>
          </w:tcPr>
          <w:p w14:paraId="3F4CFDF2" w14:textId="77777777" w:rsidR="00E220F7" w:rsidRDefault="00E220F7" w:rsidP="0028164D"/>
        </w:tc>
        <w:tc>
          <w:tcPr>
            <w:tcW w:w="2057" w:type="dxa"/>
            <w:vAlign w:val="bottom"/>
          </w:tcPr>
          <w:p w14:paraId="07B708DB" w14:textId="77777777" w:rsidR="00E220F7" w:rsidRDefault="00E220F7" w:rsidP="0028164D"/>
        </w:tc>
        <w:tc>
          <w:tcPr>
            <w:tcW w:w="2433" w:type="dxa"/>
            <w:vAlign w:val="bottom"/>
          </w:tcPr>
          <w:p w14:paraId="13DB682B" w14:textId="77777777" w:rsidR="00E220F7" w:rsidRDefault="00E220F7" w:rsidP="0028164D"/>
        </w:tc>
        <w:tc>
          <w:tcPr>
            <w:tcW w:w="1682" w:type="dxa"/>
            <w:vAlign w:val="bottom"/>
          </w:tcPr>
          <w:p w14:paraId="6337EC59" w14:textId="77777777" w:rsidR="00E220F7" w:rsidRDefault="00E220F7" w:rsidP="0028164D"/>
        </w:tc>
        <w:tc>
          <w:tcPr>
            <w:tcW w:w="2458" w:type="dxa"/>
            <w:vAlign w:val="bottom"/>
          </w:tcPr>
          <w:p w14:paraId="7372EB0B" w14:textId="77777777" w:rsidR="00E220F7" w:rsidRDefault="00E220F7" w:rsidP="0028164D"/>
        </w:tc>
        <w:tc>
          <w:tcPr>
            <w:tcW w:w="1890" w:type="dxa"/>
            <w:vAlign w:val="bottom"/>
          </w:tcPr>
          <w:p w14:paraId="1AB00799" w14:textId="77777777" w:rsidR="00E220F7" w:rsidRDefault="00E220F7" w:rsidP="0028164D"/>
        </w:tc>
        <w:tc>
          <w:tcPr>
            <w:tcW w:w="1823" w:type="dxa"/>
            <w:vAlign w:val="bottom"/>
          </w:tcPr>
          <w:p w14:paraId="6E204322" w14:textId="77777777" w:rsidR="00E220F7" w:rsidRDefault="00E220F7" w:rsidP="0028164D"/>
        </w:tc>
      </w:tr>
      <w:tr w:rsidR="00E220F7" w14:paraId="0F731C47" w14:textId="77777777" w:rsidTr="00EA7B24">
        <w:trPr>
          <w:cantSplit/>
          <w:trHeight w:val="346"/>
          <w:tblHeader/>
          <w:jc w:val="center"/>
        </w:trPr>
        <w:tc>
          <w:tcPr>
            <w:tcW w:w="2057" w:type="dxa"/>
            <w:vAlign w:val="bottom"/>
          </w:tcPr>
          <w:p w14:paraId="64869E20" w14:textId="77777777" w:rsidR="00E220F7" w:rsidRDefault="00E220F7" w:rsidP="0028164D"/>
        </w:tc>
        <w:tc>
          <w:tcPr>
            <w:tcW w:w="2057" w:type="dxa"/>
            <w:vAlign w:val="bottom"/>
          </w:tcPr>
          <w:p w14:paraId="1B6D0E17" w14:textId="77777777" w:rsidR="00E220F7" w:rsidRDefault="00E220F7" w:rsidP="0028164D"/>
        </w:tc>
        <w:tc>
          <w:tcPr>
            <w:tcW w:w="2433" w:type="dxa"/>
            <w:vAlign w:val="bottom"/>
          </w:tcPr>
          <w:p w14:paraId="41C24160" w14:textId="77777777" w:rsidR="00E220F7" w:rsidRDefault="00E220F7" w:rsidP="0028164D"/>
        </w:tc>
        <w:tc>
          <w:tcPr>
            <w:tcW w:w="1682" w:type="dxa"/>
            <w:vAlign w:val="bottom"/>
          </w:tcPr>
          <w:p w14:paraId="5452E27B" w14:textId="77777777" w:rsidR="00E220F7" w:rsidRDefault="00E220F7" w:rsidP="0028164D"/>
        </w:tc>
        <w:tc>
          <w:tcPr>
            <w:tcW w:w="2458" w:type="dxa"/>
            <w:vAlign w:val="bottom"/>
          </w:tcPr>
          <w:p w14:paraId="0AC76406" w14:textId="77777777" w:rsidR="00E220F7" w:rsidRDefault="00E220F7" w:rsidP="0028164D"/>
        </w:tc>
        <w:tc>
          <w:tcPr>
            <w:tcW w:w="1890" w:type="dxa"/>
            <w:vAlign w:val="bottom"/>
          </w:tcPr>
          <w:p w14:paraId="1E54FDC4" w14:textId="77777777" w:rsidR="00E220F7" w:rsidRDefault="00E220F7" w:rsidP="0028164D"/>
        </w:tc>
        <w:tc>
          <w:tcPr>
            <w:tcW w:w="1823" w:type="dxa"/>
            <w:vAlign w:val="bottom"/>
          </w:tcPr>
          <w:p w14:paraId="3D981BE6" w14:textId="77777777" w:rsidR="00E220F7" w:rsidRDefault="00E220F7" w:rsidP="0028164D"/>
        </w:tc>
      </w:tr>
      <w:tr w:rsidR="00E220F7" w14:paraId="0AEEFD11" w14:textId="77777777" w:rsidTr="00EA7B24">
        <w:trPr>
          <w:cantSplit/>
          <w:trHeight w:val="346"/>
          <w:tblHeader/>
          <w:jc w:val="center"/>
        </w:trPr>
        <w:tc>
          <w:tcPr>
            <w:tcW w:w="2057" w:type="dxa"/>
            <w:vAlign w:val="bottom"/>
          </w:tcPr>
          <w:p w14:paraId="4E107B7A" w14:textId="77777777" w:rsidR="00E220F7" w:rsidRDefault="00E220F7" w:rsidP="0028164D"/>
        </w:tc>
        <w:tc>
          <w:tcPr>
            <w:tcW w:w="2057" w:type="dxa"/>
            <w:vAlign w:val="bottom"/>
          </w:tcPr>
          <w:p w14:paraId="695DCD30" w14:textId="77777777" w:rsidR="00E220F7" w:rsidRDefault="00E220F7" w:rsidP="0028164D"/>
        </w:tc>
        <w:tc>
          <w:tcPr>
            <w:tcW w:w="2433" w:type="dxa"/>
            <w:vAlign w:val="bottom"/>
          </w:tcPr>
          <w:p w14:paraId="4E958A6C" w14:textId="77777777" w:rsidR="00E220F7" w:rsidRDefault="00E220F7" w:rsidP="0028164D"/>
        </w:tc>
        <w:tc>
          <w:tcPr>
            <w:tcW w:w="1682" w:type="dxa"/>
            <w:vAlign w:val="bottom"/>
          </w:tcPr>
          <w:p w14:paraId="59EC1EDC" w14:textId="77777777" w:rsidR="00E220F7" w:rsidRDefault="00E220F7" w:rsidP="0028164D"/>
        </w:tc>
        <w:tc>
          <w:tcPr>
            <w:tcW w:w="2458" w:type="dxa"/>
            <w:vAlign w:val="bottom"/>
          </w:tcPr>
          <w:p w14:paraId="5268BEA7" w14:textId="77777777" w:rsidR="00E220F7" w:rsidRDefault="00E220F7" w:rsidP="0028164D"/>
        </w:tc>
        <w:tc>
          <w:tcPr>
            <w:tcW w:w="1890" w:type="dxa"/>
            <w:vAlign w:val="bottom"/>
          </w:tcPr>
          <w:p w14:paraId="1766F99E" w14:textId="77777777" w:rsidR="00E220F7" w:rsidRDefault="00E220F7" w:rsidP="0028164D"/>
        </w:tc>
        <w:tc>
          <w:tcPr>
            <w:tcW w:w="1823" w:type="dxa"/>
            <w:vAlign w:val="bottom"/>
          </w:tcPr>
          <w:p w14:paraId="6482D9EB" w14:textId="77777777" w:rsidR="00E220F7" w:rsidRDefault="00E220F7" w:rsidP="0028164D"/>
        </w:tc>
      </w:tr>
      <w:tr w:rsidR="00E220F7" w14:paraId="009BBC19" w14:textId="77777777" w:rsidTr="00EA7B24">
        <w:trPr>
          <w:cantSplit/>
          <w:trHeight w:val="346"/>
          <w:tblHeader/>
          <w:jc w:val="center"/>
        </w:trPr>
        <w:tc>
          <w:tcPr>
            <w:tcW w:w="2057" w:type="dxa"/>
            <w:vAlign w:val="bottom"/>
          </w:tcPr>
          <w:p w14:paraId="0D6F2FD9" w14:textId="77777777" w:rsidR="00E220F7" w:rsidRDefault="00E220F7" w:rsidP="0028164D"/>
        </w:tc>
        <w:tc>
          <w:tcPr>
            <w:tcW w:w="2057" w:type="dxa"/>
            <w:vAlign w:val="bottom"/>
          </w:tcPr>
          <w:p w14:paraId="7D8B53EC" w14:textId="77777777" w:rsidR="00E220F7" w:rsidRDefault="00E220F7" w:rsidP="0028164D"/>
        </w:tc>
        <w:tc>
          <w:tcPr>
            <w:tcW w:w="2433" w:type="dxa"/>
            <w:vAlign w:val="bottom"/>
          </w:tcPr>
          <w:p w14:paraId="651F787F" w14:textId="77777777" w:rsidR="00E220F7" w:rsidRDefault="00E220F7" w:rsidP="0028164D"/>
        </w:tc>
        <w:tc>
          <w:tcPr>
            <w:tcW w:w="1682" w:type="dxa"/>
            <w:vAlign w:val="bottom"/>
          </w:tcPr>
          <w:p w14:paraId="035E9268" w14:textId="77777777" w:rsidR="00E220F7" w:rsidRDefault="00E220F7" w:rsidP="0028164D"/>
        </w:tc>
        <w:tc>
          <w:tcPr>
            <w:tcW w:w="2458" w:type="dxa"/>
            <w:vAlign w:val="bottom"/>
          </w:tcPr>
          <w:p w14:paraId="5E235355" w14:textId="77777777" w:rsidR="00E220F7" w:rsidRDefault="00E220F7" w:rsidP="0028164D"/>
        </w:tc>
        <w:tc>
          <w:tcPr>
            <w:tcW w:w="1890" w:type="dxa"/>
            <w:vAlign w:val="bottom"/>
          </w:tcPr>
          <w:p w14:paraId="0C40BC86" w14:textId="77777777" w:rsidR="00E220F7" w:rsidRDefault="00E220F7" w:rsidP="0028164D"/>
        </w:tc>
        <w:tc>
          <w:tcPr>
            <w:tcW w:w="1823" w:type="dxa"/>
            <w:vAlign w:val="bottom"/>
          </w:tcPr>
          <w:p w14:paraId="2A8D0F96" w14:textId="77777777" w:rsidR="00E220F7" w:rsidRDefault="00E220F7" w:rsidP="0028164D"/>
        </w:tc>
      </w:tr>
      <w:tr w:rsidR="00E220F7" w14:paraId="55821FBF" w14:textId="77777777" w:rsidTr="00EA7B24">
        <w:trPr>
          <w:cantSplit/>
          <w:trHeight w:val="346"/>
          <w:tblHeader/>
          <w:jc w:val="center"/>
        </w:trPr>
        <w:tc>
          <w:tcPr>
            <w:tcW w:w="2057" w:type="dxa"/>
            <w:vAlign w:val="bottom"/>
          </w:tcPr>
          <w:p w14:paraId="718BACF2" w14:textId="77777777" w:rsidR="00E220F7" w:rsidRDefault="00E220F7" w:rsidP="0028164D"/>
        </w:tc>
        <w:tc>
          <w:tcPr>
            <w:tcW w:w="2057" w:type="dxa"/>
            <w:vAlign w:val="bottom"/>
          </w:tcPr>
          <w:p w14:paraId="1676C404" w14:textId="77777777" w:rsidR="00E220F7" w:rsidRDefault="00E220F7" w:rsidP="0028164D"/>
        </w:tc>
        <w:tc>
          <w:tcPr>
            <w:tcW w:w="2433" w:type="dxa"/>
            <w:vAlign w:val="bottom"/>
          </w:tcPr>
          <w:p w14:paraId="654A9575" w14:textId="77777777" w:rsidR="00E220F7" w:rsidRDefault="00E220F7" w:rsidP="0028164D"/>
        </w:tc>
        <w:tc>
          <w:tcPr>
            <w:tcW w:w="1682" w:type="dxa"/>
            <w:vAlign w:val="bottom"/>
          </w:tcPr>
          <w:p w14:paraId="795498B2" w14:textId="77777777" w:rsidR="00E220F7" w:rsidRDefault="00E220F7" w:rsidP="0028164D"/>
        </w:tc>
        <w:tc>
          <w:tcPr>
            <w:tcW w:w="2458" w:type="dxa"/>
            <w:vAlign w:val="bottom"/>
          </w:tcPr>
          <w:p w14:paraId="3D72D3C9" w14:textId="77777777" w:rsidR="00E220F7" w:rsidRDefault="00E220F7" w:rsidP="0028164D"/>
        </w:tc>
        <w:tc>
          <w:tcPr>
            <w:tcW w:w="1890" w:type="dxa"/>
            <w:vAlign w:val="bottom"/>
          </w:tcPr>
          <w:p w14:paraId="793387E1" w14:textId="77777777" w:rsidR="00E220F7" w:rsidRDefault="00E220F7" w:rsidP="0028164D"/>
        </w:tc>
        <w:tc>
          <w:tcPr>
            <w:tcW w:w="1823" w:type="dxa"/>
            <w:vAlign w:val="bottom"/>
          </w:tcPr>
          <w:p w14:paraId="48F0B5FA" w14:textId="77777777" w:rsidR="00E220F7" w:rsidRDefault="00E220F7" w:rsidP="0028164D"/>
        </w:tc>
      </w:tr>
      <w:tr w:rsidR="00E220F7" w14:paraId="41BF53FA" w14:textId="77777777" w:rsidTr="00EA7B24">
        <w:trPr>
          <w:cantSplit/>
          <w:trHeight w:val="346"/>
          <w:tblHeader/>
          <w:jc w:val="center"/>
        </w:trPr>
        <w:tc>
          <w:tcPr>
            <w:tcW w:w="2057" w:type="dxa"/>
            <w:vAlign w:val="bottom"/>
          </w:tcPr>
          <w:p w14:paraId="7C08B9C0" w14:textId="77777777" w:rsidR="00E220F7" w:rsidRDefault="00E220F7" w:rsidP="0028164D"/>
        </w:tc>
        <w:tc>
          <w:tcPr>
            <w:tcW w:w="2057" w:type="dxa"/>
            <w:vAlign w:val="bottom"/>
          </w:tcPr>
          <w:p w14:paraId="75CAF302" w14:textId="77777777" w:rsidR="00E220F7" w:rsidRDefault="00E220F7" w:rsidP="0028164D"/>
        </w:tc>
        <w:tc>
          <w:tcPr>
            <w:tcW w:w="2433" w:type="dxa"/>
            <w:vAlign w:val="bottom"/>
          </w:tcPr>
          <w:p w14:paraId="05D9821A" w14:textId="77777777" w:rsidR="00E220F7" w:rsidRDefault="00E220F7" w:rsidP="0028164D"/>
        </w:tc>
        <w:tc>
          <w:tcPr>
            <w:tcW w:w="1682" w:type="dxa"/>
            <w:vAlign w:val="bottom"/>
          </w:tcPr>
          <w:p w14:paraId="0460C1FE" w14:textId="77777777" w:rsidR="00E220F7" w:rsidRDefault="00E220F7" w:rsidP="0028164D"/>
        </w:tc>
        <w:tc>
          <w:tcPr>
            <w:tcW w:w="2458" w:type="dxa"/>
            <w:vAlign w:val="bottom"/>
          </w:tcPr>
          <w:p w14:paraId="0EFED6A3" w14:textId="77777777" w:rsidR="00E220F7" w:rsidRDefault="00E220F7" w:rsidP="0028164D"/>
        </w:tc>
        <w:tc>
          <w:tcPr>
            <w:tcW w:w="1890" w:type="dxa"/>
            <w:vAlign w:val="bottom"/>
          </w:tcPr>
          <w:p w14:paraId="617CE8E1" w14:textId="77777777" w:rsidR="00E220F7" w:rsidRDefault="00E220F7" w:rsidP="0028164D"/>
        </w:tc>
        <w:tc>
          <w:tcPr>
            <w:tcW w:w="1823" w:type="dxa"/>
            <w:vAlign w:val="bottom"/>
          </w:tcPr>
          <w:p w14:paraId="0FFEEC63" w14:textId="77777777" w:rsidR="00E220F7" w:rsidRDefault="00E220F7" w:rsidP="0028164D"/>
        </w:tc>
      </w:tr>
      <w:tr w:rsidR="00E220F7" w14:paraId="739ECD23" w14:textId="77777777" w:rsidTr="00EA7B24">
        <w:trPr>
          <w:cantSplit/>
          <w:trHeight w:val="346"/>
          <w:tblHeader/>
          <w:jc w:val="center"/>
        </w:trPr>
        <w:tc>
          <w:tcPr>
            <w:tcW w:w="2057" w:type="dxa"/>
            <w:vAlign w:val="bottom"/>
          </w:tcPr>
          <w:p w14:paraId="640578A2" w14:textId="77777777" w:rsidR="00E220F7" w:rsidRDefault="00E220F7" w:rsidP="0028164D"/>
        </w:tc>
        <w:tc>
          <w:tcPr>
            <w:tcW w:w="2057" w:type="dxa"/>
            <w:vAlign w:val="bottom"/>
          </w:tcPr>
          <w:p w14:paraId="40F1BE63" w14:textId="77777777" w:rsidR="00E220F7" w:rsidRDefault="00E220F7" w:rsidP="0028164D"/>
        </w:tc>
        <w:tc>
          <w:tcPr>
            <w:tcW w:w="2433" w:type="dxa"/>
            <w:vAlign w:val="bottom"/>
          </w:tcPr>
          <w:p w14:paraId="1521A626" w14:textId="77777777" w:rsidR="00E220F7" w:rsidRDefault="00E220F7" w:rsidP="0028164D"/>
        </w:tc>
        <w:tc>
          <w:tcPr>
            <w:tcW w:w="1682" w:type="dxa"/>
            <w:vAlign w:val="bottom"/>
          </w:tcPr>
          <w:p w14:paraId="46EFAC89" w14:textId="77777777" w:rsidR="00E220F7" w:rsidRDefault="00E220F7" w:rsidP="0028164D"/>
        </w:tc>
        <w:tc>
          <w:tcPr>
            <w:tcW w:w="2458" w:type="dxa"/>
            <w:vAlign w:val="bottom"/>
          </w:tcPr>
          <w:p w14:paraId="73BAEE77" w14:textId="77777777" w:rsidR="00E220F7" w:rsidRDefault="00E220F7" w:rsidP="0028164D"/>
        </w:tc>
        <w:tc>
          <w:tcPr>
            <w:tcW w:w="1890" w:type="dxa"/>
            <w:vAlign w:val="bottom"/>
          </w:tcPr>
          <w:p w14:paraId="655B3E3E" w14:textId="77777777" w:rsidR="00E220F7" w:rsidRDefault="00E220F7" w:rsidP="0028164D"/>
        </w:tc>
        <w:tc>
          <w:tcPr>
            <w:tcW w:w="1823" w:type="dxa"/>
            <w:vAlign w:val="bottom"/>
          </w:tcPr>
          <w:p w14:paraId="786FC9D4" w14:textId="77777777" w:rsidR="00E220F7" w:rsidRDefault="00E220F7" w:rsidP="0028164D"/>
        </w:tc>
      </w:tr>
    </w:tbl>
    <w:p w14:paraId="259A5C71" w14:textId="052242FB" w:rsidR="000D39C8" w:rsidRDefault="000D39C8" w:rsidP="00A67897">
      <w:pPr>
        <w:pStyle w:val="TablePageTitle"/>
        <w:tabs>
          <w:tab w:val="left" w:pos="1825"/>
        </w:tabs>
        <w:jc w:val="left"/>
      </w:pPr>
    </w:p>
    <w:p w14:paraId="2DD91605" w14:textId="0405559E" w:rsidR="00EA7B24" w:rsidRDefault="00EA7B24" w:rsidP="00EA7B24">
      <w:pPr>
        <w:pStyle w:val="TablePageTitle"/>
        <w:jc w:val="left"/>
      </w:pPr>
      <w:r>
        <w:br w:type="page"/>
      </w:r>
    </w:p>
    <w:p w14:paraId="7C2E95C7" w14:textId="60DDDCD0" w:rsidR="001B1373" w:rsidRPr="00E35589" w:rsidRDefault="001B1373" w:rsidP="00BD69E5">
      <w:pPr>
        <w:pStyle w:val="Heading1"/>
      </w:pPr>
      <w:r w:rsidRPr="00E35589">
        <w:lastRenderedPageBreak/>
        <w:t>Texas Commission on Environmental Quality</w:t>
      </w:r>
    </w:p>
    <w:p w14:paraId="2234FCF0" w14:textId="77777777" w:rsidR="001B1373" w:rsidRPr="00E35589" w:rsidRDefault="001B1373" w:rsidP="00BD69E5">
      <w:pPr>
        <w:pStyle w:val="Heading1"/>
      </w:pPr>
      <w:r w:rsidRPr="00E35589">
        <w:t>Mineral Processing Plant Attributes</w:t>
      </w:r>
    </w:p>
    <w:p w14:paraId="65D85096" w14:textId="77777777" w:rsidR="001B1373" w:rsidRPr="00E35589" w:rsidRDefault="001B1373" w:rsidP="00BD69E5">
      <w:pPr>
        <w:pStyle w:val="Heading1"/>
      </w:pPr>
      <w:r w:rsidRPr="00E35589">
        <w:t xml:space="preserve">Form </w:t>
      </w:r>
      <w:r>
        <w:t>OP-UA33</w:t>
      </w:r>
      <w:r w:rsidRPr="00E35589">
        <w:t xml:space="preserve"> (Page </w:t>
      </w:r>
      <w:r>
        <w:t>6</w:t>
      </w:r>
      <w:r w:rsidRPr="00E35589">
        <w:t>)</w:t>
      </w:r>
    </w:p>
    <w:p w14:paraId="36987CAF" w14:textId="77777777" w:rsidR="001B1373" w:rsidRPr="00E35589" w:rsidRDefault="001B1373" w:rsidP="00BD69E5">
      <w:pPr>
        <w:pStyle w:val="Heading1"/>
      </w:pPr>
      <w:r w:rsidRPr="00E35589">
        <w:t>Federal Operating Permit Program</w:t>
      </w:r>
    </w:p>
    <w:p w14:paraId="12F41886" w14:textId="77777777" w:rsidR="001B1373" w:rsidRPr="00E35589" w:rsidRDefault="001B1373" w:rsidP="00BD69E5">
      <w:pPr>
        <w:pStyle w:val="Heading1"/>
      </w:pPr>
      <w:bookmarkStart w:id="25" w:name="Tbl_3b"/>
      <w:r>
        <w:t>Table 3</w:t>
      </w:r>
      <w:r w:rsidRPr="00E35589">
        <w:t>b</w:t>
      </w:r>
      <w:bookmarkEnd w:id="25"/>
      <w:r w:rsidRPr="00E35589">
        <w:t>:  Title 40 Code of Federal Regulations Part 60 (40 CFR Part 60)</w:t>
      </w:r>
    </w:p>
    <w:p w14:paraId="395D8314" w14:textId="6B43471B" w:rsidR="001B1373" w:rsidRDefault="001B1373" w:rsidP="00BD69E5">
      <w:pPr>
        <w:pStyle w:val="Heading1"/>
      </w:pPr>
      <w:r w:rsidRPr="00E35589">
        <w:t>Subpart F:  Standards of Performance for Portland Cement Plants</w:t>
      </w:r>
    </w:p>
    <w:p w14:paraId="0F0BB79F" w14:textId="77777777" w:rsidR="00BD69E5" w:rsidRPr="00BD69E5" w:rsidRDefault="00BD69E5" w:rsidP="00EA7B24">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b:  Title 40 Code of Federal Regulations Part 60 (40 CFR Part 60)&#10;Subpart F:  Standards of Performance for Portland Cement Plants&#10;"/>
      </w:tblPr>
      <w:tblGrid>
        <w:gridCol w:w="4800"/>
        <w:gridCol w:w="4800"/>
        <w:gridCol w:w="4800"/>
      </w:tblGrid>
      <w:tr w:rsidR="00432009" w:rsidRPr="00F13380" w14:paraId="7561A404" w14:textId="77777777" w:rsidTr="00432009">
        <w:trPr>
          <w:cantSplit/>
          <w:tblHeader/>
        </w:trPr>
        <w:tc>
          <w:tcPr>
            <w:tcW w:w="4800" w:type="dxa"/>
            <w:shd w:val="clear" w:color="auto" w:fill="D9D9D9" w:themeFill="background1" w:themeFillShade="D9"/>
          </w:tcPr>
          <w:p w14:paraId="3BF9DF90" w14:textId="77777777" w:rsidR="00432009" w:rsidRPr="00F13380" w:rsidRDefault="00432009" w:rsidP="00432009">
            <w:pPr>
              <w:jc w:val="center"/>
              <w:rPr>
                <w:b/>
                <w:bCs/>
              </w:rPr>
            </w:pPr>
            <w:r w:rsidRPr="00F13380">
              <w:rPr>
                <w:b/>
                <w:bCs/>
              </w:rPr>
              <w:t>Date</w:t>
            </w:r>
          </w:p>
        </w:tc>
        <w:tc>
          <w:tcPr>
            <w:tcW w:w="4800" w:type="dxa"/>
            <w:shd w:val="clear" w:color="auto" w:fill="D9D9D9" w:themeFill="background1" w:themeFillShade="D9"/>
          </w:tcPr>
          <w:p w14:paraId="7C026E27" w14:textId="77777777" w:rsidR="00432009" w:rsidRPr="00F13380" w:rsidRDefault="00432009" w:rsidP="00432009">
            <w:pPr>
              <w:jc w:val="center"/>
              <w:rPr>
                <w:b/>
                <w:bCs/>
              </w:rPr>
            </w:pPr>
            <w:r w:rsidRPr="00F13380">
              <w:rPr>
                <w:b/>
                <w:bCs/>
              </w:rPr>
              <w:t>Permit No.</w:t>
            </w:r>
          </w:p>
        </w:tc>
        <w:tc>
          <w:tcPr>
            <w:tcW w:w="4800" w:type="dxa"/>
            <w:shd w:val="clear" w:color="auto" w:fill="D9D9D9" w:themeFill="background1" w:themeFillShade="D9"/>
          </w:tcPr>
          <w:p w14:paraId="0448BC04" w14:textId="77777777" w:rsidR="00432009" w:rsidRPr="00F13380" w:rsidRDefault="00432009" w:rsidP="00432009">
            <w:pPr>
              <w:jc w:val="center"/>
              <w:rPr>
                <w:b/>
                <w:bCs/>
              </w:rPr>
            </w:pPr>
            <w:r w:rsidRPr="00F13380">
              <w:rPr>
                <w:b/>
                <w:bCs/>
              </w:rPr>
              <w:t>Regulated Entity No.</w:t>
            </w:r>
          </w:p>
        </w:tc>
      </w:tr>
      <w:tr w:rsidR="00432009" w:rsidRPr="009C10EC" w14:paraId="4FD34165" w14:textId="77777777" w:rsidTr="00432009">
        <w:trPr>
          <w:cantSplit/>
          <w:tblHeader/>
        </w:trPr>
        <w:tc>
          <w:tcPr>
            <w:tcW w:w="4800" w:type="dxa"/>
          </w:tcPr>
          <w:p w14:paraId="3DDE20FE" w14:textId="77777777" w:rsidR="00432009" w:rsidRPr="009C10EC" w:rsidRDefault="00432009" w:rsidP="00432009">
            <w:pPr>
              <w:rPr>
                <w:rFonts w:cs="Times New Roman"/>
              </w:rPr>
            </w:pPr>
          </w:p>
        </w:tc>
        <w:tc>
          <w:tcPr>
            <w:tcW w:w="4800" w:type="dxa"/>
          </w:tcPr>
          <w:p w14:paraId="0DA48DB6" w14:textId="77777777" w:rsidR="00432009" w:rsidRPr="009C10EC" w:rsidRDefault="00432009" w:rsidP="00432009">
            <w:pPr>
              <w:rPr>
                <w:rFonts w:cs="Times New Roman"/>
              </w:rPr>
            </w:pPr>
          </w:p>
        </w:tc>
        <w:tc>
          <w:tcPr>
            <w:tcW w:w="4800" w:type="dxa"/>
          </w:tcPr>
          <w:p w14:paraId="7CDD45FF" w14:textId="77777777" w:rsidR="00432009" w:rsidRPr="009C10EC" w:rsidRDefault="00432009" w:rsidP="00432009">
            <w:pPr>
              <w:rPr>
                <w:rFonts w:cs="Times New Roman"/>
              </w:rPr>
            </w:pPr>
          </w:p>
        </w:tc>
      </w:tr>
    </w:tbl>
    <w:p w14:paraId="31AA62DC" w14:textId="4F8FF5F3" w:rsidR="001B1373" w:rsidRDefault="001B1373" w:rsidP="0028164D"/>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b:  Title 40 Code of Federal Regulations Part 60 (40 CFR Part 60)&#10;Subpart F:  Standards of Performance for Portland Cement Plants&#10;"/>
      </w:tblPr>
      <w:tblGrid>
        <w:gridCol w:w="2399"/>
        <w:gridCol w:w="2399"/>
        <w:gridCol w:w="2400"/>
        <w:gridCol w:w="2400"/>
        <w:gridCol w:w="2401"/>
        <w:gridCol w:w="2401"/>
      </w:tblGrid>
      <w:tr w:rsidR="00432009" w:rsidRPr="001D2F79" w14:paraId="7F46076F" w14:textId="77777777" w:rsidTr="00432009">
        <w:trPr>
          <w:cantSplit/>
          <w:tblHeader/>
        </w:trPr>
        <w:tc>
          <w:tcPr>
            <w:tcW w:w="2398" w:type="dxa"/>
            <w:shd w:val="clear" w:color="auto" w:fill="D9D9D9" w:themeFill="background1" w:themeFillShade="D9"/>
            <w:vAlign w:val="bottom"/>
          </w:tcPr>
          <w:p w14:paraId="00240569" w14:textId="0A104128" w:rsidR="00432009" w:rsidRPr="001D2F79" w:rsidRDefault="00432009" w:rsidP="00432009">
            <w:pPr>
              <w:jc w:val="center"/>
              <w:rPr>
                <w:rFonts w:cs="Times New Roman"/>
                <w:b/>
              </w:rPr>
            </w:pPr>
            <w:r w:rsidRPr="001D2F79">
              <w:rPr>
                <w:rStyle w:val="Strong"/>
                <w:rFonts w:cs="Times New Roman"/>
                <w:b/>
                <w:sz w:val="20"/>
                <w:szCs w:val="20"/>
              </w:rPr>
              <w:t>Unit ID No.</w:t>
            </w:r>
          </w:p>
        </w:tc>
        <w:tc>
          <w:tcPr>
            <w:tcW w:w="2398" w:type="dxa"/>
            <w:shd w:val="clear" w:color="auto" w:fill="D9D9D9" w:themeFill="background1" w:themeFillShade="D9"/>
            <w:vAlign w:val="bottom"/>
          </w:tcPr>
          <w:p w14:paraId="00F03DA1" w14:textId="2CA058E6" w:rsidR="00432009" w:rsidRPr="001D2F79" w:rsidRDefault="00432009" w:rsidP="00432009">
            <w:pPr>
              <w:jc w:val="center"/>
              <w:rPr>
                <w:rFonts w:cs="Times New Roman"/>
                <w:b/>
              </w:rPr>
            </w:pPr>
            <w:r w:rsidRPr="001D2F79">
              <w:rPr>
                <w:rStyle w:val="Strong"/>
                <w:rFonts w:cs="Times New Roman"/>
                <w:b/>
                <w:sz w:val="20"/>
                <w:szCs w:val="20"/>
              </w:rPr>
              <w:t>SOP Index No.</w:t>
            </w:r>
          </w:p>
        </w:tc>
        <w:tc>
          <w:tcPr>
            <w:tcW w:w="2398" w:type="dxa"/>
            <w:shd w:val="clear" w:color="auto" w:fill="D9D9D9" w:themeFill="background1" w:themeFillShade="D9"/>
            <w:vAlign w:val="bottom"/>
          </w:tcPr>
          <w:p w14:paraId="1B78EA9C" w14:textId="1E7F4054" w:rsidR="00432009" w:rsidRPr="001D2F79" w:rsidRDefault="00432009" w:rsidP="00432009">
            <w:pPr>
              <w:jc w:val="center"/>
              <w:rPr>
                <w:rFonts w:cs="Times New Roman"/>
                <w:b/>
              </w:rPr>
            </w:pPr>
            <w:r w:rsidRPr="001D2F79">
              <w:rPr>
                <w:rStyle w:val="Strong"/>
                <w:rFonts w:cs="Times New Roman"/>
                <w:b/>
                <w:sz w:val="20"/>
                <w:szCs w:val="20"/>
              </w:rPr>
              <w:t>TBLDS</w:t>
            </w:r>
          </w:p>
        </w:tc>
        <w:tc>
          <w:tcPr>
            <w:tcW w:w="2398" w:type="dxa"/>
            <w:shd w:val="clear" w:color="auto" w:fill="D9D9D9" w:themeFill="background1" w:themeFillShade="D9"/>
            <w:vAlign w:val="bottom"/>
          </w:tcPr>
          <w:p w14:paraId="08CD2F77" w14:textId="12D3A904" w:rsidR="00432009" w:rsidRPr="001D2F79" w:rsidRDefault="00432009" w:rsidP="00432009">
            <w:pPr>
              <w:jc w:val="center"/>
              <w:rPr>
                <w:rFonts w:cs="Times New Roman"/>
                <w:b/>
              </w:rPr>
            </w:pPr>
            <w:r w:rsidRPr="001D2F79">
              <w:rPr>
                <w:rStyle w:val="Strong"/>
                <w:rFonts w:cs="Times New Roman"/>
                <w:b/>
                <w:sz w:val="20"/>
                <w:szCs w:val="20"/>
              </w:rPr>
              <w:t>EPA Alternative Requirements</w:t>
            </w:r>
          </w:p>
        </w:tc>
        <w:tc>
          <w:tcPr>
            <w:tcW w:w="2399" w:type="dxa"/>
            <w:shd w:val="clear" w:color="auto" w:fill="D9D9D9" w:themeFill="background1" w:themeFillShade="D9"/>
            <w:vAlign w:val="bottom"/>
          </w:tcPr>
          <w:p w14:paraId="42A29749" w14:textId="5D07B167" w:rsidR="00432009" w:rsidRPr="001D2F79" w:rsidRDefault="00432009" w:rsidP="00432009">
            <w:pPr>
              <w:jc w:val="center"/>
              <w:rPr>
                <w:rFonts w:cs="Times New Roman"/>
                <w:b/>
              </w:rPr>
            </w:pPr>
            <w:r w:rsidRPr="001D2F79">
              <w:rPr>
                <w:rStyle w:val="Strong"/>
                <w:rFonts w:cs="Times New Roman"/>
                <w:b/>
                <w:sz w:val="20"/>
                <w:szCs w:val="20"/>
              </w:rPr>
              <w:t>EPA Alternative Requirements ID</w:t>
            </w:r>
          </w:p>
        </w:tc>
        <w:tc>
          <w:tcPr>
            <w:tcW w:w="2399" w:type="dxa"/>
            <w:shd w:val="clear" w:color="auto" w:fill="D9D9D9" w:themeFill="background1" w:themeFillShade="D9"/>
            <w:vAlign w:val="bottom"/>
          </w:tcPr>
          <w:p w14:paraId="7292A80E" w14:textId="0B2DAA0B" w:rsidR="00432009" w:rsidRPr="001D2F79" w:rsidRDefault="00432009" w:rsidP="00432009">
            <w:pPr>
              <w:jc w:val="center"/>
              <w:rPr>
                <w:rFonts w:cs="Times New Roman"/>
                <w:b/>
              </w:rPr>
            </w:pPr>
            <w:r w:rsidRPr="001D2F79">
              <w:rPr>
                <w:rStyle w:val="Strong"/>
                <w:rFonts w:cs="Times New Roman"/>
                <w:b/>
                <w:sz w:val="20"/>
                <w:szCs w:val="20"/>
              </w:rPr>
              <w:t>RM/FM Emissions Monitoring System</w:t>
            </w:r>
          </w:p>
        </w:tc>
      </w:tr>
      <w:tr w:rsidR="00432009" w14:paraId="72ACE11C" w14:textId="77777777" w:rsidTr="00432009">
        <w:trPr>
          <w:cantSplit/>
          <w:trHeight w:val="346"/>
          <w:tblHeader/>
        </w:trPr>
        <w:tc>
          <w:tcPr>
            <w:tcW w:w="2398" w:type="dxa"/>
          </w:tcPr>
          <w:p w14:paraId="3C983253" w14:textId="77777777" w:rsidR="00432009" w:rsidRDefault="00432009" w:rsidP="0028164D"/>
        </w:tc>
        <w:tc>
          <w:tcPr>
            <w:tcW w:w="2398" w:type="dxa"/>
          </w:tcPr>
          <w:p w14:paraId="35CF5D84" w14:textId="77777777" w:rsidR="00432009" w:rsidRDefault="00432009" w:rsidP="0028164D"/>
        </w:tc>
        <w:tc>
          <w:tcPr>
            <w:tcW w:w="2398" w:type="dxa"/>
          </w:tcPr>
          <w:p w14:paraId="6F434FBE" w14:textId="77777777" w:rsidR="00432009" w:rsidRDefault="00432009" w:rsidP="0028164D"/>
        </w:tc>
        <w:tc>
          <w:tcPr>
            <w:tcW w:w="2398" w:type="dxa"/>
          </w:tcPr>
          <w:p w14:paraId="04570E1C" w14:textId="77777777" w:rsidR="00432009" w:rsidRDefault="00432009" w:rsidP="0028164D"/>
        </w:tc>
        <w:tc>
          <w:tcPr>
            <w:tcW w:w="2399" w:type="dxa"/>
          </w:tcPr>
          <w:p w14:paraId="1AC4F2CF" w14:textId="77777777" w:rsidR="00432009" w:rsidRDefault="00432009" w:rsidP="0028164D"/>
        </w:tc>
        <w:tc>
          <w:tcPr>
            <w:tcW w:w="2399" w:type="dxa"/>
          </w:tcPr>
          <w:p w14:paraId="10A3B03D" w14:textId="77777777" w:rsidR="00432009" w:rsidRDefault="00432009" w:rsidP="0028164D"/>
        </w:tc>
      </w:tr>
      <w:tr w:rsidR="00432009" w14:paraId="4879C1AF" w14:textId="77777777" w:rsidTr="00432009">
        <w:trPr>
          <w:cantSplit/>
          <w:trHeight w:val="346"/>
          <w:tblHeader/>
        </w:trPr>
        <w:tc>
          <w:tcPr>
            <w:tcW w:w="2398" w:type="dxa"/>
          </w:tcPr>
          <w:p w14:paraId="6D44DDEA" w14:textId="77777777" w:rsidR="00432009" w:rsidRDefault="00432009" w:rsidP="0028164D"/>
        </w:tc>
        <w:tc>
          <w:tcPr>
            <w:tcW w:w="2398" w:type="dxa"/>
          </w:tcPr>
          <w:p w14:paraId="060245D5" w14:textId="77777777" w:rsidR="00432009" w:rsidRDefault="00432009" w:rsidP="0028164D"/>
        </w:tc>
        <w:tc>
          <w:tcPr>
            <w:tcW w:w="2398" w:type="dxa"/>
          </w:tcPr>
          <w:p w14:paraId="203DBE8B" w14:textId="77777777" w:rsidR="00432009" w:rsidRDefault="00432009" w:rsidP="0028164D"/>
        </w:tc>
        <w:tc>
          <w:tcPr>
            <w:tcW w:w="2398" w:type="dxa"/>
          </w:tcPr>
          <w:p w14:paraId="7BC39CE1" w14:textId="77777777" w:rsidR="00432009" w:rsidRDefault="00432009" w:rsidP="0028164D"/>
        </w:tc>
        <w:tc>
          <w:tcPr>
            <w:tcW w:w="2399" w:type="dxa"/>
          </w:tcPr>
          <w:p w14:paraId="1A666165" w14:textId="77777777" w:rsidR="00432009" w:rsidRDefault="00432009" w:rsidP="0028164D"/>
        </w:tc>
        <w:tc>
          <w:tcPr>
            <w:tcW w:w="2399" w:type="dxa"/>
          </w:tcPr>
          <w:p w14:paraId="64B32AB1" w14:textId="77777777" w:rsidR="00432009" w:rsidRDefault="00432009" w:rsidP="0028164D"/>
        </w:tc>
      </w:tr>
      <w:tr w:rsidR="00432009" w14:paraId="103F253D" w14:textId="77777777" w:rsidTr="00432009">
        <w:trPr>
          <w:cantSplit/>
          <w:trHeight w:val="346"/>
          <w:tblHeader/>
        </w:trPr>
        <w:tc>
          <w:tcPr>
            <w:tcW w:w="2398" w:type="dxa"/>
          </w:tcPr>
          <w:p w14:paraId="02083A4F" w14:textId="77777777" w:rsidR="00432009" w:rsidRDefault="00432009" w:rsidP="0028164D"/>
        </w:tc>
        <w:tc>
          <w:tcPr>
            <w:tcW w:w="2398" w:type="dxa"/>
          </w:tcPr>
          <w:p w14:paraId="10B1931D" w14:textId="77777777" w:rsidR="00432009" w:rsidRDefault="00432009" w:rsidP="0028164D"/>
        </w:tc>
        <w:tc>
          <w:tcPr>
            <w:tcW w:w="2398" w:type="dxa"/>
          </w:tcPr>
          <w:p w14:paraId="07656BAD" w14:textId="77777777" w:rsidR="00432009" w:rsidRDefault="00432009" w:rsidP="0028164D"/>
        </w:tc>
        <w:tc>
          <w:tcPr>
            <w:tcW w:w="2398" w:type="dxa"/>
          </w:tcPr>
          <w:p w14:paraId="58E06F70" w14:textId="77777777" w:rsidR="00432009" w:rsidRDefault="00432009" w:rsidP="0028164D"/>
        </w:tc>
        <w:tc>
          <w:tcPr>
            <w:tcW w:w="2399" w:type="dxa"/>
          </w:tcPr>
          <w:p w14:paraId="3520003E" w14:textId="77777777" w:rsidR="00432009" w:rsidRDefault="00432009" w:rsidP="0028164D"/>
        </w:tc>
        <w:tc>
          <w:tcPr>
            <w:tcW w:w="2399" w:type="dxa"/>
          </w:tcPr>
          <w:p w14:paraId="27B61B39" w14:textId="77777777" w:rsidR="00432009" w:rsidRDefault="00432009" w:rsidP="0028164D"/>
        </w:tc>
      </w:tr>
      <w:tr w:rsidR="00432009" w14:paraId="61559793" w14:textId="77777777" w:rsidTr="00432009">
        <w:trPr>
          <w:cantSplit/>
          <w:trHeight w:val="346"/>
          <w:tblHeader/>
        </w:trPr>
        <w:tc>
          <w:tcPr>
            <w:tcW w:w="2398" w:type="dxa"/>
          </w:tcPr>
          <w:p w14:paraId="61844C3B" w14:textId="77777777" w:rsidR="00432009" w:rsidRDefault="00432009" w:rsidP="0028164D"/>
        </w:tc>
        <w:tc>
          <w:tcPr>
            <w:tcW w:w="2398" w:type="dxa"/>
          </w:tcPr>
          <w:p w14:paraId="2B6D60AE" w14:textId="77777777" w:rsidR="00432009" w:rsidRDefault="00432009" w:rsidP="0028164D"/>
        </w:tc>
        <w:tc>
          <w:tcPr>
            <w:tcW w:w="2398" w:type="dxa"/>
          </w:tcPr>
          <w:p w14:paraId="1E22C69C" w14:textId="77777777" w:rsidR="00432009" w:rsidRDefault="00432009" w:rsidP="0028164D"/>
        </w:tc>
        <w:tc>
          <w:tcPr>
            <w:tcW w:w="2398" w:type="dxa"/>
          </w:tcPr>
          <w:p w14:paraId="372A0884" w14:textId="77777777" w:rsidR="00432009" w:rsidRDefault="00432009" w:rsidP="0028164D"/>
        </w:tc>
        <w:tc>
          <w:tcPr>
            <w:tcW w:w="2399" w:type="dxa"/>
          </w:tcPr>
          <w:p w14:paraId="6295927B" w14:textId="77777777" w:rsidR="00432009" w:rsidRDefault="00432009" w:rsidP="0028164D"/>
        </w:tc>
        <w:tc>
          <w:tcPr>
            <w:tcW w:w="2399" w:type="dxa"/>
          </w:tcPr>
          <w:p w14:paraId="1F21736B" w14:textId="77777777" w:rsidR="00432009" w:rsidRDefault="00432009" w:rsidP="0028164D"/>
        </w:tc>
      </w:tr>
      <w:tr w:rsidR="00432009" w14:paraId="4666B61D" w14:textId="77777777" w:rsidTr="00432009">
        <w:trPr>
          <w:cantSplit/>
          <w:trHeight w:val="346"/>
          <w:tblHeader/>
        </w:trPr>
        <w:tc>
          <w:tcPr>
            <w:tcW w:w="2398" w:type="dxa"/>
          </w:tcPr>
          <w:p w14:paraId="2BA4DC16" w14:textId="77777777" w:rsidR="00432009" w:rsidRDefault="00432009" w:rsidP="0028164D"/>
        </w:tc>
        <w:tc>
          <w:tcPr>
            <w:tcW w:w="2398" w:type="dxa"/>
          </w:tcPr>
          <w:p w14:paraId="6E9C113B" w14:textId="77777777" w:rsidR="00432009" w:rsidRDefault="00432009" w:rsidP="0028164D"/>
        </w:tc>
        <w:tc>
          <w:tcPr>
            <w:tcW w:w="2398" w:type="dxa"/>
          </w:tcPr>
          <w:p w14:paraId="744DEB15" w14:textId="77777777" w:rsidR="00432009" w:rsidRDefault="00432009" w:rsidP="0028164D"/>
        </w:tc>
        <w:tc>
          <w:tcPr>
            <w:tcW w:w="2398" w:type="dxa"/>
          </w:tcPr>
          <w:p w14:paraId="6C407F22" w14:textId="77777777" w:rsidR="00432009" w:rsidRDefault="00432009" w:rsidP="0028164D"/>
        </w:tc>
        <w:tc>
          <w:tcPr>
            <w:tcW w:w="2399" w:type="dxa"/>
          </w:tcPr>
          <w:p w14:paraId="015A3AF5" w14:textId="77777777" w:rsidR="00432009" w:rsidRDefault="00432009" w:rsidP="0028164D"/>
        </w:tc>
        <w:tc>
          <w:tcPr>
            <w:tcW w:w="2399" w:type="dxa"/>
          </w:tcPr>
          <w:p w14:paraId="7D94895D" w14:textId="77777777" w:rsidR="00432009" w:rsidRDefault="00432009" w:rsidP="0028164D"/>
        </w:tc>
      </w:tr>
      <w:tr w:rsidR="00432009" w14:paraId="535F8188" w14:textId="77777777" w:rsidTr="00432009">
        <w:trPr>
          <w:cantSplit/>
          <w:trHeight w:val="346"/>
          <w:tblHeader/>
        </w:trPr>
        <w:tc>
          <w:tcPr>
            <w:tcW w:w="2398" w:type="dxa"/>
          </w:tcPr>
          <w:p w14:paraId="6D65492E" w14:textId="77777777" w:rsidR="00432009" w:rsidRDefault="00432009" w:rsidP="0028164D"/>
        </w:tc>
        <w:tc>
          <w:tcPr>
            <w:tcW w:w="2398" w:type="dxa"/>
          </w:tcPr>
          <w:p w14:paraId="61B550F6" w14:textId="77777777" w:rsidR="00432009" w:rsidRDefault="00432009" w:rsidP="0028164D"/>
        </w:tc>
        <w:tc>
          <w:tcPr>
            <w:tcW w:w="2398" w:type="dxa"/>
          </w:tcPr>
          <w:p w14:paraId="03EFD2E6" w14:textId="77777777" w:rsidR="00432009" w:rsidRDefault="00432009" w:rsidP="0028164D"/>
        </w:tc>
        <w:tc>
          <w:tcPr>
            <w:tcW w:w="2398" w:type="dxa"/>
          </w:tcPr>
          <w:p w14:paraId="227A79C1" w14:textId="77777777" w:rsidR="00432009" w:rsidRDefault="00432009" w:rsidP="0028164D"/>
        </w:tc>
        <w:tc>
          <w:tcPr>
            <w:tcW w:w="2399" w:type="dxa"/>
          </w:tcPr>
          <w:p w14:paraId="4F9D9D6E" w14:textId="77777777" w:rsidR="00432009" w:rsidRDefault="00432009" w:rsidP="0028164D"/>
        </w:tc>
        <w:tc>
          <w:tcPr>
            <w:tcW w:w="2399" w:type="dxa"/>
          </w:tcPr>
          <w:p w14:paraId="6CAD6744" w14:textId="77777777" w:rsidR="00432009" w:rsidRDefault="00432009" w:rsidP="0028164D"/>
        </w:tc>
      </w:tr>
      <w:tr w:rsidR="00432009" w14:paraId="136B8AAA" w14:textId="77777777" w:rsidTr="00432009">
        <w:trPr>
          <w:cantSplit/>
          <w:trHeight w:val="346"/>
          <w:tblHeader/>
        </w:trPr>
        <w:tc>
          <w:tcPr>
            <w:tcW w:w="2398" w:type="dxa"/>
          </w:tcPr>
          <w:p w14:paraId="11F9128E" w14:textId="77777777" w:rsidR="00432009" w:rsidRDefault="00432009" w:rsidP="0028164D"/>
        </w:tc>
        <w:tc>
          <w:tcPr>
            <w:tcW w:w="2398" w:type="dxa"/>
          </w:tcPr>
          <w:p w14:paraId="1B498464" w14:textId="77777777" w:rsidR="00432009" w:rsidRDefault="00432009" w:rsidP="0028164D"/>
        </w:tc>
        <w:tc>
          <w:tcPr>
            <w:tcW w:w="2398" w:type="dxa"/>
          </w:tcPr>
          <w:p w14:paraId="6E68A9A5" w14:textId="77777777" w:rsidR="00432009" w:rsidRDefault="00432009" w:rsidP="0028164D"/>
        </w:tc>
        <w:tc>
          <w:tcPr>
            <w:tcW w:w="2398" w:type="dxa"/>
          </w:tcPr>
          <w:p w14:paraId="40411D6C" w14:textId="77777777" w:rsidR="00432009" w:rsidRDefault="00432009" w:rsidP="0028164D"/>
        </w:tc>
        <w:tc>
          <w:tcPr>
            <w:tcW w:w="2399" w:type="dxa"/>
          </w:tcPr>
          <w:p w14:paraId="1D128317" w14:textId="77777777" w:rsidR="00432009" w:rsidRDefault="00432009" w:rsidP="0028164D"/>
        </w:tc>
        <w:tc>
          <w:tcPr>
            <w:tcW w:w="2399" w:type="dxa"/>
          </w:tcPr>
          <w:p w14:paraId="6A3BCE70" w14:textId="77777777" w:rsidR="00432009" w:rsidRDefault="00432009" w:rsidP="0028164D"/>
        </w:tc>
      </w:tr>
      <w:tr w:rsidR="00432009" w14:paraId="618D7AA1" w14:textId="77777777" w:rsidTr="00432009">
        <w:trPr>
          <w:cantSplit/>
          <w:trHeight w:val="346"/>
          <w:tblHeader/>
        </w:trPr>
        <w:tc>
          <w:tcPr>
            <w:tcW w:w="2398" w:type="dxa"/>
          </w:tcPr>
          <w:p w14:paraId="1FB3456C" w14:textId="77777777" w:rsidR="00432009" w:rsidRDefault="00432009" w:rsidP="0028164D"/>
        </w:tc>
        <w:tc>
          <w:tcPr>
            <w:tcW w:w="2398" w:type="dxa"/>
          </w:tcPr>
          <w:p w14:paraId="3B7AF369" w14:textId="77777777" w:rsidR="00432009" w:rsidRDefault="00432009" w:rsidP="0028164D"/>
        </w:tc>
        <w:tc>
          <w:tcPr>
            <w:tcW w:w="2398" w:type="dxa"/>
          </w:tcPr>
          <w:p w14:paraId="76D8DF4E" w14:textId="77777777" w:rsidR="00432009" w:rsidRDefault="00432009" w:rsidP="0028164D"/>
        </w:tc>
        <w:tc>
          <w:tcPr>
            <w:tcW w:w="2398" w:type="dxa"/>
          </w:tcPr>
          <w:p w14:paraId="78FB9D35" w14:textId="77777777" w:rsidR="00432009" w:rsidRDefault="00432009" w:rsidP="0028164D"/>
        </w:tc>
        <w:tc>
          <w:tcPr>
            <w:tcW w:w="2399" w:type="dxa"/>
          </w:tcPr>
          <w:p w14:paraId="67CAED6B" w14:textId="77777777" w:rsidR="00432009" w:rsidRDefault="00432009" w:rsidP="0028164D"/>
        </w:tc>
        <w:tc>
          <w:tcPr>
            <w:tcW w:w="2399" w:type="dxa"/>
          </w:tcPr>
          <w:p w14:paraId="6F0302C0" w14:textId="77777777" w:rsidR="00432009" w:rsidRDefault="00432009" w:rsidP="0028164D"/>
        </w:tc>
      </w:tr>
      <w:tr w:rsidR="00432009" w14:paraId="41AF0308" w14:textId="77777777" w:rsidTr="00432009">
        <w:trPr>
          <w:cantSplit/>
          <w:trHeight w:val="346"/>
          <w:tblHeader/>
        </w:trPr>
        <w:tc>
          <w:tcPr>
            <w:tcW w:w="2398" w:type="dxa"/>
          </w:tcPr>
          <w:p w14:paraId="0BA66E80" w14:textId="77777777" w:rsidR="00432009" w:rsidRDefault="00432009" w:rsidP="0028164D"/>
        </w:tc>
        <w:tc>
          <w:tcPr>
            <w:tcW w:w="2398" w:type="dxa"/>
          </w:tcPr>
          <w:p w14:paraId="0AE9C938" w14:textId="77777777" w:rsidR="00432009" w:rsidRDefault="00432009" w:rsidP="0028164D"/>
        </w:tc>
        <w:tc>
          <w:tcPr>
            <w:tcW w:w="2398" w:type="dxa"/>
          </w:tcPr>
          <w:p w14:paraId="45D91CF8" w14:textId="77777777" w:rsidR="00432009" w:rsidRDefault="00432009" w:rsidP="0028164D"/>
        </w:tc>
        <w:tc>
          <w:tcPr>
            <w:tcW w:w="2398" w:type="dxa"/>
          </w:tcPr>
          <w:p w14:paraId="353935B4" w14:textId="77777777" w:rsidR="00432009" w:rsidRDefault="00432009" w:rsidP="0028164D"/>
        </w:tc>
        <w:tc>
          <w:tcPr>
            <w:tcW w:w="2399" w:type="dxa"/>
          </w:tcPr>
          <w:p w14:paraId="6ECE0B89" w14:textId="77777777" w:rsidR="00432009" w:rsidRDefault="00432009" w:rsidP="0028164D"/>
        </w:tc>
        <w:tc>
          <w:tcPr>
            <w:tcW w:w="2399" w:type="dxa"/>
          </w:tcPr>
          <w:p w14:paraId="719D7C1B" w14:textId="77777777" w:rsidR="00432009" w:rsidRDefault="00432009" w:rsidP="0028164D"/>
        </w:tc>
      </w:tr>
      <w:tr w:rsidR="00432009" w14:paraId="31675F14" w14:textId="77777777" w:rsidTr="00432009">
        <w:trPr>
          <w:cantSplit/>
          <w:trHeight w:val="346"/>
          <w:tblHeader/>
        </w:trPr>
        <w:tc>
          <w:tcPr>
            <w:tcW w:w="2398" w:type="dxa"/>
          </w:tcPr>
          <w:p w14:paraId="7214210C" w14:textId="77777777" w:rsidR="00432009" w:rsidRDefault="00432009" w:rsidP="0028164D"/>
        </w:tc>
        <w:tc>
          <w:tcPr>
            <w:tcW w:w="2398" w:type="dxa"/>
          </w:tcPr>
          <w:p w14:paraId="0944ACB8" w14:textId="77777777" w:rsidR="00432009" w:rsidRDefault="00432009" w:rsidP="0028164D"/>
        </w:tc>
        <w:tc>
          <w:tcPr>
            <w:tcW w:w="2398" w:type="dxa"/>
          </w:tcPr>
          <w:p w14:paraId="2AA2BCED" w14:textId="77777777" w:rsidR="00432009" w:rsidRDefault="00432009" w:rsidP="0028164D"/>
        </w:tc>
        <w:tc>
          <w:tcPr>
            <w:tcW w:w="2398" w:type="dxa"/>
          </w:tcPr>
          <w:p w14:paraId="40369EC6" w14:textId="77777777" w:rsidR="00432009" w:rsidRDefault="00432009" w:rsidP="0028164D"/>
        </w:tc>
        <w:tc>
          <w:tcPr>
            <w:tcW w:w="2399" w:type="dxa"/>
          </w:tcPr>
          <w:p w14:paraId="0A75E122" w14:textId="77777777" w:rsidR="00432009" w:rsidRDefault="00432009" w:rsidP="0028164D"/>
        </w:tc>
        <w:tc>
          <w:tcPr>
            <w:tcW w:w="2399" w:type="dxa"/>
          </w:tcPr>
          <w:p w14:paraId="674A889A" w14:textId="77777777" w:rsidR="00432009" w:rsidRDefault="00432009" w:rsidP="0028164D"/>
        </w:tc>
      </w:tr>
    </w:tbl>
    <w:p w14:paraId="60DB450A" w14:textId="3E3782EC" w:rsidR="00432009" w:rsidRDefault="00432009" w:rsidP="0028164D">
      <w:r>
        <w:br w:type="page"/>
      </w:r>
    </w:p>
    <w:p w14:paraId="4080CE12" w14:textId="6D0FB18D" w:rsidR="001B1373" w:rsidRPr="00E35589" w:rsidRDefault="001B1373" w:rsidP="00BD69E5">
      <w:pPr>
        <w:pStyle w:val="Heading1"/>
      </w:pPr>
      <w:r w:rsidRPr="00E35589">
        <w:lastRenderedPageBreak/>
        <w:t>Texas Commission on Environmental Quality</w:t>
      </w:r>
    </w:p>
    <w:p w14:paraId="286E6022" w14:textId="77777777" w:rsidR="001B1373" w:rsidRPr="00E35589" w:rsidRDefault="001B1373" w:rsidP="00BD69E5">
      <w:pPr>
        <w:pStyle w:val="Heading1"/>
      </w:pPr>
      <w:r w:rsidRPr="00E35589">
        <w:t>Mineral Processing Plant Attributes</w:t>
      </w:r>
    </w:p>
    <w:p w14:paraId="2D6AB8CB" w14:textId="77777777" w:rsidR="001B1373" w:rsidRPr="00E35589" w:rsidRDefault="001B1373" w:rsidP="00BD69E5">
      <w:pPr>
        <w:pStyle w:val="Heading1"/>
      </w:pPr>
      <w:r w:rsidRPr="00E35589">
        <w:t xml:space="preserve">Form </w:t>
      </w:r>
      <w:r>
        <w:t>OP-UA33</w:t>
      </w:r>
      <w:r w:rsidRPr="00E35589">
        <w:t xml:space="preserve"> (Page </w:t>
      </w:r>
      <w:r>
        <w:t>7</w:t>
      </w:r>
      <w:r w:rsidRPr="00E35589">
        <w:t>)</w:t>
      </w:r>
    </w:p>
    <w:p w14:paraId="723FFF50" w14:textId="77777777" w:rsidR="001B1373" w:rsidRPr="00E35589" w:rsidRDefault="001B1373" w:rsidP="00BD69E5">
      <w:pPr>
        <w:pStyle w:val="Heading1"/>
      </w:pPr>
      <w:r w:rsidRPr="00E35589">
        <w:t>Federal Operating Permit Program</w:t>
      </w:r>
    </w:p>
    <w:p w14:paraId="1C32896A" w14:textId="77777777" w:rsidR="001B1373" w:rsidRPr="00E35589" w:rsidRDefault="001B1373" w:rsidP="00BD69E5">
      <w:pPr>
        <w:pStyle w:val="Heading1"/>
      </w:pPr>
      <w:bookmarkStart w:id="26" w:name="Tbl_3c"/>
      <w:r>
        <w:t>Table 3</w:t>
      </w:r>
      <w:r w:rsidRPr="00E35589">
        <w:t>c</w:t>
      </w:r>
      <w:bookmarkEnd w:id="26"/>
      <w:r w:rsidRPr="00E35589">
        <w:t>:  Title 40 Code of Federal Regulations Part 60 (40 CFR Part 60)</w:t>
      </w:r>
    </w:p>
    <w:p w14:paraId="59CE69F8" w14:textId="5F1D96BE" w:rsidR="001B1373" w:rsidRDefault="001B1373" w:rsidP="00BD69E5">
      <w:pPr>
        <w:pStyle w:val="Heading1"/>
      </w:pPr>
      <w:r w:rsidRPr="00E35589">
        <w:t>Subpart F:  Standards of Performance for Portland Cement Plants</w:t>
      </w:r>
    </w:p>
    <w:p w14:paraId="0D2CD1EA" w14:textId="0B7DBE26" w:rsidR="00BD69E5" w:rsidRDefault="00BD69E5" w:rsidP="00432009">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c:  Title 40 Code of Federal Regulations Part 60 (40 CFR Part 60)&#10;Subpart F:  Standards of Performance for Portland Cement Plants&#10;"/>
      </w:tblPr>
      <w:tblGrid>
        <w:gridCol w:w="4800"/>
        <w:gridCol w:w="4800"/>
        <w:gridCol w:w="4800"/>
      </w:tblGrid>
      <w:tr w:rsidR="00432009" w:rsidRPr="00F13380" w14:paraId="4ACFDB72" w14:textId="77777777" w:rsidTr="00432009">
        <w:trPr>
          <w:cantSplit/>
          <w:tblHeader/>
        </w:trPr>
        <w:tc>
          <w:tcPr>
            <w:tcW w:w="4800" w:type="dxa"/>
            <w:shd w:val="clear" w:color="auto" w:fill="D9D9D9" w:themeFill="background1" w:themeFillShade="D9"/>
          </w:tcPr>
          <w:p w14:paraId="11CDC436" w14:textId="77777777" w:rsidR="00432009" w:rsidRPr="00F13380" w:rsidRDefault="00432009" w:rsidP="00432009">
            <w:pPr>
              <w:jc w:val="center"/>
              <w:rPr>
                <w:b/>
                <w:bCs/>
              </w:rPr>
            </w:pPr>
            <w:r w:rsidRPr="00F13380">
              <w:rPr>
                <w:b/>
                <w:bCs/>
              </w:rPr>
              <w:t>Date</w:t>
            </w:r>
          </w:p>
        </w:tc>
        <w:tc>
          <w:tcPr>
            <w:tcW w:w="4800" w:type="dxa"/>
            <w:shd w:val="clear" w:color="auto" w:fill="D9D9D9" w:themeFill="background1" w:themeFillShade="D9"/>
          </w:tcPr>
          <w:p w14:paraId="1DED1486" w14:textId="77777777" w:rsidR="00432009" w:rsidRPr="00F13380" w:rsidRDefault="00432009" w:rsidP="00432009">
            <w:pPr>
              <w:jc w:val="center"/>
              <w:rPr>
                <w:b/>
                <w:bCs/>
              </w:rPr>
            </w:pPr>
            <w:r w:rsidRPr="00F13380">
              <w:rPr>
                <w:b/>
                <w:bCs/>
              </w:rPr>
              <w:t>Permit No.</w:t>
            </w:r>
          </w:p>
        </w:tc>
        <w:tc>
          <w:tcPr>
            <w:tcW w:w="4800" w:type="dxa"/>
            <w:shd w:val="clear" w:color="auto" w:fill="D9D9D9" w:themeFill="background1" w:themeFillShade="D9"/>
          </w:tcPr>
          <w:p w14:paraId="2B392868" w14:textId="77777777" w:rsidR="00432009" w:rsidRPr="00F13380" w:rsidRDefault="00432009" w:rsidP="00432009">
            <w:pPr>
              <w:jc w:val="center"/>
              <w:rPr>
                <w:b/>
                <w:bCs/>
              </w:rPr>
            </w:pPr>
            <w:r w:rsidRPr="00F13380">
              <w:rPr>
                <w:b/>
                <w:bCs/>
              </w:rPr>
              <w:t>Regulated Entity No.</w:t>
            </w:r>
          </w:p>
        </w:tc>
      </w:tr>
      <w:tr w:rsidR="00432009" w:rsidRPr="009C10EC" w14:paraId="4FE21DC4" w14:textId="77777777" w:rsidTr="00432009">
        <w:trPr>
          <w:cantSplit/>
          <w:tblHeader/>
        </w:trPr>
        <w:tc>
          <w:tcPr>
            <w:tcW w:w="4800" w:type="dxa"/>
          </w:tcPr>
          <w:p w14:paraId="23229110" w14:textId="77777777" w:rsidR="00432009" w:rsidRPr="009C10EC" w:rsidRDefault="00432009" w:rsidP="00432009">
            <w:pPr>
              <w:rPr>
                <w:rFonts w:cs="Times New Roman"/>
              </w:rPr>
            </w:pPr>
          </w:p>
        </w:tc>
        <w:tc>
          <w:tcPr>
            <w:tcW w:w="4800" w:type="dxa"/>
          </w:tcPr>
          <w:p w14:paraId="0023D4D4" w14:textId="77777777" w:rsidR="00432009" w:rsidRPr="009C10EC" w:rsidRDefault="00432009" w:rsidP="00432009">
            <w:pPr>
              <w:rPr>
                <w:rFonts w:cs="Times New Roman"/>
              </w:rPr>
            </w:pPr>
          </w:p>
        </w:tc>
        <w:tc>
          <w:tcPr>
            <w:tcW w:w="4800" w:type="dxa"/>
          </w:tcPr>
          <w:p w14:paraId="79A87D76" w14:textId="77777777" w:rsidR="00432009" w:rsidRPr="009C10EC" w:rsidRDefault="00432009" w:rsidP="00432009">
            <w:pPr>
              <w:rPr>
                <w:rFonts w:cs="Times New Roman"/>
              </w:rPr>
            </w:pPr>
          </w:p>
        </w:tc>
      </w:tr>
    </w:tbl>
    <w:p w14:paraId="71F47DDC" w14:textId="77777777" w:rsidR="00BD69E5" w:rsidRPr="00BD69E5" w:rsidRDefault="00BD69E5" w:rsidP="00BD69E5"/>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3c:  Title 40 Code of Federal Regulations Part 60 (40 CFR Part 60)&#10;Subpart F:  Standards of Performance for Portland Cement Plants&#10;"/>
      </w:tblPr>
      <w:tblGrid>
        <w:gridCol w:w="4800"/>
        <w:gridCol w:w="4800"/>
        <w:gridCol w:w="4800"/>
      </w:tblGrid>
      <w:tr w:rsidR="00432009" w14:paraId="65241CE1" w14:textId="77777777" w:rsidTr="00274A50">
        <w:trPr>
          <w:tblHeader/>
        </w:trPr>
        <w:tc>
          <w:tcPr>
            <w:tcW w:w="4796" w:type="dxa"/>
            <w:shd w:val="clear" w:color="auto" w:fill="D9D9D9" w:themeFill="background1" w:themeFillShade="D9"/>
            <w:vAlign w:val="center"/>
          </w:tcPr>
          <w:p w14:paraId="24047F95" w14:textId="54A7FD4B" w:rsidR="00432009" w:rsidRDefault="00432009" w:rsidP="00274A50">
            <w:pPr>
              <w:jc w:val="center"/>
            </w:pPr>
            <w:r w:rsidRPr="00432009">
              <w:rPr>
                <w:rStyle w:val="Strong"/>
                <w:rFonts w:cs="Times New Roman"/>
                <w:b/>
                <w:sz w:val="20"/>
                <w:szCs w:val="20"/>
              </w:rPr>
              <w:t>Unit ID No.</w:t>
            </w:r>
          </w:p>
        </w:tc>
        <w:tc>
          <w:tcPr>
            <w:tcW w:w="4797" w:type="dxa"/>
            <w:shd w:val="clear" w:color="auto" w:fill="D9D9D9" w:themeFill="background1" w:themeFillShade="D9"/>
            <w:vAlign w:val="center"/>
          </w:tcPr>
          <w:p w14:paraId="5B9F4102" w14:textId="4BACF96B" w:rsidR="00432009" w:rsidRDefault="00432009" w:rsidP="00274A50">
            <w:pPr>
              <w:jc w:val="center"/>
            </w:pPr>
            <w:r w:rsidRPr="00432009">
              <w:rPr>
                <w:rStyle w:val="Strong"/>
                <w:rFonts w:cs="Times New Roman"/>
                <w:b/>
                <w:sz w:val="20"/>
                <w:szCs w:val="20"/>
              </w:rPr>
              <w:t>SOP Index No.</w:t>
            </w:r>
          </w:p>
        </w:tc>
        <w:tc>
          <w:tcPr>
            <w:tcW w:w="4797" w:type="dxa"/>
            <w:shd w:val="clear" w:color="auto" w:fill="D9D9D9" w:themeFill="background1" w:themeFillShade="D9"/>
            <w:vAlign w:val="center"/>
          </w:tcPr>
          <w:p w14:paraId="078DC751" w14:textId="45E9492D" w:rsidR="00432009" w:rsidRDefault="00432009" w:rsidP="00274A50">
            <w:pPr>
              <w:jc w:val="center"/>
            </w:pPr>
            <w:r w:rsidRPr="00432009">
              <w:rPr>
                <w:rStyle w:val="Strong"/>
                <w:rFonts w:cs="Times New Roman"/>
                <w:b/>
                <w:sz w:val="20"/>
                <w:szCs w:val="20"/>
              </w:rPr>
              <w:t>90% Reduction</w:t>
            </w:r>
          </w:p>
        </w:tc>
      </w:tr>
      <w:tr w:rsidR="00432009" w14:paraId="58BF8F90" w14:textId="77777777" w:rsidTr="00274A50">
        <w:trPr>
          <w:cantSplit/>
          <w:trHeight w:val="346"/>
        </w:trPr>
        <w:tc>
          <w:tcPr>
            <w:tcW w:w="4796" w:type="dxa"/>
          </w:tcPr>
          <w:p w14:paraId="3574D541" w14:textId="77777777" w:rsidR="00432009" w:rsidRDefault="00432009" w:rsidP="0028164D"/>
        </w:tc>
        <w:tc>
          <w:tcPr>
            <w:tcW w:w="4797" w:type="dxa"/>
          </w:tcPr>
          <w:p w14:paraId="5E25FF92" w14:textId="77777777" w:rsidR="00432009" w:rsidRDefault="00432009" w:rsidP="0028164D"/>
        </w:tc>
        <w:tc>
          <w:tcPr>
            <w:tcW w:w="4797" w:type="dxa"/>
          </w:tcPr>
          <w:p w14:paraId="72CA5F86" w14:textId="77777777" w:rsidR="00432009" w:rsidRDefault="00432009" w:rsidP="0028164D"/>
        </w:tc>
      </w:tr>
      <w:tr w:rsidR="00432009" w14:paraId="685DDA3F" w14:textId="77777777" w:rsidTr="00274A50">
        <w:trPr>
          <w:cantSplit/>
          <w:trHeight w:val="346"/>
        </w:trPr>
        <w:tc>
          <w:tcPr>
            <w:tcW w:w="4796" w:type="dxa"/>
          </w:tcPr>
          <w:p w14:paraId="47F37921" w14:textId="77777777" w:rsidR="00432009" w:rsidRDefault="00432009" w:rsidP="0028164D"/>
        </w:tc>
        <w:tc>
          <w:tcPr>
            <w:tcW w:w="4797" w:type="dxa"/>
          </w:tcPr>
          <w:p w14:paraId="627ABD74" w14:textId="77777777" w:rsidR="00432009" w:rsidRDefault="00432009" w:rsidP="0028164D"/>
        </w:tc>
        <w:tc>
          <w:tcPr>
            <w:tcW w:w="4797" w:type="dxa"/>
          </w:tcPr>
          <w:p w14:paraId="19C2FC83" w14:textId="77777777" w:rsidR="00432009" w:rsidRDefault="00432009" w:rsidP="0028164D"/>
        </w:tc>
      </w:tr>
      <w:tr w:rsidR="00432009" w14:paraId="020015BE" w14:textId="77777777" w:rsidTr="00274A50">
        <w:trPr>
          <w:cantSplit/>
          <w:trHeight w:val="346"/>
        </w:trPr>
        <w:tc>
          <w:tcPr>
            <w:tcW w:w="4796" w:type="dxa"/>
          </w:tcPr>
          <w:p w14:paraId="738A869D" w14:textId="77777777" w:rsidR="00432009" w:rsidRDefault="00432009" w:rsidP="0028164D"/>
        </w:tc>
        <w:tc>
          <w:tcPr>
            <w:tcW w:w="4797" w:type="dxa"/>
          </w:tcPr>
          <w:p w14:paraId="245B2C2C" w14:textId="77777777" w:rsidR="00432009" w:rsidRDefault="00432009" w:rsidP="0028164D"/>
        </w:tc>
        <w:tc>
          <w:tcPr>
            <w:tcW w:w="4797" w:type="dxa"/>
          </w:tcPr>
          <w:p w14:paraId="58BA66A1" w14:textId="77777777" w:rsidR="00432009" w:rsidRDefault="00432009" w:rsidP="0028164D"/>
        </w:tc>
      </w:tr>
      <w:tr w:rsidR="00432009" w14:paraId="001DF6A1" w14:textId="77777777" w:rsidTr="00274A50">
        <w:trPr>
          <w:cantSplit/>
          <w:trHeight w:val="346"/>
        </w:trPr>
        <w:tc>
          <w:tcPr>
            <w:tcW w:w="4796" w:type="dxa"/>
          </w:tcPr>
          <w:p w14:paraId="584ED909" w14:textId="77777777" w:rsidR="00432009" w:rsidRDefault="00432009" w:rsidP="0028164D"/>
        </w:tc>
        <w:tc>
          <w:tcPr>
            <w:tcW w:w="4797" w:type="dxa"/>
          </w:tcPr>
          <w:p w14:paraId="63E92542" w14:textId="77777777" w:rsidR="00432009" w:rsidRDefault="00432009" w:rsidP="0028164D"/>
        </w:tc>
        <w:tc>
          <w:tcPr>
            <w:tcW w:w="4797" w:type="dxa"/>
          </w:tcPr>
          <w:p w14:paraId="0247308B" w14:textId="77777777" w:rsidR="00432009" w:rsidRDefault="00432009" w:rsidP="0028164D"/>
        </w:tc>
      </w:tr>
      <w:tr w:rsidR="00432009" w14:paraId="5A23460D" w14:textId="77777777" w:rsidTr="00274A50">
        <w:trPr>
          <w:cantSplit/>
          <w:trHeight w:val="346"/>
        </w:trPr>
        <w:tc>
          <w:tcPr>
            <w:tcW w:w="4796" w:type="dxa"/>
          </w:tcPr>
          <w:p w14:paraId="188B1F76" w14:textId="77777777" w:rsidR="00432009" w:rsidRDefault="00432009" w:rsidP="0028164D"/>
        </w:tc>
        <w:tc>
          <w:tcPr>
            <w:tcW w:w="4797" w:type="dxa"/>
          </w:tcPr>
          <w:p w14:paraId="2C42B958" w14:textId="77777777" w:rsidR="00432009" w:rsidRDefault="00432009" w:rsidP="0028164D"/>
        </w:tc>
        <w:tc>
          <w:tcPr>
            <w:tcW w:w="4797" w:type="dxa"/>
          </w:tcPr>
          <w:p w14:paraId="16CD397E" w14:textId="77777777" w:rsidR="00432009" w:rsidRDefault="00432009" w:rsidP="0028164D"/>
        </w:tc>
      </w:tr>
      <w:tr w:rsidR="00432009" w14:paraId="5ED49048" w14:textId="77777777" w:rsidTr="00274A50">
        <w:trPr>
          <w:cantSplit/>
          <w:trHeight w:val="346"/>
        </w:trPr>
        <w:tc>
          <w:tcPr>
            <w:tcW w:w="4796" w:type="dxa"/>
          </w:tcPr>
          <w:p w14:paraId="1643522B" w14:textId="77777777" w:rsidR="00432009" w:rsidRDefault="00432009" w:rsidP="0028164D"/>
        </w:tc>
        <w:tc>
          <w:tcPr>
            <w:tcW w:w="4797" w:type="dxa"/>
          </w:tcPr>
          <w:p w14:paraId="2FB3EF3F" w14:textId="77777777" w:rsidR="00432009" w:rsidRDefault="00432009" w:rsidP="0028164D"/>
        </w:tc>
        <w:tc>
          <w:tcPr>
            <w:tcW w:w="4797" w:type="dxa"/>
          </w:tcPr>
          <w:p w14:paraId="24EE237F" w14:textId="77777777" w:rsidR="00432009" w:rsidRDefault="00432009" w:rsidP="0028164D"/>
        </w:tc>
      </w:tr>
      <w:tr w:rsidR="00432009" w14:paraId="20D03200" w14:textId="77777777" w:rsidTr="00274A50">
        <w:trPr>
          <w:cantSplit/>
          <w:trHeight w:val="346"/>
        </w:trPr>
        <w:tc>
          <w:tcPr>
            <w:tcW w:w="4796" w:type="dxa"/>
          </w:tcPr>
          <w:p w14:paraId="1BB00F7F" w14:textId="77777777" w:rsidR="00432009" w:rsidRDefault="00432009" w:rsidP="0028164D"/>
        </w:tc>
        <w:tc>
          <w:tcPr>
            <w:tcW w:w="4797" w:type="dxa"/>
          </w:tcPr>
          <w:p w14:paraId="4C4F3FD8" w14:textId="77777777" w:rsidR="00432009" w:rsidRDefault="00432009" w:rsidP="0028164D"/>
        </w:tc>
        <w:tc>
          <w:tcPr>
            <w:tcW w:w="4797" w:type="dxa"/>
          </w:tcPr>
          <w:p w14:paraId="175130F7" w14:textId="77777777" w:rsidR="00432009" w:rsidRDefault="00432009" w:rsidP="0028164D"/>
        </w:tc>
      </w:tr>
      <w:tr w:rsidR="00432009" w14:paraId="5DA6A8F9" w14:textId="77777777" w:rsidTr="00274A50">
        <w:trPr>
          <w:cantSplit/>
          <w:trHeight w:val="346"/>
        </w:trPr>
        <w:tc>
          <w:tcPr>
            <w:tcW w:w="4796" w:type="dxa"/>
          </w:tcPr>
          <w:p w14:paraId="6E1ADB4D" w14:textId="77777777" w:rsidR="00432009" w:rsidRDefault="00432009" w:rsidP="0028164D"/>
        </w:tc>
        <w:tc>
          <w:tcPr>
            <w:tcW w:w="4797" w:type="dxa"/>
          </w:tcPr>
          <w:p w14:paraId="175C06BF" w14:textId="77777777" w:rsidR="00432009" w:rsidRDefault="00432009" w:rsidP="0028164D"/>
        </w:tc>
        <w:tc>
          <w:tcPr>
            <w:tcW w:w="4797" w:type="dxa"/>
          </w:tcPr>
          <w:p w14:paraId="407B84E9" w14:textId="77777777" w:rsidR="00432009" w:rsidRDefault="00432009" w:rsidP="0028164D"/>
        </w:tc>
      </w:tr>
      <w:tr w:rsidR="00432009" w14:paraId="3B1CAA8D" w14:textId="77777777" w:rsidTr="00274A50">
        <w:trPr>
          <w:cantSplit/>
          <w:trHeight w:val="346"/>
        </w:trPr>
        <w:tc>
          <w:tcPr>
            <w:tcW w:w="4796" w:type="dxa"/>
          </w:tcPr>
          <w:p w14:paraId="5DAD397D" w14:textId="77777777" w:rsidR="00432009" w:rsidRDefault="00432009" w:rsidP="0028164D"/>
        </w:tc>
        <w:tc>
          <w:tcPr>
            <w:tcW w:w="4797" w:type="dxa"/>
          </w:tcPr>
          <w:p w14:paraId="598352DD" w14:textId="77777777" w:rsidR="00432009" w:rsidRDefault="00432009" w:rsidP="0028164D"/>
        </w:tc>
        <w:tc>
          <w:tcPr>
            <w:tcW w:w="4797" w:type="dxa"/>
          </w:tcPr>
          <w:p w14:paraId="1E0EDC0D" w14:textId="77777777" w:rsidR="00432009" w:rsidRDefault="00432009" w:rsidP="0028164D"/>
        </w:tc>
      </w:tr>
      <w:tr w:rsidR="00432009" w14:paraId="738B9A41" w14:textId="77777777" w:rsidTr="00274A50">
        <w:trPr>
          <w:cantSplit/>
          <w:trHeight w:val="346"/>
        </w:trPr>
        <w:tc>
          <w:tcPr>
            <w:tcW w:w="4796" w:type="dxa"/>
          </w:tcPr>
          <w:p w14:paraId="55C7B62B" w14:textId="77777777" w:rsidR="00432009" w:rsidRDefault="00432009" w:rsidP="0028164D"/>
        </w:tc>
        <w:tc>
          <w:tcPr>
            <w:tcW w:w="4797" w:type="dxa"/>
          </w:tcPr>
          <w:p w14:paraId="69A46C61" w14:textId="77777777" w:rsidR="00432009" w:rsidRDefault="00432009" w:rsidP="0028164D"/>
        </w:tc>
        <w:tc>
          <w:tcPr>
            <w:tcW w:w="4797" w:type="dxa"/>
          </w:tcPr>
          <w:p w14:paraId="63DEC07E" w14:textId="77777777" w:rsidR="00432009" w:rsidRDefault="00432009" w:rsidP="0028164D"/>
        </w:tc>
      </w:tr>
    </w:tbl>
    <w:p w14:paraId="5FADA9A0" w14:textId="294D7EDA" w:rsidR="00432009" w:rsidRDefault="00432009" w:rsidP="0028164D">
      <w:r>
        <w:br w:type="page"/>
      </w:r>
    </w:p>
    <w:p w14:paraId="16198886" w14:textId="7C430B3F" w:rsidR="001B1373" w:rsidRPr="00E35589" w:rsidRDefault="001B1373" w:rsidP="00BD69E5">
      <w:pPr>
        <w:pStyle w:val="Heading1"/>
      </w:pPr>
      <w:r w:rsidRPr="00E35589">
        <w:lastRenderedPageBreak/>
        <w:t>Texas Commission on Environmental Quality</w:t>
      </w:r>
    </w:p>
    <w:p w14:paraId="6C974954" w14:textId="77777777" w:rsidR="001B1373" w:rsidRPr="00E35589" w:rsidRDefault="001B1373" w:rsidP="00BD69E5">
      <w:pPr>
        <w:pStyle w:val="Heading1"/>
      </w:pPr>
      <w:r w:rsidRPr="00E35589">
        <w:t>Mineral Processing Plant Attributes</w:t>
      </w:r>
    </w:p>
    <w:p w14:paraId="02E514C1" w14:textId="77777777" w:rsidR="001B1373" w:rsidRPr="00E35589" w:rsidRDefault="001B1373" w:rsidP="00BD69E5">
      <w:pPr>
        <w:pStyle w:val="Heading1"/>
      </w:pPr>
      <w:r w:rsidRPr="00E35589">
        <w:t xml:space="preserve">Form </w:t>
      </w:r>
      <w:r>
        <w:t>OP-UA33</w:t>
      </w:r>
      <w:r w:rsidRPr="00E35589">
        <w:t xml:space="preserve"> (Page </w:t>
      </w:r>
      <w:r>
        <w:t>8</w:t>
      </w:r>
      <w:r w:rsidRPr="00E35589">
        <w:t>)</w:t>
      </w:r>
    </w:p>
    <w:p w14:paraId="2959DFB2" w14:textId="77777777" w:rsidR="001B1373" w:rsidRPr="00E35589" w:rsidRDefault="001B1373" w:rsidP="00BD69E5">
      <w:pPr>
        <w:pStyle w:val="Heading1"/>
      </w:pPr>
      <w:r w:rsidRPr="00E35589">
        <w:t>Federal Operating Permit Program</w:t>
      </w:r>
    </w:p>
    <w:p w14:paraId="77E77040" w14:textId="77777777" w:rsidR="001B1373" w:rsidRPr="00E35589" w:rsidRDefault="001B1373" w:rsidP="00BD69E5">
      <w:pPr>
        <w:pStyle w:val="Heading1"/>
      </w:pPr>
      <w:bookmarkStart w:id="27" w:name="Tbl_4"/>
      <w:r w:rsidRPr="00E35589">
        <w:t xml:space="preserve">Table </w:t>
      </w:r>
      <w:r>
        <w:t>4</w:t>
      </w:r>
      <w:r w:rsidRPr="00E35589">
        <w:t>:</w:t>
      </w:r>
      <w:bookmarkEnd w:id="27"/>
      <w:r w:rsidRPr="00E35589">
        <w:t xml:space="preserve">  Title 40 Code of Federal Regulations Part 60 (40 CFR Part 60)</w:t>
      </w:r>
    </w:p>
    <w:p w14:paraId="04CA4E20" w14:textId="2E1EC8AB" w:rsidR="001B1373" w:rsidRDefault="001B1373" w:rsidP="00BD69E5">
      <w:pPr>
        <w:pStyle w:val="Heading1"/>
      </w:pPr>
      <w:r w:rsidRPr="00E35589">
        <w:t>Subpart HH:  Standards of Performance for Lime Manufacturing Plants</w:t>
      </w:r>
    </w:p>
    <w:p w14:paraId="6E051E70" w14:textId="556D921E" w:rsidR="00BD69E5" w:rsidRDefault="00BD69E5" w:rsidP="00432009">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  Title 40 Code of Federal Regulations Part 60 (40 CFR Part 60)&#10;Subpart HH:  Standards of Performance for Lime Manufacturing Plants&#10;"/>
      </w:tblPr>
      <w:tblGrid>
        <w:gridCol w:w="4800"/>
        <w:gridCol w:w="4800"/>
        <w:gridCol w:w="4800"/>
      </w:tblGrid>
      <w:tr w:rsidR="00432009" w:rsidRPr="00F13380" w14:paraId="624F4B45" w14:textId="77777777" w:rsidTr="00432009">
        <w:trPr>
          <w:cantSplit/>
          <w:tblHeader/>
        </w:trPr>
        <w:tc>
          <w:tcPr>
            <w:tcW w:w="4800" w:type="dxa"/>
            <w:shd w:val="clear" w:color="auto" w:fill="D9D9D9" w:themeFill="background1" w:themeFillShade="D9"/>
          </w:tcPr>
          <w:p w14:paraId="20F3AAA7" w14:textId="77777777" w:rsidR="00432009" w:rsidRPr="00F13380" w:rsidRDefault="00432009" w:rsidP="00432009">
            <w:pPr>
              <w:jc w:val="center"/>
              <w:rPr>
                <w:b/>
                <w:bCs/>
              </w:rPr>
            </w:pPr>
            <w:r w:rsidRPr="00F13380">
              <w:rPr>
                <w:b/>
                <w:bCs/>
              </w:rPr>
              <w:t>Date</w:t>
            </w:r>
          </w:p>
        </w:tc>
        <w:tc>
          <w:tcPr>
            <w:tcW w:w="4800" w:type="dxa"/>
            <w:shd w:val="clear" w:color="auto" w:fill="D9D9D9" w:themeFill="background1" w:themeFillShade="D9"/>
          </w:tcPr>
          <w:p w14:paraId="3EE68164" w14:textId="77777777" w:rsidR="00432009" w:rsidRPr="00F13380" w:rsidRDefault="00432009" w:rsidP="00432009">
            <w:pPr>
              <w:jc w:val="center"/>
              <w:rPr>
                <w:b/>
                <w:bCs/>
              </w:rPr>
            </w:pPr>
            <w:r w:rsidRPr="00F13380">
              <w:rPr>
                <w:b/>
                <w:bCs/>
              </w:rPr>
              <w:t>Permit No.</w:t>
            </w:r>
          </w:p>
        </w:tc>
        <w:tc>
          <w:tcPr>
            <w:tcW w:w="4800" w:type="dxa"/>
            <w:shd w:val="clear" w:color="auto" w:fill="D9D9D9" w:themeFill="background1" w:themeFillShade="D9"/>
          </w:tcPr>
          <w:p w14:paraId="2BFEA010" w14:textId="77777777" w:rsidR="00432009" w:rsidRPr="00F13380" w:rsidRDefault="00432009" w:rsidP="00432009">
            <w:pPr>
              <w:jc w:val="center"/>
              <w:rPr>
                <w:b/>
                <w:bCs/>
              </w:rPr>
            </w:pPr>
            <w:r w:rsidRPr="00F13380">
              <w:rPr>
                <w:b/>
                <w:bCs/>
              </w:rPr>
              <w:t>Regulated Entity No.</w:t>
            </w:r>
          </w:p>
        </w:tc>
      </w:tr>
      <w:tr w:rsidR="00432009" w:rsidRPr="009C10EC" w14:paraId="3818C2AC" w14:textId="77777777" w:rsidTr="00432009">
        <w:trPr>
          <w:cantSplit/>
          <w:tblHeader/>
        </w:trPr>
        <w:tc>
          <w:tcPr>
            <w:tcW w:w="4800" w:type="dxa"/>
          </w:tcPr>
          <w:p w14:paraId="17077E85" w14:textId="77777777" w:rsidR="00432009" w:rsidRPr="009C10EC" w:rsidRDefault="00432009" w:rsidP="00432009">
            <w:pPr>
              <w:rPr>
                <w:rFonts w:cs="Times New Roman"/>
              </w:rPr>
            </w:pPr>
          </w:p>
        </w:tc>
        <w:tc>
          <w:tcPr>
            <w:tcW w:w="4800" w:type="dxa"/>
          </w:tcPr>
          <w:p w14:paraId="158D6FBD" w14:textId="77777777" w:rsidR="00432009" w:rsidRPr="009C10EC" w:rsidRDefault="00432009" w:rsidP="00432009">
            <w:pPr>
              <w:rPr>
                <w:rFonts w:cs="Times New Roman"/>
              </w:rPr>
            </w:pPr>
          </w:p>
        </w:tc>
        <w:tc>
          <w:tcPr>
            <w:tcW w:w="4800" w:type="dxa"/>
          </w:tcPr>
          <w:p w14:paraId="6E045AB5" w14:textId="77777777" w:rsidR="00432009" w:rsidRPr="009C10EC" w:rsidRDefault="00432009" w:rsidP="00432009">
            <w:pPr>
              <w:rPr>
                <w:rFonts w:cs="Times New Roman"/>
              </w:rPr>
            </w:pPr>
          </w:p>
        </w:tc>
      </w:tr>
    </w:tbl>
    <w:p w14:paraId="678B643C" w14:textId="77777777" w:rsidR="00BD69E5" w:rsidRPr="00BD69E5" w:rsidRDefault="00BD69E5" w:rsidP="00BD69E5"/>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  Title 40 Code of Federal Regulations Part 60 (40 CFR Part 60)&#10;Subpart HH:  Standards of Performance for Lime Manufacturing Plants&#10;"/>
      </w:tblPr>
      <w:tblGrid>
        <w:gridCol w:w="1600"/>
        <w:gridCol w:w="1600"/>
        <w:gridCol w:w="1600"/>
        <w:gridCol w:w="1600"/>
        <w:gridCol w:w="1600"/>
        <w:gridCol w:w="1600"/>
        <w:gridCol w:w="1600"/>
        <w:gridCol w:w="1600"/>
        <w:gridCol w:w="1600"/>
      </w:tblGrid>
      <w:tr w:rsidR="00274A50" w14:paraId="1B255D89" w14:textId="77777777" w:rsidTr="00274A50">
        <w:trPr>
          <w:cantSplit/>
          <w:tblHeader/>
        </w:trPr>
        <w:tc>
          <w:tcPr>
            <w:tcW w:w="1598" w:type="dxa"/>
            <w:shd w:val="clear" w:color="auto" w:fill="D9D9D9" w:themeFill="background1" w:themeFillShade="D9"/>
            <w:vAlign w:val="bottom"/>
          </w:tcPr>
          <w:p w14:paraId="534A9F7B" w14:textId="6AB8EAB4" w:rsidR="00274A50" w:rsidRDefault="00274A50" w:rsidP="00274A50">
            <w:pPr>
              <w:jc w:val="center"/>
              <w:rPr>
                <w:b/>
              </w:rPr>
            </w:pPr>
            <w:r w:rsidRPr="00274A50">
              <w:rPr>
                <w:rStyle w:val="Strong"/>
                <w:rFonts w:cs="Times New Roman"/>
                <w:b/>
                <w:sz w:val="20"/>
                <w:szCs w:val="20"/>
              </w:rPr>
              <w:t>ID No.</w:t>
            </w:r>
          </w:p>
        </w:tc>
        <w:tc>
          <w:tcPr>
            <w:tcW w:w="1599" w:type="dxa"/>
            <w:shd w:val="clear" w:color="auto" w:fill="D9D9D9" w:themeFill="background1" w:themeFillShade="D9"/>
            <w:vAlign w:val="bottom"/>
          </w:tcPr>
          <w:p w14:paraId="4A4876D9" w14:textId="77777777" w:rsidR="00274A50" w:rsidRDefault="00274A50" w:rsidP="00274A50">
            <w:pPr>
              <w:jc w:val="center"/>
              <w:rPr>
                <w:rStyle w:val="Strong"/>
                <w:rFonts w:cs="Times New Roman"/>
                <w:b/>
                <w:sz w:val="20"/>
                <w:szCs w:val="20"/>
              </w:rPr>
            </w:pPr>
            <w:r w:rsidRPr="00274A50">
              <w:rPr>
                <w:rStyle w:val="Strong"/>
                <w:rFonts w:cs="Times New Roman"/>
                <w:b/>
                <w:sz w:val="20"/>
                <w:szCs w:val="20"/>
              </w:rPr>
              <w:t>SOP</w:t>
            </w:r>
          </w:p>
          <w:p w14:paraId="70D51D6E" w14:textId="0E436363" w:rsidR="00274A50" w:rsidRDefault="00274A50" w:rsidP="00274A50">
            <w:pPr>
              <w:jc w:val="center"/>
              <w:rPr>
                <w:b/>
              </w:rPr>
            </w:pPr>
            <w:r w:rsidRPr="00274A50">
              <w:rPr>
                <w:rStyle w:val="Strong"/>
                <w:rFonts w:cs="Times New Roman"/>
                <w:b/>
                <w:sz w:val="20"/>
                <w:szCs w:val="20"/>
              </w:rPr>
              <w:t>Index No.</w:t>
            </w:r>
          </w:p>
        </w:tc>
        <w:tc>
          <w:tcPr>
            <w:tcW w:w="1599" w:type="dxa"/>
            <w:shd w:val="clear" w:color="auto" w:fill="D9D9D9" w:themeFill="background1" w:themeFillShade="D9"/>
            <w:vAlign w:val="bottom"/>
          </w:tcPr>
          <w:p w14:paraId="3AD6E671" w14:textId="4897612F" w:rsidR="00274A50" w:rsidRDefault="00274A50" w:rsidP="00274A50">
            <w:pPr>
              <w:jc w:val="center"/>
              <w:rPr>
                <w:b/>
              </w:rPr>
            </w:pPr>
            <w:r w:rsidRPr="00274A50">
              <w:rPr>
                <w:rStyle w:val="Strong"/>
                <w:rFonts w:cs="Times New Roman"/>
                <w:b/>
                <w:sz w:val="20"/>
                <w:szCs w:val="20"/>
              </w:rPr>
              <w:t>Construction/Modification Date</w:t>
            </w:r>
          </w:p>
        </w:tc>
        <w:tc>
          <w:tcPr>
            <w:tcW w:w="1599" w:type="dxa"/>
            <w:shd w:val="clear" w:color="auto" w:fill="D9D9D9" w:themeFill="background1" w:themeFillShade="D9"/>
            <w:vAlign w:val="bottom"/>
          </w:tcPr>
          <w:p w14:paraId="61536307" w14:textId="727811A7" w:rsidR="00274A50" w:rsidRDefault="00274A50" w:rsidP="00274A50">
            <w:pPr>
              <w:jc w:val="center"/>
              <w:rPr>
                <w:b/>
              </w:rPr>
            </w:pPr>
            <w:r w:rsidRPr="00274A50">
              <w:rPr>
                <w:rStyle w:val="Strong"/>
                <w:rFonts w:cs="Times New Roman"/>
                <w:b/>
                <w:sz w:val="20"/>
                <w:szCs w:val="20"/>
              </w:rPr>
              <w:t>Rotary Lime Kiln</w:t>
            </w:r>
          </w:p>
        </w:tc>
        <w:tc>
          <w:tcPr>
            <w:tcW w:w="1599" w:type="dxa"/>
            <w:shd w:val="clear" w:color="auto" w:fill="D9D9D9" w:themeFill="background1" w:themeFillShade="D9"/>
            <w:vAlign w:val="bottom"/>
          </w:tcPr>
          <w:p w14:paraId="570AE58C" w14:textId="034A1BBF" w:rsidR="00274A50" w:rsidRDefault="00274A50" w:rsidP="00274A50">
            <w:pPr>
              <w:jc w:val="center"/>
              <w:rPr>
                <w:b/>
              </w:rPr>
            </w:pPr>
            <w:r w:rsidRPr="00274A50">
              <w:rPr>
                <w:rStyle w:val="Strong"/>
                <w:rFonts w:cs="Times New Roman"/>
                <w:b/>
                <w:sz w:val="20"/>
                <w:szCs w:val="20"/>
              </w:rPr>
              <w:t>Manufacture Type</w:t>
            </w:r>
          </w:p>
        </w:tc>
        <w:tc>
          <w:tcPr>
            <w:tcW w:w="1599" w:type="dxa"/>
            <w:shd w:val="clear" w:color="auto" w:fill="D9D9D9" w:themeFill="background1" w:themeFillShade="D9"/>
            <w:vAlign w:val="bottom"/>
          </w:tcPr>
          <w:p w14:paraId="58151C2D" w14:textId="4D172D67" w:rsidR="00274A50" w:rsidRDefault="00274A50" w:rsidP="00274A50">
            <w:pPr>
              <w:jc w:val="center"/>
              <w:rPr>
                <w:b/>
              </w:rPr>
            </w:pPr>
            <w:r w:rsidRPr="00274A50">
              <w:rPr>
                <w:rStyle w:val="Strong"/>
                <w:rFonts w:cs="Times New Roman"/>
                <w:b/>
                <w:sz w:val="20"/>
                <w:szCs w:val="20"/>
              </w:rPr>
              <w:t>Wet Scrubber</w:t>
            </w:r>
          </w:p>
        </w:tc>
        <w:tc>
          <w:tcPr>
            <w:tcW w:w="1599" w:type="dxa"/>
            <w:shd w:val="clear" w:color="auto" w:fill="D9D9D9" w:themeFill="background1" w:themeFillShade="D9"/>
            <w:vAlign w:val="bottom"/>
          </w:tcPr>
          <w:p w14:paraId="3CE6CEE7" w14:textId="0D35990C" w:rsidR="00274A50" w:rsidRDefault="00274A50" w:rsidP="00274A50">
            <w:pPr>
              <w:jc w:val="center"/>
              <w:rPr>
                <w:b/>
              </w:rPr>
            </w:pPr>
            <w:r w:rsidRPr="00274A50">
              <w:rPr>
                <w:rStyle w:val="Strong"/>
                <w:rFonts w:cs="Times New Roman"/>
                <w:b/>
                <w:sz w:val="20"/>
                <w:szCs w:val="20"/>
              </w:rPr>
              <w:t>Control Device ID No.</w:t>
            </w:r>
          </w:p>
        </w:tc>
        <w:tc>
          <w:tcPr>
            <w:tcW w:w="1599" w:type="dxa"/>
            <w:shd w:val="clear" w:color="auto" w:fill="D9D9D9" w:themeFill="background1" w:themeFillShade="D9"/>
            <w:vAlign w:val="bottom"/>
          </w:tcPr>
          <w:p w14:paraId="7D9C449D" w14:textId="5C3D168F" w:rsidR="00274A50" w:rsidRDefault="00274A50" w:rsidP="00274A50">
            <w:pPr>
              <w:jc w:val="center"/>
              <w:rPr>
                <w:b/>
              </w:rPr>
            </w:pPr>
            <w:r w:rsidRPr="00274A50">
              <w:rPr>
                <w:rStyle w:val="Strong"/>
                <w:rFonts w:cs="Times New Roman"/>
                <w:b/>
                <w:sz w:val="20"/>
                <w:szCs w:val="20"/>
              </w:rPr>
              <w:t>Multiple Stack</w:t>
            </w:r>
          </w:p>
        </w:tc>
        <w:tc>
          <w:tcPr>
            <w:tcW w:w="1599" w:type="dxa"/>
            <w:shd w:val="clear" w:color="auto" w:fill="D9D9D9" w:themeFill="background1" w:themeFillShade="D9"/>
            <w:vAlign w:val="bottom"/>
          </w:tcPr>
          <w:p w14:paraId="6F012CEC" w14:textId="2E974471" w:rsidR="00274A50" w:rsidRDefault="00274A50" w:rsidP="00274A50">
            <w:pPr>
              <w:jc w:val="center"/>
              <w:rPr>
                <w:b/>
              </w:rPr>
            </w:pPr>
            <w:r w:rsidRPr="00274A50">
              <w:rPr>
                <w:rStyle w:val="Strong"/>
                <w:rFonts w:cs="Times New Roman"/>
                <w:b/>
                <w:sz w:val="20"/>
                <w:szCs w:val="20"/>
              </w:rPr>
              <w:t>Control Device ID No.</w:t>
            </w:r>
          </w:p>
        </w:tc>
      </w:tr>
      <w:tr w:rsidR="00274A50" w14:paraId="6909B731" w14:textId="77777777" w:rsidTr="00274A50">
        <w:trPr>
          <w:cantSplit/>
          <w:trHeight w:val="346"/>
          <w:tblHeader/>
        </w:trPr>
        <w:tc>
          <w:tcPr>
            <w:tcW w:w="1598" w:type="dxa"/>
          </w:tcPr>
          <w:p w14:paraId="038217BB" w14:textId="77777777" w:rsidR="00274A50" w:rsidRDefault="00274A50" w:rsidP="0028164D">
            <w:pPr>
              <w:rPr>
                <w:b/>
              </w:rPr>
            </w:pPr>
          </w:p>
        </w:tc>
        <w:tc>
          <w:tcPr>
            <w:tcW w:w="1599" w:type="dxa"/>
          </w:tcPr>
          <w:p w14:paraId="30D514EF" w14:textId="77777777" w:rsidR="00274A50" w:rsidRDefault="00274A50" w:rsidP="0028164D">
            <w:pPr>
              <w:rPr>
                <w:b/>
              </w:rPr>
            </w:pPr>
          </w:p>
        </w:tc>
        <w:tc>
          <w:tcPr>
            <w:tcW w:w="1599" w:type="dxa"/>
          </w:tcPr>
          <w:p w14:paraId="7990F0E8" w14:textId="77777777" w:rsidR="00274A50" w:rsidRDefault="00274A50" w:rsidP="0028164D">
            <w:pPr>
              <w:rPr>
                <w:b/>
              </w:rPr>
            </w:pPr>
          </w:p>
        </w:tc>
        <w:tc>
          <w:tcPr>
            <w:tcW w:w="1599" w:type="dxa"/>
          </w:tcPr>
          <w:p w14:paraId="4876FD8D" w14:textId="77777777" w:rsidR="00274A50" w:rsidRDefault="00274A50" w:rsidP="0028164D">
            <w:pPr>
              <w:rPr>
                <w:b/>
              </w:rPr>
            </w:pPr>
          </w:p>
        </w:tc>
        <w:tc>
          <w:tcPr>
            <w:tcW w:w="1599" w:type="dxa"/>
          </w:tcPr>
          <w:p w14:paraId="17E9DB13" w14:textId="77777777" w:rsidR="00274A50" w:rsidRDefault="00274A50" w:rsidP="0028164D">
            <w:pPr>
              <w:rPr>
                <w:b/>
              </w:rPr>
            </w:pPr>
          </w:p>
        </w:tc>
        <w:tc>
          <w:tcPr>
            <w:tcW w:w="1599" w:type="dxa"/>
          </w:tcPr>
          <w:p w14:paraId="01861B02" w14:textId="77777777" w:rsidR="00274A50" w:rsidRDefault="00274A50" w:rsidP="0028164D">
            <w:pPr>
              <w:rPr>
                <w:b/>
              </w:rPr>
            </w:pPr>
          </w:p>
        </w:tc>
        <w:tc>
          <w:tcPr>
            <w:tcW w:w="1599" w:type="dxa"/>
          </w:tcPr>
          <w:p w14:paraId="10C6CA8F" w14:textId="77777777" w:rsidR="00274A50" w:rsidRDefault="00274A50" w:rsidP="0028164D">
            <w:pPr>
              <w:rPr>
                <w:b/>
              </w:rPr>
            </w:pPr>
          </w:p>
        </w:tc>
        <w:tc>
          <w:tcPr>
            <w:tcW w:w="1599" w:type="dxa"/>
          </w:tcPr>
          <w:p w14:paraId="35559795" w14:textId="77777777" w:rsidR="00274A50" w:rsidRDefault="00274A50" w:rsidP="0028164D">
            <w:pPr>
              <w:rPr>
                <w:b/>
              </w:rPr>
            </w:pPr>
          </w:p>
        </w:tc>
        <w:tc>
          <w:tcPr>
            <w:tcW w:w="1599" w:type="dxa"/>
          </w:tcPr>
          <w:p w14:paraId="2FA506FC" w14:textId="77777777" w:rsidR="00274A50" w:rsidRDefault="00274A50" w:rsidP="0028164D">
            <w:pPr>
              <w:rPr>
                <w:b/>
              </w:rPr>
            </w:pPr>
          </w:p>
        </w:tc>
      </w:tr>
      <w:tr w:rsidR="00274A50" w14:paraId="13BFC6B5" w14:textId="77777777" w:rsidTr="00274A50">
        <w:trPr>
          <w:cantSplit/>
          <w:trHeight w:val="346"/>
          <w:tblHeader/>
        </w:trPr>
        <w:tc>
          <w:tcPr>
            <w:tcW w:w="1598" w:type="dxa"/>
          </w:tcPr>
          <w:p w14:paraId="34C5B97E" w14:textId="77777777" w:rsidR="00274A50" w:rsidRDefault="00274A50" w:rsidP="0028164D">
            <w:pPr>
              <w:rPr>
                <w:b/>
              </w:rPr>
            </w:pPr>
          </w:p>
        </w:tc>
        <w:tc>
          <w:tcPr>
            <w:tcW w:w="1599" w:type="dxa"/>
          </w:tcPr>
          <w:p w14:paraId="2069DB1C" w14:textId="77777777" w:rsidR="00274A50" w:rsidRDefault="00274A50" w:rsidP="0028164D">
            <w:pPr>
              <w:rPr>
                <w:b/>
              </w:rPr>
            </w:pPr>
          </w:p>
        </w:tc>
        <w:tc>
          <w:tcPr>
            <w:tcW w:w="1599" w:type="dxa"/>
          </w:tcPr>
          <w:p w14:paraId="18078DD4" w14:textId="77777777" w:rsidR="00274A50" w:rsidRDefault="00274A50" w:rsidP="0028164D">
            <w:pPr>
              <w:rPr>
                <w:b/>
              </w:rPr>
            </w:pPr>
          </w:p>
        </w:tc>
        <w:tc>
          <w:tcPr>
            <w:tcW w:w="1599" w:type="dxa"/>
          </w:tcPr>
          <w:p w14:paraId="74D8AA85" w14:textId="77777777" w:rsidR="00274A50" w:rsidRDefault="00274A50" w:rsidP="0028164D">
            <w:pPr>
              <w:rPr>
                <w:b/>
              </w:rPr>
            </w:pPr>
          </w:p>
        </w:tc>
        <w:tc>
          <w:tcPr>
            <w:tcW w:w="1599" w:type="dxa"/>
          </w:tcPr>
          <w:p w14:paraId="3712AC79" w14:textId="77777777" w:rsidR="00274A50" w:rsidRDefault="00274A50" w:rsidP="0028164D">
            <w:pPr>
              <w:rPr>
                <w:b/>
              </w:rPr>
            </w:pPr>
          </w:p>
        </w:tc>
        <w:tc>
          <w:tcPr>
            <w:tcW w:w="1599" w:type="dxa"/>
          </w:tcPr>
          <w:p w14:paraId="626F770C" w14:textId="77777777" w:rsidR="00274A50" w:rsidRDefault="00274A50" w:rsidP="0028164D">
            <w:pPr>
              <w:rPr>
                <w:b/>
              </w:rPr>
            </w:pPr>
          </w:p>
        </w:tc>
        <w:tc>
          <w:tcPr>
            <w:tcW w:w="1599" w:type="dxa"/>
          </w:tcPr>
          <w:p w14:paraId="6936E013" w14:textId="77777777" w:rsidR="00274A50" w:rsidRDefault="00274A50" w:rsidP="0028164D">
            <w:pPr>
              <w:rPr>
                <w:b/>
              </w:rPr>
            </w:pPr>
          </w:p>
        </w:tc>
        <w:tc>
          <w:tcPr>
            <w:tcW w:w="1599" w:type="dxa"/>
          </w:tcPr>
          <w:p w14:paraId="793F1523" w14:textId="77777777" w:rsidR="00274A50" w:rsidRDefault="00274A50" w:rsidP="0028164D">
            <w:pPr>
              <w:rPr>
                <w:b/>
              </w:rPr>
            </w:pPr>
          </w:p>
        </w:tc>
        <w:tc>
          <w:tcPr>
            <w:tcW w:w="1599" w:type="dxa"/>
          </w:tcPr>
          <w:p w14:paraId="041AD090" w14:textId="77777777" w:rsidR="00274A50" w:rsidRDefault="00274A50" w:rsidP="0028164D">
            <w:pPr>
              <w:rPr>
                <w:b/>
              </w:rPr>
            </w:pPr>
          </w:p>
        </w:tc>
      </w:tr>
      <w:tr w:rsidR="00274A50" w14:paraId="33366480" w14:textId="77777777" w:rsidTr="00274A50">
        <w:trPr>
          <w:cantSplit/>
          <w:trHeight w:val="346"/>
          <w:tblHeader/>
        </w:trPr>
        <w:tc>
          <w:tcPr>
            <w:tcW w:w="1598" w:type="dxa"/>
          </w:tcPr>
          <w:p w14:paraId="3F36CF8B" w14:textId="77777777" w:rsidR="00274A50" w:rsidRDefault="00274A50" w:rsidP="0028164D">
            <w:pPr>
              <w:rPr>
                <w:b/>
              </w:rPr>
            </w:pPr>
          </w:p>
        </w:tc>
        <w:tc>
          <w:tcPr>
            <w:tcW w:w="1599" w:type="dxa"/>
          </w:tcPr>
          <w:p w14:paraId="34C4CD68" w14:textId="77777777" w:rsidR="00274A50" w:rsidRDefault="00274A50" w:rsidP="0028164D">
            <w:pPr>
              <w:rPr>
                <w:b/>
              </w:rPr>
            </w:pPr>
          </w:p>
        </w:tc>
        <w:tc>
          <w:tcPr>
            <w:tcW w:w="1599" w:type="dxa"/>
          </w:tcPr>
          <w:p w14:paraId="7D08D450" w14:textId="77777777" w:rsidR="00274A50" w:rsidRDefault="00274A50" w:rsidP="0028164D">
            <w:pPr>
              <w:rPr>
                <w:b/>
              </w:rPr>
            </w:pPr>
          </w:p>
        </w:tc>
        <w:tc>
          <w:tcPr>
            <w:tcW w:w="1599" w:type="dxa"/>
          </w:tcPr>
          <w:p w14:paraId="56C5F07B" w14:textId="77777777" w:rsidR="00274A50" w:rsidRDefault="00274A50" w:rsidP="0028164D">
            <w:pPr>
              <w:rPr>
                <w:b/>
              </w:rPr>
            </w:pPr>
          </w:p>
        </w:tc>
        <w:tc>
          <w:tcPr>
            <w:tcW w:w="1599" w:type="dxa"/>
          </w:tcPr>
          <w:p w14:paraId="02A77C6C" w14:textId="77777777" w:rsidR="00274A50" w:rsidRDefault="00274A50" w:rsidP="0028164D">
            <w:pPr>
              <w:rPr>
                <w:b/>
              </w:rPr>
            </w:pPr>
          </w:p>
        </w:tc>
        <w:tc>
          <w:tcPr>
            <w:tcW w:w="1599" w:type="dxa"/>
          </w:tcPr>
          <w:p w14:paraId="6E5CF7A0" w14:textId="77777777" w:rsidR="00274A50" w:rsidRDefault="00274A50" w:rsidP="0028164D">
            <w:pPr>
              <w:rPr>
                <w:b/>
              </w:rPr>
            </w:pPr>
          </w:p>
        </w:tc>
        <w:tc>
          <w:tcPr>
            <w:tcW w:w="1599" w:type="dxa"/>
          </w:tcPr>
          <w:p w14:paraId="7F949E66" w14:textId="77777777" w:rsidR="00274A50" w:rsidRDefault="00274A50" w:rsidP="0028164D">
            <w:pPr>
              <w:rPr>
                <w:b/>
              </w:rPr>
            </w:pPr>
          </w:p>
        </w:tc>
        <w:tc>
          <w:tcPr>
            <w:tcW w:w="1599" w:type="dxa"/>
          </w:tcPr>
          <w:p w14:paraId="038DA7C5" w14:textId="77777777" w:rsidR="00274A50" w:rsidRDefault="00274A50" w:rsidP="0028164D">
            <w:pPr>
              <w:rPr>
                <w:b/>
              </w:rPr>
            </w:pPr>
          </w:p>
        </w:tc>
        <w:tc>
          <w:tcPr>
            <w:tcW w:w="1599" w:type="dxa"/>
          </w:tcPr>
          <w:p w14:paraId="6C69D5A7" w14:textId="77777777" w:rsidR="00274A50" w:rsidRDefault="00274A50" w:rsidP="0028164D">
            <w:pPr>
              <w:rPr>
                <w:b/>
              </w:rPr>
            </w:pPr>
          </w:p>
        </w:tc>
      </w:tr>
      <w:tr w:rsidR="00274A50" w14:paraId="7029B45F" w14:textId="77777777" w:rsidTr="00274A50">
        <w:trPr>
          <w:cantSplit/>
          <w:trHeight w:val="346"/>
          <w:tblHeader/>
        </w:trPr>
        <w:tc>
          <w:tcPr>
            <w:tcW w:w="1598" w:type="dxa"/>
          </w:tcPr>
          <w:p w14:paraId="48BA4DA7" w14:textId="77777777" w:rsidR="00274A50" w:rsidRDefault="00274A50" w:rsidP="0028164D">
            <w:pPr>
              <w:rPr>
                <w:b/>
              </w:rPr>
            </w:pPr>
          </w:p>
        </w:tc>
        <w:tc>
          <w:tcPr>
            <w:tcW w:w="1599" w:type="dxa"/>
          </w:tcPr>
          <w:p w14:paraId="2E41E0A0" w14:textId="77777777" w:rsidR="00274A50" w:rsidRDefault="00274A50" w:rsidP="0028164D">
            <w:pPr>
              <w:rPr>
                <w:b/>
              </w:rPr>
            </w:pPr>
          </w:p>
        </w:tc>
        <w:tc>
          <w:tcPr>
            <w:tcW w:w="1599" w:type="dxa"/>
          </w:tcPr>
          <w:p w14:paraId="3053359D" w14:textId="77777777" w:rsidR="00274A50" w:rsidRDefault="00274A50" w:rsidP="0028164D">
            <w:pPr>
              <w:rPr>
                <w:b/>
              </w:rPr>
            </w:pPr>
          </w:p>
        </w:tc>
        <w:tc>
          <w:tcPr>
            <w:tcW w:w="1599" w:type="dxa"/>
          </w:tcPr>
          <w:p w14:paraId="033C9990" w14:textId="77777777" w:rsidR="00274A50" w:rsidRDefault="00274A50" w:rsidP="0028164D">
            <w:pPr>
              <w:rPr>
                <w:b/>
              </w:rPr>
            </w:pPr>
          </w:p>
        </w:tc>
        <w:tc>
          <w:tcPr>
            <w:tcW w:w="1599" w:type="dxa"/>
          </w:tcPr>
          <w:p w14:paraId="46DBCE67" w14:textId="77777777" w:rsidR="00274A50" w:rsidRDefault="00274A50" w:rsidP="0028164D">
            <w:pPr>
              <w:rPr>
                <w:b/>
              </w:rPr>
            </w:pPr>
          </w:p>
        </w:tc>
        <w:tc>
          <w:tcPr>
            <w:tcW w:w="1599" w:type="dxa"/>
          </w:tcPr>
          <w:p w14:paraId="798A1BE2" w14:textId="77777777" w:rsidR="00274A50" w:rsidRDefault="00274A50" w:rsidP="0028164D">
            <w:pPr>
              <w:rPr>
                <w:b/>
              </w:rPr>
            </w:pPr>
          </w:p>
        </w:tc>
        <w:tc>
          <w:tcPr>
            <w:tcW w:w="1599" w:type="dxa"/>
          </w:tcPr>
          <w:p w14:paraId="425CB579" w14:textId="77777777" w:rsidR="00274A50" w:rsidRDefault="00274A50" w:rsidP="0028164D">
            <w:pPr>
              <w:rPr>
                <w:b/>
              </w:rPr>
            </w:pPr>
          </w:p>
        </w:tc>
        <w:tc>
          <w:tcPr>
            <w:tcW w:w="1599" w:type="dxa"/>
          </w:tcPr>
          <w:p w14:paraId="79AAACE8" w14:textId="77777777" w:rsidR="00274A50" w:rsidRDefault="00274A50" w:rsidP="0028164D">
            <w:pPr>
              <w:rPr>
                <w:b/>
              </w:rPr>
            </w:pPr>
          </w:p>
        </w:tc>
        <w:tc>
          <w:tcPr>
            <w:tcW w:w="1599" w:type="dxa"/>
          </w:tcPr>
          <w:p w14:paraId="23B84B33" w14:textId="77777777" w:rsidR="00274A50" w:rsidRDefault="00274A50" w:rsidP="0028164D">
            <w:pPr>
              <w:rPr>
                <w:b/>
              </w:rPr>
            </w:pPr>
          </w:p>
        </w:tc>
      </w:tr>
      <w:tr w:rsidR="00274A50" w14:paraId="6EFA433F" w14:textId="77777777" w:rsidTr="00274A50">
        <w:trPr>
          <w:cantSplit/>
          <w:trHeight w:val="346"/>
          <w:tblHeader/>
        </w:trPr>
        <w:tc>
          <w:tcPr>
            <w:tcW w:w="1598" w:type="dxa"/>
          </w:tcPr>
          <w:p w14:paraId="0AF9A058" w14:textId="77777777" w:rsidR="00274A50" w:rsidRDefault="00274A50" w:rsidP="0028164D">
            <w:pPr>
              <w:rPr>
                <w:b/>
              </w:rPr>
            </w:pPr>
          </w:p>
        </w:tc>
        <w:tc>
          <w:tcPr>
            <w:tcW w:w="1599" w:type="dxa"/>
          </w:tcPr>
          <w:p w14:paraId="2588FEF3" w14:textId="77777777" w:rsidR="00274A50" w:rsidRDefault="00274A50" w:rsidP="0028164D">
            <w:pPr>
              <w:rPr>
                <w:b/>
              </w:rPr>
            </w:pPr>
          </w:p>
        </w:tc>
        <w:tc>
          <w:tcPr>
            <w:tcW w:w="1599" w:type="dxa"/>
          </w:tcPr>
          <w:p w14:paraId="13A985D9" w14:textId="77777777" w:rsidR="00274A50" w:rsidRDefault="00274A50" w:rsidP="0028164D">
            <w:pPr>
              <w:rPr>
                <w:b/>
              </w:rPr>
            </w:pPr>
          </w:p>
        </w:tc>
        <w:tc>
          <w:tcPr>
            <w:tcW w:w="1599" w:type="dxa"/>
          </w:tcPr>
          <w:p w14:paraId="698099F1" w14:textId="77777777" w:rsidR="00274A50" w:rsidRDefault="00274A50" w:rsidP="0028164D">
            <w:pPr>
              <w:rPr>
                <w:b/>
              </w:rPr>
            </w:pPr>
          </w:p>
        </w:tc>
        <w:tc>
          <w:tcPr>
            <w:tcW w:w="1599" w:type="dxa"/>
          </w:tcPr>
          <w:p w14:paraId="059E90AA" w14:textId="77777777" w:rsidR="00274A50" w:rsidRDefault="00274A50" w:rsidP="0028164D">
            <w:pPr>
              <w:rPr>
                <w:b/>
              </w:rPr>
            </w:pPr>
          </w:p>
        </w:tc>
        <w:tc>
          <w:tcPr>
            <w:tcW w:w="1599" w:type="dxa"/>
          </w:tcPr>
          <w:p w14:paraId="2F2082A1" w14:textId="77777777" w:rsidR="00274A50" w:rsidRDefault="00274A50" w:rsidP="0028164D">
            <w:pPr>
              <w:rPr>
                <w:b/>
              </w:rPr>
            </w:pPr>
          </w:p>
        </w:tc>
        <w:tc>
          <w:tcPr>
            <w:tcW w:w="1599" w:type="dxa"/>
          </w:tcPr>
          <w:p w14:paraId="0D402F29" w14:textId="77777777" w:rsidR="00274A50" w:rsidRDefault="00274A50" w:rsidP="0028164D">
            <w:pPr>
              <w:rPr>
                <w:b/>
              </w:rPr>
            </w:pPr>
          </w:p>
        </w:tc>
        <w:tc>
          <w:tcPr>
            <w:tcW w:w="1599" w:type="dxa"/>
          </w:tcPr>
          <w:p w14:paraId="725DF51C" w14:textId="77777777" w:rsidR="00274A50" w:rsidRDefault="00274A50" w:rsidP="0028164D">
            <w:pPr>
              <w:rPr>
                <w:b/>
              </w:rPr>
            </w:pPr>
          </w:p>
        </w:tc>
        <w:tc>
          <w:tcPr>
            <w:tcW w:w="1599" w:type="dxa"/>
          </w:tcPr>
          <w:p w14:paraId="19911C60" w14:textId="77777777" w:rsidR="00274A50" w:rsidRDefault="00274A50" w:rsidP="0028164D">
            <w:pPr>
              <w:rPr>
                <w:b/>
              </w:rPr>
            </w:pPr>
          </w:p>
        </w:tc>
      </w:tr>
      <w:tr w:rsidR="00274A50" w14:paraId="30D5E76C" w14:textId="77777777" w:rsidTr="00274A50">
        <w:trPr>
          <w:cantSplit/>
          <w:trHeight w:val="346"/>
          <w:tblHeader/>
        </w:trPr>
        <w:tc>
          <w:tcPr>
            <w:tcW w:w="1598" w:type="dxa"/>
          </w:tcPr>
          <w:p w14:paraId="11F2C6D2" w14:textId="77777777" w:rsidR="00274A50" w:rsidRDefault="00274A50" w:rsidP="0028164D">
            <w:pPr>
              <w:rPr>
                <w:b/>
              </w:rPr>
            </w:pPr>
          </w:p>
        </w:tc>
        <w:tc>
          <w:tcPr>
            <w:tcW w:w="1599" w:type="dxa"/>
          </w:tcPr>
          <w:p w14:paraId="29C20E61" w14:textId="77777777" w:rsidR="00274A50" w:rsidRDefault="00274A50" w:rsidP="0028164D">
            <w:pPr>
              <w:rPr>
                <w:b/>
              </w:rPr>
            </w:pPr>
          </w:p>
        </w:tc>
        <w:tc>
          <w:tcPr>
            <w:tcW w:w="1599" w:type="dxa"/>
          </w:tcPr>
          <w:p w14:paraId="14AE5989" w14:textId="77777777" w:rsidR="00274A50" w:rsidRDefault="00274A50" w:rsidP="0028164D">
            <w:pPr>
              <w:rPr>
                <w:b/>
              </w:rPr>
            </w:pPr>
          </w:p>
        </w:tc>
        <w:tc>
          <w:tcPr>
            <w:tcW w:w="1599" w:type="dxa"/>
          </w:tcPr>
          <w:p w14:paraId="7FAD9C61" w14:textId="77777777" w:rsidR="00274A50" w:rsidRDefault="00274A50" w:rsidP="0028164D">
            <w:pPr>
              <w:rPr>
                <w:b/>
              </w:rPr>
            </w:pPr>
          </w:p>
        </w:tc>
        <w:tc>
          <w:tcPr>
            <w:tcW w:w="1599" w:type="dxa"/>
          </w:tcPr>
          <w:p w14:paraId="42553D9C" w14:textId="77777777" w:rsidR="00274A50" w:rsidRDefault="00274A50" w:rsidP="0028164D">
            <w:pPr>
              <w:rPr>
                <w:b/>
              </w:rPr>
            </w:pPr>
          </w:p>
        </w:tc>
        <w:tc>
          <w:tcPr>
            <w:tcW w:w="1599" w:type="dxa"/>
          </w:tcPr>
          <w:p w14:paraId="5B2953A0" w14:textId="77777777" w:rsidR="00274A50" w:rsidRDefault="00274A50" w:rsidP="0028164D">
            <w:pPr>
              <w:rPr>
                <w:b/>
              </w:rPr>
            </w:pPr>
          </w:p>
        </w:tc>
        <w:tc>
          <w:tcPr>
            <w:tcW w:w="1599" w:type="dxa"/>
          </w:tcPr>
          <w:p w14:paraId="5B7A05AD" w14:textId="77777777" w:rsidR="00274A50" w:rsidRDefault="00274A50" w:rsidP="0028164D">
            <w:pPr>
              <w:rPr>
                <w:b/>
              </w:rPr>
            </w:pPr>
          </w:p>
        </w:tc>
        <w:tc>
          <w:tcPr>
            <w:tcW w:w="1599" w:type="dxa"/>
          </w:tcPr>
          <w:p w14:paraId="7338B4E8" w14:textId="77777777" w:rsidR="00274A50" w:rsidRDefault="00274A50" w:rsidP="0028164D">
            <w:pPr>
              <w:rPr>
                <w:b/>
              </w:rPr>
            </w:pPr>
          </w:p>
        </w:tc>
        <w:tc>
          <w:tcPr>
            <w:tcW w:w="1599" w:type="dxa"/>
          </w:tcPr>
          <w:p w14:paraId="61811A2C" w14:textId="77777777" w:rsidR="00274A50" w:rsidRDefault="00274A50" w:rsidP="0028164D">
            <w:pPr>
              <w:rPr>
                <w:b/>
              </w:rPr>
            </w:pPr>
          </w:p>
        </w:tc>
      </w:tr>
      <w:tr w:rsidR="00274A50" w14:paraId="6CC96469" w14:textId="77777777" w:rsidTr="00274A50">
        <w:trPr>
          <w:cantSplit/>
          <w:trHeight w:val="346"/>
          <w:tblHeader/>
        </w:trPr>
        <w:tc>
          <w:tcPr>
            <w:tcW w:w="1598" w:type="dxa"/>
          </w:tcPr>
          <w:p w14:paraId="191BE11F" w14:textId="77777777" w:rsidR="00274A50" w:rsidRDefault="00274A50" w:rsidP="0028164D">
            <w:pPr>
              <w:rPr>
                <w:b/>
              </w:rPr>
            </w:pPr>
          </w:p>
        </w:tc>
        <w:tc>
          <w:tcPr>
            <w:tcW w:w="1599" w:type="dxa"/>
          </w:tcPr>
          <w:p w14:paraId="5D980F4B" w14:textId="77777777" w:rsidR="00274A50" w:rsidRDefault="00274A50" w:rsidP="0028164D">
            <w:pPr>
              <w:rPr>
                <w:b/>
              </w:rPr>
            </w:pPr>
          </w:p>
        </w:tc>
        <w:tc>
          <w:tcPr>
            <w:tcW w:w="1599" w:type="dxa"/>
          </w:tcPr>
          <w:p w14:paraId="2D8F9075" w14:textId="77777777" w:rsidR="00274A50" w:rsidRDefault="00274A50" w:rsidP="0028164D">
            <w:pPr>
              <w:rPr>
                <w:b/>
              </w:rPr>
            </w:pPr>
          </w:p>
        </w:tc>
        <w:tc>
          <w:tcPr>
            <w:tcW w:w="1599" w:type="dxa"/>
          </w:tcPr>
          <w:p w14:paraId="77A594AB" w14:textId="77777777" w:rsidR="00274A50" w:rsidRDefault="00274A50" w:rsidP="0028164D">
            <w:pPr>
              <w:rPr>
                <w:b/>
              </w:rPr>
            </w:pPr>
          </w:p>
        </w:tc>
        <w:tc>
          <w:tcPr>
            <w:tcW w:w="1599" w:type="dxa"/>
          </w:tcPr>
          <w:p w14:paraId="26455EDB" w14:textId="77777777" w:rsidR="00274A50" w:rsidRDefault="00274A50" w:rsidP="0028164D">
            <w:pPr>
              <w:rPr>
                <w:b/>
              </w:rPr>
            </w:pPr>
          </w:p>
        </w:tc>
        <w:tc>
          <w:tcPr>
            <w:tcW w:w="1599" w:type="dxa"/>
          </w:tcPr>
          <w:p w14:paraId="4E54BF6A" w14:textId="77777777" w:rsidR="00274A50" w:rsidRDefault="00274A50" w:rsidP="0028164D">
            <w:pPr>
              <w:rPr>
                <w:b/>
              </w:rPr>
            </w:pPr>
          </w:p>
        </w:tc>
        <w:tc>
          <w:tcPr>
            <w:tcW w:w="1599" w:type="dxa"/>
          </w:tcPr>
          <w:p w14:paraId="244026C4" w14:textId="77777777" w:rsidR="00274A50" w:rsidRDefault="00274A50" w:rsidP="0028164D">
            <w:pPr>
              <w:rPr>
                <w:b/>
              </w:rPr>
            </w:pPr>
          </w:p>
        </w:tc>
        <w:tc>
          <w:tcPr>
            <w:tcW w:w="1599" w:type="dxa"/>
          </w:tcPr>
          <w:p w14:paraId="4C1BFE33" w14:textId="77777777" w:rsidR="00274A50" w:rsidRDefault="00274A50" w:rsidP="0028164D">
            <w:pPr>
              <w:rPr>
                <w:b/>
              </w:rPr>
            </w:pPr>
          </w:p>
        </w:tc>
        <w:tc>
          <w:tcPr>
            <w:tcW w:w="1599" w:type="dxa"/>
          </w:tcPr>
          <w:p w14:paraId="68F3D1ED" w14:textId="77777777" w:rsidR="00274A50" w:rsidRDefault="00274A50" w:rsidP="0028164D">
            <w:pPr>
              <w:rPr>
                <w:b/>
              </w:rPr>
            </w:pPr>
          </w:p>
        </w:tc>
      </w:tr>
      <w:tr w:rsidR="00274A50" w14:paraId="63785835" w14:textId="77777777" w:rsidTr="00274A50">
        <w:trPr>
          <w:cantSplit/>
          <w:trHeight w:val="346"/>
          <w:tblHeader/>
        </w:trPr>
        <w:tc>
          <w:tcPr>
            <w:tcW w:w="1598" w:type="dxa"/>
          </w:tcPr>
          <w:p w14:paraId="051DFEE4" w14:textId="77777777" w:rsidR="00274A50" w:rsidRDefault="00274A50" w:rsidP="0028164D">
            <w:pPr>
              <w:rPr>
                <w:b/>
              </w:rPr>
            </w:pPr>
          </w:p>
        </w:tc>
        <w:tc>
          <w:tcPr>
            <w:tcW w:w="1599" w:type="dxa"/>
          </w:tcPr>
          <w:p w14:paraId="6AC83649" w14:textId="77777777" w:rsidR="00274A50" w:rsidRDefault="00274A50" w:rsidP="0028164D">
            <w:pPr>
              <w:rPr>
                <w:b/>
              </w:rPr>
            </w:pPr>
          </w:p>
        </w:tc>
        <w:tc>
          <w:tcPr>
            <w:tcW w:w="1599" w:type="dxa"/>
          </w:tcPr>
          <w:p w14:paraId="1DD776F9" w14:textId="77777777" w:rsidR="00274A50" w:rsidRDefault="00274A50" w:rsidP="0028164D">
            <w:pPr>
              <w:rPr>
                <w:b/>
              </w:rPr>
            </w:pPr>
          </w:p>
        </w:tc>
        <w:tc>
          <w:tcPr>
            <w:tcW w:w="1599" w:type="dxa"/>
          </w:tcPr>
          <w:p w14:paraId="6DFBEA06" w14:textId="77777777" w:rsidR="00274A50" w:rsidRDefault="00274A50" w:rsidP="0028164D">
            <w:pPr>
              <w:rPr>
                <w:b/>
              </w:rPr>
            </w:pPr>
          </w:p>
        </w:tc>
        <w:tc>
          <w:tcPr>
            <w:tcW w:w="1599" w:type="dxa"/>
          </w:tcPr>
          <w:p w14:paraId="744DD187" w14:textId="77777777" w:rsidR="00274A50" w:rsidRDefault="00274A50" w:rsidP="0028164D">
            <w:pPr>
              <w:rPr>
                <w:b/>
              </w:rPr>
            </w:pPr>
          </w:p>
        </w:tc>
        <w:tc>
          <w:tcPr>
            <w:tcW w:w="1599" w:type="dxa"/>
          </w:tcPr>
          <w:p w14:paraId="686C10DE" w14:textId="77777777" w:rsidR="00274A50" w:rsidRDefault="00274A50" w:rsidP="0028164D">
            <w:pPr>
              <w:rPr>
                <w:b/>
              </w:rPr>
            </w:pPr>
          </w:p>
        </w:tc>
        <w:tc>
          <w:tcPr>
            <w:tcW w:w="1599" w:type="dxa"/>
          </w:tcPr>
          <w:p w14:paraId="14CFF2FC" w14:textId="77777777" w:rsidR="00274A50" w:rsidRDefault="00274A50" w:rsidP="0028164D">
            <w:pPr>
              <w:rPr>
                <w:b/>
              </w:rPr>
            </w:pPr>
          </w:p>
        </w:tc>
        <w:tc>
          <w:tcPr>
            <w:tcW w:w="1599" w:type="dxa"/>
          </w:tcPr>
          <w:p w14:paraId="08A97B53" w14:textId="77777777" w:rsidR="00274A50" w:rsidRDefault="00274A50" w:rsidP="0028164D">
            <w:pPr>
              <w:rPr>
                <w:b/>
              </w:rPr>
            </w:pPr>
          </w:p>
        </w:tc>
        <w:tc>
          <w:tcPr>
            <w:tcW w:w="1599" w:type="dxa"/>
          </w:tcPr>
          <w:p w14:paraId="68ECE775" w14:textId="77777777" w:rsidR="00274A50" w:rsidRDefault="00274A50" w:rsidP="0028164D">
            <w:pPr>
              <w:rPr>
                <w:b/>
              </w:rPr>
            </w:pPr>
          </w:p>
        </w:tc>
      </w:tr>
      <w:tr w:rsidR="00274A50" w14:paraId="55A01BF9" w14:textId="77777777" w:rsidTr="00274A50">
        <w:trPr>
          <w:cantSplit/>
          <w:trHeight w:val="346"/>
          <w:tblHeader/>
        </w:trPr>
        <w:tc>
          <w:tcPr>
            <w:tcW w:w="1598" w:type="dxa"/>
          </w:tcPr>
          <w:p w14:paraId="1ADCC7E4" w14:textId="77777777" w:rsidR="00274A50" w:rsidRDefault="00274A50" w:rsidP="0028164D">
            <w:pPr>
              <w:rPr>
                <w:b/>
              </w:rPr>
            </w:pPr>
          </w:p>
        </w:tc>
        <w:tc>
          <w:tcPr>
            <w:tcW w:w="1599" w:type="dxa"/>
          </w:tcPr>
          <w:p w14:paraId="22ED391E" w14:textId="77777777" w:rsidR="00274A50" w:rsidRDefault="00274A50" w:rsidP="0028164D">
            <w:pPr>
              <w:rPr>
                <w:b/>
              </w:rPr>
            </w:pPr>
          </w:p>
        </w:tc>
        <w:tc>
          <w:tcPr>
            <w:tcW w:w="1599" w:type="dxa"/>
          </w:tcPr>
          <w:p w14:paraId="01B4EBB9" w14:textId="77777777" w:rsidR="00274A50" w:rsidRDefault="00274A50" w:rsidP="0028164D">
            <w:pPr>
              <w:rPr>
                <w:b/>
              </w:rPr>
            </w:pPr>
          </w:p>
        </w:tc>
        <w:tc>
          <w:tcPr>
            <w:tcW w:w="1599" w:type="dxa"/>
          </w:tcPr>
          <w:p w14:paraId="14C3D80D" w14:textId="77777777" w:rsidR="00274A50" w:rsidRDefault="00274A50" w:rsidP="0028164D">
            <w:pPr>
              <w:rPr>
                <w:b/>
              </w:rPr>
            </w:pPr>
          </w:p>
        </w:tc>
        <w:tc>
          <w:tcPr>
            <w:tcW w:w="1599" w:type="dxa"/>
          </w:tcPr>
          <w:p w14:paraId="384414E9" w14:textId="77777777" w:rsidR="00274A50" w:rsidRDefault="00274A50" w:rsidP="0028164D">
            <w:pPr>
              <w:rPr>
                <w:b/>
              </w:rPr>
            </w:pPr>
          </w:p>
        </w:tc>
        <w:tc>
          <w:tcPr>
            <w:tcW w:w="1599" w:type="dxa"/>
          </w:tcPr>
          <w:p w14:paraId="26E3033E" w14:textId="77777777" w:rsidR="00274A50" w:rsidRDefault="00274A50" w:rsidP="0028164D">
            <w:pPr>
              <w:rPr>
                <w:b/>
              </w:rPr>
            </w:pPr>
          </w:p>
        </w:tc>
        <w:tc>
          <w:tcPr>
            <w:tcW w:w="1599" w:type="dxa"/>
          </w:tcPr>
          <w:p w14:paraId="6E0017C5" w14:textId="77777777" w:rsidR="00274A50" w:rsidRDefault="00274A50" w:rsidP="0028164D">
            <w:pPr>
              <w:rPr>
                <w:b/>
              </w:rPr>
            </w:pPr>
          </w:p>
        </w:tc>
        <w:tc>
          <w:tcPr>
            <w:tcW w:w="1599" w:type="dxa"/>
          </w:tcPr>
          <w:p w14:paraId="149CCDE4" w14:textId="77777777" w:rsidR="00274A50" w:rsidRDefault="00274A50" w:rsidP="0028164D">
            <w:pPr>
              <w:rPr>
                <w:b/>
              </w:rPr>
            </w:pPr>
          </w:p>
        </w:tc>
        <w:tc>
          <w:tcPr>
            <w:tcW w:w="1599" w:type="dxa"/>
          </w:tcPr>
          <w:p w14:paraId="5E9357E7" w14:textId="77777777" w:rsidR="00274A50" w:rsidRDefault="00274A50" w:rsidP="0028164D">
            <w:pPr>
              <w:rPr>
                <w:b/>
              </w:rPr>
            </w:pPr>
          </w:p>
        </w:tc>
      </w:tr>
      <w:tr w:rsidR="00274A50" w14:paraId="69E372A4" w14:textId="77777777" w:rsidTr="00274A50">
        <w:trPr>
          <w:cantSplit/>
          <w:trHeight w:val="346"/>
          <w:tblHeader/>
        </w:trPr>
        <w:tc>
          <w:tcPr>
            <w:tcW w:w="1598" w:type="dxa"/>
          </w:tcPr>
          <w:p w14:paraId="7A5DFE3D" w14:textId="77777777" w:rsidR="00274A50" w:rsidRDefault="00274A50" w:rsidP="0028164D">
            <w:pPr>
              <w:rPr>
                <w:b/>
              </w:rPr>
            </w:pPr>
          </w:p>
        </w:tc>
        <w:tc>
          <w:tcPr>
            <w:tcW w:w="1599" w:type="dxa"/>
          </w:tcPr>
          <w:p w14:paraId="02EF61C0" w14:textId="77777777" w:rsidR="00274A50" w:rsidRDefault="00274A50" w:rsidP="0028164D">
            <w:pPr>
              <w:rPr>
                <w:b/>
              </w:rPr>
            </w:pPr>
          </w:p>
        </w:tc>
        <w:tc>
          <w:tcPr>
            <w:tcW w:w="1599" w:type="dxa"/>
          </w:tcPr>
          <w:p w14:paraId="3485B255" w14:textId="77777777" w:rsidR="00274A50" w:rsidRDefault="00274A50" w:rsidP="0028164D">
            <w:pPr>
              <w:rPr>
                <w:b/>
              </w:rPr>
            </w:pPr>
          </w:p>
        </w:tc>
        <w:tc>
          <w:tcPr>
            <w:tcW w:w="1599" w:type="dxa"/>
          </w:tcPr>
          <w:p w14:paraId="08172779" w14:textId="77777777" w:rsidR="00274A50" w:rsidRDefault="00274A50" w:rsidP="0028164D">
            <w:pPr>
              <w:rPr>
                <w:b/>
              </w:rPr>
            </w:pPr>
          </w:p>
        </w:tc>
        <w:tc>
          <w:tcPr>
            <w:tcW w:w="1599" w:type="dxa"/>
          </w:tcPr>
          <w:p w14:paraId="7B520719" w14:textId="77777777" w:rsidR="00274A50" w:rsidRDefault="00274A50" w:rsidP="0028164D">
            <w:pPr>
              <w:rPr>
                <w:b/>
              </w:rPr>
            </w:pPr>
          </w:p>
        </w:tc>
        <w:tc>
          <w:tcPr>
            <w:tcW w:w="1599" w:type="dxa"/>
          </w:tcPr>
          <w:p w14:paraId="14E7487D" w14:textId="77777777" w:rsidR="00274A50" w:rsidRDefault="00274A50" w:rsidP="0028164D">
            <w:pPr>
              <w:rPr>
                <w:b/>
              </w:rPr>
            </w:pPr>
          </w:p>
        </w:tc>
        <w:tc>
          <w:tcPr>
            <w:tcW w:w="1599" w:type="dxa"/>
          </w:tcPr>
          <w:p w14:paraId="07D4A760" w14:textId="77777777" w:rsidR="00274A50" w:rsidRDefault="00274A50" w:rsidP="0028164D">
            <w:pPr>
              <w:rPr>
                <w:b/>
              </w:rPr>
            </w:pPr>
          </w:p>
        </w:tc>
        <w:tc>
          <w:tcPr>
            <w:tcW w:w="1599" w:type="dxa"/>
          </w:tcPr>
          <w:p w14:paraId="0425B7B0" w14:textId="77777777" w:rsidR="00274A50" w:rsidRDefault="00274A50" w:rsidP="0028164D">
            <w:pPr>
              <w:rPr>
                <w:b/>
              </w:rPr>
            </w:pPr>
          </w:p>
        </w:tc>
        <w:tc>
          <w:tcPr>
            <w:tcW w:w="1599" w:type="dxa"/>
          </w:tcPr>
          <w:p w14:paraId="36049C0D" w14:textId="77777777" w:rsidR="00274A50" w:rsidRDefault="00274A50" w:rsidP="0028164D">
            <w:pPr>
              <w:rPr>
                <w:b/>
              </w:rPr>
            </w:pPr>
          </w:p>
        </w:tc>
      </w:tr>
    </w:tbl>
    <w:p w14:paraId="22599809" w14:textId="59326649" w:rsidR="00274A50" w:rsidRDefault="00274A50" w:rsidP="00274A50"/>
    <w:p w14:paraId="7D8ADFEC" w14:textId="24002024" w:rsidR="00274A50" w:rsidRDefault="00274A50" w:rsidP="00274A50">
      <w:r>
        <w:br w:type="page"/>
      </w:r>
    </w:p>
    <w:p w14:paraId="4CA392C3" w14:textId="60F757F7" w:rsidR="001B1373" w:rsidRPr="00274A50" w:rsidRDefault="001B1373" w:rsidP="00274A50">
      <w:pPr>
        <w:pStyle w:val="Heading1"/>
      </w:pPr>
      <w:r w:rsidRPr="00274A50">
        <w:lastRenderedPageBreak/>
        <w:t>Texas Commission on Environmental Quality</w:t>
      </w:r>
    </w:p>
    <w:p w14:paraId="3A4210B1" w14:textId="77777777" w:rsidR="001B1373" w:rsidRPr="00E35589" w:rsidRDefault="001B1373" w:rsidP="00274A50">
      <w:pPr>
        <w:pStyle w:val="Heading1"/>
      </w:pPr>
      <w:r w:rsidRPr="00E35589">
        <w:t>Mineral Processing Plant Attributes</w:t>
      </w:r>
    </w:p>
    <w:p w14:paraId="13872594" w14:textId="77777777" w:rsidR="001B1373" w:rsidRPr="00E35589" w:rsidRDefault="001B1373" w:rsidP="00274A50">
      <w:pPr>
        <w:pStyle w:val="Heading1"/>
      </w:pPr>
      <w:r w:rsidRPr="00E35589">
        <w:t xml:space="preserve">Form </w:t>
      </w:r>
      <w:r>
        <w:t>OP-UA33</w:t>
      </w:r>
      <w:r w:rsidRPr="00E35589">
        <w:t xml:space="preserve"> (Page </w:t>
      </w:r>
      <w:r>
        <w:t>9</w:t>
      </w:r>
      <w:r w:rsidRPr="00E35589">
        <w:t>)</w:t>
      </w:r>
    </w:p>
    <w:p w14:paraId="42B958FC" w14:textId="77777777" w:rsidR="001B1373" w:rsidRPr="00E35589" w:rsidRDefault="001B1373" w:rsidP="00274A50">
      <w:pPr>
        <w:pStyle w:val="Heading1"/>
      </w:pPr>
      <w:r w:rsidRPr="00E35589">
        <w:t>Federal Operating Permit Program</w:t>
      </w:r>
    </w:p>
    <w:p w14:paraId="5B979A8E" w14:textId="77777777" w:rsidR="001B1373" w:rsidRPr="00E35589" w:rsidRDefault="001B1373" w:rsidP="00274A50">
      <w:pPr>
        <w:pStyle w:val="Heading1"/>
      </w:pPr>
      <w:bookmarkStart w:id="28" w:name="Tbl_5"/>
      <w:r w:rsidRPr="00E35589">
        <w:t xml:space="preserve">Table </w:t>
      </w:r>
      <w:r>
        <w:t>5</w:t>
      </w:r>
      <w:bookmarkEnd w:id="28"/>
      <w:r w:rsidRPr="00E35589">
        <w:t>:  Title 40 Code of Federal Regulations Part 60 (40 CFR Part 60)</w:t>
      </w:r>
    </w:p>
    <w:p w14:paraId="62111FB6" w14:textId="69913BBE" w:rsidR="001B1373" w:rsidRDefault="001B1373" w:rsidP="00274A50">
      <w:pPr>
        <w:pStyle w:val="Heading1"/>
      </w:pPr>
      <w:r w:rsidRPr="00E35589">
        <w:t>Subpart UUU:  Standards of Performance for Calciners and Dryers in Mineral Industries</w:t>
      </w:r>
    </w:p>
    <w:p w14:paraId="03ADE216" w14:textId="40C71559" w:rsidR="00BD69E5" w:rsidRDefault="00BD69E5" w:rsidP="00432009">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  Title 40 Code of Federal Regulations Part 60 (40 CFR Part 60)&#10;Subpart UUU:  Standards of Performance for Calciners and Dryers in Mineral Industries&#10;"/>
      </w:tblPr>
      <w:tblGrid>
        <w:gridCol w:w="4800"/>
        <w:gridCol w:w="4800"/>
        <w:gridCol w:w="4800"/>
      </w:tblGrid>
      <w:tr w:rsidR="00432009" w:rsidRPr="00F13380" w14:paraId="7870ACAA" w14:textId="77777777" w:rsidTr="00432009">
        <w:trPr>
          <w:cantSplit/>
          <w:tblHeader/>
        </w:trPr>
        <w:tc>
          <w:tcPr>
            <w:tcW w:w="4800" w:type="dxa"/>
            <w:shd w:val="clear" w:color="auto" w:fill="D9D9D9" w:themeFill="background1" w:themeFillShade="D9"/>
          </w:tcPr>
          <w:p w14:paraId="2F28A938" w14:textId="77777777" w:rsidR="00432009" w:rsidRPr="00F13380" w:rsidRDefault="00432009" w:rsidP="00432009">
            <w:pPr>
              <w:jc w:val="center"/>
              <w:rPr>
                <w:b/>
                <w:bCs/>
              </w:rPr>
            </w:pPr>
            <w:r w:rsidRPr="00F13380">
              <w:rPr>
                <w:b/>
                <w:bCs/>
              </w:rPr>
              <w:t>Date</w:t>
            </w:r>
          </w:p>
        </w:tc>
        <w:tc>
          <w:tcPr>
            <w:tcW w:w="4800" w:type="dxa"/>
            <w:shd w:val="clear" w:color="auto" w:fill="D9D9D9" w:themeFill="background1" w:themeFillShade="D9"/>
          </w:tcPr>
          <w:p w14:paraId="45F08729" w14:textId="77777777" w:rsidR="00432009" w:rsidRPr="00F13380" w:rsidRDefault="00432009" w:rsidP="00432009">
            <w:pPr>
              <w:jc w:val="center"/>
              <w:rPr>
                <w:b/>
                <w:bCs/>
              </w:rPr>
            </w:pPr>
            <w:r w:rsidRPr="00F13380">
              <w:rPr>
                <w:b/>
                <w:bCs/>
              </w:rPr>
              <w:t>Permit No.</w:t>
            </w:r>
          </w:p>
        </w:tc>
        <w:tc>
          <w:tcPr>
            <w:tcW w:w="4800" w:type="dxa"/>
            <w:shd w:val="clear" w:color="auto" w:fill="D9D9D9" w:themeFill="background1" w:themeFillShade="D9"/>
          </w:tcPr>
          <w:p w14:paraId="377E041D" w14:textId="77777777" w:rsidR="00432009" w:rsidRPr="00F13380" w:rsidRDefault="00432009" w:rsidP="00432009">
            <w:pPr>
              <w:jc w:val="center"/>
              <w:rPr>
                <w:b/>
                <w:bCs/>
              </w:rPr>
            </w:pPr>
            <w:r w:rsidRPr="00F13380">
              <w:rPr>
                <w:b/>
                <w:bCs/>
              </w:rPr>
              <w:t>Regulated Entity No.</w:t>
            </w:r>
          </w:p>
        </w:tc>
      </w:tr>
      <w:tr w:rsidR="00432009" w:rsidRPr="009C10EC" w14:paraId="4C9041D9" w14:textId="77777777" w:rsidTr="00432009">
        <w:trPr>
          <w:cantSplit/>
          <w:tblHeader/>
        </w:trPr>
        <w:tc>
          <w:tcPr>
            <w:tcW w:w="4800" w:type="dxa"/>
          </w:tcPr>
          <w:p w14:paraId="159CF7B0" w14:textId="77777777" w:rsidR="00432009" w:rsidRPr="009C10EC" w:rsidRDefault="00432009" w:rsidP="00432009">
            <w:pPr>
              <w:rPr>
                <w:rFonts w:cs="Times New Roman"/>
              </w:rPr>
            </w:pPr>
          </w:p>
        </w:tc>
        <w:tc>
          <w:tcPr>
            <w:tcW w:w="4800" w:type="dxa"/>
          </w:tcPr>
          <w:p w14:paraId="41D6CD37" w14:textId="77777777" w:rsidR="00432009" w:rsidRPr="009C10EC" w:rsidRDefault="00432009" w:rsidP="00432009">
            <w:pPr>
              <w:rPr>
                <w:rFonts w:cs="Times New Roman"/>
              </w:rPr>
            </w:pPr>
          </w:p>
        </w:tc>
        <w:tc>
          <w:tcPr>
            <w:tcW w:w="4800" w:type="dxa"/>
          </w:tcPr>
          <w:p w14:paraId="688B8C3F" w14:textId="77777777" w:rsidR="00432009" w:rsidRPr="009C10EC" w:rsidRDefault="00432009" w:rsidP="00432009">
            <w:pPr>
              <w:rPr>
                <w:rFonts w:cs="Times New Roman"/>
              </w:rPr>
            </w:pPr>
          </w:p>
        </w:tc>
      </w:tr>
    </w:tbl>
    <w:p w14:paraId="308AC961" w14:textId="77777777" w:rsidR="00BD69E5" w:rsidRPr="00BD69E5" w:rsidRDefault="00BD69E5" w:rsidP="00BD69E5"/>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  Title 40 Code of Federal Regulations Part 60 (40 CFR Part 60)&#10;Subpart UUU:  Standards of Performance for Calciners and Dryers in Mineral Industries&#10;"/>
      </w:tblPr>
      <w:tblGrid>
        <w:gridCol w:w="1600"/>
        <w:gridCol w:w="1600"/>
        <w:gridCol w:w="1600"/>
        <w:gridCol w:w="1600"/>
        <w:gridCol w:w="1600"/>
        <w:gridCol w:w="1600"/>
        <w:gridCol w:w="1600"/>
        <w:gridCol w:w="1600"/>
        <w:gridCol w:w="1600"/>
      </w:tblGrid>
      <w:tr w:rsidR="00274A50" w14:paraId="3B1BCDF5" w14:textId="77777777" w:rsidTr="00EA21B6">
        <w:trPr>
          <w:cantSplit/>
          <w:tblHeader/>
        </w:trPr>
        <w:tc>
          <w:tcPr>
            <w:tcW w:w="1598" w:type="dxa"/>
            <w:shd w:val="clear" w:color="auto" w:fill="D9D9D9" w:themeFill="background1" w:themeFillShade="D9"/>
            <w:vAlign w:val="bottom"/>
          </w:tcPr>
          <w:p w14:paraId="29182E63" w14:textId="315BBBB5" w:rsidR="00274A50" w:rsidRDefault="00274A50" w:rsidP="00EA21B6">
            <w:pPr>
              <w:jc w:val="center"/>
              <w:rPr>
                <w:b/>
              </w:rPr>
            </w:pPr>
            <w:r w:rsidRPr="00274A50">
              <w:rPr>
                <w:rStyle w:val="Strong"/>
                <w:rFonts w:cs="Times New Roman"/>
                <w:b/>
                <w:sz w:val="20"/>
                <w:szCs w:val="20"/>
              </w:rPr>
              <w:t>Unit ID No.</w:t>
            </w:r>
          </w:p>
        </w:tc>
        <w:tc>
          <w:tcPr>
            <w:tcW w:w="1599" w:type="dxa"/>
            <w:shd w:val="clear" w:color="auto" w:fill="D9D9D9" w:themeFill="background1" w:themeFillShade="D9"/>
            <w:vAlign w:val="bottom"/>
          </w:tcPr>
          <w:p w14:paraId="1FB86030" w14:textId="273CE479" w:rsidR="00274A50" w:rsidRDefault="00274A50" w:rsidP="00EA21B6">
            <w:pPr>
              <w:jc w:val="center"/>
              <w:rPr>
                <w:b/>
              </w:rPr>
            </w:pPr>
            <w:r w:rsidRPr="00274A50">
              <w:rPr>
                <w:rStyle w:val="Strong"/>
                <w:rFonts w:cs="Times New Roman"/>
                <w:b/>
                <w:sz w:val="20"/>
                <w:szCs w:val="20"/>
              </w:rPr>
              <w:t>SOP Index No.</w:t>
            </w:r>
          </w:p>
        </w:tc>
        <w:tc>
          <w:tcPr>
            <w:tcW w:w="1599" w:type="dxa"/>
            <w:shd w:val="clear" w:color="auto" w:fill="D9D9D9" w:themeFill="background1" w:themeFillShade="D9"/>
            <w:vAlign w:val="bottom"/>
          </w:tcPr>
          <w:p w14:paraId="7F4ECB34" w14:textId="6615C800" w:rsidR="00274A50" w:rsidRDefault="00274A50" w:rsidP="00EA21B6">
            <w:pPr>
              <w:jc w:val="center"/>
              <w:rPr>
                <w:b/>
              </w:rPr>
            </w:pPr>
            <w:r w:rsidRPr="00274A50">
              <w:rPr>
                <w:rStyle w:val="Strong"/>
                <w:rFonts w:cs="Times New Roman"/>
                <w:b/>
                <w:sz w:val="20"/>
                <w:szCs w:val="20"/>
              </w:rPr>
              <w:t>Construction/Modification Date</w:t>
            </w:r>
          </w:p>
        </w:tc>
        <w:tc>
          <w:tcPr>
            <w:tcW w:w="1599" w:type="dxa"/>
            <w:shd w:val="clear" w:color="auto" w:fill="D9D9D9" w:themeFill="background1" w:themeFillShade="D9"/>
            <w:vAlign w:val="bottom"/>
          </w:tcPr>
          <w:p w14:paraId="0CD68BD2" w14:textId="6CA6A43B" w:rsidR="00274A50" w:rsidRDefault="00274A50" w:rsidP="00EA21B6">
            <w:pPr>
              <w:jc w:val="center"/>
              <w:rPr>
                <w:b/>
              </w:rPr>
            </w:pPr>
            <w:r w:rsidRPr="00274A50">
              <w:rPr>
                <w:rStyle w:val="Strong"/>
                <w:rFonts w:cs="Times New Roman"/>
                <w:b/>
                <w:sz w:val="20"/>
                <w:szCs w:val="20"/>
              </w:rPr>
              <w:t>Wet Scrubber</w:t>
            </w:r>
          </w:p>
        </w:tc>
        <w:tc>
          <w:tcPr>
            <w:tcW w:w="1599" w:type="dxa"/>
            <w:shd w:val="clear" w:color="auto" w:fill="D9D9D9" w:themeFill="background1" w:themeFillShade="D9"/>
            <w:vAlign w:val="bottom"/>
          </w:tcPr>
          <w:p w14:paraId="1DBEA992" w14:textId="4FF74B6B" w:rsidR="00274A50" w:rsidRDefault="00274A50" w:rsidP="00EA21B6">
            <w:pPr>
              <w:jc w:val="center"/>
              <w:rPr>
                <w:b/>
              </w:rPr>
            </w:pPr>
            <w:r w:rsidRPr="00274A50">
              <w:rPr>
                <w:rStyle w:val="Strong"/>
                <w:rFonts w:cs="Times New Roman"/>
                <w:b/>
                <w:sz w:val="20"/>
                <w:szCs w:val="20"/>
              </w:rPr>
              <w:t>Control Device ID No.</w:t>
            </w:r>
          </w:p>
        </w:tc>
        <w:tc>
          <w:tcPr>
            <w:tcW w:w="1599" w:type="dxa"/>
            <w:shd w:val="clear" w:color="auto" w:fill="D9D9D9" w:themeFill="background1" w:themeFillShade="D9"/>
            <w:vAlign w:val="bottom"/>
          </w:tcPr>
          <w:p w14:paraId="367BF4F2" w14:textId="5D151592" w:rsidR="00274A50" w:rsidRDefault="00274A50" w:rsidP="00EA21B6">
            <w:pPr>
              <w:jc w:val="center"/>
              <w:rPr>
                <w:b/>
              </w:rPr>
            </w:pPr>
            <w:r w:rsidRPr="00274A50">
              <w:rPr>
                <w:rStyle w:val="Strong"/>
                <w:rFonts w:cs="Times New Roman"/>
                <w:b/>
                <w:sz w:val="20"/>
                <w:szCs w:val="20"/>
              </w:rPr>
              <w:t>PM Emissions</w:t>
            </w:r>
          </w:p>
        </w:tc>
        <w:tc>
          <w:tcPr>
            <w:tcW w:w="1599" w:type="dxa"/>
            <w:shd w:val="clear" w:color="auto" w:fill="D9D9D9" w:themeFill="background1" w:themeFillShade="D9"/>
            <w:vAlign w:val="bottom"/>
          </w:tcPr>
          <w:p w14:paraId="4C70B683" w14:textId="0CE969BE" w:rsidR="00274A50" w:rsidRDefault="00274A50" w:rsidP="00EA21B6">
            <w:pPr>
              <w:jc w:val="center"/>
              <w:rPr>
                <w:b/>
              </w:rPr>
            </w:pPr>
            <w:r w:rsidRPr="00274A50">
              <w:rPr>
                <w:rStyle w:val="Strong"/>
                <w:rFonts w:cs="Times New Roman"/>
                <w:b/>
                <w:sz w:val="20"/>
                <w:szCs w:val="20"/>
              </w:rPr>
              <w:t>Dry Control(b)</w:t>
            </w:r>
          </w:p>
        </w:tc>
        <w:tc>
          <w:tcPr>
            <w:tcW w:w="1599" w:type="dxa"/>
            <w:shd w:val="clear" w:color="auto" w:fill="D9D9D9" w:themeFill="background1" w:themeFillShade="D9"/>
            <w:vAlign w:val="bottom"/>
          </w:tcPr>
          <w:p w14:paraId="1B16AE30" w14:textId="718A607B" w:rsidR="00274A50" w:rsidRDefault="00274A50" w:rsidP="00EA21B6">
            <w:pPr>
              <w:jc w:val="center"/>
              <w:rPr>
                <w:b/>
              </w:rPr>
            </w:pPr>
            <w:r w:rsidRPr="00274A50">
              <w:rPr>
                <w:rStyle w:val="Strong"/>
                <w:rFonts w:cs="Times New Roman"/>
                <w:b/>
                <w:sz w:val="20"/>
                <w:szCs w:val="20"/>
              </w:rPr>
              <w:t>Dry Control(c)</w:t>
            </w:r>
          </w:p>
        </w:tc>
        <w:tc>
          <w:tcPr>
            <w:tcW w:w="1599" w:type="dxa"/>
            <w:shd w:val="clear" w:color="auto" w:fill="D9D9D9" w:themeFill="background1" w:themeFillShade="D9"/>
            <w:vAlign w:val="bottom"/>
          </w:tcPr>
          <w:p w14:paraId="50251ECF" w14:textId="73406DC7" w:rsidR="00274A50" w:rsidRDefault="00274A50" w:rsidP="00EA21B6">
            <w:pPr>
              <w:jc w:val="center"/>
              <w:rPr>
                <w:b/>
              </w:rPr>
            </w:pPr>
            <w:r w:rsidRPr="00274A50">
              <w:rPr>
                <w:rStyle w:val="Strong"/>
                <w:rFonts w:cs="Times New Roman"/>
                <w:b/>
                <w:sz w:val="20"/>
                <w:szCs w:val="20"/>
              </w:rPr>
              <w:t>Control Device</w:t>
            </w:r>
            <w:r>
              <w:rPr>
                <w:rStyle w:val="Strong"/>
                <w:rFonts w:cs="Times New Roman"/>
                <w:b/>
                <w:sz w:val="20"/>
                <w:szCs w:val="20"/>
              </w:rPr>
              <w:t xml:space="preserve"> </w:t>
            </w:r>
            <w:r w:rsidRPr="00274A50">
              <w:rPr>
                <w:rStyle w:val="Strong"/>
                <w:rFonts w:cs="Times New Roman"/>
                <w:b/>
                <w:sz w:val="20"/>
                <w:szCs w:val="20"/>
              </w:rPr>
              <w:t>ID No.</w:t>
            </w:r>
          </w:p>
        </w:tc>
      </w:tr>
      <w:tr w:rsidR="00274A50" w14:paraId="53DDF9AB" w14:textId="77777777" w:rsidTr="00EA21B6">
        <w:trPr>
          <w:cantSplit/>
          <w:trHeight w:val="346"/>
          <w:tblHeader/>
        </w:trPr>
        <w:tc>
          <w:tcPr>
            <w:tcW w:w="1598" w:type="dxa"/>
          </w:tcPr>
          <w:p w14:paraId="34B8F2EA" w14:textId="77777777" w:rsidR="00274A50" w:rsidRDefault="00274A50" w:rsidP="0028164D">
            <w:pPr>
              <w:rPr>
                <w:b/>
              </w:rPr>
            </w:pPr>
          </w:p>
        </w:tc>
        <w:tc>
          <w:tcPr>
            <w:tcW w:w="1599" w:type="dxa"/>
          </w:tcPr>
          <w:p w14:paraId="364BDCB7" w14:textId="77777777" w:rsidR="00274A50" w:rsidRDefault="00274A50" w:rsidP="0028164D">
            <w:pPr>
              <w:rPr>
                <w:b/>
              </w:rPr>
            </w:pPr>
          </w:p>
        </w:tc>
        <w:tc>
          <w:tcPr>
            <w:tcW w:w="1599" w:type="dxa"/>
          </w:tcPr>
          <w:p w14:paraId="175F2CED" w14:textId="77777777" w:rsidR="00274A50" w:rsidRDefault="00274A50" w:rsidP="0028164D">
            <w:pPr>
              <w:rPr>
                <w:b/>
              </w:rPr>
            </w:pPr>
          </w:p>
        </w:tc>
        <w:tc>
          <w:tcPr>
            <w:tcW w:w="1599" w:type="dxa"/>
          </w:tcPr>
          <w:p w14:paraId="394B4EC6" w14:textId="77777777" w:rsidR="00274A50" w:rsidRDefault="00274A50" w:rsidP="0028164D">
            <w:pPr>
              <w:rPr>
                <w:b/>
              </w:rPr>
            </w:pPr>
          </w:p>
        </w:tc>
        <w:tc>
          <w:tcPr>
            <w:tcW w:w="1599" w:type="dxa"/>
          </w:tcPr>
          <w:p w14:paraId="1919D122" w14:textId="77777777" w:rsidR="00274A50" w:rsidRDefault="00274A50" w:rsidP="0028164D">
            <w:pPr>
              <w:rPr>
                <w:b/>
              </w:rPr>
            </w:pPr>
          </w:p>
        </w:tc>
        <w:tc>
          <w:tcPr>
            <w:tcW w:w="1599" w:type="dxa"/>
          </w:tcPr>
          <w:p w14:paraId="0E78B89B" w14:textId="77777777" w:rsidR="00274A50" w:rsidRDefault="00274A50" w:rsidP="0028164D">
            <w:pPr>
              <w:rPr>
                <w:b/>
              </w:rPr>
            </w:pPr>
          </w:p>
        </w:tc>
        <w:tc>
          <w:tcPr>
            <w:tcW w:w="1599" w:type="dxa"/>
          </w:tcPr>
          <w:p w14:paraId="484ECF13" w14:textId="77777777" w:rsidR="00274A50" w:rsidRDefault="00274A50" w:rsidP="0028164D">
            <w:pPr>
              <w:rPr>
                <w:b/>
              </w:rPr>
            </w:pPr>
          </w:p>
        </w:tc>
        <w:tc>
          <w:tcPr>
            <w:tcW w:w="1599" w:type="dxa"/>
          </w:tcPr>
          <w:p w14:paraId="126AF1A8" w14:textId="77777777" w:rsidR="00274A50" w:rsidRDefault="00274A50" w:rsidP="0028164D">
            <w:pPr>
              <w:rPr>
                <w:b/>
              </w:rPr>
            </w:pPr>
          </w:p>
        </w:tc>
        <w:tc>
          <w:tcPr>
            <w:tcW w:w="1599" w:type="dxa"/>
          </w:tcPr>
          <w:p w14:paraId="2BC58722" w14:textId="77777777" w:rsidR="00274A50" w:rsidRDefault="00274A50" w:rsidP="0028164D">
            <w:pPr>
              <w:rPr>
                <w:b/>
              </w:rPr>
            </w:pPr>
          </w:p>
        </w:tc>
      </w:tr>
      <w:tr w:rsidR="00274A50" w14:paraId="23B04FB9" w14:textId="77777777" w:rsidTr="00EA21B6">
        <w:trPr>
          <w:cantSplit/>
          <w:trHeight w:val="346"/>
          <w:tblHeader/>
        </w:trPr>
        <w:tc>
          <w:tcPr>
            <w:tcW w:w="1598" w:type="dxa"/>
          </w:tcPr>
          <w:p w14:paraId="05BFF88E" w14:textId="77777777" w:rsidR="00274A50" w:rsidRDefault="00274A50" w:rsidP="0028164D">
            <w:pPr>
              <w:rPr>
                <w:b/>
              </w:rPr>
            </w:pPr>
          </w:p>
        </w:tc>
        <w:tc>
          <w:tcPr>
            <w:tcW w:w="1599" w:type="dxa"/>
          </w:tcPr>
          <w:p w14:paraId="30AF147D" w14:textId="77777777" w:rsidR="00274A50" w:rsidRDefault="00274A50" w:rsidP="0028164D">
            <w:pPr>
              <w:rPr>
                <w:b/>
              </w:rPr>
            </w:pPr>
          </w:p>
        </w:tc>
        <w:tc>
          <w:tcPr>
            <w:tcW w:w="1599" w:type="dxa"/>
          </w:tcPr>
          <w:p w14:paraId="47B1BC07" w14:textId="77777777" w:rsidR="00274A50" w:rsidRDefault="00274A50" w:rsidP="0028164D">
            <w:pPr>
              <w:rPr>
                <w:b/>
              </w:rPr>
            </w:pPr>
          </w:p>
        </w:tc>
        <w:tc>
          <w:tcPr>
            <w:tcW w:w="1599" w:type="dxa"/>
          </w:tcPr>
          <w:p w14:paraId="0887305D" w14:textId="77777777" w:rsidR="00274A50" w:rsidRDefault="00274A50" w:rsidP="0028164D">
            <w:pPr>
              <w:rPr>
                <w:b/>
              </w:rPr>
            </w:pPr>
          </w:p>
        </w:tc>
        <w:tc>
          <w:tcPr>
            <w:tcW w:w="1599" w:type="dxa"/>
          </w:tcPr>
          <w:p w14:paraId="45570EC4" w14:textId="77777777" w:rsidR="00274A50" w:rsidRDefault="00274A50" w:rsidP="0028164D">
            <w:pPr>
              <w:rPr>
                <w:b/>
              </w:rPr>
            </w:pPr>
          </w:p>
        </w:tc>
        <w:tc>
          <w:tcPr>
            <w:tcW w:w="1599" w:type="dxa"/>
          </w:tcPr>
          <w:p w14:paraId="37DE4AC6" w14:textId="77777777" w:rsidR="00274A50" w:rsidRDefault="00274A50" w:rsidP="0028164D">
            <w:pPr>
              <w:rPr>
                <w:b/>
              </w:rPr>
            </w:pPr>
          </w:p>
        </w:tc>
        <w:tc>
          <w:tcPr>
            <w:tcW w:w="1599" w:type="dxa"/>
          </w:tcPr>
          <w:p w14:paraId="65E7520A" w14:textId="77777777" w:rsidR="00274A50" w:rsidRDefault="00274A50" w:rsidP="0028164D">
            <w:pPr>
              <w:rPr>
                <w:b/>
              </w:rPr>
            </w:pPr>
          </w:p>
        </w:tc>
        <w:tc>
          <w:tcPr>
            <w:tcW w:w="1599" w:type="dxa"/>
          </w:tcPr>
          <w:p w14:paraId="764327BD" w14:textId="77777777" w:rsidR="00274A50" w:rsidRDefault="00274A50" w:rsidP="0028164D">
            <w:pPr>
              <w:rPr>
                <w:b/>
              </w:rPr>
            </w:pPr>
          </w:p>
        </w:tc>
        <w:tc>
          <w:tcPr>
            <w:tcW w:w="1599" w:type="dxa"/>
          </w:tcPr>
          <w:p w14:paraId="09588343" w14:textId="77777777" w:rsidR="00274A50" w:rsidRDefault="00274A50" w:rsidP="0028164D">
            <w:pPr>
              <w:rPr>
                <w:b/>
              </w:rPr>
            </w:pPr>
          </w:p>
        </w:tc>
      </w:tr>
      <w:tr w:rsidR="00274A50" w14:paraId="39ECD34B" w14:textId="77777777" w:rsidTr="00EA21B6">
        <w:trPr>
          <w:cantSplit/>
          <w:trHeight w:val="346"/>
          <w:tblHeader/>
        </w:trPr>
        <w:tc>
          <w:tcPr>
            <w:tcW w:w="1598" w:type="dxa"/>
          </w:tcPr>
          <w:p w14:paraId="3DEF3064" w14:textId="77777777" w:rsidR="00274A50" w:rsidRDefault="00274A50" w:rsidP="0028164D">
            <w:pPr>
              <w:rPr>
                <w:b/>
              </w:rPr>
            </w:pPr>
          </w:p>
        </w:tc>
        <w:tc>
          <w:tcPr>
            <w:tcW w:w="1599" w:type="dxa"/>
          </w:tcPr>
          <w:p w14:paraId="1C205169" w14:textId="77777777" w:rsidR="00274A50" w:rsidRDefault="00274A50" w:rsidP="0028164D">
            <w:pPr>
              <w:rPr>
                <w:b/>
              </w:rPr>
            </w:pPr>
          </w:p>
        </w:tc>
        <w:tc>
          <w:tcPr>
            <w:tcW w:w="1599" w:type="dxa"/>
          </w:tcPr>
          <w:p w14:paraId="1EDFDDE5" w14:textId="77777777" w:rsidR="00274A50" w:rsidRDefault="00274A50" w:rsidP="0028164D">
            <w:pPr>
              <w:rPr>
                <w:b/>
              </w:rPr>
            </w:pPr>
          </w:p>
        </w:tc>
        <w:tc>
          <w:tcPr>
            <w:tcW w:w="1599" w:type="dxa"/>
          </w:tcPr>
          <w:p w14:paraId="0D506F3D" w14:textId="77777777" w:rsidR="00274A50" w:rsidRDefault="00274A50" w:rsidP="0028164D">
            <w:pPr>
              <w:rPr>
                <w:b/>
              </w:rPr>
            </w:pPr>
          </w:p>
        </w:tc>
        <w:tc>
          <w:tcPr>
            <w:tcW w:w="1599" w:type="dxa"/>
          </w:tcPr>
          <w:p w14:paraId="61C830DA" w14:textId="77777777" w:rsidR="00274A50" w:rsidRDefault="00274A50" w:rsidP="0028164D">
            <w:pPr>
              <w:rPr>
                <w:b/>
              </w:rPr>
            </w:pPr>
          </w:p>
        </w:tc>
        <w:tc>
          <w:tcPr>
            <w:tcW w:w="1599" w:type="dxa"/>
          </w:tcPr>
          <w:p w14:paraId="58071627" w14:textId="77777777" w:rsidR="00274A50" w:rsidRDefault="00274A50" w:rsidP="0028164D">
            <w:pPr>
              <w:rPr>
                <w:b/>
              </w:rPr>
            </w:pPr>
          </w:p>
        </w:tc>
        <w:tc>
          <w:tcPr>
            <w:tcW w:w="1599" w:type="dxa"/>
          </w:tcPr>
          <w:p w14:paraId="22E9B2C8" w14:textId="77777777" w:rsidR="00274A50" w:rsidRDefault="00274A50" w:rsidP="0028164D">
            <w:pPr>
              <w:rPr>
                <w:b/>
              </w:rPr>
            </w:pPr>
          </w:p>
        </w:tc>
        <w:tc>
          <w:tcPr>
            <w:tcW w:w="1599" w:type="dxa"/>
          </w:tcPr>
          <w:p w14:paraId="7A7C699C" w14:textId="77777777" w:rsidR="00274A50" w:rsidRDefault="00274A50" w:rsidP="0028164D">
            <w:pPr>
              <w:rPr>
                <w:b/>
              </w:rPr>
            </w:pPr>
          </w:p>
        </w:tc>
        <w:tc>
          <w:tcPr>
            <w:tcW w:w="1599" w:type="dxa"/>
          </w:tcPr>
          <w:p w14:paraId="11EC8667" w14:textId="77777777" w:rsidR="00274A50" w:rsidRDefault="00274A50" w:rsidP="0028164D">
            <w:pPr>
              <w:rPr>
                <w:b/>
              </w:rPr>
            </w:pPr>
          </w:p>
        </w:tc>
      </w:tr>
      <w:tr w:rsidR="00274A50" w14:paraId="0A7177F6" w14:textId="77777777" w:rsidTr="00EA21B6">
        <w:trPr>
          <w:cantSplit/>
          <w:trHeight w:val="346"/>
          <w:tblHeader/>
        </w:trPr>
        <w:tc>
          <w:tcPr>
            <w:tcW w:w="1598" w:type="dxa"/>
          </w:tcPr>
          <w:p w14:paraId="4D72AEB9" w14:textId="77777777" w:rsidR="00274A50" w:rsidRDefault="00274A50" w:rsidP="0028164D">
            <w:pPr>
              <w:rPr>
                <w:b/>
              </w:rPr>
            </w:pPr>
          </w:p>
        </w:tc>
        <w:tc>
          <w:tcPr>
            <w:tcW w:w="1599" w:type="dxa"/>
          </w:tcPr>
          <w:p w14:paraId="43A5DE2D" w14:textId="77777777" w:rsidR="00274A50" w:rsidRDefault="00274A50" w:rsidP="0028164D">
            <w:pPr>
              <w:rPr>
                <w:b/>
              </w:rPr>
            </w:pPr>
          </w:p>
        </w:tc>
        <w:tc>
          <w:tcPr>
            <w:tcW w:w="1599" w:type="dxa"/>
          </w:tcPr>
          <w:p w14:paraId="4D493E90" w14:textId="77777777" w:rsidR="00274A50" w:rsidRDefault="00274A50" w:rsidP="0028164D">
            <w:pPr>
              <w:rPr>
                <w:b/>
              </w:rPr>
            </w:pPr>
          </w:p>
        </w:tc>
        <w:tc>
          <w:tcPr>
            <w:tcW w:w="1599" w:type="dxa"/>
          </w:tcPr>
          <w:p w14:paraId="0DF1E877" w14:textId="77777777" w:rsidR="00274A50" w:rsidRDefault="00274A50" w:rsidP="0028164D">
            <w:pPr>
              <w:rPr>
                <w:b/>
              </w:rPr>
            </w:pPr>
          </w:p>
        </w:tc>
        <w:tc>
          <w:tcPr>
            <w:tcW w:w="1599" w:type="dxa"/>
          </w:tcPr>
          <w:p w14:paraId="146FE205" w14:textId="77777777" w:rsidR="00274A50" w:rsidRDefault="00274A50" w:rsidP="0028164D">
            <w:pPr>
              <w:rPr>
                <w:b/>
              </w:rPr>
            </w:pPr>
          </w:p>
        </w:tc>
        <w:tc>
          <w:tcPr>
            <w:tcW w:w="1599" w:type="dxa"/>
          </w:tcPr>
          <w:p w14:paraId="233E838E" w14:textId="77777777" w:rsidR="00274A50" w:rsidRDefault="00274A50" w:rsidP="0028164D">
            <w:pPr>
              <w:rPr>
                <w:b/>
              </w:rPr>
            </w:pPr>
          </w:p>
        </w:tc>
        <w:tc>
          <w:tcPr>
            <w:tcW w:w="1599" w:type="dxa"/>
          </w:tcPr>
          <w:p w14:paraId="304998BB" w14:textId="77777777" w:rsidR="00274A50" w:rsidRDefault="00274A50" w:rsidP="0028164D">
            <w:pPr>
              <w:rPr>
                <w:b/>
              </w:rPr>
            </w:pPr>
          </w:p>
        </w:tc>
        <w:tc>
          <w:tcPr>
            <w:tcW w:w="1599" w:type="dxa"/>
          </w:tcPr>
          <w:p w14:paraId="127515FA" w14:textId="77777777" w:rsidR="00274A50" w:rsidRDefault="00274A50" w:rsidP="0028164D">
            <w:pPr>
              <w:rPr>
                <w:b/>
              </w:rPr>
            </w:pPr>
          </w:p>
        </w:tc>
        <w:tc>
          <w:tcPr>
            <w:tcW w:w="1599" w:type="dxa"/>
          </w:tcPr>
          <w:p w14:paraId="30D8DBB5" w14:textId="77777777" w:rsidR="00274A50" w:rsidRDefault="00274A50" w:rsidP="0028164D">
            <w:pPr>
              <w:rPr>
                <w:b/>
              </w:rPr>
            </w:pPr>
          </w:p>
        </w:tc>
      </w:tr>
      <w:tr w:rsidR="00274A50" w14:paraId="2D9569D1" w14:textId="77777777" w:rsidTr="00EA21B6">
        <w:trPr>
          <w:cantSplit/>
          <w:trHeight w:val="346"/>
          <w:tblHeader/>
        </w:trPr>
        <w:tc>
          <w:tcPr>
            <w:tcW w:w="1598" w:type="dxa"/>
          </w:tcPr>
          <w:p w14:paraId="3E13DD9A" w14:textId="77777777" w:rsidR="00274A50" w:rsidRDefault="00274A50" w:rsidP="0028164D">
            <w:pPr>
              <w:rPr>
                <w:b/>
              </w:rPr>
            </w:pPr>
          </w:p>
        </w:tc>
        <w:tc>
          <w:tcPr>
            <w:tcW w:w="1599" w:type="dxa"/>
          </w:tcPr>
          <w:p w14:paraId="1B29307E" w14:textId="77777777" w:rsidR="00274A50" w:rsidRDefault="00274A50" w:rsidP="0028164D">
            <w:pPr>
              <w:rPr>
                <w:b/>
              </w:rPr>
            </w:pPr>
          </w:p>
        </w:tc>
        <w:tc>
          <w:tcPr>
            <w:tcW w:w="1599" w:type="dxa"/>
          </w:tcPr>
          <w:p w14:paraId="1636198F" w14:textId="77777777" w:rsidR="00274A50" w:rsidRDefault="00274A50" w:rsidP="0028164D">
            <w:pPr>
              <w:rPr>
                <w:b/>
              </w:rPr>
            </w:pPr>
          </w:p>
        </w:tc>
        <w:tc>
          <w:tcPr>
            <w:tcW w:w="1599" w:type="dxa"/>
          </w:tcPr>
          <w:p w14:paraId="347F36E0" w14:textId="77777777" w:rsidR="00274A50" w:rsidRDefault="00274A50" w:rsidP="0028164D">
            <w:pPr>
              <w:rPr>
                <w:b/>
              </w:rPr>
            </w:pPr>
          </w:p>
        </w:tc>
        <w:tc>
          <w:tcPr>
            <w:tcW w:w="1599" w:type="dxa"/>
          </w:tcPr>
          <w:p w14:paraId="0F69047F" w14:textId="77777777" w:rsidR="00274A50" w:rsidRDefault="00274A50" w:rsidP="0028164D">
            <w:pPr>
              <w:rPr>
                <w:b/>
              </w:rPr>
            </w:pPr>
          </w:p>
        </w:tc>
        <w:tc>
          <w:tcPr>
            <w:tcW w:w="1599" w:type="dxa"/>
          </w:tcPr>
          <w:p w14:paraId="4ADE3CCD" w14:textId="77777777" w:rsidR="00274A50" w:rsidRDefault="00274A50" w:rsidP="0028164D">
            <w:pPr>
              <w:rPr>
                <w:b/>
              </w:rPr>
            </w:pPr>
          </w:p>
        </w:tc>
        <w:tc>
          <w:tcPr>
            <w:tcW w:w="1599" w:type="dxa"/>
          </w:tcPr>
          <w:p w14:paraId="4ACF54F2" w14:textId="77777777" w:rsidR="00274A50" w:rsidRDefault="00274A50" w:rsidP="0028164D">
            <w:pPr>
              <w:rPr>
                <w:b/>
              </w:rPr>
            </w:pPr>
          </w:p>
        </w:tc>
        <w:tc>
          <w:tcPr>
            <w:tcW w:w="1599" w:type="dxa"/>
          </w:tcPr>
          <w:p w14:paraId="0EFAA4E7" w14:textId="77777777" w:rsidR="00274A50" w:rsidRDefault="00274A50" w:rsidP="0028164D">
            <w:pPr>
              <w:rPr>
                <w:b/>
              </w:rPr>
            </w:pPr>
          </w:p>
        </w:tc>
        <w:tc>
          <w:tcPr>
            <w:tcW w:w="1599" w:type="dxa"/>
          </w:tcPr>
          <w:p w14:paraId="4094F55B" w14:textId="77777777" w:rsidR="00274A50" w:rsidRDefault="00274A50" w:rsidP="0028164D">
            <w:pPr>
              <w:rPr>
                <w:b/>
              </w:rPr>
            </w:pPr>
          </w:p>
        </w:tc>
      </w:tr>
      <w:tr w:rsidR="00274A50" w14:paraId="1646F266" w14:textId="77777777" w:rsidTr="00EA21B6">
        <w:trPr>
          <w:cantSplit/>
          <w:trHeight w:val="346"/>
          <w:tblHeader/>
        </w:trPr>
        <w:tc>
          <w:tcPr>
            <w:tcW w:w="1598" w:type="dxa"/>
          </w:tcPr>
          <w:p w14:paraId="580954E2" w14:textId="77777777" w:rsidR="00274A50" w:rsidRDefault="00274A50" w:rsidP="0028164D">
            <w:pPr>
              <w:rPr>
                <w:b/>
              </w:rPr>
            </w:pPr>
          </w:p>
        </w:tc>
        <w:tc>
          <w:tcPr>
            <w:tcW w:w="1599" w:type="dxa"/>
          </w:tcPr>
          <w:p w14:paraId="790A59C2" w14:textId="77777777" w:rsidR="00274A50" w:rsidRDefault="00274A50" w:rsidP="0028164D">
            <w:pPr>
              <w:rPr>
                <w:b/>
              </w:rPr>
            </w:pPr>
          </w:p>
        </w:tc>
        <w:tc>
          <w:tcPr>
            <w:tcW w:w="1599" w:type="dxa"/>
          </w:tcPr>
          <w:p w14:paraId="1D226AC1" w14:textId="77777777" w:rsidR="00274A50" w:rsidRDefault="00274A50" w:rsidP="0028164D">
            <w:pPr>
              <w:rPr>
                <w:b/>
              </w:rPr>
            </w:pPr>
          </w:p>
        </w:tc>
        <w:tc>
          <w:tcPr>
            <w:tcW w:w="1599" w:type="dxa"/>
          </w:tcPr>
          <w:p w14:paraId="4C662A94" w14:textId="77777777" w:rsidR="00274A50" w:rsidRDefault="00274A50" w:rsidP="0028164D">
            <w:pPr>
              <w:rPr>
                <w:b/>
              </w:rPr>
            </w:pPr>
          </w:p>
        </w:tc>
        <w:tc>
          <w:tcPr>
            <w:tcW w:w="1599" w:type="dxa"/>
          </w:tcPr>
          <w:p w14:paraId="067C6003" w14:textId="77777777" w:rsidR="00274A50" w:rsidRDefault="00274A50" w:rsidP="0028164D">
            <w:pPr>
              <w:rPr>
                <w:b/>
              </w:rPr>
            </w:pPr>
          </w:p>
        </w:tc>
        <w:tc>
          <w:tcPr>
            <w:tcW w:w="1599" w:type="dxa"/>
          </w:tcPr>
          <w:p w14:paraId="6C7C0A4F" w14:textId="77777777" w:rsidR="00274A50" w:rsidRDefault="00274A50" w:rsidP="0028164D">
            <w:pPr>
              <w:rPr>
                <w:b/>
              </w:rPr>
            </w:pPr>
          </w:p>
        </w:tc>
        <w:tc>
          <w:tcPr>
            <w:tcW w:w="1599" w:type="dxa"/>
          </w:tcPr>
          <w:p w14:paraId="6DA473E1" w14:textId="77777777" w:rsidR="00274A50" w:rsidRDefault="00274A50" w:rsidP="0028164D">
            <w:pPr>
              <w:rPr>
                <w:b/>
              </w:rPr>
            </w:pPr>
          </w:p>
        </w:tc>
        <w:tc>
          <w:tcPr>
            <w:tcW w:w="1599" w:type="dxa"/>
          </w:tcPr>
          <w:p w14:paraId="58FE7041" w14:textId="77777777" w:rsidR="00274A50" w:rsidRDefault="00274A50" w:rsidP="0028164D">
            <w:pPr>
              <w:rPr>
                <w:b/>
              </w:rPr>
            </w:pPr>
          </w:p>
        </w:tc>
        <w:tc>
          <w:tcPr>
            <w:tcW w:w="1599" w:type="dxa"/>
          </w:tcPr>
          <w:p w14:paraId="34254EA5" w14:textId="77777777" w:rsidR="00274A50" w:rsidRDefault="00274A50" w:rsidP="0028164D">
            <w:pPr>
              <w:rPr>
                <w:b/>
              </w:rPr>
            </w:pPr>
          </w:p>
        </w:tc>
      </w:tr>
      <w:tr w:rsidR="00274A50" w14:paraId="32730193" w14:textId="77777777" w:rsidTr="00EA21B6">
        <w:trPr>
          <w:cantSplit/>
          <w:trHeight w:val="346"/>
          <w:tblHeader/>
        </w:trPr>
        <w:tc>
          <w:tcPr>
            <w:tcW w:w="1598" w:type="dxa"/>
          </w:tcPr>
          <w:p w14:paraId="3ACE0075" w14:textId="77777777" w:rsidR="00274A50" w:rsidRDefault="00274A50" w:rsidP="0028164D">
            <w:pPr>
              <w:rPr>
                <w:b/>
              </w:rPr>
            </w:pPr>
          </w:p>
        </w:tc>
        <w:tc>
          <w:tcPr>
            <w:tcW w:w="1599" w:type="dxa"/>
          </w:tcPr>
          <w:p w14:paraId="0BF45456" w14:textId="77777777" w:rsidR="00274A50" w:rsidRDefault="00274A50" w:rsidP="0028164D">
            <w:pPr>
              <w:rPr>
                <w:b/>
              </w:rPr>
            </w:pPr>
          </w:p>
        </w:tc>
        <w:tc>
          <w:tcPr>
            <w:tcW w:w="1599" w:type="dxa"/>
          </w:tcPr>
          <w:p w14:paraId="375413D3" w14:textId="77777777" w:rsidR="00274A50" w:rsidRDefault="00274A50" w:rsidP="0028164D">
            <w:pPr>
              <w:rPr>
                <w:b/>
              </w:rPr>
            </w:pPr>
          </w:p>
        </w:tc>
        <w:tc>
          <w:tcPr>
            <w:tcW w:w="1599" w:type="dxa"/>
          </w:tcPr>
          <w:p w14:paraId="2F89626A" w14:textId="77777777" w:rsidR="00274A50" w:rsidRDefault="00274A50" w:rsidP="0028164D">
            <w:pPr>
              <w:rPr>
                <w:b/>
              </w:rPr>
            </w:pPr>
          </w:p>
        </w:tc>
        <w:tc>
          <w:tcPr>
            <w:tcW w:w="1599" w:type="dxa"/>
          </w:tcPr>
          <w:p w14:paraId="44915167" w14:textId="77777777" w:rsidR="00274A50" w:rsidRDefault="00274A50" w:rsidP="0028164D">
            <w:pPr>
              <w:rPr>
                <w:b/>
              </w:rPr>
            </w:pPr>
          </w:p>
        </w:tc>
        <w:tc>
          <w:tcPr>
            <w:tcW w:w="1599" w:type="dxa"/>
          </w:tcPr>
          <w:p w14:paraId="15ECAE8B" w14:textId="77777777" w:rsidR="00274A50" w:rsidRDefault="00274A50" w:rsidP="0028164D">
            <w:pPr>
              <w:rPr>
                <w:b/>
              </w:rPr>
            </w:pPr>
          </w:p>
        </w:tc>
        <w:tc>
          <w:tcPr>
            <w:tcW w:w="1599" w:type="dxa"/>
          </w:tcPr>
          <w:p w14:paraId="33F0C0F8" w14:textId="77777777" w:rsidR="00274A50" w:rsidRDefault="00274A50" w:rsidP="0028164D">
            <w:pPr>
              <w:rPr>
                <w:b/>
              </w:rPr>
            </w:pPr>
          </w:p>
        </w:tc>
        <w:tc>
          <w:tcPr>
            <w:tcW w:w="1599" w:type="dxa"/>
          </w:tcPr>
          <w:p w14:paraId="3627C5F5" w14:textId="77777777" w:rsidR="00274A50" w:rsidRDefault="00274A50" w:rsidP="0028164D">
            <w:pPr>
              <w:rPr>
                <w:b/>
              </w:rPr>
            </w:pPr>
          </w:p>
        </w:tc>
        <w:tc>
          <w:tcPr>
            <w:tcW w:w="1599" w:type="dxa"/>
          </w:tcPr>
          <w:p w14:paraId="2EE21601" w14:textId="77777777" w:rsidR="00274A50" w:rsidRDefault="00274A50" w:rsidP="0028164D">
            <w:pPr>
              <w:rPr>
                <w:b/>
              </w:rPr>
            </w:pPr>
          </w:p>
        </w:tc>
      </w:tr>
      <w:tr w:rsidR="00274A50" w14:paraId="43666713" w14:textId="77777777" w:rsidTr="00EA21B6">
        <w:trPr>
          <w:cantSplit/>
          <w:trHeight w:val="346"/>
          <w:tblHeader/>
        </w:trPr>
        <w:tc>
          <w:tcPr>
            <w:tcW w:w="1598" w:type="dxa"/>
          </w:tcPr>
          <w:p w14:paraId="01103CBF" w14:textId="77777777" w:rsidR="00274A50" w:rsidRDefault="00274A50" w:rsidP="0028164D">
            <w:pPr>
              <w:rPr>
                <w:b/>
              </w:rPr>
            </w:pPr>
          </w:p>
        </w:tc>
        <w:tc>
          <w:tcPr>
            <w:tcW w:w="1599" w:type="dxa"/>
          </w:tcPr>
          <w:p w14:paraId="66F724C8" w14:textId="77777777" w:rsidR="00274A50" w:rsidRDefault="00274A50" w:rsidP="0028164D">
            <w:pPr>
              <w:rPr>
                <w:b/>
              </w:rPr>
            </w:pPr>
          </w:p>
        </w:tc>
        <w:tc>
          <w:tcPr>
            <w:tcW w:w="1599" w:type="dxa"/>
          </w:tcPr>
          <w:p w14:paraId="324AEBBE" w14:textId="77777777" w:rsidR="00274A50" w:rsidRDefault="00274A50" w:rsidP="0028164D">
            <w:pPr>
              <w:rPr>
                <w:b/>
              </w:rPr>
            </w:pPr>
          </w:p>
        </w:tc>
        <w:tc>
          <w:tcPr>
            <w:tcW w:w="1599" w:type="dxa"/>
          </w:tcPr>
          <w:p w14:paraId="7F42AA37" w14:textId="77777777" w:rsidR="00274A50" w:rsidRDefault="00274A50" w:rsidP="0028164D">
            <w:pPr>
              <w:rPr>
                <w:b/>
              </w:rPr>
            </w:pPr>
          </w:p>
        </w:tc>
        <w:tc>
          <w:tcPr>
            <w:tcW w:w="1599" w:type="dxa"/>
          </w:tcPr>
          <w:p w14:paraId="3B890A26" w14:textId="77777777" w:rsidR="00274A50" w:rsidRDefault="00274A50" w:rsidP="0028164D">
            <w:pPr>
              <w:rPr>
                <w:b/>
              </w:rPr>
            </w:pPr>
          </w:p>
        </w:tc>
        <w:tc>
          <w:tcPr>
            <w:tcW w:w="1599" w:type="dxa"/>
          </w:tcPr>
          <w:p w14:paraId="13572B8C" w14:textId="77777777" w:rsidR="00274A50" w:rsidRDefault="00274A50" w:rsidP="0028164D">
            <w:pPr>
              <w:rPr>
                <w:b/>
              </w:rPr>
            </w:pPr>
          </w:p>
        </w:tc>
        <w:tc>
          <w:tcPr>
            <w:tcW w:w="1599" w:type="dxa"/>
          </w:tcPr>
          <w:p w14:paraId="122E683D" w14:textId="77777777" w:rsidR="00274A50" w:rsidRDefault="00274A50" w:rsidP="0028164D">
            <w:pPr>
              <w:rPr>
                <w:b/>
              </w:rPr>
            </w:pPr>
          </w:p>
        </w:tc>
        <w:tc>
          <w:tcPr>
            <w:tcW w:w="1599" w:type="dxa"/>
          </w:tcPr>
          <w:p w14:paraId="19619F7D" w14:textId="77777777" w:rsidR="00274A50" w:rsidRDefault="00274A50" w:rsidP="0028164D">
            <w:pPr>
              <w:rPr>
                <w:b/>
              </w:rPr>
            </w:pPr>
          </w:p>
        </w:tc>
        <w:tc>
          <w:tcPr>
            <w:tcW w:w="1599" w:type="dxa"/>
          </w:tcPr>
          <w:p w14:paraId="51304225" w14:textId="77777777" w:rsidR="00274A50" w:rsidRDefault="00274A50" w:rsidP="0028164D">
            <w:pPr>
              <w:rPr>
                <w:b/>
              </w:rPr>
            </w:pPr>
          </w:p>
        </w:tc>
      </w:tr>
      <w:tr w:rsidR="00274A50" w14:paraId="25ADE029" w14:textId="77777777" w:rsidTr="00EA21B6">
        <w:trPr>
          <w:cantSplit/>
          <w:trHeight w:val="346"/>
          <w:tblHeader/>
        </w:trPr>
        <w:tc>
          <w:tcPr>
            <w:tcW w:w="1598" w:type="dxa"/>
          </w:tcPr>
          <w:p w14:paraId="4A8D1161" w14:textId="77777777" w:rsidR="00274A50" w:rsidRDefault="00274A50" w:rsidP="0028164D">
            <w:pPr>
              <w:rPr>
                <w:b/>
              </w:rPr>
            </w:pPr>
          </w:p>
        </w:tc>
        <w:tc>
          <w:tcPr>
            <w:tcW w:w="1599" w:type="dxa"/>
          </w:tcPr>
          <w:p w14:paraId="20E08909" w14:textId="77777777" w:rsidR="00274A50" w:rsidRDefault="00274A50" w:rsidP="0028164D">
            <w:pPr>
              <w:rPr>
                <w:b/>
              </w:rPr>
            </w:pPr>
          </w:p>
        </w:tc>
        <w:tc>
          <w:tcPr>
            <w:tcW w:w="1599" w:type="dxa"/>
          </w:tcPr>
          <w:p w14:paraId="60F5ED18" w14:textId="77777777" w:rsidR="00274A50" w:rsidRDefault="00274A50" w:rsidP="0028164D">
            <w:pPr>
              <w:rPr>
                <w:b/>
              </w:rPr>
            </w:pPr>
          </w:p>
        </w:tc>
        <w:tc>
          <w:tcPr>
            <w:tcW w:w="1599" w:type="dxa"/>
          </w:tcPr>
          <w:p w14:paraId="55958EDB" w14:textId="77777777" w:rsidR="00274A50" w:rsidRDefault="00274A50" w:rsidP="0028164D">
            <w:pPr>
              <w:rPr>
                <w:b/>
              </w:rPr>
            </w:pPr>
          </w:p>
        </w:tc>
        <w:tc>
          <w:tcPr>
            <w:tcW w:w="1599" w:type="dxa"/>
          </w:tcPr>
          <w:p w14:paraId="659638EE" w14:textId="77777777" w:rsidR="00274A50" w:rsidRDefault="00274A50" w:rsidP="0028164D">
            <w:pPr>
              <w:rPr>
                <w:b/>
              </w:rPr>
            </w:pPr>
          </w:p>
        </w:tc>
        <w:tc>
          <w:tcPr>
            <w:tcW w:w="1599" w:type="dxa"/>
          </w:tcPr>
          <w:p w14:paraId="4F12E657" w14:textId="77777777" w:rsidR="00274A50" w:rsidRDefault="00274A50" w:rsidP="0028164D">
            <w:pPr>
              <w:rPr>
                <w:b/>
              </w:rPr>
            </w:pPr>
          </w:p>
        </w:tc>
        <w:tc>
          <w:tcPr>
            <w:tcW w:w="1599" w:type="dxa"/>
          </w:tcPr>
          <w:p w14:paraId="231B7651" w14:textId="77777777" w:rsidR="00274A50" w:rsidRDefault="00274A50" w:rsidP="0028164D">
            <w:pPr>
              <w:rPr>
                <w:b/>
              </w:rPr>
            </w:pPr>
          </w:p>
        </w:tc>
        <w:tc>
          <w:tcPr>
            <w:tcW w:w="1599" w:type="dxa"/>
          </w:tcPr>
          <w:p w14:paraId="6F96CBAD" w14:textId="77777777" w:rsidR="00274A50" w:rsidRDefault="00274A50" w:rsidP="0028164D">
            <w:pPr>
              <w:rPr>
                <w:b/>
              </w:rPr>
            </w:pPr>
          </w:p>
        </w:tc>
        <w:tc>
          <w:tcPr>
            <w:tcW w:w="1599" w:type="dxa"/>
          </w:tcPr>
          <w:p w14:paraId="0710AC47" w14:textId="77777777" w:rsidR="00274A50" w:rsidRDefault="00274A50" w:rsidP="0028164D">
            <w:pPr>
              <w:rPr>
                <w:b/>
              </w:rPr>
            </w:pPr>
          </w:p>
        </w:tc>
      </w:tr>
      <w:tr w:rsidR="00274A50" w14:paraId="3357812D" w14:textId="77777777" w:rsidTr="00EA21B6">
        <w:trPr>
          <w:cantSplit/>
          <w:trHeight w:val="346"/>
          <w:tblHeader/>
        </w:trPr>
        <w:tc>
          <w:tcPr>
            <w:tcW w:w="1598" w:type="dxa"/>
          </w:tcPr>
          <w:p w14:paraId="1A7D397F" w14:textId="77777777" w:rsidR="00274A50" w:rsidRDefault="00274A50" w:rsidP="0028164D">
            <w:pPr>
              <w:rPr>
                <w:b/>
              </w:rPr>
            </w:pPr>
          </w:p>
        </w:tc>
        <w:tc>
          <w:tcPr>
            <w:tcW w:w="1599" w:type="dxa"/>
          </w:tcPr>
          <w:p w14:paraId="5113843E" w14:textId="77777777" w:rsidR="00274A50" w:rsidRDefault="00274A50" w:rsidP="0028164D">
            <w:pPr>
              <w:rPr>
                <w:b/>
              </w:rPr>
            </w:pPr>
          </w:p>
        </w:tc>
        <w:tc>
          <w:tcPr>
            <w:tcW w:w="1599" w:type="dxa"/>
          </w:tcPr>
          <w:p w14:paraId="74C526D2" w14:textId="77777777" w:rsidR="00274A50" w:rsidRDefault="00274A50" w:rsidP="0028164D">
            <w:pPr>
              <w:rPr>
                <w:b/>
              </w:rPr>
            </w:pPr>
          </w:p>
        </w:tc>
        <w:tc>
          <w:tcPr>
            <w:tcW w:w="1599" w:type="dxa"/>
          </w:tcPr>
          <w:p w14:paraId="4A6F407F" w14:textId="77777777" w:rsidR="00274A50" w:rsidRDefault="00274A50" w:rsidP="0028164D">
            <w:pPr>
              <w:rPr>
                <w:b/>
              </w:rPr>
            </w:pPr>
          </w:p>
        </w:tc>
        <w:tc>
          <w:tcPr>
            <w:tcW w:w="1599" w:type="dxa"/>
          </w:tcPr>
          <w:p w14:paraId="290A2BDE" w14:textId="77777777" w:rsidR="00274A50" w:rsidRDefault="00274A50" w:rsidP="0028164D">
            <w:pPr>
              <w:rPr>
                <w:b/>
              </w:rPr>
            </w:pPr>
          </w:p>
        </w:tc>
        <w:tc>
          <w:tcPr>
            <w:tcW w:w="1599" w:type="dxa"/>
          </w:tcPr>
          <w:p w14:paraId="0641B46D" w14:textId="77777777" w:rsidR="00274A50" w:rsidRDefault="00274A50" w:rsidP="0028164D">
            <w:pPr>
              <w:rPr>
                <w:b/>
              </w:rPr>
            </w:pPr>
          </w:p>
        </w:tc>
        <w:tc>
          <w:tcPr>
            <w:tcW w:w="1599" w:type="dxa"/>
          </w:tcPr>
          <w:p w14:paraId="21B365BC" w14:textId="77777777" w:rsidR="00274A50" w:rsidRDefault="00274A50" w:rsidP="0028164D">
            <w:pPr>
              <w:rPr>
                <w:b/>
              </w:rPr>
            </w:pPr>
          </w:p>
        </w:tc>
        <w:tc>
          <w:tcPr>
            <w:tcW w:w="1599" w:type="dxa"/>
          </w:tcPr>
          <w:p w14:paraId="7A52903F" w14:textId="77777777" w:rsidR="00274A50" w:rsidRDefault="00274A50" w:rsidP="0028164D">
            <w:pPr>
              <w:rPr>
                <w:b/>
              </w:rPr>
            </w:pPr>
          </w:p>
        </w:tc>
        <w:tc>
          <w:tcPr>
            <w:tcW w:w="1599" w:type="dxa"/>
          </w:tcPr>
          <w:p w14:paraId="4C74AE82" w14:textId="77777777" w:rsidR="00274A50" w:rsidRDefault="00274A50" w:rsidP="0028164D">
            <w:pPr>
              <w:rPr>
                <w:b/>
              </w:rPr>
            </w:pPr>
          </w:p>
        </w:tc>
      </w:tr>
    </w:tbl>
    <w:p w14:paraId="4D475884" w14:textId="6AC048A5" w:rsidR="00EA21B6" w:rsidRDefault="00EA21B6" w:rsidP="0028164D">
      <w:pPr>
        <w:rPr>
          <w:b/>
        </w:rPr>
      </w:pPr>
      <w:r>
        <w:rPr>
          <w:b/>
        </w:rPr>
        <w:br w:type="page"/>
      </w:r>
    </w:p>
    <w:p w14:paraId="657D1F3C" w14:textId="5BEDE52D" w:rsidR="001B1373" w:rsidRPr="00E35589" w:rsidRDefault="001B1373" w:rsidP="00BD69E5">
      <w:pPr>
        <w:pStyle w:val="Heading1"/>
      </w:pPr>
      <w:r w:rsidRPr="00E35589">
        <w:lastRenderedPageBreak/>
        <w:t>Texas Commission on Environmental Quality</w:t>
      </w:r>
    </w:p>
    <w:p w14:paraId="0C241C5D" w14:textId="77777777" w:rsidR="001B1373" w:rsidRPr="00E35589" w:rsidRDefault="001B1373" w:rsidP="00BD69E5">
      <w:pPr>
        <w:pStyle w:val="Heading1"/>
      </w:pPr>
      <w:r w:rsidRPr="00E35589">
        <w:t>Mineral Processing Plant Attributes</w:t>
      </w:r>
    </w:p>
    <w:p w14:paraId="6060CDE9" w14:textId="77777777" w:rsidR="001B1373" w:rsidRPr="00E35589" w:rsidRDefault="001B1373" w:rsidP="00BD69E5">
      <w:pPr>
        <w:pStyle w:val="Heading1"/>
      </w:pPr>
      <w:r w:rsidRPr="00E35589">
        <w:t xml:space="preserve">Form </w:t>
      </w:r>
      <w:r>
        <w:t>OP-UA33</w:t>
      </w:r>
      <w:r w:rsidRPr="00E35589">
        <w:t xml:space="preserve"> (Page </w:t>
      </w:r>
      <w:r>
        <w:t>10</w:t>
      </w:r>
      <w:r w:rsidRPr="00E35589">
        <w:t>)</w:t>
      </w:r>
    </w:p>
    <w:p w14:paraId="7CC85156" w14:textId="77777777" w:rsidR="001B1373" w:rsidRPr="00E35589" w:rsidRDefault="001B1373" w:rsidP="00BD69E5">
      <w:pPr>
        <w:pStyle w:val="Heading1"/>
      </w:pPr>
      <w:r w:rsidRPr="00E35589">
        <w:t>Federal Operating Permit Program</w:t>
      </w:r>
    </w:p>
    <w:p w14:paraId="2BE54D73" w14:textId="77777777" w:rsidR="001B1373" w:rsidRPr="00E35589" w:rsidRDefault="001B1373" w:rsidP="00BD69E5">
      <w:pPr>
        <w:pStyle w:val="Heading1"/>
      </w:pPr>
      <w:bookmarkStart w:id="29" w:name="Tbl_6a"/>
      <w:r w:rsidRPr="00E35589">
        <w:t xml:space="preserve">Table </w:t>
      </w:r>
      <w:r>
        <w:t>6</w:t>
      </w:r>
      <w:r w:rsidRPr="00E35589">
        <w:t>a</w:t>
      </w:r>
      <w:bookmarkEnd w:id="29"/>
      <w:r w:rsidRPr="00E35589">
        <w:t>:  Title 40 Code of Federal Regulations Part 63 (40 CFR Part 63)</w:t>
      </w:r>
    </w:p>
    <w:p w14:paraId="16D8FC56" w14:textId="575C641B" w:rsidR="001B1373" w:rsidRDefault="001B1373" w:rsidP="00BD69E5">
      <w:pPr>
        <w:pStyle w:val="Heading1"/>
      </w:pPr>
      <w:r w:rsidRPr="00E35589">
        <w:t>Subpart LLL:  National Emission Standards for Hazardous Air Pollutants from the Portland Cement Manufacturing Industry</w:t>
      </w:r>
    </w:p>
    <w:p w14:paraId="0E793FCC" w14:textId="5C911C5F" w:rsidR="00BD69E5" w:rsidRDefault="00BD69E5" w:rsidP="00432009">
      <w:pPr>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a:  Title 40 Code of Federal Regulations Part 63 (40 CFR Part 63)&#10;Subpart LLL:  National Emission Standards for Hazardous Air Pollutants from the Portland Cement Manufacturing Industry&#10;"/>
      </w:tblPr>
      <w:tblGrid>
        <w:gridCol w:w="4800"/>
        <w:gridCol w:w="4800"/>
        <w:gridCol w:w="4800"/>
      </w:tblGrid>
      <w:tr w:rsidR="00432009" w:rsidRPr="00F13380" w14:paraId="6FB364B1" w14:textId="77777777" w:rsidTr="00432009">
        <w:trPr>
          <w:cantSplit/>
          <w:tblHeader/>
        </w:trPr>
        <w:tc>
          <w:tcPr>
            <w:tcW w:w="4800" w:type="dxa"/>
            <w:shd w:val="clear" w:color="auto" w:fill="D9D9D9" w:themeFill="background1" w:themeFillShade="D9"/>
          </w:tcPr>
          <w:p w14:paraId="189947D3" w14:textId="77777777" w:rsidR="00432009" w:rsidRPr="00F13380" w:rsidRDefault="00432009" w:rsidP="00432009">
            <w:pPr>
              <w:jc w:val="center"/>
              <w:rPr>
                <w:b/>
                <w:bCs/>
              </w:rPr>
            </w:pPr>
            <w:r w:rsidRPr="00F13380">
              <w:rPr>
                <w:b/>
                <w:bCs/>
              </w:rPr>
              <w:t>Date</w:t>
            </w:r>
          </w:p>
        </w:tc>
        <w:tc>
          <w:tcPr>
            <w:tcW w:w="4800" w:type="dxa"/>
            <w:shd w:val="clear" w:color="auto" w:fill="D9D9D9" w:themeFill="background1" w:themeFillShade="D9"/>
          </w:tcPr>
          <w:p w14:paraId="4B6522AC" w14:textId="77777777" w:rsidR="00432009" w:rsidRPr="00F13380" w:rsidRDefault="00432009" w:rsidP="00432009">
            <w:pPr>
              <w:jc w:val="center"/>
              <w:rPr>
                <w:b/>
                <w:bCs/>
              </w:rPr>
            </w:pPr>
            <w:r w:rsidRPr="00F13380">
              <w:rPr>
                <w:b/>
                <w:bCs/>
              </w:rPr>
              <w:t>Permit No.</w:t>
            </w:r>
          </w:p>
        </w:tc>
        <w:tc>
          <w:tcPr>
            <w:tcW w:w="4800" w:type="dxa"/>
            <w:shd w:val="clear" w:color="auto" w:fill="D9D9D9" w:themeFill="background1" w:themeFillShade="D9"/>
          </w:tcPr>
          <w:p w14:paraId="01F00318" w14:textId="77777777" w:rsidR="00432009" w:rsidRPr="00F13380" w:rsidRDefault="00432009" w:rsidP="00432009">
            <w:pPr>
              <w:jc w:val="center"/>
              <w:rPr>
                <w:b/>
                <w:bCs/>
              </w:rPr>
            </w:pPr>
            <w:r w:rsidRPr="00F13380">
              <w:rPr>
                <w:b/>
                <w:bCs/>
              </w:rPr>
              <w:t>Regulated Entity No.</w:t>
            </w:r>
          </w:p>
        </w:tc>
      </w:tr>
      <w:tr w:rsidR="00432009" w:rsidRPr="009C10EC" w14:paraId="5F39A239" w14:textId="77777777" w:rsidTr="00432009">
        <w:trPr>
          <w:cantSplit/>
          <w:tblHeader/>
        </w:trPr>
        <w:tc>
          <w:tcPr>
            <w:tcW w:w="4800" w:type="dxa"/>
          </w:tcPr>
          <w:p w14:paraId="502AC440" w14:textId="77777777" w:rsidR="00432009" w:rsidRPr="009C10EC" w:rsidRDefault="00432009" w:rsidP="00432009">
            <w:pPr>
              <w:rPr>
                <w:rFonts w:cs="Times New Roman"/>
              </w:rPr>
            </w:pPr>
          </w:p>
        </w:tc>
        <w:tc>
          <w:tcPr>
            <w:tcW w:w="4800" w:type="dxa"/>
          </w:tcPr>
          <w:p w14:paraId="13B7B607" w14:textId="77777777" w:rsidR="00432009" w:rsidRPr="009C10EC" w:rsidRDefault="00432009" w:rsidP="00432009">
            <w:pPr>
              <w:rPr>
                <w:rFonts w:cs="Times New Roman"/>
              </w:rPr>
            </w:pPr>
          </w:p>
        </w:tc>
        <w:tc>
          <w:tcPr>
            <w:tcW w:w="4800" w:type="dxa"/>
          </w:tcPr>
          <w:p w14:paraId="09CED7CE" w14:textId="77777777" w:rsidR="00432009" w:rsidRPr="009C10EC" w:rsidRDefault="00432009" w:rsidP="00432009">
            <w:pPr>
              <w:rPr>
                <w:rFonts w:cs="Times New Roman"/>
              </w:rPr>
            </w:pPr>
          </w:p>
        </w:tc>
      </w:tr>
    </w:tbl>
    <w:p w14:paraId="45FA493E" w14:textId="2DD8BC78" w:rsidR="00BD69E5" w:rsidRDefault="00BD69E5" w:rsidP="00BD69E5"/>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a:  Title 40 Code of Federal Regulations Part 63 (40 CFR Part 63)&#10;Subpart LLL:  National Emission Standards for Hazardous Air Pollutants from the Portland Cement Manufacturing Industry&#10;"/>
      </w:tblPr>
      <w:tblGrid>
        <w:gridCol w:w="2057"/>
        <w:gridCol w:w="2057"/>
        <w:gridCol w:w="2058"/>
        <w:gridCol w:w="2057"/>
        <w:gridCol w:w="2057"/>
        <w:gridCol w:w="2057"/>
        <w:gridCol w:w="2057"/>
      </w:tblGrid>
      <w:tr w:rsidR="00EA21B6" w14:paraId="0898F790" w14:textId="77777777" w:rsidTr="00EA21B6">
        <w:trPr>
          <w:cantSplit/>
          <w:tblHeader/>
        </w:trPr>
        <w:tc>
          <w:tcPr>
            <w:tcW w:w="2055" w:type="dxa"/>
            <w:shd w:val="clear" w:color="auto" w:fill="D9D9D9" w:themeFill="background1" w:themeFillShade="D9"/>
            <w:vAlign w:val="bottom"/>
          </w:tcPr>
          <w:p w14:paraId="63CFDFAC" w14:textId="0BF84272" w:rsidR="00EA21B6" w:rsidRDefault="00EA21B6" w:rsidP="00EA21B6">
            <w:pPr>
              <w:jc w:val="center"/>
            </w:pPr>
            <w:r w:rsidRPr="00EA21B6">
              <w:rPr>
                <w:rStyle w:val="Strong"/>
                <w:rFonts w:cs="Times New Roman"/>
                <w:b/>
                <w:sz w:val="20"/>
                <w:szCs w:val="20"/>
              </w:rPr>
              <w:t>Unit ID No.</w:t>
            </w:r>
          </w:p>
        </w:tc>
        <w:tc>
          <w:tcPr>
            <w:tcW w:w="2055" w:type="dxa"/>
            <w:shd w:val="clear" w:color="auto" w:fill="D9D9D9" w:themeFill="background1" w:themeFillShade="D9"/>
            <w:vAlign w:val="bottom"/>
          </w:tcPr>
          <w:p w14:paraId="38C4C065" w14:textId="4E19C4C3" w:rsidR="00EA21B6" w:rsidRDefault="00EA21B6" w:rsidP="00EA21B6">
            <w:pPr>
              <w:jc w:val="center"/>
            </w:pPr>
            <w:r w:rsidRPr="00EA21B6">
              <w:rPr>
                <w:rStyle w:val="Strong"/>
                <w:rFonts w:cs="Times New Roman"/>
                <w:b/>
                <w:sz w:val="20"/>
                <w:szCs w:val="20"/>
              </w:rPr>
              <w:t>SOP Index No.</w:t>
            </w:r>
          </w:p>
        </w:tc>
        <w:tc>
          <w:tcPr>
            <w:tcW w:w="2056" w:type="dxa"/>
            <w:shd w:val="clear" w:color="auto" w:fill="D9D9D9" w:themeFill="background1" w:themeFillShade="D9"/>
            <w:vAlign w:val="bottom"/>
          </w:tcPr>
          <w:p w14:paraId="6F15C6A5" w14:textId="4D9E5344" w:rsidR="00EA21B6" w:rsidRDefault="00EA21B6" w:rsidP="00EA21B6">
            <w:pPr>
              <w:jc w:val="center"/>
            </w:pPr>
            <w:r w:rsidRPr="00EA21B6">
              <w:rPr>
                <w:rStyle w:val="Strong"/>
                <w:rFonts w:cs="Times New Roman"/>
                <w:b/>
                <w:sz w:val="20"/>
                <w:szCs w:val="20"/>
              </w:rPr>
              <w:t>Major Source</w:t>
            </w:r>
          </w:p>
        </w:tc>
        <w:tc>
          <w:tcPr>
            <w:tcW w:w="2056" w:type="dxa"/>
            <w:shd w:val="clear" w:color="auto" w:fill="D9D9D9" w:themeFill="background1" w:themeFillShade="D9"/>
            <w:vAlign w:val="bottom"/>
          </w:tcPr>
          <w:p w14:paraId="31728D9F" w14:textId="4DED3D28" w:rsidR="00EA21B6" w:rsidRDefault="00EA21B6" w:rsidP="00EA21B6">
            <w:pPr>
              <w:jc w:val="center"/>
            </w:pPr>
            <w:r w:rsidRPr="00EA21B6">
              <w:rPr>
                <w:rStyle w:val="Strong"/>
                <w:rFonts w:cs="Times New Roman"/>
                <w:b/>
                <w:sz w:val="20"/>
                <w:szCs w:val="20"/>
              </w:rPr>
              <w:t>Facility Type</w:t>
            </w:r>
          </w:p>
        </w:tc>
        <w:tc>
          <w:tcPr>
            <w:tcW w:w="2056" w:type="dxa"/>
            <w:shd w:val="clear" w:color="auto" w:fill="D9D9D9" w:themeFill="background1" w:themeFillShade="D9"/>
            <w:vAlign w:val="bottom"/>
          </w:tcPr>
          <w:p w14:paraId="12AFD2F9" w14:textId="214FFF20" w:rsidR="00EA21B6" w:rsidRDefault="00EA21B6" w:rsidP="00EA21B6">
            <w:pPr>
              <w:jc w:val="center"/>
            </w:pPr>
            <w:r w:rsidRPr="00EA21B6">
              <w:rPr>
                <w:rStyle w:val="Strong"/>
                <w:rFonts w:cs="Times New Roman"/>
                <w:b/>
                <w:sz w:val="20"/>
                <w:szCs w:val="20"/>
              </w:rPr>
              <w:t>Burning Hazardous Waste</w:t>
            </w:r>
          </w:p>
        </w:tc>
        <w:tc>
          <w:tcPr>
            <w:tcW w:w="2056" w:type="dxa"/>
            <w:shd w:val="clear" w:color="auto" w:fill="D9D9D9" w:themeFill="background1" w:themeFillShade="D9"/>
            <w:vAlign w:val="bottom"/>
          </w:tcPr>
          <w:p w14:paraId="7E3D557F" w14:textId="14FB2F11" w:rsidR="00EA21B6" w:rsidRDefault="00EA21B6" w:rsidP="00EA21B6">
            <w:pPr>
              <w:jc w:val="center"/>
            </w:pPr>
            <w:r w:rsidRPr="00EA21B6">
              <w:rPr>
                <w:rStyle w:val="Strong"/>
                <w:rFonts w:cs="Times New Roman"/>
                <w:b/>
                <w:sz w:val="20"/>
                <w:szCs w:val="20"/>
              </w:rPr>
              <w:t>Source Classification</w:t>
            </w:r>
          </w:p>
        </w:tc>
        <w:tc>
          <w:tcPr>
            <w:tcW w:w="2056" w:type="dxa"/>
            <w:shd w:val="clear" w:color="auto" w:fill="D9D9D9" w:themeFill="background1" w:themeFillShade="D9"/>
            <w:vAlign w:val="bottom"/>
          </w:tcPr>
          <w:p w14:paraId="1205EE70" w14:textId="03495ABF" w:rsidR="00EA21B6" w:rsidRDefault="00EA21B6" w:rsidP="00EA21B6">
            <w:pPr>
              <w:jc w:val="center"/>
            </w:pPr>
            <w:r w:rsidRPr="00EA21B6">
              <w:rPr>
                <w:rStyle w:val="Strong"/>
                <w:rFonts w:cs="Times New Roman"/>
                <w:b/>
                <w:sz w:val="20"/>
                <w:szCs w:val="20"/>
              </w:rPr>
              <w:t>98% Weight Reduction</w:t>
            </w:r>
          </w:p>
        </w:tc>
      </w:tr>
      <w:tr w:rsidR="00EA21B6" w14:paraId="4BAF6530" w14:textId="77777777" w:rsidTr="00EA21B6">
        <w:trPr>
          <w:cantSplit/>
          <w:trHeight w:val="346"/>
          <w:tblHeader/>
        </w:trPr>
        <w:tc>
          <w:tcPr>
            <w:tcW w:w="2055" w:type="dxa"/>
          </w:tcPr>
          <w:p w14:paraId="6F5DFD9E" w14:textId="77777777" w:rsidR="00EA21B6" w:rsidRDefault="00EA21B6" w:rsidP="00BD69E5"/>
        </w:tc>
        <w:tc>
          <w:tcPr>
            <w:tcW w:w="2055" w:type="dxa"/>
          </w:tcPr>
          <w:p w14:paraId="03D779FB" w14:textId="77777777" w:rsidR="00EA21B6" w:rsidRDefault="00EA21B6" w:rsidP="00BD69E5"/>
        </w:tc>
        <w:tc>
          <w:tcPr>
            <w:tcW w:w="2056" w:type="dxa"/>
          </w:tcPr>
          <w:p w14:paraId="7C6F5517" w14:textId="77777777" w:rsidR="00EA21B6" w:rsidRDefault="00EA21B6" w:rsidP="00BD69E5"/>
        </w:tc>
        <w:tc>
          <w:tcPr>
            <w:tcW w:w="2056" w:type="dxa"/>
          </w:tcPr>
          <w:p w14:paraId="56205B6D" w14:textId="77777777" w:rsidR="00EA21B6" w:rsidRDefault="00EA21B6" w:rsidP="00BD69E5"/>
        </w:tc>
        <w:tc>
          <w:tcPr>
            <w:tcW w:w="2056" w:type="dxa"/>
          </w:tcPr>
          <w:p w14:paraId="3260390B" w14:textId="77777777" w:rsidR="00EA21B6" w:rsidRDefault="00EA21B6" w:rsidP="00BD69E5"/>
        </w:tc>
        <w:tc>
          <w:tcPr>
            <w:tcW w:w="2056" w:type="dxa"/>
          </w:tcPr>
          <w:p w14:paraId="307929AC" w14:textId="77777777" w:rsidR="00EA21B6" w:rsidRDefault="00EA21B6" w:rsidP="00BD69E5"/>
        </w:tc>
        <w:tc>
          <w:tcPr>
            <w:tcW w:w="2056" w:type="dxa"/>
          </w:tcPr>
          <w:p w14:paraId="33407AAF" w14:textId="77777777" w:rsidR="00EA21B6" w:rsidRDefault="00EA21B6" w:rsidP="00BD69E5"/>
        </w:tc>
      </w:tr>
      <w:tr w:rsidR="00EA21B6" w14:paraId="53AE4AB2" w14:textId="77777777" w:rsidTr="00EA21B6">
        <w:trPr>
          <w:cantSplit/>
          <w:trHeight w:val="346"/>
          <w:tblHeader/>
        </w:trPr>
        <w:tc>
          <w:tcPr>
            <w:tcW w:w="2055" w:type="dxa"/>
          </w:tcPr>
          <w:p w14:paraId="22C9C592" w14:textId="77777777" w:rsidR="00EA21B6" w:rsidRDefault="00EA21B6" w:rsidP="00BD69E5"/>
        </w:tc>
        <w:tc>
          <w:tcPr>
            <w:tcW w:w="2055" w:type="dxa"/>
          </w:tcPr>
          <w:p w14:paraId="31AD316E" w14:textId="77777777" w:rsidR="00EA21B6" w:rsidRDefault="00EA21B6" w:rsidP="00BD69E5"/>
        </w:tc>
        <w:tc>
          <w:tcPr>
            <w:tcW w:w="2056" w:type="dxa"/>
          </w:tcPr>
          <w:p w14:paraId="5C4E1610" w14:textId="77777777" w:rsidR="00EA21B6" w:rsidRDefault="00EA21B6" w:rsidP="00BD69E5"/>
        </w:tc>
        <w:tc>
          <w:tcPr>
            <w:tcW w:w="2056" w:type="dxa"/>
          </w:tcPr>
          <w:p w14:paraId="3AB13A21" w14:textId="77777777" w:rsidR="00EA21B6" w:rsidRDefault="00EA21B6" w:rsidP="00BD69E5"/>
        </w:tc>
        <w:tc>
          <w:tcPr>
            <w:tcW w:w="2056" w:type="dxa"/>
          </w:tcPr>
          <w:p w14:paraId="3C0FE76B" w14:textId="77777777" w:rsidR="00EA21B6" w:rsidRDefault="00EA21B6" w:rsidP="00BD69E5"/>
        </w:tc>
        <w:tc>
          <w:tcPr>
            <w:tcW w:w="2056" w:type="dxa"/>
          </w:tcPr>
          <w:p w14:paraId="492DCF22" w14:textId="77777777" w:rsidR="00EA21B6" w:rsidRDefault="00EA21B6" w:rsidP="00BD69E5"/>
        </w:tc>
        <w:tc>
          <w:tcPr>
            <w:tcW w:w="2056" w:type="dxa"/>
          </w:tcPr>
          <w:p w14:paraId="7D702E54" w14:textId="77777777" w:rsidR="00EA21B6" w:rsidRDefault="00EA21B6" w:rsidP="00BD69E5"/>
        </w:tc>
      </w:tr>
      <w:tr w:rsidR="00EA21B6" w14:paraId="0830DEF9" w14:textId="77777777" w:rsidTr="00EA21B6">
        <w:trPr>
          <w:cantSplit/>
          <w:trHeight w:val="346"/>
          <w:tblHeader/>
        </w:trPr>
        <w:tc>
          <w:tcPr>
            <w:tcW w:w="2055" w:type="dxa"/>
          </w:tcPr>
          <w:p w14:paraId="60746401" w14:textId="77777777" w:rsidR="00EA21B6" w:rsidRDefault="00EA21B6" w:rsidP="00BD69E5"/>
        </w:tc>
        <w:tc>
          <w:tcPr>
            <w:tcW w:w="2055" w:type="dxa"/>
          </w:tcPr>
          <w:p w14:paraId="6C2D764B" w14:textId="77777777" w:rsidR="00EA21B6" w:rsidRDefault="00EA21B6" w:rsidP="00BD69E5"/>
        </w:tc>
        <w:tc>
          <w:tcPr>
            <w:tcW w:w="2056" w:type="dxa"/>
          </w:tcPr>
          <w:p w14:paraId="272005B9" w14:textId="77777777" w:rsidR="00EA21B6" w:rsidRDefault="00EA21B6" w:rsidP="00BD69E5"/>
        </w:tc>
        <w:tc>
          <w:tcPr>
            <w:tcW w:w="2056" w:type="dxa"/>
          </w:tcPr>
          <w:p w14:paraId="12884208" w14:textId="77777777" w:rsidR="00EA21B6" w:rsidRDefault="00EA21B6" w:rsidP="00BD69E5"/>
        </w:tc>
        <w:tc>
          <w:tcPr>
            <w:tcW w:w="2056" w:type="dxa"/>
          </w:tcPr>
          <w:p w14:paraId="1059ECC0" w14:textId="77777777" w:rsidR="00EA21B6" w:rsidRDefault="00EA21B6" w:rsidP="00BD69E5"/>
        </w:tc>
        <w:tc>
          <w:tcPr>
            <w:tcW w:w="2056" w:type="dxa"/>
          </w:tcPr>
          <w:p w14:paraId="64DC2BEF" w14:textId="77777777" w:rsidR="00EA21B6" w:rsidRDefault="00EA21B6" w:rsidP="00BD69E5"/>
        </w:tc>
        <w:tc>
          <w:tcPr>
            <w:tcW w:w="2056" w:type="dxa"/>
          </w:tcPr>
          <w:p w14:paraId="6D8E53C7" w14:textId="77777777" w:rsidR="00EA21B6" w:rsidRDefault="00EA21B6" w:rsidP="00BD69E5"/>
        </w:tc>
      </w:tr>
      <w:tr w:rsidR="00EA21B6" w14:paraId="201BBDCA" w14:textId="77777777" w:rsidTr="00EA21B6">
        <w:trPr>
          <w:cantSplit/>
          <w:trHeight w:val="346"/>
          <w:tblHeader/>
        </w:trPr>
        <w:tc>
          <w:tcPr>
            <w:tcW w:w="2055" w:type="dxa"/>
          </w:tcPr>
          <w:p w14:paraId="55E6BCAA" w14:textId="77777777" w:rsidR="00EA21B6" w:rsidRDefault="00EA21B6" w:rsidP="00BD69E5"/>
        </w:tc>
        <w:tc>
          <w:tcPr>
            <w:tcW w:w="2055" w:type="dxa"/>
          </w:tcPr>
          <w:p w14:paraId="0FE0A72B" w14:textId="77777777" w:rsidR="00EA21B6" w:rsidRDefault="00EA21B6" w:rsidP="00BD69E5"/>
        </w:tc>
        <w:tc>
          <w:tcPr>
            <w:tcW w:w="2056" w:type="dxa"/>
          </w:tcPr>
          <w:p w14:paraId="3879D531" w14:textId="77777777" w:rsidR="00EA21B6" w:rsidRDefault="00EA21B6" w:rsidP="00BD69E5"/>
        </w:tc>
        <w:tc>
          <w:tcPr>
            <w:tcW w:w="2056" w:type="dxa"/>
          </w:tcPr>
          <w:p w14:paraId="34F497F6" w14:textId="77777777" w:rsidR="00EA21B6" w:rsidRDefault="00EA21B6" w:rsidP="00BD69E5"/>
        </w:tc>
        <w:tc>
          <w:tcPr>
            <w:tcW w:w="2056" w:type="dxa"/>
          </w:tcPr>
          <w:p w14:paraId="26768612" w14:textId="77777777" w:rsidR="00EA21B6" w:rsidRDefault="00EA21B6" w:rsidP="00BD69E5"/>
        </w:tc>
        <w:tc>
          <w:tcPr>
            <w:tcW w:w="2056" w:type="dxa"/>
          </w:tcPr>
          <w:p w14:paraId="2C0221E1" w14:textId="77777777" w:rsidR="00EA21B6" w:rsidRDefault="00EA21B6" w:rsidP="00BD69E5"/>
        </w:tc>
        <w:tc>
          <w:tcPr>
            <w:tcW w:w="2056" w:type="dxa"/>
          </w:tcPr>
          <w:p w14:paraId="68DA7733" w14:textId="77777777" w:rsidR="00EA21B6" w:rsidRDefault="00EA21B6" w:rsidP="00BD69E5"/>
        </w:tc>
      </w:tr>
      <w:tr w:rsidR="00EA21B6" w14:paraId="74F89E9C" w14:textId="77777777" w:rsidTr="00EA21B6">
        <w:trPr>
          <w:cantSplit/>
          <w:trHeight w:val="346"/>
          <w:tblHeader/>
        </w:trPr>
        <w:tc>
          <w:tcPr>
            <w:tcW w:w="2055" w:type="dxa"/>
          </w:tcPr>
          <w:p w14:paraId="634CB530" w14:textId="77777777" w:rsidR="00EA21B6" w:rsidRDefault="00EA21B6" w:rsidP="00BD69E5"/>
        </w:tc>
        <w:tc>
          <w:tcPr>
            <w:tcW w:w="2055" w:type="dxa"/>
          </w:tcPr>
          <w:p w14:paraId="10CFE53B" w14:textId="77777777" w:rsidR="00EA21B6" w:rsidRDefault="00EA21B6" w:rsidP="00BD69E5"/>
        </w:tc>
        <w:tc>
          <w:tcPr>
            <w:tcW w:w="2056" w:type="dxa"/>
          </w:tcPr>
          <w:p w14:paraId="1299C667" w14:textId="77777777" w:rsidR="00EA21B6" w:rsidRDefault="00EA21B6" w:rsidP="00BD69E5"/>
        </w:tc>
        <w:tc>
          <w:tcPr>
            <w:tcW w:w="2056" w:type="dxa"/>
          </w:tcPr>
          <w:p w14:paraId="305D1936" w14:textId="77777777" w:rsidR="00EA21B6" w:rsidRDefault="00EA21B6" w:rsidP="00BD69E5"/>
        </w:tc>
        <w:tc>
          <w:tcPr>
            <w:tcW w:w="2056" w:type="dxa"/>
          </w:tcPr>
          <w:p w14:paraId="7E9D0481" w14:textId="77777777" w:rsidR="00EA21B6" w:rsidRDefault="00EA21B6" w:rsidP="00BD69E5"/>
        </w:tc>
        <w:tc>
          <w:tcPr>
            <w:tcW w:w="2056" w:type="dxa"/>
          </w:tcPr>
          <w:p w14:paraId="68C2CB89" w14:textId="77777777" w:rsidR="00EA21B6" w:rsidRDefault="00EA21B6" w:rsidP="00BD69E5"/>
        </w:tc>
        <w:tc>
          <w:tcPr>
            <w:tcW w:w="2056" w:type="dxa"/>
          </w:tcPr>
          <w:p w14:paraId="14073E95" w14:textId="77777777" w:rsidR="00EA21B6" w:rsidRDefault="00EA21B6" w:rsidP="00BD69E5"/>
        </w:tc>
      </w:tr>
      <w:tr w:rsidR="00EA21B6" w14:paraId="7BC282B7" w14:textId="77777777" w:rsidTr="00EA21B6">
        <w:trPr>
          <w:cantSplit/>
          <w:trHeight w:val="346"/>
          <w:tblHeader/>
        </w:trPr>
        <w:tc>
          <w:tcPr>
            <w:tcW w:w="2055" w:type="dxa"/>
          </w:tcPr>
          <w:p w14:paraId="00E9C7A1" w14:textId="77777777" w:rsidR="00EA21B6" w:rsidRDefault="00EA21B6" w:rsidP="00BD69E5"/>
        </w:tc>
        <w:tc>
          <w:tcPr>
            <w:tcW w:w="2055" w:type="dxa"/>
          </w:tcPr>
          <w:p w14:paraId="239C0FD5" w14:textId="77777777" w:rsidR="00EA21B6" w:rsidRDefault="00EA21B6" w:rsidP="00BD69E5"/>
        </w:tc>
        <w:tc>
          <w:tcPr>
            <w:tcW w:w="2056" w:type="dxa"/>
          </w:tcPr>
          <w:p w14:paraId="35181587" w14:textId="77777777" w:rsidR="00EA21B6" w:rsidRDefault="00EA21B6" w:rsidP="00BD69E5"/>
        </w:tc>
        <w:tc>
          <w:tcPr>
            <w:tcW w:w="2056" w:type="dxa"/>
          </w:tcPr>
          <w:p w14:paraId="77FEB564" w14:textId="77777777" w:rsidR="00EA21B6" w:rsidRDefault="00EA21B6" w:rsidP="00BD69E5"/>
        </w:tc>
        <w:tc>
          <w:tcPr>
            <w:tcW w:w="2056" w:type="dxa"/>
          </w:tcPr>
          <w:p w14:paraId="0181C19E" w14:textId="77777777" w:rsidR="00EA21B6" w:rsidRDefault="00EA21B6" w:rsidP="00BD69E5"/>
        </w:tc>
        <w:tc>
          <w:tcPr>
            <w:tcW w:w="2056" w:type="dxa"/>
          </w:tcPr>
          <w:p w14:paraId="69ED8511" w14:textId="77777777" w:rsidR="00EA21B6" w:rsidRDefault="00EA21B6" w:rsidP="00BD69E5"/>
        </w:tc>
        <w:tc>
          <w:tcPr>
            <w:tcW w:w="2056" w:type="dxa"/>
          </w:tcPr>
          <w:p w14:paraId="5816BFA2" w14:textId="77777777" w:rsidR="00EA21B6" w:rsidRDefault="00EA21B6" w:rsidP="00BD69E5"/>
        </w:tc>
      </w:tr>
      <w:tr w:rsidR="00EA21B6" w14:paraId="0F0FBBD3" w14:textId="77777777" w:rsidTr="00EA21B6">
        <w:trPr>
          <w:cantSplit/>
          <w:trHeight w:val="346"/>
          <w:tblHeader/>
        </w:trPr>
        <w:tc>
          <w:tcPr>
            <w:tcW w:w="2055" w:type="dxa"/>
          </w:tcPr>
          <w:p w14:paraId="701D90A7" w14:textId="77777777" w:rsidR="00EA21B6" w:rsidRDefault="00EA21B6" w:rsidP="00BD69E5"/>
        </w:tc>
        <w:tc>
          <w:tcPr>
            <w:tcW w:w="2055" w:type="dxa"/>
          </w:tcPr>
          <w:p w14:paraId="39433F58" w14:textId="77777777" w:rsidR="00EA21B6" w:rsidRDefault="00EA21B6" w:rsidP="00BD69E5"/>
        </w:tc>
        <w:tc>
          <w:tcPr>
            <w:tcW w:w="2056" w:type="dxa"/>
          </w:tcPr>
          <w:p w14:paraId="63E1E35D" w14:textId="77777777" w:rsidR="00EA21B6" w:rsidRDefault="00EA21B6" w:rsidP="00BD69E5"/>
        </w:tc>
        <w:tc>
          <w:tcPr>
            <w:tcW w:w="2056" w:type="dxa"/>
          </w:tcPr>
          <w:p w14:paraId="6BDC632A" w14:textId="77777777" w:rsidR="00EA21B6" w:rsidRDefault="00EA21B6" w:rsidP="00BD69E5"/>
        </w:tc>
        <w:tc>
          <w:tcPr>
            <w:tcW w:w="2056" w:type="dxa"/>
          </w:tcPr>
          <w:p w14:paraId="00D5302F" w14:textId="77777777" w:rsidR="00EA21B6" w:rsidRDefault="00EA21B6" w:rsidP="00BD69E5"/>
        </w:tc>
        <w:tc>
          <w:tcPr>
            <w:tcW w:w="2056" w:type="dxa"/>
          </w:tcPr>
          <w:p w14:paraId="0DA61A2C" w14:textId="77777777" w:rsidR="00EA21B6" w:rsidRDefault="00EA21B6" w:rsidP="00BD69E5"/>
        </w:tc>
        <w:tc>
          <w:tcPr>
            <w:tcW w:w="2056" w:type="dxa"/>
          </w:tcPr>
          <w:p w14:paraId="3846CC13" w14:textId="77777777" w:rsidR="00EA21B6" w:rsidRDefault="00EA21B6" w:rsidP="00BD69E5"/>
        </w:tc>
      </w:tr>
      <w:tr w:rsidR="00EA21B6" w14:paraId="00AD98A2" w14:textId="77777777" w:rsidTr="00EA21B6">
        <w:trPr>
          <w:cantSplit/>
          <w:trHeight w:val="346"/>
          <w:tblHeader/>
        </w:trPr>
        <w:tc>
          <w:tcPr>
            <w:tcW w:w="2055" w:type="dxa"/>
          </w:tcPr>
          <w:p w14:paraId="69A55163" w14:textId="77777777" w:rsidR="00EA21B6" w:rsidRDefault="00EA21B6" w:rsidP="00BD69E5"/>
        </w:tc>
        <w:tc>
          <w:tcPr>
            <w:tcW w:w="2055" w:type="dxa"/>
          </w:tcPr>
          <w:p w14:paraId="0630249A" w14:textId="77777777" w:rsidR="00EA21B6" w:rsidRDefault="00EA21B6" w:rsidP="00BD69E5"/>
        </w:tc>
        <w:tc>
          <w:tcPr>
            <w:tcW w:w="2056" w:type="dxa"/>
          </w:tcPr>
          <w:p w14:paraId="7FF8CF0E" w14:textId="77777777" w:rsidR="00EA21B6" w:rsidRDefault="00EA21B6" w:rsidP="00BD69E5"/>
        </w:tc>
        <w:tc>
          <w:tcPr>
            <w:tcW w:w="2056" w:type="dxa"/>
          </w:tcPr>
          <w:p w14:paraId="072C4540" w14:textId="77777777" w:rsidR="00EA21B6" w:rsidRDefault="00EA21B6" w:rsidP="00BD69E5"/>
        </w:tc>
        <w:tc>
          <w:tcPr>
            <w:tcW w:w="2056" w:type="dxa"/>
          </w:tcPr>
          <w:p w14:paraId="486950C9" w14:textId="77777777" w:rsidR="00EA21B6" w:rsidRDefault="00EA21B6" w:rsidP="00BD69E5"/>
        </w:tc>
        <w:tc>
          <w:tcPr>
            <w:tcW w:w="2056" w:type="dxa"/>
          </w:tcPr>
          <w:p w14:paraId="0B4D1321" w14:textId="77777777" w:rsidR="00EA21B6" w:rsidRDefault="00EA21B6" w:rsidP="00BD69E5"/>
        </w:tc>
        <w:tc>
          <w:tcPr>
            <w:tcW w:w="2056" w:type="dxa"/>
          </w:tcPr>
          <w:p w14:paraId="26E37FE1" w14:textId="77777777" w:rsidR="00EA21B6" w:rsidRDefault="00EA21B6" w:rsidP="00BD69E5"/>
        </w:tc>
      </w:tr>
      <w:tr w:rsidR="00EA21B6" w14:paraId="09108C8D" w14:textId="77777777" w:rsidTr="00EA21B6">
        <w:trPr>
          <w:cantSplit/>
          <w:trHeight w:val="346"/>
          <w:tblHeader/>
        </w:trPr>
        <w:tc>
          <w:tcPr>
            <w:tcW w:w="2055" w:type="dxa"/>
          </w:tcPr>
          <w:p w14:paraId="1EC533AE" w14:textId="77777777" w:rsidR="00EA21B6" w:rsidRDefault="00EA21B6" w:rsidP="00BD69E5"/>
        </w:tc>
        <w:tc>
          <w:tcPr>
            <w:tcW w:w="2055" w:type="dxa"/>
          </w:tcPr>
          <w:p w14:paraId="0E5C4FDD" w14:textId="77777777" w:rsidR="00EA21B6" w:rsidRDefault="00EA21B6" w:rsidP="00BD69E5"/>
        </w:tc>
        <w:tc>
          <w:tcPr>
            <w:tcW w:w="2056" w:type="dxa"/>
          </w:tcPr>
          <w:p w14:paraId="0670925D" w14:textId="77777777" w:rsidR="00EA21B6" w:rsidRDefault="00EA21B6" w:rsidP="00BD69E5"/>
        </w:tc>
        <w:tc>
          <w:tcPr>
            <w:tcW w:w="2056" w:type="dxa"/>
          </w:tcPr>
          <w:p w14:paraId="27ABB70A" w14:textId="77777777" w:rsidR="00EA21B6" w:rsidRDefault="00EA21B6" w:rsidP="00BD69E5"/>
        </w:tc>
        <w:tc>
          <w:tcPr>
            <w:tcW w:w="2056" w:type="dxa"/>
          </w:tcPr>
          <w:p w14:paraId="0199D424" w14:textId="77777777" w:rsidR="00EA21B6" w:rsidRDefault="00EA21B6" w:rsidP="00BD69E5"/>
        </w:tc>
        <w:tc>
          <w:tcPr>
            <w:tcW w:w="2056" w:type="dxa"/>
          </w:tcPr>
          <w:p w14:paraId="056C0837" w14:textId="77777777" w:rsidR="00EA21B6" w:rsidRDefault="00EA21B6" w:rsidP="00BD69E5"/>
        </w:tc>
        <w:tc>
          <w:tcPr>
            <w:tcW w:w="2056" w:type="dxa"/>
          </w:tcPr>
          <w:p w14:paraId="1C83D860" w14:textId="77777777" w:rsidR="00EA21B6" w:rsidRDefault="00EA21B6" w:rsidP="00BD69E5"/>
        </w:tc>
      </w:tr>
      <w:tr w:rsidR="00EA21B6" w14:paraId="2C8BF13E" w14:textId="77777777" w:rsidTr="00EA21B6">
        <w:trPr>
          <w:cantSplit/>
          <w:trHeight w:val="346"/>
          <w:tblHeader/>
        </w:trPr>
        <w:tc>
          <w:tcPr>
            <w:tcW w:w="2055" w:type="dxa"/>
          </w:tcPr>
          <w:p w14:paraId="5AECB977" w14:textId="77777777" w:rsidR="00EA21B6" w:rsidRDefault="00EA21B6" w:rsidP="00BD69E5"/>
        </w:tc>
        <w:tc>
          <w:tcPr>
            <w:tcW w:w="2055" w:type="dxa"/>
          </w:tcPr>
          <w:p w14:paraId="4693E591" w14:textId="77777777" w:rsidR="00EA21B6" w:rsidRDefault="00EA21B6" w:rsidP="00BD69E5"/>
        </w:tc>
        <w:tc>
          <w:tcPr>
            <w:tcW w:w="2056" w:type="dxa"/>
          </w:tcPr>
          <w:p w14:paraId="32DAD5A0" w14:textId="77777777" w:rsidR="00EA21B6" w:rsidRDefault="00EA21B6" w:rsidP="00BD69E5"/>
        </w:tc>
        <w:tc>
          <w:tcPr>
            <w:tcW w:w="2056" w:type="dxa"/>
          </w:tcPr>
          <w:p w14:paraId="10422ED3" w14:textId="77777777" w:rsidR="00EA21B6" w:rsidRDefault="00EA21B6" w:rsidP="00BD69E5"/>
        </w:tc>
        <w:tc>
          <w:tcPr>
            <w:tcW w:w="2056" w:type="dxa"/>
          </w:tcPr>
          <w:p w14:paraId="560B0402" w14:textId="77777777" w:rsidR="00EA21B6" w:rsidRDefault="00EA21B6" w:rsidP="00BD69E5"/>
        </w:tc>
        <w:tc>
          <w:tcPr>
            <w:tcW w:w="2056" w:type="dxa"/>
          </w:tcPr>
          <w:p w14:paraId="7FA592C5" w14:textId="77777777" w:rsidR="00EA21B6" w:rsidRDefault="00EA21B6" w:rsidP="00BD69E5"/>
        </w:tc>
        <w:tc>
          <w:tcPr>
            <w:tcW w:w="2056" w:type="dxa"/>
          </w:tcPr>
          <w:p w14:paraId="0DFC8BCD" w14:textId="77777777" w:rsidR="00EA21B6" w:rsidRDefault="00EA21B6" w:rsidP="00BD69E5"/>
        </w:tc>
      </w:tr>
    </w:tbl>
    <w:p w14:paraId="6EC3257A" w14:textId="77777777" w:rsidR="00BD69E5" w:rsidRPr="00BD69E5" w:rsidRDefault="00BD69E5" w:rsidP="00BD69E5"/>
    <w:p w14:paraId="78FC283C" w14:textId="7DEF968C" w:rsidR="00EA21B6" w:rsidRDefault="00EA21B6" w:rsidP="0028164D">
      <w:pPr>
        <w:rPr>
          <w:b/>
        </w:rPr>
      </w:pPr>
      <w:r>
        <w:rPr>
          <w:b/>
        </w:rPr>
        <w:br w:type="page"/>
      </w:r>
    </w:p>
    <w:p w14:paraId="53EF314E" w14:textId="36B0CF2C" w:rsidR="001B1373" w:rsidRPr="00E35589" w:rsidRDefault="001B1373" w:rsidP="00BD69E5">
      <w:pPr>
        <w:pStyle w:val="Heading1"/>
      </w:pPr>
      <w:r w:rsidRPr="00E35589">
        <w:lastRenderedPageBreak/>
        <w:t>Texas Commission on Environmental Quality</w:t>
      </w:r>
    </w:p>
    <w:p w14:paraId="1A435215" w14:textId="77777777" w:rsidR="001B1373" w:rsidRPr="00E35589" w:rsidRDefault="001B1373" w:rsidP="00BD69E5">
      <w:pPr>
        <w:pStyle w:val="Heading1"/>
      </w:pPr>
      <w:r w:rsidRPr="00E35589">
        <w:t>Mineral Processing Plant Attributes</w:t>
      </w:r>
    </w:p>
    <w:p w14:paraId="23B0B3D1" w14:textId="77777777" w:rsidR="001B1373" w:rsidRPr="00E35589" w:rsidRDefault="001B1373" w:rsidP="00BD69E5">
      <w:pPr>
        <w:pStyle w:val="Heading1"/>
      </w:pPr>
      <w:r w:rsidRPr="00E35589">
        <w:t xml:space="preserve">Form </w:t>
      </w:r>
      <w:r>
        <w:t>OP-UA33</w:t>
      </w:r>
      <w:r w:rsidRPr="00E35589">
        <w:t xml:space="preserve"> (Page 1</w:t>
      </w:r>
      <w:r>
        <w:t>1</w:t>
      </w:r>
      <w:r w:rsidRPr="00E35589">
        <w:t>)</w:t>
      </w:r>
    </w:p>
    <w:p w14:paraId="4CEF17A4" w14:textId="77777777" w:rsidR="001B1373" w:rsidRPr="00E35589" w:rsidRDefault="001B1373" w:rsidP="00BD69E5">
      <w:pPr>
        <w:pStyle w:val="Heading1"/>
      </w:pPr>
      <w:r w:rsidRPr="00E35589">
        <w:t>Federal Operating Permit Program</w:t>
      </w:r>
    </w:p>
    <w:p w14:paraId="0B6AC9B2" w14:textId="77777777" w:rsidR="001B1373" w:rsidRPr="00E35589" w:rsidRDefault="001B1373" w:rsidP="00BD69E5">
      <w:pPr>
        <w:pStyle w:val="Heading1"/>
      </w:pPr>
      <w:bookmarkStart w:id="30" w:name="Tbl_6b"/>
      <w:r w:rsidRPr="00E35589">
        <w:t xml:space="preserve">Table </w:t>
      </w:r>
      <w:r>
        <w:t>6</w:t>
      </w:r>
      <w:r w:rsidRPr="00E35589">
        <w:t>b</w:t>
      </w:r>
      <w:bookmarkEnd w:id="30"/>
      <w:r w:rsidRPr="00E35589">
        <w:t>:  Title 40 Code of Federal Regulations Part 63 (40 CFR Part 63)</w:t>
      </w:r>
    </w:p>
    <w:p w14:paraId="1AC86059" w14:textId="77777777" w:rsidR="001B1373" w:rsidRPr="00E35589" w:rsidRDefault="001B1373" w:rsidP="00BD69E5">
      <w:pPr>
        <w:pStyle w:val="Heading1"/>
      </w:pPr>
      <w:r w:rsidRPr="00E35589">
        <w:t>Subpart LLL:  National Emission Standards for Hazardous Air Pollutants From the Portland Cement Manufacturing Industry</w:t>
      </w:r>
    </w:p>
    <w:p w14:paraId="0D629215" w14:textId="4A8921A0" w:rsidR="001B1373" w:rsidRDefault="001B1373" w:rsidP="004E5A20">
      <w:pPr>
        <w:spacing w:before="480"/>
        <w:rPr>
          <w:b/>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b:  Title 40 Code of Federal Regulations Part 63 (40 CFR Part 63)&#10;Subpart LLL:  National Emission Standards for Hazardous Air Pollutants From the Portland Cement Manufacturing Industry&#10;"/>
      </w:tblPr>
      <w:tblGrid>
        <w:gridCol w:w="4800"/>
        <w:gridCol w:w="4800"/>
        <w:gridCol w:w="4800"/>
      </w:tblGrid>
      <w:tr w:rsidR="004E5A20" w:rsidRPr="00F13380" w14:paraId="73333DFD" w14:textId="77777777" w:rsidTr="00432009">
        <w:trPr>
          <w:cantSplit/>
          <w:tblHeader/>
        </w:trPr>
        <w:tc>
          <w:tcPr>
            <w:tcW w:w="4800" w:type="dxa"/>
            <w:shd w:val="clear" w:color="auto" w:fill="D9D9D9" w:themeFill="background1" w:themeFillShade="D9"/>
          </w:tcPr>
          <w:p w14:paraId="089E3355" w14:textId="77777777" w:rsidR="004E5A20" w:rsidRPr="00F13380" w:rsidRDefault="004E5A20" w:rsidP="00432009">
            <w:pPr>
              <w:jc w:val="center"/>
              <w:rPr>
                <w:b/>
                <w:bCs/>
              </w:rPr>
            </w:pPr>
            <w:r w:rsidRPr="00F13380">
              <w:rPr>
                <w:b/>
                <w:bCs/>
              </w:rPr>
              <w:t>Date</w:t>
            </w:r>
          </w:p>
        </w:tc>
        <w:tc>
          <w:tcPr>
            <w:tcW w:w="4800" w:type="dxa"/>
            <w:shd w:val="clear" w:color="auto" w:fill="D9D9D9" w:themeFill="background1" w:themeFillShade="D9"/>
          </w:tcPr>
          <w:p w14:paraId="3823EDFD" w14:textId="77777777" w:rsidR="004E5A20" w:rsidRPr="00F13380" w:rsidRDefault="004E5A20" w:rsidP="00432009">
            <w:pPr>
              <w:jc w:val="center"/>
              <w:rPr>
                <w:b/>
                <w:bCs/>
              </w:rPr>
            </w:pPr>
            <w:r w:rsidRPr="00F13380">
              <w:rPr>
                <w:b/>
                <w:bCs/>
              </w:rPr>
              <w:t>Permit No.</w:t>
            </w:r>
          </w:p>
        </w:tc>
        <w:tc>
          <w:tcPr>
            <w:tcW w:w="4800" w:type="dxa"/>
            <w:shd w:val="clear" w:color="auto" w:fill="D9D9D9" w:themeFill="background1" w:themeFillShade="D9"/>
          </w:tcPr>
          <w:p w14:paraId="556DDFE5" w14:textId="77777777" w:rsidR="004E5A20" w:rsidRPr="00F13380" w:rsidRDefault="004E5A20" w:rsidP="00432009">
            <w:pPr>
              <w:jc w:val="center"/>
              <w:rPr>
                <w:b/>
                <w:bCs/>
              </w:rPr>
            </w:pPr>
            <w:r w:rsidRPr="00F13380">
              <w:rPr>
                <w:b/>
                <w:bCs/>
              </w:rPr>
              <w:t>Regulated Entity No.</w:t>
            </w:r>
          </w:p>
        </w:tc>
      </w:tr>
      <w:tr w:rsidR="004E5A20" w14:paraId="3BBBB6B7" w14:textId="77777777" w:rsidTr="00432009">
        <w:trPr>
          <w:cantSplit/>
          <w:tblHeader/>
        </w:trPr>
        <w:tc>
          <w:tcPr>
            <w:tcW w:w="4800" w:type="dxa"/>
          </w:tcPr>
          <w:p w14:paraId="0FDDFF09" w14:textId="77777777" w:rsidR="004E5A20" w:rsidRDefault="004E5A20" w:rsidP="00432009">
            <w:pPr>
              <w:rPr>
                <w:rFonts w:asciiTheme="majorHAnsi" w:hAnsiTheme="majorHAnsi" w:cstheme="majorHAnsi"/>
              </w:rPr>
            </w:pPr>
          </w:p>
        </w:tc>
        <w:tc>
          <w:tcPr>
            <w:tcW w:w="4800" w:type="dxa"/>
          </w:tcPr>
          <w:p w14:paraId="528DB3F1" w14:textId="77777777" w:rsidR="004E5A20" w:rsidRDefault="004E5A20" w:rsidP="00432009">
            <w:pPr>
              <w:rPr>
                <w:rFonts w:asciiTheme="majorHAnsi" w:hAnsiTheme="majorHAnsi" w:cstheme="majorHAnsi"/>
              </w:rPr>
            </w:pPr>
          </w:p>
        </w:tc>
        <w:tc>
          <w:tcPr>
            <w:tcW w:w="4800" w:type="dxa"/>
          </w:tcPr>
          <w:p w14:paraId="213CFCD2" w14:textId="77777777" w:rsidR="004E5A20" w:rsidRDefault="004E5A20" w:rsidP="00432009">
            <w:pPr>
              <w:rPr>
                <w:rFonts w:asciiTheme="majorHAnsi" w:hAnsiTheme="majorHAnsi" w:cstheme="majorHAnsi"/>
              </w:rPr>
            </w:pPr>
          </w:p>
        </w:tc>
      </w:tr>
    </w:tbl>
    <w:p w14:paraId="09DBD038" w14:textId="71532665" w:rsidR="004E5A20" w:rsidRDefault="004E5A20" w:rsidP="0028164D">
      <w:pPr>
        <w:rPr>
          <w:b/>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b:  Title 40 Code of Federal Regulations Part 63 (40 CFR Part 63)&#10;Subpart LLL:  National Emission Standards for Hazardous Air Pollutants From the Portland Cement Manufacturing Industry&#10;"/>
      </w:tblPr>
      <w:tblGrid>
        <w:gridCol w:w="1600"/>
        <w:gridCol w:w="1600"/>
        <w:gridCol w:w="1600"/>
        <w:gridCol w:w="1600"/>
        <w:gridCol w:w="1600"/>
        <w:gridCol w:w="1600"/>
        <w:gridCol w:w="1600"/>
        <w:gridCol w:w="1600"/>
        <w:gridCol w:w="1600"/>
      </w:tblGrid>
      <w:tr w:rsidR="00EA21B6" w14:paraId="7BF23C6F" w14:textId="77777777" w:rsidTr="00EA21B6">
        <w:trPr>
          <w:cantSplit/>
          <w:tblHeader/>
        </w:trPr>
        <w:tc>
          <w:tcPr>
            <w:tcW w:w="1598" w:type="dxa"/>
            <w:shd w:val="clear" w:color="auto" w:fill="D9D9D9" w:themeFill="background1" w:themeFillShade="D9"/>
            <w:vAlign w:val="bottom"/>
          </w:tcPr>
          <w:p w14:paraId="3235EEB9" w14:textId="59191C5B" w:rsidR="00EA21B6" w:rsidRDefault="00EA21B6" w:rsidP="00EA21B6">
            <w:pPr>
              <w:jc w:val="center"/>
              <w:rPr>
                <w:b/>
              </w:rPr>
            </w:pPr>
            <w:r w:rsidRPr="00EA21B6">
              <w:rPr>
                <w:rStyle w:val="Strong"/>
                <w:rFonts w:cs="Times New Roman"/>
                <w:b/>
                <w:sz w:val="20"/>
                <w:szCs w:val="20"/>
              </w:rPr>
              <w:t>Unit ID No.</w:t>
            </w:r>
          </w:p>
        </w:tc>
        <w:tc>
          <w:tcPr>
            <w:tcW w:w="1599" w:type="dxa"/>
            <w:shd w:val="clear" w:color="auto" w:fill="D9D9D9" w:themeFill="background1" w:themeFillShade="D9"/>
            <w:vAlign w:val="bottom"/>
          </w:tcPr>
          <w:p w14:paraId="5A140DB1" w14:textId="3361A3CE" w:rsidR="00EA21B6" w:rsidRDefault="00EA21B6" w:rsidP="00EA21B6">
            <w:pPr>
              <w:jc w:val="center"/>
              <w:rPr>
                <w:b/>
              </w:rPr>
            </w:pPr>
            <w:r w:rsidRPr="00EA21B6">
              <w:rPr>
                <w:rStyle w:val="Strong"/>
                <w:rFonts w:cs="Times New Roman"/>
                <w:b/>
                <w:sz w:val="20"/>
                <w:szCs w:val="20"/>
              </w:rPr>
              <w:t>SOP Index No.</w:t>
            </w:r>
          </w:p>
        </w:tc>
        <w:tc>
          <w:tcPr>
            <w:tcW w:w="1599" w:type="dxa"/>
            <w:shd w:val="clear" w:color="auto" w:fill="D9D9D9" w:themeFill="background1" w:themeFillShade="D9"/>
            <w:vAlign w:val="bottom"/>
          </w:tcPr>
          <w:p w14:paraId="4E5E1B03" w14:textId="43D5DA05" w:rsidR="00EA21B6" w:rsidRDefault="00EA21B6" w:rsidP="00EA21B6">
            <w:pPr>
              <w:jc w:val="center"/>
              <w:rPr>
                <w:b/>
              </w:rPr>
            </w:pPr>
            <w:r w:rsidRPr="00EA21B6">
              <w:rPr>
                <w:rStyle w:val="Strong"/>
                <w:rFonts w:cs="Times New Roman"/>
                <w:b/>
                <w:sz w:val="20"/>
                <w:szCs w:val="20"/>
              </w:rPr>
              <w:t>Alkali</w:t>
            </w:r>
            <w:r>
              <w:rPr>
                <w:rStyle w:val="Strong"/>
                <w:b/>
                <w:sz w:val="20"/>
                <w:szCs w:val="20"/>
              </w:rPr>
              <w:t xml:space="preserve"> </w:t>
            </w:r>
            <w:r w:rsidRPr="00EA21B6">
              <w:rPr>
                <w:rStyle w:val="Strong"/>
                <w:rFonts w:cs="Times New Roman"/>
                <w:b/>
                <w:sz w:val="20"/>
                <w:szCs w:val="20"/>
              </w:rPr>
              <w:t>By-Pass</w:t>
            </w:r>
          </w:p>
        </w:tc>
        <w:tc>
          <w:tcPr>
            <w:tcW w:w="1599" w:type="dxa"/>
            <w:shd w:val="clear" w:color="auto" w:fill="D9D9D9" w:themeFill="background1" w:themeFillShade="D9"/>
            <w:vAlign w:val="bottom"/>
          </w:tcPr>
          <w:p w14:paraId="0B3F2885" w14:textId="7E19D6E4" w:rsidR="00EA21B6" w:rsidRDefault="00EA21B6" w:rsidP="00EA21B6">
            <w:pPr>
              <w:jc w:val="center"/>
              <w:rPr>
                <w:b/>
              </w:rPr>
            </w:pPr>
            <w:r w:rsidRPr="00EA21B6">
              <w:rPr>
                <w:rStyle w:val="Strong"/>
                <w:rFonts w:cs="Times New Roman"/>
                <w:b/>
                <w:sz w:val="20"/>
                <w:szCs w:val="20"/>
              </w:rPr>
              <w:t>Alternate Opacity Monitoring</w:t>
            </w:r>
          </w:p>
        </w:tc>
        <w:tc>
          <w:tcPr>
            <w:tcW w:w="1599" w:type="dxa"/>
            <w:shd w:val="clear" w:color="auto" w:fill="D9D9D9" w:themeFill="background1" w:themeFillShade="D9"/>
            <w:vAlign w:val="bottom"/>
          </w:tcPr>
          <w:p w14:paraId="11023569" w14:textId="4055EA4E" w:rsidR="00EA21B6" w:rsidRDefault="00EA21B6" w:rsidP="00EA21B6">
            <w:pPr>
              <w:jc w:val="center"/>
              <w:rPr>
                <w:b/>
              </w:rPr>
            </w:pPr>
            <w:r w:rsidRPr="00EA21B6">
              <w:rPr>
                <w:rStyle w:val="Strong"/>
                <w:rFonts w:cs="Times New Roman"/>
                <w:b/>
                <w:sz w:val="20"/>
                <w:szCs w:val="20"/>
              </w:rPr>
              <w:t>Raw/Finish Mill Opacity</w:t>
            </w:r>
          </w:p>
        </w:tc>
        <w:tc>
          <w:tcPr>
            <w:tcW w:w="1599" w:type="dxa"/>
            <w:shd w:val="clear" w:color="auto" w:fill="D9D9D9" w:themeFill="background1" w:themeFillShade="D9"/>
            <w:vAlign w:val="bottom"/>
          </w:tcPr>
          <w:p w14:paraId="1CC7AE60" w14:textId="3B0A8761" w:rsidR="00EA21B6" w:rsidRDefault="00EA21B6" w:rsidP="00EA21B6">
            <w:pPr>
              <w:jc w:val="center"/>
              <w:rPr>
                <w:b/>
              </w:rPr>
            </w:pPr>
            <w:r w:rsidRPr="00EA21B6">
              <w:rPr>
                <w:rStyle w:val="Strong"/>
                <w:rFonts w:cs="Times New Roman"/>
                <w:b/>
                <w:sz w:val="20"/>
                <w:szCs w:val="20"/>
              </w:rPr>
              <w:t>Monovent</w:t>
            </w:r>
          </w:p>
        </w:tc>
        <w:tc>
          <w:tcPr>
            <w:tcW w:w="1599" w:type="dxa"/>
            <w:shd w:val="clear" w:color="auto" w:fill="D9D9D9" w:themeFill="background1" w:themeFillShade="D9"/>
            <w:vAlign w:val="bottom"/>
          </w:tcPr>
          <w:p w14:paraId="33795950" w14:textId="1DF8744C" w:rsidR="00EA21B6" w:rsidRDefault="00EA21B6" w:rsidP="00EA21B6">
            <w:pPr>
              <w:jc w:val="center"/>
              <w:rPr>
                <w:b/>
              </w:rPr>
            </w:pPr>
            <w:r w:rsidRPr="00EA21B6">
              <w:rPr>
                <w:rStyle w:val="Strong"/>
                <w:rFonts w:cs="Times New Roman"/>
                <w:b/>
                <w:sz w:val="20"/>
                <w:szCs w:val="20"/>
              </w:rPr>
              <w:t>COM Feasibility</w:t>
            </w:r>
          </w:p>
        </w:tc>
        <w:tc>
          <w:tcPr>
            <w:tcW w:w="1599" w:type="dxa"/>
            <w:shd w:val="clear" w:color="auto" w:fill="D9D9D9" w:themeFill="background1" w:themeFillShade="D9"/>
            <w:vAlign w:val="bottom"/>
          </w:tcPr>
          <w:p w14:paraId="516433FE" w14:textId="5F925C34" w:rsidR="00EA21B6" w:rsidRDefault="00EA21B6" w:rsidP="00EA21B6">
            <w:pPr>
              <w:jc w:val="center"/>
              <w:rPr>
                <w:b/>
              </w:rPr>
            </w:pPr>
            <w:r w:rsidRPr="00EA21B6">
              <w:rPr>
                <w:rStyle w:val="Strong"/>
                <w:rFonts w:cs="Times New Roman"/>
                <w:b/>
                <w:sz w:val="20"/>
                <w:szCs w:val="20"/>
              </w:rPr>
              <w:t>Multiple Stacks</w:t>
            </w:r>
          </w:p>
        </w:tc>
        <w:tc>
          <w:tcPr>
            <w:tcW w:w="1599" w:type="dxa"/>
            <w:shd w:val="clear" w:color="auto" w:fill="D9D9D9" w:themeFill="background1" w:themeFillShade="D9"/>
            <w:vAlign w:val="bottom"/>
          </w:tcPr>
          <w:p w14:paraId="0C2B80A0" w14:textId="0CE81381" w:rsidR="00EA21B6" w:rsidRDefault="00EA21B6" w:rsidP="00EA21B6">
            <w:pPr>
              <w:jc w:val="center"/>
              <w:rPr>
                <w:b/>
              </w:rPr>
            </w:pPr>
            <w:r w:rsidRPr="00EA21B6">
              <w:rPr>
                <w:rStyle w:val="Strong"/>
                <w:rFonts w:cs="Times New Roman"/>
                <w:b/>
                <w:sz w:val="20"/>
                <w:szCs w:val="20"/>
              </w:rPr>
              <w:t>COM</w:t>
            </w:r>
          </w:p>
        </w:tc>
      </w:tr>
      <w:tr w:rsidR="00EA21B6" w14:paraId="0F680438" w14:textId="77777777" w:rsidTr="00EA21B6">
        <w:trPr>
          <w:cantSplit/>
          <w:tblHeader/>
        </w:trPr>
        <w:tc>
          <w:tcPr>
            <w:tcW w:w="1598" w:type="dxa"/>
          </w:tcPr>
          <w:p w14:paraId="17056503" w14:textId="77777777" w:rsidR="00EA21B6" w:rsidRDefault="00EA21B6" w:rsidP="0028164D">
            <w:pPr>
              <w:rPr>
                <w:b/>
              </w:rPr>
            </w:pPr>
          </w:p>
        </w:tc>
        <w:tc>
          <w:tcPr>
            <w:tcW w:w="1599" w:type="dxa"/>
          </w:tcPr>
          <w:p w14:paraId="4500F324" w14:textId="77777777" w:rsidR="00EA21B6" w:rsidRDefault="00EA21B6" w:rsidP="0028164D">
            <w:pPr>
              <w:rPr>
                <w:b/>
              </w:rPr>
            </w:pPr>
          </w:p>
        </w:tc>
        <w:tc>
          <w:tcPr>
            <w:tcW w:w="1599" w:type="dxa"/>
          </w:tcPr>
          <w:p w14:paraId="507C77C1" w14:textId="77777777" w:rsidR="00EA21B6" w:rsidRDefault="00EA21B6" w:rsidP="0028164D">
            <w:pPr>
              <w:rPr>
                <w:b/>
              </w:rPr>
            </w:pPr>
          </w:p>
        </w:tc>
        <w:tc>
          <w:tcPr>
            <w:tcW w:w="1599" w:type="dxa"/>
          </w:tcPr>
          <w:p w14:paraId="520B127C" w14:textId="77777777" w:rsidR="00EA21B6" w:rsidRDefault="00EA21B6" w:rsidP="0028164D">
            <w:pPr>
              <w:rPr>
                <w:b/>
              </w:rPr>
            </w:pPr>
          </w:p>
        </w:tc>
        <w:tc>
          <w:tcPr>
            <w:tcW w:w="1599" w:type="dxa"/>
          </w:tcPr>
          <w:p w14:paraId="0DD1040E" w14:textId="77777777" w:rsidR="00EA21B6" w:rsidRDefault="00EA21B6" w:rsidP="0028164D">
            <w:pPr>
              <w:rPr>
                <w:b/>
              </w:rPr>
            </w:pPr>
          </w:p>
        </w:tc>
        <w:tc>
          <w:tcPr>
            <w:tcW w:w="1599" w:type="dxa"/>
          </w:tcPr>
          <w:p w14:paraId="26953ADE" w14:textId="77777777" w:rsidR="00EA21B6" w:rsidRDefault="00EA21B6" w:rsidP="0028164D">
            <w:pPr>
              <w:rPr>
                <w:b/>
              </w:rPr>
            </w:pPr>
          </w:p>
        </w:tc>
        <w:tc>
          <w:tcPr>
            <w:tcW w:w="1599" w:type="dxa"/>
          </w:tcPr>
          <w:p w14:paraId="46002FD0" w14:textId="77777777" w:rsidR="00EA21B6" w:rsidRDefault="00EA21B6" w:rsidP="0028164D">
            <w:pPr>
              <w:rPr>
                <w:b/>
              </w:rPr>
            </w:pPr>
          </w:p>
        </w:tc>
        <w:tc>
          <w:tcPr>
            <w:tcW w:w="1599" w:type="dxa"/>
          </w:tcPr>
          <w:p w14:paraId="10371E40" w14:textId="77777777" w:rsidR="00EA21B6" w:rsidRDefault="00EA21B6" w:rsidP="0028164D">
            <w:pPr>
              <w:rPr>
                <w:b/>
              </w:rPr>
            </w:pPr>
          </w:p>
        </w:tc>
        <w:tc>
          <w:tcPr>
            <w:tcW w:w="1599" w:type="dxa"/>
          </w:tcPr>
          <w:p w14:paraId="2D902F01" w14:textId="77777777" w:rsidR="00EA21B6" w:rsidRDefault="00EA21B6" w:rsidP="0028164D">
            <w:pPr>
              <w:rPr>
                <w:b/>
              </w:rPr>
            </w:pPr>
          </w:p>
        </w:tc>
      </w:tr>
      <w:tr w:rsidR="00EA21B6" w14:paraId="6B4FFDEF" w14:textId="77777777" w:rsidTr="00EA21B6">
        <w:trPr>
          <w:cantSplit/>
          <w:tblHeader/>
        </w:trPr>
        <w:tc>
          <w:tcPr>
            <w:tcW w:w="1598" w:type="dxa"/>
          </w:tcPr>
          <w:p w14:paraId="24769D6E" w14:textId="77777777" w:rsidR="00EA21B6" w:rsidRDefault="00EA21B6" w:rsidP="0028164D">
            <w:pPr>
              <w:rPr>
                <w:b/>
              </w:rPr>
            </w:pPr>
          </w:p>
        </w:tc>
        <w:tc>
          <w:tcPr>
            <w:tcW w:w="1599" w:type="dxa"/>
          </w:tcPr>
          <w:p w14:paraId="75824A91" w14:textId="77777777" w:rsidR="00EA21B6" w:rsidRDefault="00EA21B6" w:rsidP="0028164D">
            <w:pPr>
              <w:rPr>
                <w:b/>
              </w:rPr>
            </w:pPr>
          </w:p>
        </w:tc>
        <w:tc>
          <w:tcPr>
            <w:tcW w:w="1599" w:type="dxa"/>
          </w:tcPr>
          <w:p w14:paraId="22739311" w14:textId="77777777" w:rsidR="00EA21B6" w:rsidRDefault="00EA21B6" w:rsidP="0028164D">
            <w:pPr>
              <w:rPr>
                <w:b/>
              </w:rPr>
            </w:pPr>
          </w:p>
        </w:tc>
        <w:tc>
          <w:tcPr>
            <w:tcW w:w="1599" w:type="dxa"/>
          </w:tcPr>
          <w:p w14:paraId="46DDA65A" w14:textId="77777777" w:rsidR="00EA21B6" w:rsidRDefault="00EA21B6" w:rsidP="0028164D">
            <w:pPr>
              <w:rPr>
                <w:b/>
              </w:rPr>
            </w:pPr>
          </w:p>
        </w:tc>
        <w:tc>
          <w:tcPr>
            <w:tcW w:w="1599" w:type="dxa"/>
          </w:tcPr>
          <w:p w14:paraId="4043A6DB" w14:textId="77777777" w:rsidR="00EA21B6" w:rsidRDefault="00EA21B6" w:rsidP="0028164D">
            <w:pPr>
              <w:rPr>
                <w:b/>
              </w:rPr>
            </w:pPr>
          </w:p>
        </w:tc>
        <w:tc>
          <w:tcPr>
            <w:tcW w:w="1599" w:type="dxa"/>
          </w:tcPr>
          <w:p w14:paraId="7E65096E" w14:textId="77777777" w:rsidR="00EA21B6" w:rsidRDefault="00EA21B6" w:rsidP="0028164D">
            <w:pPr>
              <w:rPr>
                <w:b/>
              </w:rPr>
            </w:pPr>
          </w:p>
        </w:tc>
        <w:tc>
          <w:tcPr>
            <w:tcW w:w="1599" w:type="dxa"/>
          </w:tcPr>
          <w:p w14:paraId="0527B40E" w14:textId="77777777" w:rsidR="00EA21B6" w:rsidRDefault="00EA21B6" w:rsidP="0028164D">
            <w:pPr>
              <w:rPr>
                <w:b/>
              </w:rPr>
            </w:pPr>
          </w:p>
        </w:tc>
        <w:tc>
          <w:tcPr>
            <w:tcW w:w="1599" w:type="dxa"/>
          </w:tcPr>
          <w:p w14:paraId="5F33308F" w14:textId="77777777" w:rsidR="00EA21B6" w:rsidRDefault="00EA21B6" w:rsidP="0028164D">
            <w:pPr>
              <w:rPr>
                <w:b/>
              </w:rPr>
            </w:pPr>
          </w:p>
        </w:tc>
        <w:tc>
          <w:tcPr>
            <w:tcW w:w="1599" w:type="dxa"/>
          </w:tcPr>
          <w:p w14:paraId="49DAD5FC" w14:textId="77777777" w:rsidR="00EA21B6" w:rsidRDefault="00EA21B6" w:rsidP="0028164D">
            <w:pPr>
              <w:rPr>
                <w:b/>
              </w:rPr>
            </w:pPr>
          </w:p>
        </w:tc>
      </w:tr>
      <w:tr w:rsidR="00EA21B6" w14:paraId="7E8E3153" w14:textId="77777777" w:rsidTr="00EA21B6">
        <w:trPr>
          <w:cantSplit/>
          <w:tblHeader/>
        </w:trPr>
        <w:tc>
          <w:tcPr>
            <w:tcW w:w="1598" w:type="dxa"/>
          </w:tcPr>
          <w:p w14:paraId="76CDAE69" w14:textId="77777777" w:rsidR="00EA21B6" w:rsidRDefault="00EA21B6" w:rsidP="0028164D">
            <w:pPr>
              <w:rPr>
                <w:b/>
              </w:rPr>
            </w:pPr>
          </w:p>
        </w:tc>
        <w:tc>
          <w:tcPr>
            <w:tcW w:w="1599" w:type="dxa"/>
          </w:tcPr>
          <w:p w14:paraId="4BA8E443" w14:textId="77777777" w:rsidR="00EA21B6" w:rsidRDefault="00EA21B6" w:rsidP="0028164D">
            <w:pPr>
              <w:rPr>
                <w:b/>
              </w:rPr>
            </w:pPr>
          </w:p>
        </w:tc>
        <w:tc>
          <w:tcPr>
            <w:tcW w:w="1599" w:type="dxa"/>
          </w:tcPr>
          <w:p w14:paraId="2949AA65" w14:textId="77777777" w:rsidR="00EA21B6" w:rsidRDefault="00EA21B6" w:rsidP="0028164D">
            <w:pPr>
              <w:rPr>
                <w:b/>
              </w:rPr>
            </w:pPr>
          </w:p>
        </w:tc>
        <w:tc>
          <w:tcPr>
            <w:tcW w:w="1599" w:type="dxa"/>
          </w:tcPr>
          <w:p w14:paraId="0A1AA62F" w14:textId="77777777" w:rsidR="00EA21B6" w:rsidRDefault="00EA21B6" w:rsidP="0028164D">
            <w:pPr>
              <w:rPr>
                <w:b/>
              </w:rPr>
            </w:pPr>
          </w:p>
        </w:tc>
        <w:tc>
          <w:tcPr>
            <w:tcW w:w="1599" w:type="dxa"/>
          </w:tcPr>
          <w:p w14:paraId="3B66031C" w14:textId="77777777" w:rsidR="00EA21B6" w:rsidRDefault="00EA21B6" w:rsidP="0028164D">
            <w:pPr>
              <w:rPr>
                <w:b/>
              </w:rPr>
            </w:pPr>
          </w:p>
        </w:tc>
        <w:tc>
          <w:tcPr>
            <w:tcW w:w="1599" w:type="dxa"/>
          </w:tcPr>
          <w:p w14:paraId="53921F30" w14:textId="77777777" w:rsidR="00EA21B6" w:rsidRDefault="00EA21B6" w:rsidP="0028164D">
            <w:pPr>
              <w:rPr>
                <w:b/>
              </w:rPr>
            </w:pPr>
          </w:p>
        </w:tc>
        <w:tc>
          <w:tcPr>
            <w:tcW w:w="1599" w:type="dxa"/>
          </w:tcPr>
          <w:p w14:paraId="27C3625C" w14:textId="77777777" w:rsidR="00EA21B6" w:rsidRDefault="00EA21B6" w:rsidP="0028164D">
            <w:pPr>
              <w:rPr>
                <w:b/>
              </w:rPr>
            </w:pPr>
          </w:p>
        </w:tc>
        <w:tc>
          <w:tcPr>
            <w:tcW w:w="1599" w:type="dxa"/>
          </w:tcPr>
          <w:p w14:paraId="0DA128CF" w14:textId="77777777" w:rsidR="00EA21B6" w:rsidRDefault="00EA21B6" w:rsidP="0028164D">
            <w:pPr>
              <w:rPr>
                <w:b/>
              </w:rPr>
            </w:pPr>
          </w:p>
        </w:tc>
        <w:tc>
          <w:tcPr>
            <w:tcW w:w="1599" w:type="dxa"/>
          </w:tcPr>
          <w:p w14:paraId="7AA74850" w14:textId="77777777" w:rsidR="00EA21B6" w:rsidRDefault="00EA21B6" w:rsidP="0028164D">
            <w:pPr>
              <w:rPr>
                <w:b/>
              </w:rPr>
            </w:pPr>
          </w:p>
        </w:tc>
      </w:tr>
      <w:tr w:rsidR="00EA21B6" w14:paraId="30113BB3" w14:textId="77777777" w:rsidTr="00EA21B6">
        <w:trPr>
          <w:cantSplit/>
          <w:tblHeader/>
        </w:trPr>
        <w:tc>
          <w:tcPr>
            <w:tcW w:w="1598" w:type="dxa"/>
          </w:tcPr>
          <w:p w14:paraId="30073E8E" w14:textId="77777777" w:rsidR="00EA21B6" w:rsidRDefault="00EA21B6" w:rsidP="0028164D">
            <w:pPr>
              <w:rPr>
                <w:b/>
              </w:rPr>
            </w:pPr>
          </w:p>
        </w:tc>
        <w:tc>
          <w:tcPr>
            <w:tcW w:w="1599" w:type="dxa"/>
          </w:tcPr>
          <w:p w14:paraId="20F79BBD" w14:textId="77777777" w:rsidR="00EA21B6" w:rsidRDefault="00EA21B6" w:rsidP="0028164D">
            <w:pPr>
              <w:rPr>
                <w:b/>
              </w:rPr>
            </w:pPr>
          </w:p>
        </w:tc>
        <w:tc>
          <w:tcPr>
            <w:tcW w:w="1599" w:type="dxa"/>
          </w:tcPr>
          <w:p w14:paraId="561E6671" w14:textId="77777777" w:rsidR="00EA21B6" w:rsidRDefault="00EA21B6" w:rsidP="0028164D">
            <w:pPr>
              <w:rPr>
                <w:b/>
              </w:rPr>
            </w:pPr>
          </w:p>
        </w:tc>
        <w:tc>
          <w:tcPr>
            <w:tcW w:w="1599" w:type="dxa"/>
          </w:tcPr>
          <w:p w14:paraId="674CF383" w14:textId="77777777" w:rsidR="00EA21B6" w:rsidRDefault="00EA21B6" w:rsidP="0028164D">
            <w:pPr>
              <w:rPr>
                <w:b/>
              </w:rPr>
            </w:pPr>
          </w:p>
        </w:tc>
        <w:tc>
          <w:tcPr>
            <w:tcW w:w="1599" w:type="dxa"/>
          </w:tcPr>
          <w:p w14:paraId="0E26C91A" w14:textId="77777777" w:rsidR="00EA21B6" w:rsidRDefault="00EA21B6" w:rsidP="0028164D">
            <w:pPr>
              <w:rPr>
                <w:b/>
              </w:rPr>
            </w:pPr>
          </w:p>
        </w:tc>
        <w:tc>
          <w:tcPr>
            <w:tcW w:w="1599" w:type="dxa"/>
          </w:tcPr>
          <w:p w14:paraId="00FD9C20" w14:textId="77777777" w:rsidR="00EA21B6" w:rsidRDefault="00EA21B6" w:rsidP="0028164D">
            <w:pPr>
              <w:rPr>
                <w:b/>
              </w:rPr>
            </w:pPr>
          </w:p>
        </w:tc>
        <w:tc>
          <w:tcPr>
            <w:tcW w:w="1599" w:type="dxa"/>
          </w:tcPr>
          <w:p w14:paraId="1C5B3B83" w14:textId="77777777" w:rsidR="00EA21B6" w:rsidRDefault="00EA21B6" w:rsidP="0028164D">
            <w:pPr>
              <w:rPr>
                <w:b/>
              </w:rPr>
            </w:pPr>
          </w:p>
        </w:tc>
        <w:tc>
          <w:tcPr>
            <w:tcW w:w="1599" w:type="dxa"/>
          </w:tcPr>
          <w:p w14:paraId="7306D9CB" w14:textId="77777777" w:rsidR="00EA21B6" w:rsidRDefault="00EA21B6" w:rsidP="0028164D">
            <w:pPr>
              <w:rPr>
                <w:b/>
              </w:rPr>
            </w:pPr>
          </w:p>
        </w:tc>
        <w:tc>
          <w:tcPr>
            <w:tcW w:w="1599" w:type="dxa"/>
          </w:tcPr>
          <w:p w14:paraId="68DE37D8" w14:textId="77777777" w:rsidR="00EA21B6" w:rsidRDefault="00EA21B6" w:rsidP="0028164D">
            <w:pPr>
              <w:rPr>
                <w:b/>
              </w:rPr>
            </w:pPr>
          </w:p>
        </w:tc>
      </w:tr>
      <w:tr w:rsidR="00EA21B6" w14:paraId="7DC443EC" w14:textId="77777777" w:rsidTr="00EA21B6">
        <w:trPr>
          <w:cantSplit/>
          <w:tblHeader/>
        </w:trPr>
        <w:tc>
          <w:tcPr>
            <w:tcW w:w="1598" w:type="dxa"/>
          </w:tcPr>
          <w:p w14:paraId="202C20E4" w14:textId="77777777" w:rsidR="00EA21B6" w:rsidRDefault="00EA21B6" w:rsidP="0028164D">
            <w:pPr>
              <w:rPr>
                <w:b/>
              </w:rPr>
            </w:pPr>
          </w:p>
        </w:tc>
        <w:tc>
          <w:tcPr>
            <w:tcW w:w="1599" w:type="dxa"/>
          </w:tcPr>
          <w:p w14:paraId="57F67CA8" w14:textId="77777777" w:rsidR="00EA21B6" w:rsidRDefault="00EA21B6" w:rsidP="0028164D">
            <w:pPr>
              <w:rPr>
                <w:b/>
              </w:rPr>
            </w:pPr>
          </w:p>
        </w:tc>
        <w:tc>
          <w:tcPr>
            <w:tcW w:w="1599" w:type="dxa"/>
          </w:tcPr>
          <w:p w14:paraId="26190ADB" w14:textId="77777777" w:rsidR="00EA21B6" w:rsidRDefault="00EA21B6" w:rsidP="0028164D">
            <w:pPr>
              <w:rPr>
                <w:b/>
              </w:rPr>
            </w:pPr>
          </w:p>
        </w:tc>
        <w:tc>
          <w:tcPr>
            <w:tcW w:w="1599" w:type="dxa"/>
          </w:tcPr>
          <w:p w14:paraId="29C23486" w14:textId="77777777" w:rsidR="00EA21B6" w:rsidRDefault="00EA21B6" w:rsidP="0028164D">
            <w:pPr>
              <w:rPr>
                <w:b/>
              </w:rPr>
            </w:pPr>
          </w:p>
        </w:tc>
        <w:tc>
          <w:tcPr>
            <w:tcW w:w="1599" w:type="dxa"/>
          </w:tcPr>
          <w:p w14:paraId="1A65BEAA" w14:textId="77777777" w:rsidR="00EA21B6" w:rsidRDefault="00EA21B6" w:rsidP="0028164D">
            <w:pPr>
              <w:rPr>
                <w:b/>
              </w:rPr>
            </w:pPr>
          </w:p>
        </w:tc>
        <w:tc>
          <w:tcPr>
            <w:tcW w:w="1599" w:type="dxa"/>
          </w:tcPr>
          <w:p w14:paraId="4C504C42" w14:textId="77777777" w:rsidR="00EA21B6" w:rsidRDefault="00EA21B6" w:rsidP="0028164D">
            <w:pPr>
              <w:rPr>
                <w:b/>
              </w:rPr>
            </w:pPr>
          </w:p>
        </w:tc>
        <w:tc>
          <w:tcPr>
            <w:tcW w:w="1599" w:type="dxa"/>
          </w:tcPr>
          <w:p w14:paraId="3F8A6B46" w14:textId="77777777" w:rsidR="00EA21B6" w:rsidRDefault="00EA21B6" w:rsidP="0028164D">
            <w:pPr>
              <w:rPr>
                <w:b/>
              </w:rPr>
            </w:pPr>
          </w:p>
        </w:tc>
        <w:tc>
          <w:tcPr>
            <w:tcW w:w="1599" w:type="dxa"/>
          </w:tcPr>
          <w:p w14:paraId="3C423A77" w14:textId="77777777" w:rsidR="00EA21B6" w:rsidRDefault="00EA21B6" w:rsidP="0028164D">
            <w:pPr>
              <w:rPr>
                <w:b/>
              </w:rPr>
            </w:pPr>
          </w:p>
        </w:tc>
        <w:tc>
          <w:tcPr>
            <w:tcW w:w="1599" w:type="dxa"/>
          </w:tcPr>
          <w:p w14:paraId="53C9BF7F" w14:textId="77777777" w:rsidR="00EA21B6" w:rsidRDefault="00EA21B6" w:rsidP="0028164D">
            <w:pPr>
              <w:rPr>
                <w:b/>
              </w:rPr>
            </w:pPr>
          </w:p>
        </w:tc>
      </w:tr>
      <w:tr w:rsidR="00EA21B6" w14:paraId="16EE8996" w14:textId="77777777" w:rsidTr="00EA21B6">
        <w:trPr>
          <w:cantSplit/>
          <w:tblHeader/>
        </w:trPr>
        <w:tc>
          <w:tcPr>
            <w:tcW w:w="1598" w:type="dxa"/>
          </w:tcPr>
          <w:p w14:paraId="6D6EBE4D" w14:textId="77777777" w:rsidR="00EA21B6" w:rsidRDefault="00EA21B6" w:rsidP="0028164D">
            <w:pPr>
              <w:rPr>
                <w:b/>
              </w:rPr>
            </w:pPr>
          </w:p>
        </w:tc>
        <w:tc>
          <w:tcPr>
            <w:tcW w:w="1599" w:type="dxa"/>
          </w:tcPr>
          <w:p w14:paraId="4C877CB1" w14:textId="77777777" w:rsidR="00EA21B6" w:rsidRDefault="00EA21B6" w:rsidP="0028164D">
            <w:pPr>
              <w:rPr>
                <w:b/>
              </w:rPr>
            </w:pPr>
          </w:p>
        </w:tc>
        <w:tc>
          <w:tcPr>
            <w:tcW w:w="1599" w:type="dxa"/>
          </w:tcPr>
          <w:p w14:paraId="04C781B9" w14:textId="77777777" w:rsidR="00EA21B6" w:rsidRDefault="00EA21B6" w:rsidP="0028164D">
            <w:pPr>
              <w:rPr>
                <w:b/>
              </w:rPr>
            </w:pPr>
          </w:p>
        </w:tc>
        <w:tc>
          <w:tcPr>
            <w:tcW w:w="1599" w:type="dxa"/>
          </w:tcPr>
          <w:p w14:paraId="74C84D80" w14:textId="77777777" w:rsidR="00EA21B6" w:rsidRDefault="00EA21B6" w:rsidP="0028164D">
            <w:pPr>
              <w:rPr>
                <w:b/>
              </w:rPr>
            </w:pPr>
          </w:p>
        </w:tc>
        <w:tc>
          <w:tcPr>
            <w:tcW w:w="1599" w:type="dxa"/>
          </w:tcPr>
          <w:p w14:paraId="435229A7" w14:textId="77777777" w:rsidR="00EA21B6" w:rsidRDefault="00EA21B6" w:rsidP="0028164D">
            <w:pPr>
              <w:rPr>
                <w:b/>
              </w:rPr>
            </w:pPr>
          </w:p>
        </w:tc>
        <w:tc>
          <w:tcPr>
            <w:tcW w:w="1599" w:type="dxa"/>
          </w:tcPr>
          <w:p w14:paraId="4214B2C6" w14:textId="77777777" w:rsidR="00EA21B6" w:rsidRDefault="00EA21B6" w:rsidP="0028164D">
            <w:pPr>
              <w:rPr>
                <w:b/>
              </w:rPr>
            </w:pPr>
          </w:p>
        </w:tc>
        <w:tc>
          <w:tcPr>
            <w:tcW w:w="1599" w:type="dxa"/>
          </w:tcPr>
          <w:p w14:paraId="2F1B3E3B" w14:textId="77777777" w:rsidR="00EA21B6" w:rsidRDefault="00EA21B6" w:rsidP="0028164D">
            <w:pPr>
              <w:rPr>
                <w:b/>
              </w:rPr>
            </w:pPr>
          </w:p>
        </w:tc>
        <w:tc>
          <w:tcPr>
            <w:tcW w:w="1599" w:type="dxa"/>
          </w:tcPr>
          <w:p w14:paraId="432F3147" w14:textId="77777777" w:rsidR="00EA21B6" w:rsidRDefault="00EA21B6" w:rsidP="0028164D">
            <w:pPr>
              <w:rPr>
                <w:b/>
              </w:rPr>
            </w:pPr>
          </w:p>
        </w:tc>
        <w:tc>
          <w:tcPr>
            <w:tcW w:w="1599" w:type="dxa"/>
          </w:tcPr>
          <w:p w14:paraId="04825474" w14:textId="77777777" w:rsidR="00EA21B6" w:rsidRDefault="00EA21B6" w:rsidP="0028164D">
            <w:pPr>
              <w:rPr>
                <w:b/>
              </w:rPr>
            </w:pPr>
          </w:p>
        </w:tc>
      </w:tr>
      <w:tr w:rsidR="00EA21B6" w14:paraId="75D71B9A" w14:textId="77777777" w:rsidTr="00EA21B6">
        <w:trPr>
          <w:cantSplit/>
          <w:tblHeader/>
        </w:trPr>
        <w:tc>
          <w:tcPr>
            <w:tcW w:w="1598" w:type="dxa"/>
          </w:tcPr>
          <w:p w14:paraId="5820EFBF" w14:textId="77777777" w:rsidR="00EA21B6" w:rsidRDefault="00EA21B6" w:rsidP="0028164D">
            <w:pPr>
              <w:rPr>
                <w:b/>
              </w:rPr>
            </w:pPr>
          </w:p>
        </w:tc>
        <w:tc>
          <w:tcPr>
            <w:tcW w:w="1599" w:type="dxa"/>
          </w:tcPr>
          <w:p w14:paraId="029A4B55" w14:textId="77777777" w:rsidR="00EA21B6" w:rsidRDefault="00EA21B6" w:rsidP="0028164D">
            <w:pPr>
              <w:rPr>
                <w:b/>
              </w:rPr>
            </w:pPr>
          </w:p>
        </w:tc>
        <w:tc>
          <w:tcPr>
            <w:tcW w:w="1599" w:type="dxa"/>
          </w:tcPr>
          <w:p w14:paraId="7448A04B" w14:textId="77777777" w:rsidR="00EA21B6" w:rsidRDefault="00EA21B6" w:rsidP="0028164D">
            <w:pPr>
              <w:rPr>
                <w:b/>
              </w:rPr>
            </w:pPr>
          </w:p>
        </w:tc>
        <w:tc>
          <w:tcPr>
            <w:tcW w:w="1599" w:type="dxa"/>
          </w:tcPr>
          <w:p w14:paraId="213A41BB" w14:textId="77777777" w:rsidR="00EA21B6" w:rsidRDefault="00EA21B6" w:rsidP="0028164D">
            <w:pPr>
              <w:rPr>
                <w:b/>
              </w:rPr>
            </w:pPr>
          </w:p>
        </w:tc>
        <w:tc>
          <w:tcPr>
            <w:tcW w:w="1599" w:type="dxa"/>
          </w:tcPr>
          <w:p w14:paraId="52F85D4D" w14:textId="77777777" w:rsidR="00EA21B6" w:rsidRDefault="00EA21B6" w:rsidP="0028164D">
            <w:pPr>
              <w:rPr>
                <w:b/>
              </w:rPr>
            </w:pPr>
          </w:p>
        </w:tc>
        <w:tc>
          <w:tcPr>
            <w:tcW w:w="1599" w:type="dxa"/>
          </w:tcPr>
          <w:p w14:paraId="1D203FEC" w14:textId="77777777" w:rsidR="00EA21B6" w:rsidRDefault="00EA21B6" w:rsidP="0028164D">
            <w:pPr>
              <w:rPr>
                <w:b/>
              </w:rPr>
            </w:pPr>
          </w:p>
        </w:tc>
        <w:tc>
          <w:tcPr>
            <w:tcW w:w="1599" w:type="dxa"/>
          </w:tcPr>
          <w:p w14:paraId="7940F841" w14:textId="77777777" w:rsidR="00EA21B6" w:rsidRDefault="00EA21B6" w:rsidP="0028164D">
            <w:pPr>
              <w:rPr>
                <w:b/>
              </w:rPr>
            </w:pPr>
          </w:p>
        </w:tc>
        <w:tc>
          <w:tcPr>
            <w:tcW w:w="1599" w:type="dxa"/>
          </w:tcPr>
          <w:p w14:paraId="4C80C64E" w14:textId="77777777" w:rsidR="00EA21B6" w:rsidRDefault="00EA21B6" w:rsidP="0028164D">
            <w:pPr>
              <w:rPr>
                <w:b/>
              </w:rPr>
            </w:pPr>
          </w:p>
        </w:tc>
        <w:tc>
          <w:tcPr>
            <w:tcW w:w="1599" w:type="dxa"/>
          </w:tcPr>
          <w:p w14:paraId="03447F5F" w14:textId="77777777" w:rsidR="00EA21B6" w:rsidRDefault="00EA21B6" w:rsidP="0028164D">
            <w:pPr>
              <w:rPr>
                <w:b/>
              </w:rPr>
            </w:pPr>
          </w:p>
        </w:tc>
      </w:tr>
      <w:tr w:rsidR="00EA21B6" w14:paraId="4D93AB1E" w14:textId="77777777" w:rsidTr="00EA21B6">
        <w:trPr>
          <w:cantSplit/>
          <w:tblHeader/>
        </w:trPr>
        <w:tc>
          <w:tcPr>
            <w:tcW w:w="1598" w:type="dxa"/>
          </w:tcPr>
          <w:p w14:paraId="584AD6B6" w14:textId="77777777" w:rsidR="00EA21B6" w:rsidRDefault="00EA21B6" w:rsidP="0028164D">
            <w:pPr>
              <w:rPr>
                <w:b/>
              </w:rPr>
            </w:pPr>
          </w:p>
        </w:tc>
        <w:tc>
          <w:tcPr>
            <w:tcW w:w="1599" w:type="dxa"/>
          </w:tcPr>
          <w:p w14:paraId="4A1BE6F3" w14:textId="77777777" w:rsidR="00EA21B6" w:rsidRDefault="00EA21B6" w:rsidP="0028164D">
            <w:pPr>
              <w:rPr>
                <w:b/>
              </w:rPr>
            </w:pPr>
          </w:p>
        </w:tc>
        <w:tc>
          <w:tcPr>
            <w:tcW w:w="1599" w:type="dxa"/>
          </w:tcPr>
          <w:p w14:paraId="2B77C229" w14:textId="77777777" w:rsidR="00EA21B6" w:rsidRDefault="00EA21B6" w:rsidP="0028164D">
            <w:pPr>
              <w:rPr>
                <w:b/>
              </w:rPr>
            </w:pPr>
          </w:p>
        </w:tc>
        <w:tc>
          <w:tcPr>
            <w:tcW w:w="1599" w:type="dxa"/>
          </w:tcPr>
          <w:p w14:paraId="2C60561E" w14:textId="77777777" w:rsidR="00EA21B6" w:rsidRDefault="00EA21B6" w:rsidP="0028164D">
            <w:pPr>
              <w:rPr>
                <w:b/>
              </w:rPr>
            </w:pPr>
          </w:p>
        </w:tc>
        <w:tc>
          <w:tcPr>
            <w:tcW w:w="1599" w:type="dxa"/>
          </w:tcPr>
          <w:p w14:paraId="06D491B9" w14:textId="77777777" w:rsidR="00EA21B6" w:rsidRDefault="00EA21B6" w:rsidP="0028164D">
            <w:pPr>
              <w:rPr>
                <w:b/>
              </w:rPr>
            </w:pPr>
          </w:p>
        </w:tc>
        <w:tc>
          <w:tcPr>
            <w:tcW w:w="1599" w:type="dxa"/>
          </w:tcPr>
          <w:p w14:paraId="23E70B00" w14:textId="77777777" w:rsidR="00EA21B6" w:rsidRDefault="00EA21B6" w:rsidP="0028164D">
            <w:pPr>
              <w:rPr>
                <w:b/>
              </w:rPr>
            </w:pPr>
          </w:p>
        </w:tc>
        <w:tc>
          <w:tcPr>
            <w:tcW w:w="1599" w:type="dxa"/>
          </w:tcPr>
          <w:p w14:paraId="719DB997" w14:textId="77777777" w:rsidR="00EA21B6" w:rsidRDefault="00EA21B6" w:rsidP="0028164D">
            <w:pPr>
              <w:rPr>
                <w:b/>
              </w:rPr>
            </w:pPr>
          </w:p>
        </w:tc>
        <w:tc>
          <w:tcPr>
            <w:tcW w:w="1599" w:type="dxa"/>
          </w:tcPr>
          <w:p w14:paraId="4AE5D7B5" w14:textId="77777777" w:rsidR="00EA21B6" w:rsidRDefault="00EA21B6" w:rsidP="0028164D">
            <w:pPr>
              <w:rPr>
                <w:b/>
              </w:rPr>
            </w:pPr>
          </w:p>
        </w:tc>
        <w:tc>
          <w:tcPr>
            <w:tcW w:w="1599" w:type="dxa"/>
          </w:tcPr>
          <w:p w14:paraId="6E910C59" w14:textId="77777777" w:rsidR="00EA21B6" w:rsidRDefault="00EA21B6" w:rsidP="0028164D">
            <w:pPr>
              <w:rPr>
                <w:b/>
              </w:rPr>
            </w:pPr>
          </w:p>
        </w:tc>
      </w:tr>
      <w:tr w:rsidR="00EA21B6" w14:paraId="282C246C" w14:textId="77777777" w:rsidTr="00EA21B6">
        <w:trPr>
          <w:cantSplit/>
          <w:tblHeader/>
        </w:trPr>
        <w:tc>
          <w:tcPr>
            <w:tcW w:w="1598" w:type="dxa"/>
          </w:tcPr>
          <w:p w14:paraId="3518703F" w14:textId="77777777" w:rsidR="00EA21B6" w:rsidRDefault="00EA21B6" w:rsidP="0028164D">
            <w:pPr>
              <w:rPr>
                <w:b/>
              </w:rPr>
            </w:pPr>
          </w:p>
        </w:tc>
        <w:tc>
          <w:tcPr>
            <w:tcW w:w="1599" w:type="dxa"/>
          </w:tcPr>
          <w:p w14:paraId="0596EC45" w14:textId="77777777" w:rsidR="00EA21B6" w:rsidRDefault="00EA21B6" w:rsidP="0028164D">
            <w:pPr>
              <w:rPr>
                <w:b/>
              </w:rPr>
            </w:pPr>
          </w:p>
        </w:tc>
        <w:tc>
          <w:tcPr>
            <w:tcW w:w="1599" w:type="dxa"/>
          </w:tcPr>
          <w:p w14:paraId="09F2BC35" w14:textId="77777777" w:rsidR="00EA21B6" w:rsidRDefault="00EA21B6" w:rsidP="0028164D">
            <w:pPr>
              <w:rPr>
                <w:b/>
              </w:rPr>
            </w:pPr>
          </w:p>
        </w:tc>
        <w:tc>
          <w:tcPr>
            <w:tcW w:w="1599" w:type="dxa"/>
          </w:tcPr>
          <w:p w14:paraId="402AE604" w14:textId="77777777" w:rsidR="00EA21B6" w:rsidRDefault="00EA21B6" w:rsidP="0028164D">
            <w:pPr>
              <w:rPr>
                <w:b/>
              </w:rPr>
            </w:pPr>
          </w:p>
        </w:tc>
        <w:tc>
          <w:tcPr>
            <w:tcW w:w="1599" w:type="dxa"/>
          </w:tcPr>
          <w:p w14:paraId="48C6FA19" w14:textId="77777777" w:rsidR="00EA21B6" w:rsidRDefault="00EA21B6" w:rsidP="0028164D">
            <w:pPr>
              <w:rPr>
                <w:b/>
              </w:rPr>
            </w:pPr>
          </w:p>
        </w:tc>
        <w:tc>
          <w:tcPr>
            <w:tcW w:w="1599" w:type="dxa"/>
          </w:tcPr>
          <w:p w14:paraId="14757856" w14:textId="77777777" w:rsidR="00EA21B6" w:rsidRDefault="00EA21B6" w:rsidP="0028164D">
            <w:pPr>
              <w:rPr>
                <w:b/>
              </w:rPr>
            </w:pPr>
          </w:p>
        </w:tc>
        <w:tc>
          <w:tcPr>
            <w:tcW w:w="1599" w:type="dxa"/>
          </w:tcPr>
          <w:p w14:paraId="79963A41" w14:textId="77777777" w:rsidR="00EA21B6" w:rsidRDefault="00EA21B6" w:rsidP="0028164D">
            <w:pPr>
              <w:rPr>
                <w:b/>
              </w:rPr>
            </w:pPr>
          </w:p>
        </w:tc>
        <w:tc>
          <w:tcPr>
            <w:tcW w:w="1599" w:type="dxa"/>
          </w:tcPr>
          <w:p w14:paraId="1345C69A" w14:textId="77777777" w:rsidR="00EA21B6" w:rsidRDefault="00EA21B6" w:rsidP="0028164D">
            <w:pPr>
              <w:rPr>
                <w:b/>
              </w:rPr>
            </w:pPr>
          </w:p>
        </w:tc>
        <w:tc>
          <w:tcPr>
            <w:tcW w:w="1599" w:type="dxa"/>
          </w:tcPr>
          <w:p w14:paraId="76E0C680" w14:textId="77777777" w:rsidR="00EA21B6" w:rsidRDefault="00EA21B6" w:rsidP="0028164D">
            <w:pPr>
              <w:rPr>
                <w:b/>
              </w:rPr>
            </w:pPr>
          </w:p>
        </w:tc>
      </w:tr>
      <w:tr w:rsidR="00EA21B6" w14:paraId="7A3A553F" w14:textId="77777777" w:rsidTr="00EA21B6">
        <w:trPr>
          <w:cantSplit/>
          <w:tblHeader/>
        </w:trPr>
        <w:tc>
          <w:tcPr>
            <w:tcW w:w="1598" w:type="dxa"/>
          </w:tcPr>
          <w:p w14:paraId="407E09E4" w14:textId="77777777" w:rsidR="00EA21B6" w:rsidRDefault="00EA21B6" w:rsidP="0028164D">
            <w:pPr>
              <w:rPr>
                <w:b/>
              </w:rPr>
            </w:pPr>
          </w:p>
        </w:tc>
        <w:tc>
          <w:tcPr>
            <w:tcW w:w="1599" w:type="dxa"/>
          </w:tcPr>
          <w:p w14:paraId="3E4E54AF" w14:textId="77777777" w:rsidR="00EA21B6" w:rsidRDefault="00EA21B6" w:rsidP="0028164D">
            <w:pPr>
              <w:rPr>
                <w:b/>
              </w:rPr>
            </w:pPr>
          </w:p>
        </w:tc>
        <w:tc>
          <w:tcPr>
            <w:tcW w:w="1599" w:type="dxa"/>
          </w:tcPr>
          <w:p w14:paraId="5E1383C8" w14:textId="77777777" w:rsidR="00EA21B6" w:rsidRDefault="00EA21B6" w:rsidP="0028164D">
            <w:pPr>
              <w:rPr>
                <w:b/>
              </w:rPr>
            </w:pPr>
          </w:p>
        </w:tc>
        <w:tc>
          <w:tcPr>
            <w:tcW w:w="1599" w:type="dxa"/>
          </w:tcPr>
          <w:p w14:paraId="2DB37111" w14:textId="77777777" w:rsidR="00EA21B6" w:rsidRDefault="00EA21B6" w:rsidP="0028164D">
            <w:pPr>
              <w:rPr>
                <w:b/>
              </w:rPr>
            </w:pPr>
          </w:p>
        </w:tc>
        <w:tc>
          <w:tcPr>
            <w:tcW w:w="1599" w:type="dxa"/>
          </w:tcPr>
          <w:p w14:paraId="580551BF" w14:textId="77777777" w:rsidR="00EA21B6" w:rsidRDefault="00EA21B6" w:rsidP="0028164D">
            <w:pPr>
              <w:rPr>
                <w:b/>
              </w:rPr>
            </w:pPr>
          </w:p>
        </w:tc>
        <w:tc>
          <w:tcPr>
            <w:tcW w:w="1599" w:type="dxa"/>
          </w:tcPr>
          <w:p w14:paraId="5F1DEB8B" w14:textId="77777777" w:rsidR="00EA21B6" w:rsidRDefault="00EA21B6" w:rsidP="0028164D">
            <w:pPr>
              <w:rPr>
                <w:b/>
              </w:rPr>
            </w:pPr>
          </w:p>
        </w:tc>
        <w:tc>
          <w:tcPr>
            <w:tcW w:w="1599" w:type="dxa"/>
          </w:tcPr>
          <w:p w14:paraId="19E22790" w14:textId="77777777" w:rsidR="00EA21B6" w:rsidRDefault="00EA21B6" w:rsidP="0028164D">
            <w:pPr>
              <w:rPr>
                <w:b/>
              </w:rPr>
            </w:pPr>
          </w:p>
        </w:tc>
        <w:tc>
          <w:tcPr>
            <w:tcW w:w="1599" w:type="dxa"/>
          </w:tcPr>
          <w:p w14:paraId="141480A7" w14:textId="77777777" w:rsidR="00EA21B6" w:rsidRDefault="00EA21B6" w:rsidP="0028164D">
            <w:pPr>
              <w:rPr>
                <w:b/>
              </w:rPr>
            </w:pPr>
          </w:p>
        </w:tc>
        <w:tc>
          <w:tcPr>
            <w:tcW w:w="1599" w:type="dxa"/>
          </w:tcPr>
          <w:p w14:paraId="71984920" w14:textId="77777777" w:rsidR="00EA21B6" w:rsidRDefault="00EA21B6" w:rsidP="0028164D">
            <w:pPr>
              <w:rPr>
                <w:b/>
              </w:rPr>
            </w:pPr>
          </w:p>
        </w:tc>
      </w:tr>
    </w:tbl>
    <w:p w14:paraId="1DF4DFAA" w14:textId="563530AF" w:rsidR="004E5A20" w:rsidRDefault="004E5A20" w:rsidP="0028164D">
      <w:pPr>
        <w:rPr>
          <w:b/>
        </w:rPr>
      </w:pPr>
    </w:p>
    <w:p w14:paraId="51997EB1" w14:textId="19B9F090" w:rsidR="00EA21B6" w:rsidRDefault="00EA21B6" w:rsidP="0028164D">
      <w:pPr>
        <w:rPr>
          <w:b/>
        </w:rPr>
      </w:pPr>
      <w:r>
        <w:rPr>
          <w:b/>
        </w:rPr>
        <w:br w:type="page"/>
      </w:r>
    </w:p>
    <w:p w14:paraId="37D152E2" w14:textId="30B45B4E" w:rsidR="001B1373" w:rsidRPr="00E35589" w:rsidRDefault="001B1373" w:rsidP="00EA21B6">
      <w:pPr>
        <w:pStyle w:val="Heading1"/>
      </w:pPr>
      <w:r w:rsidRPr="00E35589">
        <w:lastRenderedPageBreak/>
        <w:t>Texas Commission on Environmental Quality</w:t>
      </w:r>
    </w:p>
    <w:p w14:paraId="74658B9A" w14:textId="77777777" w:rsidR="001B1373" w:rsidRPr="00E35589" w:rsidRDefault="001B1373" w:rsidP="00EA21B6">
      <w:pPr>
        <w:pStyle w:val="Heading1"/>
      </w:pPr>
      <w:r w:rsidRPr="00E35589">
        <w:t>Mineral Processing Plant Attributes</w:t>
      </w:r>
    </w:p>
    <w:p w14:paraId="76A99B89" w14:textId="77777777" w:rsidR="001B1373" w:rsidRPr="00E35589" w:rsidRDefault="001B1373" w:rsidP="00EA21B6">
      <w:pPr>
        <w:pStyle w:val="Heading1"/>
      </w:pPr>
      <w:r w:rsidRPr="00E35589">
        <w:t xml:space="preserve">Form </w:t>
      </w:r>
      <w:r>
        <w:t>OP-UA33</w:t>
      </w:r>
      <w:r w:rsidRPr="00E35589">
        <w:t xml:space="preserve"> (Page 1</w:t>
      </w:r>
      <w:r>
        <w:t>2</w:t>
      </w:r>
      <w:r w:rsidRPr="00E35589">
        <w:t>)</w:t>
      </w:r>
    </w:p>
    <w:p w14:paraId="63C0DC11" w14:textId="77777777" w:rsidR="001B1373" w:rsidRPr="00E35589" w:rsidRDefault="001B1373" w:rsidP="00EA21B6">
      <w:pPr>
        <w:pStyle w:val="Heading1"/>
      </w:pPr>
      <w:r w:rsidRPr="00E35589">
        <w:t>Federal Operating Permit Program</w:t>
      </w:r>
    </w:p>
    <w:p w14:paraId="78C75768" w14:textId="77777777" w:rsidR="001B1373" w:rsidRPr="00E35589" w:rsidRDefault="001B1373" w:rsidP="00EA21B6">
      <w:pPr>
        <w:pStyle w:val="Heading1"/>
      </w:pPr>
      <w:bookmarkStart w:id="31" w:name="Tbl_6c"/>
      <w:r w:rsidRPr="00E35589">
        <w:t xml:space="preserve">Table </w:t>
      </w:r>
      <w:r>
        <w:t>6</w:t>
      </w:r>
      <w:r w:rsidRPr="00E35589">
        <w:t>c</w:t>
      </w:r>
      <w:bookmarkEnd w:id="31"/>
      <w:r w:rsidRPr="00E35589">
        <w:t>:  Title 40 Code of Federal Regulations Part 63 (40 CFR Part 63)</w:t>
      </w:r>
    </w:p>
    <w:p w14:paraId="12712BD1" w14:textId="77777777" w:rsidR="001B1373" w:rsidRPr="00E35589" w:rsidRDefault="001B1373" w:rsidP="00EA21B6">
      <w:pPr>
        <w:pStyle w:val="Heading1"/>
      </w:pPr>
      <w:r w:rsidRPr="00E35589">
        <w:t>Subpart LLL:  National Emission Standards for Hazardous Air Pollutants From the Portland Cement Manufacturing Industry</w:t>
      </w:r>
    </w:p>
    <w:p w14:paraId="4F1031B9" w14:textId="0EE8F4F6" w:rsidR="001B1373" w:rsidRDefault="001B1373" w:rsidP="004E5A20">
      <w:pPr>
        <w:spacing w:before="480"/>
        <w:rPr>
          <w:b/>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c:  Title 40 Code of Federal Regulations Part 63 (40 CFR Part 63)&#10;Subpart LLL:  National Emission Standards for Hazardous Air Pollutants From the Portland Cement Manufacturing Industry&#10;"/>
      </w:tblPr>
      <w:tblGrid>
        <w:gridCol w:w="4800"/>
        <w:gridCol w:w="4800"/>
        <w:gridCol w:w="4800"/>
      </w:tblGrid>
      <w:tr w:rsidR="004E5A20" w:rsidRPr="00F13380" w14:paraId="2CF62C6A" w14:textId="77777777" w:rsidTr="00432009">
        <w:trPr>
          <w:cantSplit/>
          <w:tblHeader/>
        </w:trPr>
        <w:tc>
          <w:tcPr>
            <w:tcW w:w="4800" w:type="dxa"/>
            <w:shd w:val="clear" w:color="auto" w:fill="D9D9D9" w:themeFill="background1" w:themeFillShade="D9"/>
          </w:tcPr>
          <w:p w14:paraId="199057F0" w14:textId="77777777" w:rsidR="004E5A20" w:rsidRPr="00F13380" w:rsidRDefault="004E5A20" w:rsidP="00432009">
            <w:pPr>
              <w:jc w:val="center"/>
              <w:rPr>
                <w:b/>
                <w:bCs/>
              </w:rPr>
            </w:pPr>
            <w:r w:rsidRPr="00F13380">
              <w:rPr>
                <w:b/>
                <w:bCs/>
              </w:rPr>
              <w:t>Date</w:t>
            </w:r>
          </w:p>
        </w:tc>
        <w:tc>
          <w:tcPr>
            <w:tcW w:w="4800" w:type="dxa"/>
            <w:shd w:val="clear" w:color="auto" w:fill="D9D9D9" w:themeFill="background1" w:themeFillShade="D9"/>
          </w:tcPr>
          <w:p w14:paraId="518A4391" w14:textId="77777777" w:rsidR="004E5A20" w:rsidRPr="00F13380" w:rsidRDefault="004E5A20" w:rsidP="00432009">
            <w:pPr>
              <w:jc w:val="center"/>
              <w:rPr>
                <w:b/>
                <w:bCs/>
              </w:rPr>
            </w:pPr>
            <w:r w:rsidRPr="00F13380">
              <w:rPr>
                <w:b/>
                <w:bCs/>
              </w:rPr>
              <w:t>Permit No.</w:t>
            </w:r>
          </w:p>
        </w:tc>
        <w:tc>
          <w:tcPr>
            <w:tcW w:w="4800" w:type="dxa"/>
            <w:shd w:val="clear" w:color="auto" w:fill="D9D9D9" w:themeFill="background1" w:themeFillShade="D9"/>
          </w:tcPr>
          <w:p w14:paraId="404EE00D" w14:textId="77777777" w:rsidR="004E5A20" w:rsidRPr="00F13380" w:rsidRDefault="004E5A20" w:rsidP="00432009">
            <w:pPr>
              <w:jc w:val="center"/>
              <w:rPr>
                <w:b/>
                <w:bCs/>
              </w:rPr>
            </w:pPr>
            <w:r w:rsidRPr="00F13380">
              <w:rPr>
                <w:b/>
                <w:bCs/>
              </w:rPr>
              <w:t>Regulated Entity No.</w:t>
            </w:r>
          </w:p>
        </w:tc>
      </w:tr>
      <w:tr w:rsidR="004E5A20" w14:paraId="2DFDD165" w14:textId="77777777" w:rsidTr="00432009">
        <w:trPr>
          <w:cantSplit/>
          <w:tblHeader/>
        </w:trPr>
        <w:tc>
          <w:tcPr>
            <w:tcW w:w="4800" w:type="dxa"/>
          </w:tcPr>
          <w:p w14:paraId="7B12A23D" w14:textId="77777777" w:rsidR="004E5A20" w:rsidRDefault="004E5A20" w:rsidP="00432009">
            <w:pPr>
              <w:rPr>
                <w:rFonts w:asciiTheme="majorHAnsi" w:hAnsiTheme="majorHAnsi" w:cstheme="majorHAnsi"/>
              </w:rPr>
            </w:pPr>
          </w:p>
        </w:tc>
        <w:tc>
          <w:tcPr>
            <w:tcW w:w="4800" w:type="dxa"/>
          </w:tcPr>
          <w:p w14:paraId="14E70628" w14:textId="77777777" w:rsidR="004E5A20" w:rsidRDefault="004E5A20" w:rsidP="00432009">
            <w:pPr>
              <w:rPr>
                <w:rFonts w:asciiTheme="majorHAnsi" w:hAnsiTheme="majorHAnsi" w:cstheme="majorHAnsi"/>
              </w:rPr>
            </w:pPr>
          </w:p>
        </w:tc>
        <w:tc>
          <w:tcPr>
            <w:tcW w:w="4800" w:type="dxa"/>
          </w:tcPr>
          <w:p w14:paraId="7DE3FA14" w14:textId="77777777" w:rsidR="004E5A20" w:rsidRDefault="004E5A20" w:rsidP="00432009">
            <w:pPr>
              <w:rPr>
                <w:rFonts w:asciiTheme="majorHAnsi" w:hAnsiTheme="majorHAnsi" w:cstheme="majorHAnsi"/>
              </w:rPr>
            </w:pPr>
          </w:p>
        </w:tc>
      </w:tr>
    </w:tbl>
    <w:p w14:paraId="1A0A3DB0" w14:textId="04DDFBC0" w:rsidR="004E5A20" w:rsidRDefault="004E5A20" w:rsidP="0028164D">
      <w:pPr>
        <w:rPr>
          <w:b/>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c:  Title 40 Code of Federal Regulations Part 63 (40 CFR Part 63)&#10;Subpart LLL:  National Emission Standards for Hazardous Air Pollutants From the Portland Cement Manufacturing Industry&#10;"/>
      </w:tblPr>
      <w:tblGrid>
        <w:gridCol w:w="1600"/>
        <w:gridCol w:w="1600"/>
        <w:gridCol w:w="1600"/>
        <w:gridCol w:w="1600"/>
        <w:gridCol w:w="1600"/>
        <w:gridCol w:w="1600"/>
        <w:gridCol w:w="1600"/>
        <w:gridCol w:w="1600"/>
        <w:gridCol w:w="1600"/>
      </w:tblGrid>
      <w:tr w:rsidR="00443937" w14:paraId="3EDD7A01" w14:textId="77777777" w:rsidTr="00443937">
        <w:trPr>
          <w:cantSplit/>
          <w:tblHeader/>
        </w:trPr>
        <w:tc>
          <w:tcPr>
            <w:tcW w:w="1598" w:type="dxa"/>
            <w:shd w:val="clear" w:color="auto" w:fill="D9D9D9" w:themeFill="background1" w:themeFillShade="D9"/>
            <w:vAlign w:val="bottom"/>
          </w:tcPr>
          <w:p w14:paraId="1F36B76D" w14:textId="58D0C5E8" w:rsidR="00443937" w:rsidRDefault="00443937" w:rsidP="00443937">
            <w:pPr>
              <w:jc w:val="center"/>
              <w:rPr>
                <w:b/>
              </w:rPr>
            </w:pPr>
            <w:r w:rsidRPr="00EA21B6">
              <w:rPr>
                <w:rStyle w:val="Strong"/>
                <w:rFonts w:cs="Times New Roman"/>
                <w:b/>
                <w:sz w:val="20"/>
                <w:szCs w:val="20"/>
              </w:rPr>
              <w:t>Unit ID No.</w:t>
            </w:r>
          </w:p>
        </w:tc>
        <w:tc>
          <w:tcPr>
            <w:tcW w:w="1599" w:type="dxa"/>
            <w:shd w:val="clear" w:color="auto" w:fill="D9D9D9" w:themeFill="background1" w:themeFillShade="D9"/>
            <w:vAlign w:val="bottom"/>
          </w:tcPr>
          <w:p w14:paraId="11278C52" w14:textId="5C454380" w:rsidR="00443937" w:rsidRDefault="00443937" w:rsidP="00443937">
            <w:pPr>
              <w:jc w:val="center"/>
              <w:rPr>
                <w:b/>
              </w:rPr>
            </w:pPr>
            <w:r w:rsidRPr="00EA21B6">
              <w:rPr>
                <w:rStyle w:val="Strong"/>
                <w:rFonts w:cs="Times New Roman"/>
                <w:b/>
                <w:sz w:val="20"/>
                <w:szCs w:val="20"/>
              </w:rPr>
              <w:t>SOP Index No.</w:t>
            </w:r>
          </w:p>
        </w:tc>
        <w:tc>
          <w:tcPr>
            <w:tcW w:w="1599" w:type="dxa"/>
            <w:shd w:val="clear" w:color="auto" w:fill="D9D9D9" w:themeFill="background1" w:themeFillShade="D9"/>
            <w:vAlign w:val="bottom"/>
          </w:tcPr>
          <w:p w14:paraId="353ED059" w14:textId="683B66C1" w:rsidR="00443937" w:rsidRDefault="00443937" w:rsidP="00443937">
            <w:pPr>
              <w:jc w:val="center"/>
              <w:rPr>
                <w:b/>
              </w:rPr>
            </w:pPr>
            <w:r w:rsidRPr="00EA21B6">
              <w:rPr>
                <w:rStyle w:val="Strong"/>
                <w:rFonts w:cs="Times New Roman"/>
                <w:b/>
                <w:sz w:val="20"/>
                <w:szCs w:val="20"/>
              </w:rPr>
              <w:t>Performance Test Temperature</w:t>
            </w:r>
          </w:p>
        </w:tc>
        <w:tc>
          <w:tcPr>
            <w:tcW w:w="1599" w:type="dxa"/>
            <w:shd w:val="clear" w:color="auto" w:fill="D9D9D9" w:themeFill="background1" w:themeFillShade="D9"/>
            <w:vAlign w:val="bottom"/>
          </w:tcPr>
          <w:p w14:paraId="45CBC6C4" w14:textId="49E1F179" w:rsidR="00443937" w:rsidRDefault="00443937" w:rsidP="00443937">
            <w:pPr>
              <w:jc w:val="center"/>
              <w:rPr>
                <w:b/>
              </w:rPr>
            </w:pPr>
            <w:r w:rsidRPr="00EA21B6">
              <w:rPr>
                <w:rStyle w:val="Strong"/>
                <w:rFonts w:cs="Times New Roman"/>
                <w:b/>
                <w:sz w:val="20"/>
                <w:szCs w:val="20"/>
              </w:rPr>
              <w:t>Carbon Injection</w:t>
            </w:r>
          </w:p>
        </w:tc>
        <w:tc>
          <w:tcPr>
            <w:tcW w:w="1599" w:type="dxa"/>
            <w:shd w:val="clear" w:color="auto" w:fill="D9D9D9" w:themeFill="background1" w:themeFillShade="D9"/>
            <w:vAlign w:val="bottom"/>
          </w:tcPr>
          <w:p w14:paraId="35951E47" w14:textId="7BF9965B" w:rsidR="00443937" w:rsidRDefault="00443937" w:rsidP="00443937">
            <w:pPr>
              <w:jc w:val="center"/>
              <w:rPr>
                <w:b/>
              </w:rPr>
            </w:pPr>
            <w:r w:rsidRPr="00EA21B6">
              <w:rPr>
                <w:rStyle w:val="Strong"/>
                <w:rFonts w:cs="Times New Roman"/>
                <w:b/>
                <w:sz w:val="20"/>
                <w:szCs w:val="20"/>
              </w:rPr>
              <w:t>Control Device</w:t>
            </w:r>
          </w:p>
        </w:tc>
        <w:tc>
          <w:tcPr>
            <w:tcW w:w="1599" w:type="dxa"/>
            <w:shd w:val="clear" w:color="auto" w:fill="D9D9D9" w:themeFill="background1" w:themeFillShade="D9"/>
            <w:vAlign w:val="bottom"/>
          </w:tcPr>
          <w:p w14:paraId="34B751CD" w14:textId="310A1460" w:rsidR="00443937" w:rsidRDefault="00443937" w:rsidP="00443937">
            <w:pPr>
              <w:jc w:val="center"/>
              <w:rPr>
                <w:b/>
              </w:rPr>
            </w:pPr>
            <w:r w:rsidRPr="00EA21B6">
              <w:rPr>
                <w:rStyle w:val="Strong"/>
                <w:rFonts w:cs="Times New Roman"/>
                <w:b/>
                <w:sz w:val="20"/>
                <w:szCs w:val="20"/>
              </w:rPr>
              <w:t>Alternate Hg Monitoring</w:t>
            </w:r>
          </w:p>
        </w:tc>
        <w:tc>
          <w:tcPr>
            <w:tcW w:w="1599" w:type="dxa"/>
            <w:shd w:val="clear" w:color="auto" w:fill="D9D9D9" w:themeFill="background1" w:themeFillShade="D9"/>
            <w:vAlign w:val="bottom"/>
          </w:tcPr>
          <w:p w14:paraId="77C9EE4D" w14:textId="6ABC6F54" w:rsidR="00443937" w:rsidRDefault="00443937" w:rsidP="00443937">
            <w:pPr>
              <w:jc w:val="center"/>
              <w:rPr>
                <w:b/>
              </w:rPr>
            </w:pPr>
            <w:r w:rsidRPr="00EA21B6">
              <w:rPr>
                <w:rStyle w:val="Strong"/>
                <w:rFonts w:cs="Times New Roman"/>
                <w:b/>
                <w:sz w:val="20"/>
                <w:szCs w:val="20"/>
              </w:rPr>
              <w:t>Hg AMR</w:t>
            </w:r>
            <w:r>
              <w:rPr>
                <w:rStyle w:val="Strong"/>
                <w:b/>
                <w:sz w:val="20"/>
                <w:szCs w:val="20"/>
              </w:rPr>
              <w:t xml:space="preserve"> </w:t>
            </w:r>
            <w:r w:rsidRPr="00EA21B6">
              <w:rPr>
                <w:rStyle w:val="Strong"/>
                <w:rFonts w:cs="Times New Roman"/>
                <w:b/>
                <w:sz w:val="20"/>
                <w:szCs w:val="20"/>
              </w:rPr>
              <w:t>ID No.</w:t>
            </w:r>
          </w:p>
        </w:tc>
        <w:tc>
          <w:tcPr>
            <w:tcW w:w="1599" w:type="dxa"/>
            <w:shd w:val="clear" w:color="auto" w:fill="D9D9D9" w:themeFill="background1" w:themeFillShade="D9"/>
            <w:vAlign w:val="bottom"/>
          </w:tcPr>
          <w:p w14:paraId="18C7EF18" w14:textId="5A07DC28" w:rsidR="00443937" w:rsidRDefault="00443937" w:rsidP="00443937">
            <w:pPr>
              <w:jc w:val="center"/>
              <w:rPr>
                <w:b/>
              </w:rPr>
            </w:pPr>
            <w:r w:rsidRPr="00EA21B6">
              <w:rPr>
                <w:rStyle w:val="Strong"/>
                <w:rFonts w:cs="Times New Roman"/>
                <w:b/>
                <w:sz w:val="20"/>
                <w:szCs w:val="20"/>
              </w:rPr>
              <w:t>Alternate D/F Monitoring</w:t>
            </w:r>
          </w:p>
        </w:tc>
        <w:tc>
          <w:tcPr>
            <w:tcW w:w="1599" w:type="dxa"/>
            <w:shd w:val="clear" w:color="auto" w:fill="D9D9D9" w:themeFill="background1" w:themeFillShade="D9"/>
            <w:vAlign w:val="bottom"/>
          </w:tcPr>
          <w:p w14:paraId="492C2D95" w14:textId="7A95C0EC" w:rsidR="00443937" w:rsidRDefault="00443937" w:rsidP="00443937">
            <w:pPr>
              <w:jc w:val="center"/>
              <w:rPr>
                <w:b/>
              </w:rPr>
            </w:pPr>
            <w:r w:rsidRPr="00EA21B6">
              <w:rPr>
                <w:rStyle w:val="Strong"/>
                <w:rFonts w:cs="Times New Roman"/>
                <w:b/>
                <w:sz w:val="20"/>
                <w:szCs w:val="20"/>
              </w:rPr>
              <w:t>D/F AMR</w:t>
            </w:r>
            <w:r>
              <w:rPr>
                <w:rStyle w:val="Strong"/>
                <w:b/>
                <w:sz w:val="20"/>
                <w:szCs w:val="20"/>
              </w:rPr>
              <w:t xml:space="preserve"> </w:t>
            </w:r>
            <w:r w:rsidRPr="00EA21B6">
              <w:rPr>
                <w:rStyle w:val="Strong"/>
                <w:rFonts w:cs="Times New Roman"/>
                <w:b/>
                <w:sz w:val="20"/>
                <w:szCs w:val="20"/>
              </w:rPr>
              <w:t>ID No.</w:t>
            </w:r>
          </w:p>
        </w:tc>
      </w:tr>
      <w:tr w:rsidR="00443937" w14:paraId="5A29E87E" w14:textId="77777777" w:rsidTr="00443937">
        <w:trPr>
          <w:cantSplit/>
          <w:trHeight w:val="346"/>
          <w:tblHeader/>
        </w:trPr>
        <w:tc>
          <w:tcPr>
            <w:tcW w:w="1598" w:type="dxa"/>
          </w:tcPr>
          <w:p w14:paraId="519E6023" w14:textId="77777777" w:rsidR="00443937" w:rsidRDefault="00443937" w:rsidP="0028164D">
            <w:pPr>
              <w:rPr>
                <w:b/>
              </w:rPr>
            </w:pPr>
          </w:p>
        </w:tc>
        <w:tc>
          <w:tcPr>
            <w:tcW w:w="1599" w:type="dxa"/>
          </w:tcPr>
          <w:p w14:paraId="43DB0E82" w14:textId="77777777" w:rsidR="00443937" w:rsidRDefault="00443937" w:rsidP="0028164D">
            <w:pPr>
              <w:rPr>
                <w:b/>
              </w:rPr>
            </w:pPr>
          </w:p>
        </w:tc>
        <w:tc>
          <w:tcPr>
            <w:tcW w:w="1599" w:type="dxa"/>
          </w:tcPr>
          <w:p w14:paraId="45C86B5E" w14:textId="77777777" w:rsidR="00443937" w:rsidRDefault="00443937" w:rsidP="0028164D">
            <w:pPr>
              <w:rPr>
                <w:b/>
              </w:rPr>
            </w:pPr>
          </w:p>
        </w:tc>
        <w:tc>
          <w:tcPr>
            <w:tcW w:w="1599" w:type="dxa"/>
          </w:tcPr>
          <w:p w14:paraId="34CBBC55" w14:textId="77777777" w:rsidR="00443937" w:rsidRDefault="00443937" w:rsidP="0028164D">
            <w:pPr>
              <w:rPr>
                <w:b/>
              </w:rPr>
            </w:pPr>
          </w:p>
        </w:tc>
        <w:tc>
          <w:tcPr>
            <w:tcW w:w="1599" w:type="dxa"/>
          </w:tcPr>
          <w:p w14:paraId="0704D1CA" w14:textId="77777777" w:rsidR="00443937" w:rsidRDefault="00443937" w:rsidP="0028164D">
            <w:pPr>
              <w:rPr>
                <w:b/>
              </w:rPr>
            </w:pPr>
          </w:p>
        </w:tc>
        <w:tc>
          <w:tcPr>
            <w:tcW w:w="1599" w:type="dxa"/>
          </w:tcPr>
          <w:p w14:paraId="5EF0DBBE" w14:textId="77777777" w:rsidR="00443937" w:rsidRDefault="00443937" w:rsidP="0028164D">
            <w:pPr>
              <w:rPr>
                <w:b/>
              </w:rPr>
            </w:pPr>
          </w:p>
        </w:tc>
        <w:tc>
          <w:tcPr>
            <w:tcW w:w="1599" w:type="dxa"/>
          </w:tcPr>
          <w:p w14:paraId="592AEC0D" w14:textId="77777777" w:rsidR="00443937" w:rsidRDefault="00443937" w:rsidP="0028164D">
            <w:pPr>
              <w:rPr>
                <w:b/>
              </w:rPr>
            </w:pPr>
          </w:p>
        </w:tc>
        <w:tc>
          <w:tcPr>
            <w:tcW w:w="1599" w:type="dxa"/>
          </w:tcPr>
          <w:p w14:paraId="5EAE9B5E" w14:textId="77777777" w:rsidR="00443937" w:rsidRDefault="00443937" w:rsidP="0028164D">
            <w:pPr>
              <w:rPr>
                <w:b/>
              </w:rPr>
            </w:pPr>
          </w:p>
        </w:tc>
        <w:tc>
          <w:tcPr>
            <w:tcW w:w="1599" w:type="dxa"/>
          </w:tcPr>
          <w:p w14:paraId="6B8B4D85" w14:textId="77777777" w:rsidR="00443937" w:rsidRDefault="00443937" w:rsidP="0028164D">
            <w:pPr>
              <w:rPr>
                <w:b/>
              </w:rPr>
            </w:pPr>
          </w:p>
        </w:tc>
      </w:tr>
      <w:tr w:rsidR="00443937" w14:paraId="12D17EB8" w14:textId="77777777" w:rsidTr="00443937">
        <w:trPr>
          <w:cantSplit/>
          <w:trHeight w:val="346"/>
          <w:tblHeader/>
        </w:trPr>
        <w:tc>
          <w:tcPr>
            <w:tcW w:w="1598" w:type="dxa"/>
          </w:tcPr>
          <w:p w14:paraId="14C9094F" w14:textId="77777777" w:rsidR="00443937" w:rsidRDefault="00443937" w:rsidP="0028164D">
            <w:pPr>
              <w:rPr>
                <w:b/>
              </w:rPr>
            </w:pPr>
          </w:p>
        </w:tc>
        <w:tc>
          <w:tcPr>
            <w:tcW w:w="1599" w:type="dxa"/>
          </w:tcPr>
          <w:p w14:paraId="7F76E5E0" w14:textId="77777777" w:rsidR="00443937" w:rsidRDefault="00443937" w:rsidP="0028164D">
            <w:pPr>
              <w:rPr>
                <w:b/>
              </w:rPr>
            </w:pPr>
          </w:p>
        </w:tc>
        <w:tc>
          <w:tcPr>
            <w:tcW w:w="1599" w:type="dxa"/>
          </w:tcPr>
          <w:p w14:paraId="0F5DBBD6" w14:textId="77777777" w:rsidR="00443937" w:rsidRDefault="00443937" w:rsidP="0028164D">
            <w:pPr>
              <w:rPr>
                <w:b/>
              </w:rPr>
            </w:pPr>
          </w:p>
        </w:tc>
        <w:tc>
          <w:tcPr>
            <w:tcW w:w="1599" w:type="dxa"/>
          </w:tcPr>
          <w:p w14:paraId="19FBC528" w14:textId="77777777" w:rsidR="00443937" w:rsidRDefault="00443937" w:rsidP="0028164D">
            <w:pPr>
              <w:rPr>
                <w:b/>
              </w:rPr>
            </w:pPr>
          </w:p>
        </w:tc>
        <w:tc>
          <w:tcPr>
            <w:tcW w:w="1599" w:type="dxa"/>
          </w:tcPr>
          <w:p w14:paraId="6AC73CC9" w14:textId="77777777" w:rsidR="00443937" w:rsidRDefault="00443937" w:rsidP="0028164D">
            <w:pPr>
              <w:rPr>
                <w:b/>
              </w:rPr>
            </w:pPr>
          </w:p>
        </w:tc>
        <w:tc>
          <w:tcPr>
            <w:tcW w:w="1599" w:type="dxa"/>
          </w:tcPr>
          <w:p w14:paraId="7873E021" w14:textId="77777777" w:rsidR="00443937" w:rsidRDefault="00443937" w:rsidP="0028164D">
            <w:pPr>
              <w:rPr>
                <w:b/>
              </w:rPr>
            </w:pPr>
          </w:p>
        </w:tc>
        <w:tc>
          <w:tcPr>
            <w:tcW w:w="1599" w:type="dxa"/>
          </w:tcPr>
          <w:p w14:paraId="106A4E99" w14:textId="77777777" w:rsidR="00443937" w:rsidRDefault="00443937" w:rsidP="0028164D">
            <w:pPr>
              <w:rPr>
                <w:b/>
              </w:rPr>
            </w:pPr>
          </w:p>
        </w:tc>
        <w:tc>
          <w:tcPr>
            <w:tcW w:w="1599" w:type="dxa"/>
          </w:tcPr>
          <w:p w14:paraId="5955F9C1" w14:textId="77777777" w:rsidR="00443937" w:rsidRDefault="00443937" w:rsidP="0028164D">
            <w:pPr>
              <w:rPr>
                <w:b/>
              </w:rPr>
            </w:pPr>
          </w:p>
        </w:tc>
        <w:tc>
          <w:tcPr>
            <w:tcW w:w="1599" w:type="dxa"/>
          </w:tcPr>
          <w:p w14:paraId="525B4777" w14:textId="77777777" w:rsidR="00443937" w:rsidRDefault="00443937" w:rsidP="0028164D">
            <w:pPr>
              <w:rPr>
                <w:b/>
              </w:rPr>
            </w:pPr>
          </w:p>
        </w:tc>
      </w:tr>
      <w:tr w:rsidR="00443937" w14:paraId="428D009A" w14:textId="77777777" w:rsidTr="00443937">
        <w:trPr>
          <w:cantSplit/>
          <w:trHeight w:val="346"/>
          <w:tblHeader/>
        </w:trPr>
        <w:tc>
          <w:tcPr>
            <w:tcW w:w="1598" w:type="dxa"/>
          </w:tcPr>
          <w:p w14:paraId="09F70E32" w14:textId="77777777" w:rsidR="00443937" w:rsidRDefault="00443937" w:rsidP="0028164D">
            <w:pPr>
              <w:rPr>
                <w:b/>
              </w:rPr>
            </w:pPr>
          </w:p>
        </w:tc>
        <w:tc>
          <w:tcPr>
            <w:tcW w:w="1599" w:type="dxa"/>
          </w:tcPr>
          <w:p w14:paraId="65E8543A" w14:textId="77777777" w:rsidR="00443937" w:rsidRDefault="00443937" w:rsidP="0028164D">
            <w:pPr>
              <w:rPr>
                <w:b/>
              </w:rPr>
            </w:pPr>
          </w:p>
        </w:tc>
        <w:tc>
          <w:tcPr>
            <w:tcW w:w="1599" w:type="dxa"/>
          </w:tcPr>
          <w:p w14:paraId="1CF41A87" w14:textId="77777777" w:rsidR="00443937" w:rsidRDefault="00443937" w:rsidP="0028164D">
            <w:pPr>
              <w:rPr>
                <w:b/>
              </w:rPr>
            </w:pPr>
          </w:p>
        </w:tc>
        <w:tc>
          <w:tcPr>
            <w:tcW w:w="1599" w:type="dxa"/>
          </w:tcPr>
          <w:p w14:paraId="5BAA5E45" w14:textId="77777777" w:rsidR="00443937" w:rsidRDefault="00443937" w:rsidP="0028164D">
            <w:pPr>
              <w:rPr>
                <w:b/>
              </w:rPr>
            </w:pPr>
          </w:p>
        </w:tc>
        <w:tc>
          <w:tcPr>
            <w:tcW w:w="1599" w:type="dxa"/>
          </w:tcPr>
          <w:p w14:paraId="31EF63DF" w14:textId="77777777" w:rsidR="00443937" w:rsidRDefault="00443937" w:rsidP="0028164D">
            <w:pPr>
              <w:rPr>
                <w:b/>
              </w:rPr>
            </w:pPr>
          </w:p>
        </w:tc>
        <w:tc>
          <w:tcPr>
            <w:tcW w:w="1599" w:type="dxa"/>
          </w:tcPr>
          <w:p w14:paraId="47D71D94" w14:textId="77777777" w:rsidR="00443937" w:rsidRDefault="00443937" w:rsidP="0028164D">
            <w:pPr>
              <w:rPr>
                <w:b/>
              </w:rPr>
            </w:pPr>
          </w:p>
        </w:tc>
        <w:tc>
          <w:tcPr>
            <w:tcW w:w="1599" w:type="dxa"/>
          </w:tcPr>
          <w:p w14:paraId="2296A01E" w14:textId="77777777" w:rsidR="00443937" w:rsidRDefault="00443937" w:rsidP="0028164D">
            <w:pPr>
              <w:rPr>
                <w:b/>
              </w:rPr>
            </w:pPr>
          </w:p>
        </w:tc>
        <w:tc>
          <w:tcPr>
            <w:tcW w:w="1599" w:type="dxa"/>
          </w:tcPr>
          <w:p w14:paraId="07896137" w14:textId="77777777" w:rsidR="00443937" w:rsidRDefault="00443937" w:rsidP="0028164D">
            <w:pPr>
              <w:rPr>
                <w:b/>
              </w:rPr>
            </w:pPr>
          </w:p>
        </w:tc>
        <w:tc>
          <w:tcPr>
            <w:tcW w:w="1599" w:type="dxa"/>
          </w:tcPr>
          <w:p w14:paraId="3C6324F1" w14:textId="77777777" w:rsidR="00443937" w:rsidRDefault="00443937" w:rsidP="0028164D">
            <w:pPr>
              <w:rPr>
                <w:b/>
              </w:rPr>
            </w:pPr>
          </w:p>
        </w:tc>
      </w:tr>
      <w:tr w:rsidR="00443937" w14:paraId="4D58D0E8" w14:textId="77777777" w:rsidTr="00443937">
        <w:trPr>
          <w:cantSplit/>
          <w:trHeight w:val="346"/>
          <w:tblHeader/>
        </w:trPr>
        <w:tc>
          <w:tcPr>
            <w:tcW w:w="1598" w:type="dxa"/>
          </w:tcPr>
          <w:p w14:paraId="365CDFA0" w14:textId="77777777" w:rsidR="00443937" w:rsidRDefault="00443937" w:rsidP="0028164D">
            <w:pPr>
              <w:rPr>
                <w:b/>
              </w:rPr>
            </w:pPr>
          </w:p>
        </w:tc>
        <w:tc>
          <w:tcPr>
            <w:tcW w:w="1599" w:type="dxa"/>
          </w:tcPr>
          <w:p w14:paraId="23FBC223" w14:textId="77777777" w:rsidR="00443937" w:rsidRDefault="00443937" w:rsidP="0028164D">
            <w:pPr>
              <w:rPr>
                <w:b/>
              </w:rPr>
            </w:pPr>
          </w:p>
        </w:tc>
        <w:tc>
          <w:tcPr>
            <w:tcW w:w="1599" w:type="dxa"/>
          </w:tcPr>
          <w:p w14:paraId="0C53775C" w14:textId="77777777" w:rsidR="00443937" w:rsidRDefault="00443937" w:rsidP="0028164D">
            <w:pPr>
              <w:rPr>
                <w:b/>
              </w:rPr>
            </w:pPr>
          </w:p>
        </w:tc>
        <w:tc>
          <w:tcPr>
            <w:tcW w:w="1599" w:type="dxa"/>
          </w:tcPr>
          <w:p w14:paraId="7916B233" w14:textId="77777777" w:rsidR="00443937" w:rsidRDefault="00443937" w:rsidP="0028164D">
            <w:pPr>
              <w:rPr>
                <w:b/>
              </w:rPr>
            </w:pPr>
          </w:p>
        </w:tc>
        <w:tc>
          <w:tcPr>
            <w:tcW w:w="1599" w:type="dxa"/>
          </w:tcPr>
          <w:p w14:paraId="76BF4E0D" w14:textId="77777777" w:rsidR="00443937" w:rsidRDefault="00443937" w:rsidP="0028164D">
            <w:pPr>
              <w:rPr>
                <w:b/>
              </w:rPr>
            </w:pPr>
          </w:p>
        </w:tc>
        <w:tc>
          <w:tcPr>
            <w:tcW w:w="1599" w:type="dxa"/>
          </w:tcPr>
          <w:p w14:paraId="24224EEC" w14:textId="77777777" w:rsidR="00443937" w:rsidRDefault="00443937" w:rsidP="0028164D">
            <w:pPr>
              <w:rPr>
                <w:b/>
              </w:rPr>
            </w:pPr>
          </w:p>
        </w:tc>
        <w:tc>
          <w:tcPr>
            <w:tcW w:w="1599" w:type="dxa"/>
          </w:tcPr>
          <w:p w14:paraId="533A737F" w14:textId="77777777" w:rsidR="00443937" w:rsidRDefault="00443937" w:rsidP="0028164D">
            <w:pPr>
              <w:rPr>
                <w:b/>
              </w:rPr>
            </w:pPr>
          </w:p>
        </w:tc>
        <w:tc>
          <w:tcPr>
            <w:tcW w:w="1599" w:type="dxa"/>
          </w:tcPr>
          <w:p w14:paraId="046DBF15" w14:textId="77777777" w:rsidR="00443937" w:rsidRDefault="00443937" w:rsidP="0028164D">
            <w:pPr>
              <w:rPr>
                <w:b/>
              </w:rPr>
            </w:pPr>
          </w:p>
        </w:tc>
        <w:tc>
          <w:tcPr>
            <w:tcW w:w="1599" w:type="dxa"/>
          </w:tcPr>
          <w:p w14:paraId="01484A58" w14:textId="77777777" w:rsidR="00443937" w:rsidRDefault="00443937" w:rsidP="0028164D">
            <w:pPr>
              <w:rPr>
                <w:b/>
              </w:rPr>
            </w:pPr>
          </w:p>
        </w:tc>
      </w:tr>
      <w:tr w:rsidR="00443937" w14:paraId="105D059B" w14:textId="77777777" w:rsidTr="00443937">
        <w:trPr>
          <w:cantSplit/>
          <w:trHeight w:val="346"/>
          <w:tblHeader/>
        </w:trPr>
        <w:tc>
          <w:tcPr>
            <w:tcW w:w="1598" w:type="dxa"/>
          </w:tcPr>
          <w:p w14:paraId="6353444C" w14:textId="77777777" w:rsidR="00443937" w:rsidRDefault="00443937" w:rsidP="0028164D">
            <w:pPr>
              <w:rPr>
                <w:b/>
              </w:rPr>
            </w:pPr>
          </w:p>
        </w:tc>
        <w:tc>
          <w:tcPr>
            <w:tcW w:w="1599" w:type="dxa"/>
          </w:tcPr>
          <w:p w14:paraId="0C70121F" w14:textId="77777777" w:rsidR="00443937" w:rsidRDefault="00443937" w:rsidP="0028164D">
            <w:pPr>
              <w:rPr>
                <w:b/>
              </w:rPr>
            </w:pPr>
          </w:p>
        </w:tc>
        <w:tc>
          <w:tcPr>
            <w:tcW w:w="1599" w:type="dxa"/>
          </w:tcPr>
          <w:p w14:paraId="4273E210" w14:textId="77777777" w:rsidR="00443937" w:rsidRDefault="00443937" w:rsidP="0028164D">
            <w:pPr>
              <w:rPr>
                <w:b/>
              </w:rPr>
            </w:pPr>
          </w:p>
        </w:tc>
        <w:tc>
          <w:tcPr>
            <w:tcW w:w="1599" w:type="dxa"/>
          </w:tcPr>
          <w:p w14:paraId="72B45F7E" w14:textId="77777777" w:rsidR="00443937" w:rsidRDefault="00443937" w:rsidP="0028164D">
            <w:pPr>
              <w:rPr>
                <w:b/>
              </w:rPr>
            </w:pPr>
          </w:p>
        </w:tc>
        <w:tc>
          <w:tcPr>
            <w:tcW w:w="1599" w:type="dxa"/>
          </w:tcPr>
          <w:p w14:paraId="0CC06341" w14:textId="77777777" w:rsidR="00443937" w:rsidRDefault="00443937" w:rsidP="0028164D">
            <w:pPr>
              <w:rPr>
                <w:b/>
              </w:rPr>
            </w:pPr>
          </w:p>
        </w:tc>
        <w:tc>
          <w:tcPr>
            <w:tcW w:w="1599" w:type="dxa"/>
          </w:tcPr>
          <w:p w14:paraId="4BAC7F77" w14:textId="77777777" w:rsidR="00443937" w:rsidRDefault="00443937" w:rsidP="0028164D">
            <w:pPr>
              <w:rPr>
                <w:b/>
              </w:rPr>
            </w:pPr>
          </w:p>
        </w:tc>
        <w:tc>
          <w:tcPr>
            <w:tcW w:w="1599" w:type="dxa"/>
          </w:tcPr>
          <w:p w14:paraId="33A2E3AE" w14:textId="77777777" w:rsidR="00443937" w:rsidRDefault="00443937" w:rsidP="0028164D">
            <w:pPr>
              <w:rPr>
                <w:b/>
              </w:rPr>
            </w:pPr>
          </w:p>
        </w:tc>
        <w:tc>
          <w:tcPr>
            <w:tcW w:w="1599" w:type="dxa"/>
          </w:tcPr>
          <w:p w14:paraId="0B054FD3" w14:textId="77777777" w:rsidR="00443937" w:rsidRDefault="00443937" w:rsidP="0028164D">
            <w:pPr>
              <w:rPr>
                <w:b/>
              </w:rPr>
            </w:pPr>
          </w:p>
        </w:tc>
        <w:tc>
          <w:tcPr>
            <w:tcW w:w="1599" w:type="dxa"/>
          </w:tcPr>
          <w:p w14:paraId="65D3FB4F" w14:textId="77777777" w:rsidR="00443937" w:rsidRDefault="00443937" w:rsidP="0028164D">
            <w:pPr>
              <w:rPr>
                <w:b/>
              </w:rPr>
            </w:pPr>
          </w:p>
        </w:tc>
      </w:tr>
      <w:tr w:rsidR="00443937" w14:paraId="2D25DA77" w14:textId="77777777" w:rsidTr="00443937">
        <w:trPr>
          <w:cantSplit/>
          <w:trHeight w:val="346"/>
          <w:tblHeader/>
        </w:trPr>
        <w:tc>
          <w:tcPr>
            <w:tcW w:w="1598" w:type="dxa"/>
          </w:tcPr>
          <w:p w14:paraId="5BACC11B" w14:textId="77777777" w:rsidR="00443937" w:rsidRDefault="00443937" w:rsidP="0028164D">
            <w:pPr>
              <w:rPr>
                <w:b/>
              </w:rPr>
            </w:pPr>
          </w:p>
        </w:tc>
        <w:tc>
          <w:tcPr>
            <w:tcW w:w="1599" w:type="dxa"/>
          </w:tcPr>
          <w:p w14:paraId="0D7912B0" w14:textId="77777777" w:rsidR="00443937" w:rsidRDefault="00443937" w:rsidP="0028164D">
            <w:pPr>
              <w:rPr>
                <w:b/>
              </w:rPr>
            </w:pPr>
          </w:p>
        </w:tc>
        <w:tc>
          <w:tcPr>
            <w:tcW w:w="1599" w:type="dxa"/>
          </w:tcPr>
          <w:p w14:paraId="78CE904C" w14:textId="77777777" w:rsidR="00443937" w:rsidRDefault="00443937" w:rsidP="0028164D">
            <w:pPr>
              <w:rPr>
                <w:b/>
              </w:rPr>
            </w:pPr>
          </w:p>
        </w:tc>
        <w:tc>
          <w:tcPr>
            <w:tcW w:w="1599" w:type="dxa"/>
          </w:tcPr>
          <w:p w14:paraId="2782B3D0" w14:textId="77777777" w:rsidR="00443937" w:rsidRDefault="00443937" w:rsidP="0028164D">
            <w:pPr>
              <w:rPr>
                <w:b/>
              </w:rPr>
            </w:pPr>
          </w:p>
        </w:tc>
        <w:tc>
          <w:tcPr>
            <w:tcW w:w="1599" w:type="dxa"/>
          </w:tcPr>
          <w:p w14:paraId="5C39044F" w14:textId="77777777" w:rsidR="00443937" w:rsidRDefault="00443937" w:rsidP="0028164D">
            <w:pPr>
              <w:rPr>
                <w:b/>
              </w:rPr>
            </w:pPr>
          </w:p>
        </w:tc>
        <w:tc>
          <w:tcPr>
            <w:tcW w:w="1599" w:type="dxa"/>
          </w:tcPr>
          <w:p w14:paraId="12672B0F" w14:textId="77777777" w:rsidR="00443937" w:rsidRDefault="00443937" w:rsidP="0028164D">
            <w:pPr>
              <w:rPr>
                <w:b/>
              </w:rPr>
            </w:pPr>
          </w:p>
        </w:tc>
        <w:tc>
          <w:tcPr>
            <w:tcW w:w="1599" w:type="dxa"/>
          </w:tcPr>
          <w:p w14:paraId="1AEBA88E" w14:textId="77777777" w:rsidR="00443937" w:rsidRDefault="00443937" w:rsidP="0028164D">
            <w:pPr>
              <w:rPr>
                <w:b/>
              </w:rPr>
            </w:pPr>
          </w:p>
        </w:tc>
        <w:tc>
          <w:tcPr>
            <w:tcW w:w="1599" w:type="dxa"/>
          </w:tcPr>
          <w:p w14:paraId="5DAE1BB6" w14:textId="77777777" w:rsidR="00443937" w:rsidRDefault="00443937" w:rsidP="0028164D">
            <w:pPr>
              <w:rPr>
                <w:b/>
              </w:rPr>
            </w:pPr>
          </w:p>
        </w:tc>
        <w:tc>
          <w:tcPr>
            <w:tcW w:w="1599" w:type="dxa"/>
          </w:tcPr>
          <w:p w14:paraId="7B6A03EF" w14:textId="77777777" w:rsidR="00443937" w:rsidRDefault="00443937" w:rsidP="0028164D">
            <w:pPr>
              <w:rPr>
                <w:b/>
              </w:rPr>
            </w:pPr>
          </w:p>
        </w:tc>
      </w:tr>
      <w:tr w:rsidR="00443937" w14:paraId="31FFC58C" w14:textId="77777777" w:rsidTr="00443937">
        <w:trPr>
          <w:cantSplit/>
          <w:trHeight w:val="346"/>
          <w:tblHeader/>
        </w:trPr>
        <w:tc>
          <w:tcPr>
            <w:tcW w:w="1598" w:type="dxa"/>
          </w:tcPr>
          <w:p w14:paraId="203ADDC6" w14:textId="77777777" w:rsidR="00443937" w:rsidRDefault="00443937" w:rsidP="0028164D">
            <w:pPr>
              <w:rPr>
                <w:b/>
              </w:rPr>
            </w:pPr>
          </w:p>
        </w:tc>
        <w:tc>
          <w:tcPr>
            <w:tcW w:w="1599" w:type="dxa"/>
          </w:tcPr>
          <w:p w14:paraId="0D5AC6E8" w14:textId="77777777" w:rsidR="00443937" w:rsidRDefault="00443937" w:rsidP="0028164D">
            <w:pPr>
              <w:rPr>
                <w:b/>
              </w:rPr>
            </w:pPr>
          </w:p>
        </w:tc>
        <w:tc>
          <w:tcPr>
            <w:tcW w:w="1599" w:type="dxa"/>
          </w:tcPr>
          <w:p w14:paraId="6E8D5AD1" w14:textId="77777777" w:rsidR="00443937" w:rsidRDefault="00443937" w:rsidP="0028164D">
            <w:pPr>
              <w:rPr>
                <w:b/>
              </w:rPr>
            </w:pPr>
          </w:p>
        </w:tc>
        <w:tc>
          <w:tcPr>
            <w:tcW w:w="1599" w:type="dxa"/>
          </w:tcPr>
          <w:p w14:paraId="3FE1E808" w14:textId="77777777" w:rsidR="00443937" w:rsidRDefault="00443937" w:rsidP="0028164D">
            <w:pPr>
              <w:rPr>
                <w:b/>
              </w:rPr>
            </w:pPr>
          </w:p>
        </w:tc>
        <w:tc>
          <w:tcPr>
            <w:tcW w:w="1599" w:type="dxa"/>
          </w:tcPr>
          <w:p w14:paraId="588F4828" w14:textId="77777777" w:rsidR="00443937" w:rsidRDefault="00443937" w:rsidP="0028164D">
            <w:pPr>
              <w:rPr>
                <w:b/>
              </w:rPr>
            </w:pPr>
          </w:p>
        </w:tc>
        <w:tc>
          <w:tcPr>
            <w:tcW w:w="1599" w:type="dxa"/>
          </w:tcPr>
          <w:p w14:paraId="0BD00ACA" w14:textId="77777777" w:rsidR="00443937" w:rsidRDefault="00443937" w:rsidP="0028164D">
            <w:pPr>
              <w:rPr>
                <w:b/>
              </w:rPr>
            </w:pPr>
          </w:p>
        </w:tc>
        <w:tc>
          <w:tcPr>
            <w:tcW w:w="1599" w:type="dxa"/>
          </w:tcPr>
          <w:p w14:paraId="473A9C35" w14:textId="77777777" w:rsidR="00443937" w:rsidRDefault="00443937" w:rsidP="0028164D">
            <w:pPr>
              <w:rPr>
                <w:b/>
              </w:rPr>
            </w:pPr>
          </w:p>
        </w:tc>
        <w:tc>
          <w:tcPr>
            <w:tcW w:w="1599" w:type="dxa"/>
          </w:tcPr>
          <w:p w14:paraId="2E877944" w14:textId="77777777" w:rsidR="00443937" w:rsidRDefault="00443937" w:rsidP="0028164D">
            <w:pPr>
              <w:rPr>
                <w:b/>
              </w:rPr>
            </w:pPr>
          </w:p>
        </w:tc>
        <w:tc>
          <w:tcPr>
            <w:tcW w:w="1599" w:type="dxa"/>
          </w:tcPr>
          <w:p w14:paraId="1E4401A4" w14:textId="77777777" w:rsidR="00443937" w:rsidRDefault="00443937" w:rsidP="0028164D">
            <w:pPr>
              <w:rPr>
                <w:b/>
              </w:rPr>
            </w:pPr>
          </w:p>
        </w:tc>
      </w:tr>
      <w:tr w:rsidR="00443937" w14:paraId="642F4852" w14:textId="77777777" w:rsidTr="00443937">
        <w:trPr>
          <w:cantSplit/>
          <w:trHeight w:val="346"/>
          <w:tblHeader/>
        </w:trPr>
        <w:tc>
          <w:tcPr>
            <w:tcW w:w="1598" w:type="dxa"/>
          </w:tcPr>
          <w:p w14:paraId="3C4A64F3" w14:textId="77777777" w:rsidR="00443937" w:rsidRDefault="00443937" w:rsidP="0028164D">
            <w:pPr>
              <w:rPr>
                <w:b/>
              </w:rPr>
            </w:pPr>
          </w:p>
        </w:tc>
        <w:tc>
          <w:tcPr>
            <w:tcW w:w="1599" w:type="dxa"/>
          </w:tcPr>
          <w:p w14:paraId="0D0F96FF" w14:textId="77777777" w:rsidR="00443937" w:rsidRDefault="00443937" w:rsidP="0028164D">
            <w:pPr>
              <w:rPr>
                <w:b/>
              </w:rPr>
            </w:pPr>
          </w:p>
        </w:tc>
        <w:tc>
          <w:tcPr>
            <w:tcW w:w="1599" w:type="dxa"/>
          </w:tcPr>
          <w:p w14:paraId="2A206A83" w14:textId="77777777" w:rsidR="00443937" w:rsidRDefault="00443937" w:rsidP="0028164D">
            <w:pPr>
              <w:rPr>
                <w:b/>
              </w:rPr>
            </w:pPr>
          </w:p>
        </w:tc>
        <w:tc>
          <w:tcPr>
            <w:tcW w:w="1599" w:type="dxa"/>
          </w:tcPr>
          <w:p w14:paraId="38A2EE12" w14:textId="77777777" w:rsidR="00443937" w:rsidRDefault="00443937" w:rsidP="0028164D">
            <w:pPr>
              <w:rPr>
                <w:b/>
              </w:rPr>
            </w:pPr>
          </w:p>
        </w:tc>
        <w:tc>
          <w:tcPr>
            <w:tcW w:w="1599" w:type="dxa"/>
          </w:tcPr>
          <w:p w14:paraId="5D93F125" w14:textId="77777777" w:rsidR="00443937" w:rsidRDefault="00443937" w:rsidP="0028164D">
            <w:pPr>
              <w:rPr>
                <w:b/>
              </w:rPr>
            </w:pPr>
          </w:p>
        </w:tc>
        <w:tc>
          <w:tcPr>
            <w:tcW w:w="1599" w:type="dxa"/>
          </w:tcPr>
          <w:p w14:paraId="0F96F2A9" w14:textId="77777777" w:rsidR="00443937" w:rsidRDefault="00443937" w:rsidP="0028164D">
            <w:pPr>
              <w:rPr>
                <w:b/>
              </w:rPr>
            </w:pPr>
          </w:p>
        </w:tc>
        <w:tc>
          <w:tcPr>
            <w:tcW w:w="1599" w:type="dxa"/>
          </w:tcPr>
          <w:p w14:paraId="2CE7E52F" w14:textId="77777777" w:rsidR="00443937" w:rsidRDefault="00443937" w:rsidP="0028164D">
            <w:pPr>
              <w:rPr>
                <w:b/>
              </w:rPr>
            </w:pPr>
          </w:p>
        </w:tc>
        <w:tc>
          <w:tcPr>
            <w:tcW w:w="1599" w:type="dxa"/>
          </w:tcPr>
          <w:p w14:paraId="575000DB" w14:textId="77777777" w:rsidR="00443937" w:rsidRDefault="00443937" w:rsidP="0028164D">
            <w:pPr>
              <w:rPr>
                <w:b/>
              </w:rPr>
            </w:pPr>
          </w:p>
        </w:tc>
        <w:tc>
          <w:tcPr>
            <w:tcW w:w="1599" w:type="dxa"/>
          </w:tcPr>
          <w:p w14:paraId="333DC805" w14:textId="77777777" w:rsidR="00443937" w:rsidRDefault="00443937" w:rsidP="0028164D">
            <w:pPr>
              <w:rPr>
                <w:b/>
              </w:rPr>
            </w:pPr>
          </w:p>
        </w:tc>
      </w:tr>
      <w:tr w:rsidR="00443937" w14:paraId="7F094263" w14:textId="77777777" w:rsidTr="00443937">
        <w:trPr>
          <w:cantSplit/>
          <w:trHeight w:val="346"/>
          <w:tblHeader/>
        </w:trPr>
        <w:tc>
          <w:tcPr>
            <w:tcW w:w="1598" w:type="dxa"/>
          </w:tcPr>
          <w:p w14:paraId="04F67032" w14:textId="77777777" w:rsidR="00443937" w:rsidRDefault="00443937" w:rsidP="0028164D">
            <w:pPr>
              <w:rPr>
                <w:b/>
              </w:rPr>
            </w:pPr>
          </w:p>
        </w:tc>
        <w:tc>
          <w:tcPr>
            <w:tcW w:w="1599" w:type="dxa"/>
          </w:tcPr>
          <w:p w14:paraId="7D3AF20C" w14:textId="77777777" w:rsidR="00443937" w:rsidRDefault="00443937" w:rsidP="0028164D">
            <w:pPr>
              <w:rPr>
                <w:b/>
              </w:rPr>
            </w:pPr>
          </w:p>
        </w:tc>
        <w:tc>
          <w:tcPr>
            <w:tcW w:w="1599" w:type="dxa"/>
          </w:tcPr>
          <w:p w14:paraId="5964A5ED" w14:textId="77777777" w:rsidR="00443937" w:rsidRDefault="00443937" w:rsidP="0028164D">
            <w:pPr>
              <w:rPr>
                <w:b/>
              </w:rPr>
            </w:pPr>
          </w:p>
        </w:tc>
        <w:tc>
          <w:tcPr>
            <w:tcW w:w="1599" w:type="dxa"/>
          </w:tcPr>
          <w:p w14:paraId="053E60C6" w14:textId="77777777" w:rsidR="00443937" w:rsidRDefault="00443937" w:rsidP="0028164D">
            <w:pPr>
              <w:rPr>
                <w:b/>
              </w:rPr>
            </w:pPr>
          </w:p>
        </w:tc>
        <w:tc>
          <w:tcPr>
            <w:tcW w:w="1599" w:type="dxa"/>
          </w:tcPr>
          <w:p w14:paraId="45134014" w14:textId="77777777" w:rsidR="00443937" w:rsidRDefault="00443937" w:rsidP="0028164D">
            <w:pPr>
              <w:rPr>
                <w:b/>
              </w:rPr>
            </w:pPr>
          </w:p>
        </w:tc>
        <w:tc>
          <w:tcPr>
            <w:tcW w:w="1599" w:type="dxa"/>
          </w:tcPr>
          <w:p w14:paraId="0E8E294B" w14:textId="77777777" w:rsidR="00443937" w:rsidRDefault="00443937" w:rsidP="0028164D">
            <w:pPr>
              <w:rPr>
                <w:b/>
              </w:rPr>
            </w:pPr>
          </w:p>
        </w:tc>
        <w:tc>
          <w:tcPr>
            <w:tcW w:w="1599" w:type="dxa"/>
          </w:tcPr>
          <w:p w14:paraId="7ED2D68B" w14:textId="77777777" w:rsidR="00443937" w:rsidRDefault="00443937" w:rsidP="0028164D">
            <w:pPr>
              <w:rPr>
                <w:b/>
              </w:rPr>
            </w:pPr>
          </w:p>
        </w:tc>
        <w:tc>
          <w:tcPr>
            <w:tcW w:w="1599" w:type="dxa"/>
          </w:tcPr>
          <w:p w14:paraId="797D8A74" w14:textId="77777777" w:rsidR="00443937" w:rsidRDefault="00443937" w:rsidP="0028164D">
            <w:pPr>
              <w:rPr>
                <w:b/>
              </w:rPr>
            </w:pPr>
          </w:p>
        </w:tc>
        <w:tc>
          <w:tcPr>
            <w:tcW w:w="1599" w:type="dxa"/>
          </w:tcPr>
          <w:p w14:paraId="60357D00" w14:textId="77777777" w:rsidR="00443937" w:rsidRDefault="00443937" w:rsidP="0028164D">
            <w:pPr>
              <w:rPr>
                <w:b/>
              </w:rPr>
            </w:pPr>
          </w:p>
        </w:tc>
      </w:tr>
      <w:tr w:rsidR="00443937" w14:paraId="3755B3FC" w14:textId="77777777" w:rsidTr="00443937">
        <w:trPr>
          <w:cantSplit/>
          <w:trHeight w:val="346"/>
          <w:tblHeader/>
        </w:trPr>
        <w:tc>
          <w:tcPr>
            <w:tcW w:w="1598" w:type="dxa"/>
          </w:tcPr>
          <w:p w14:paraId="2144C48E" w14:textId="77777777" w:rsidR="00443937" w:rsidRDefault="00443937" w:rsidP="0028164D">
            <w:pPr>
              <w:rPr>
                <w:b/>
              </w:rPr>
            </w:pPr>
          </w:p>
        </w:tc>
        <w:tc>
          <w:tcPr>
            <w:tcW w:w="1599" w:type="dxa"/>
          </w:tcPr>
          <w:p w14:paraId="66354756" w14:textId="77777777" w:rsidR="00443937" w:rsidRDefault="00443937" w:rsidP="0028164D">
            <w:pPr>
              <w:rPr>
                <w:b/>
              </w:rPr>
            </w:pPr>
          </w:p>
        </w:tc>
        <w:tc>
          <w:tcPr>
            <w:tcW w:w="1599" w:type="dxa"/>
          </w:tcPr>
          <w:p w14:paraId="24FEA096" w14:textId="77777777" w:rsidR="00443937" w:rsidRDefault="00443937" w:rsidP="0028164D">
            <w:pPr>
              <w:rPr>
                <w:b/>
              </w:rPr>
            </w:pPr>
          </w:p>
        </w:tc>
        <w:tc>
          <w:tcPr>
            <w:tcW w:w="1599" w:type="dxa"/>
          </w:tcPr>
          <w:p w14:paraId="57635503" w14:textId="77777777" w:rsidR="00443937" w:rsidRDefault="00443937" w:rsidP="0028164D">
            <w:pPr>
              <w:rPr>
                <w:b/>
              </w:rPr>
            </w:pPr>
          </w:p>
        </w:tc>
        <w:tc>
          <w:tcPr>
            <w:tcW w:w="1599" w:type="dxa"/>
          </w:tcPr>
          <w:p w14:paraId="18C1289D" w14:textId="77777777" w:rsidR="00443937" w:rsidRDefault="00443937" w:rsidP="0028164D">
            <w:pPr>
              <w:rPr>
                <w:b/>
              </w:rPr>
            </w:pPr>
          </w:p>
        </w:tc>
        <w:tc>
          <w:tcPr>
            <w:tcW w:w="1599" w:type="dxa"/>
          </w:tcPr>
          <w:p w14:paraId="453FBE51" w14:textId="77777777" w:rsidR="00443937" w:rsidRDefault="00443937" w:rsidP="0028164D">
            <w:pPr>
              <w:rPr>
                <w:b/>
              </w:rPr>
            </w:pPr>
          </w:p>
        </w:tc>
        <w:tc>
          <w:tcPr>
            <w:tcW w:w="1599" w:type="dxa"/>
          </w:tcPr>
          <w:p w14:paraId="3974F481" w14:textId="77777777" w:rsidR="00443937" w:rsidRDefault="00443937" w:rsidP="0028164D">
            <w:pPr>
              <w:rPr>
                <w:b/>
              </w:rPr>
            </w:pPr>
          </w:p>
        </w:tc>
        <w:tc>
          <w:tcPr>
            <w:tcW w:w="1599" w:type="dxa"/>
          </w:tcPr>
          <w:p w14:paraId="56D4D2DA" w14:textId="77777777" w:rsidR="00443937" w:rsidRDefault="00443937" w:rsidP="0028164D">
            <w:pPr>
              <w:rPr>
                <w:b/>
              </w:rPr>
            </w:pPr>
          </w:p>
        </w:tc>
        <w:tc>
          <w:tcPr>
            <w:tcW w:w="1599" w:type="dxa"/>
          </w:tcPr>
          <w:p w14:paraId="3DA9D4CE" w14:textId="77777777" w:rsidR="00443937" w:rsidRDefault="00443937" w:rsidP="0028164D">
            <w:pPr>
              <w:rPr>
                <w:b/>
              </w:rPr>
            </w:pPr>
          </w:p>
        </w:tc>
      </w:tr>
    </w:tbl>
    <w:p w14:paraId="530FA095" w14:textId="5EF26856" w:rsidR="004E5A20" w:rsidRDefault="004E5A20" w:rsidP="0028164D">
      <w:pPr>
        <w:rPr>
          <w:b/>
        </w:rPr>
      </w:pPr>
    </w:p>
    <w:sectPr w:rsidR="004E5A20" w:rsidSect="0031445F">
      <w:headerReference w:type="default" r:id="rId25"/>
      <w:footerReference w:type="default" r:id="rId26"/>
      <w:headerReference w:type="first" r:id="rId27"/>
      <w:footerReference w:type="first" r:id="rId28"/>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2679F" w14:textId="77777777" w:rsidR="00C24227" w:rsidRDefault="00C24227" w:rsidP="0031445F">
      <w:r>
        <w:separator/>
      </w:r>
    </w:p>
  </w:endnote>
  <w:endnote w:type="continuationSeparator" w:id="0">
    <w:p w14:paraId="2DF64496" w14:textId="77777777" w:rsidR="00C24227" w:rsidRDefault="00C24227" w:rsidP="0031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53B0A" w14:textId="669699ED" w:rsidR="00C24227" w:rsidRPr="00C46576" w:rsidRDefault="00C24227" w:rsidP="0031445F">
    <w:pPr>
      <w:widowControl w:val="0"/>
      <w:tabs>
        <w:tab w:val="right" w:pos="10440"/>
      </w:tabs>
      <w:rPr>
        <w:b/>
        <w:sz w:val="16"/>
      </w:rPr>
    </w:pPr>
    <w:r w:rsidRPr="00C46576">
      <w:rPr>
        <w:b/>
        <w:sz w:val="16"/>
      </w:rPr>
      <w:t>TCEQ - 10085 (</w:t>
    </w:r>
    <w:r>
      <w:rPr>
        <w:b/>
        <w:sz w:val="16"/>
      </w:rPr>
      <w:t xml:space="preserve">APDG 5160v19, </w:t>
    </w:r>
    <w:r w:rsidRPr="00C46576">
      <w:rPr>
        <w:b/>
        <w:sz w:val="16"/>
      </w:rPr>
      <w:t xml:space="preserve">Revised </w:t>
    </w:r>
    <w:r>
      <w:rPr>
        <w:b/>
        <w:sz w:val="16"/>
      </w:rPr>
      <w:t>12/21</w:t>
    </w:r>
    <w:r w:rsidRPr="00C46576">
      <w:rPr>
        <w:b/>
        <w:sz w:val="16"/>
      </w:rPr>
      <w:t>) OP-UA33</w:t>
    </w:r>
  </w:p>
  <w:p w14:paraId="62F6ADF3" w14:textId="77777777" w:rsidR="00C24227" w:rsidRPr="00C46576" w:rsidRDefault="00C24227" w:rsidP="0031445F">
    <w:pPr>
      <w:widowControl w:val="0"/>
      <w:rPr>
        <w:b/>
        <w:sz w:val="16"/>
      </w:rPr>
    </w:pPr>
    <w:r w:rsidRPr="00C46576">
      <w:rPr>
        <w:b/>
        <w:sz w:val="16"/>
      </w:rPr>
      <w:t>This form is for use by facilities subject to air quality permit requirements</w:t>
    </w:r>
  </w:p>
  <w:p w14:paraId="2C7C2068" w14:textId="5E8B2437" w:rsidR="00C24227" w:rsidRPr="00C46576" w:rsidRDefault="00C24227" w:rsidP="0031445F">
    <w:pPr>
      <w:widowControl w:val="0"/>
      <w:tabs>
        <w:tab w:val="right" w:pos="10440"/>
      </w:tabs>
    </w:pPr>
    <w:r w:rsidRPr="00C46576">
      <w:rPr>
        <w:b/>
        <w:sz w:val="16"/>
      </w:rPr>
      <w:t>and may be revised periodically. (</w:t>
    </w:r>
    <w:r>
      <w:rPr>
        <w:b/>
        <w:sz w:val="16"/>
      </w:rPr>
      <w:t>Title V Release 09/20</w:t>
    </w:r>
    <w:r w:rsidRPr="00C46576">
      <w:rPr>
        <w:b/>
        <w:sz w:val="16"/>
      </w:rPr>
      <w:t>)</w:t>
    </w:r>
    <w:r w:rsidRPr="00C46576">
      <w:rPr>
        <w:b/>
        <w:sz w:val="16"/>
      </w:rPr>
      <w:tab/>
    </w:r>
    <w:r w:rsidRPr="00C46576">
      <w:rPr>
        <w:b/>
        <w:sz w:val="16"/>
        <w:szCs w:val="16"/>
      </w:rPr>
      <w:t xml:space="preserve">Page </w:t>
    </w:r>
    <w:r w:rsidRPr="00C46576">
      <w:rPr>
        <w:b/>
        <w:sz w:val="16"/>
        <w:szCs w:val="16"/>
      </w:rPr>
      <w:fldChar w:fldCharType="begin"/>
    </w:r>
    <w:r w:rsidRPr="00C46576">
      <w:rPr>
        <w:b/>
        <w:sz w:val="16"/>
        <w:szCs w:val="16"/>
      </w:rPr>
      <w:instrText xml:space="preserve"> PAGE </w:instrText>
    </w:r>
    <w:r w:rsidRPr="00C46576">
      <w:rPr>
        <w:b/>
        <w:sz w:val="16"/>
        <w:szCs w:val="16"/>
      </w:rPr>
      <w:fldChar w:fldCharType="separate"/>
    </w:r>
    <w:r>
      <w:rPr>
        <w:b/>
        <w:noProof/>
        <w:sz w:val="16"/>
        <w:szCs w:val="16"/>
      </w:rPr>
      <w:t>17</w:t>
    </w:r>
    <w:r w:rsidRPr="00C46576">
      <w:rPr>
        <w:b/>
        <w:sz w:val="16"/>
        <w:szCs w:val="16"/>
      </w:rPr>
      <w:fldChar w:fldCharType="end"/>
    </w:r>
    <w:r w:rsidRPr="00C46576">
      <w:rPr>
        <w:b/>
        <w:sz w:val="16"/>
        <w:szCs w:val="16"/>
      </w:rPr>
      <w:t xml:space="preserve"> of </w:t>
    </w:r>
    <w:r>
      <w:rPr>
        <w:b/>
        <w:sz w:val="16"/>
        <w:szCs w:val="16"/>
      </w:rPr>
      <w:t>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3716E" w14:textId="0FE86324" w:rsidR="00C24227" w:rsidRPr="00C46576" w:rsidRDefault="00C24227" w:rsidP="00C46576">
    <w:pPr>
      <w:widowControl w:val="0"/>
      <w:tabs>
        <w:tab w:val="right" w:pos="10440"/>
      </w:tabs>
      <w:rPr>
        <w:b/>
        <w:sz w:val="16"/>
      </w:rPr>
    </w:pPr>
    <w:bookmarkStart w:id="18" w:name="_Hlk89849915"/>
    <w:bookmarkStart w:id="19" w:name="_Hlk89849916"/>
    <w:r w:rsidRPr="00C46576">
      <w:rPr>
        <w:b/>
        <w:sz w:val="16"/>
      </w:rPr>
      <w:t>TCEQ - 10085 (</w:t>
    </w:r>
    <w:r>
      <w:rPr>
        <w:b/>
        <w:sz w:val="16"/>
      </w:rPr>
      <w:t xml:space="preserve">APDG 5160v19, </w:t>
    </w:r>
    <w:r w:rsidRPr="00C46576">
      <w:rPr>
        <w:b/>
        <w:sz w:val="16"/>
      </w:rPr>
      <w:t xml:space="preserve">Revised </w:t>
    </w:r>
    <w:r>
      <w:rPr>
        <w:b/>
        <w:sz w:val="16"/>
      </w:rPr>
      <w:t>12/21) OP-UA33</w:t>
    </w:r>
  </w:p>
  <w:p w14:paraId="40135889" w14:textId="77777777" w:rsidR="00C24227" w:rsidRPr="00C46576" w:rsidRDefault="00C24227" w:rsidP="00C46576">
    <w:pPr>
      <w:widowControl w:val="0"/>
      <w:rPr>
        <w:b/>
        <w:sz w:val="16"/>
      </w:rPr>
    </w:pPr>
    <w:r w:rsidRPr="00C46576">
      <w:rPr>
        <w:b/>
        <w:sz w:val="16"/>
      </w:rPr>
      <w:t>This form is for use by facilities subject to air quality permit requirements</w:t>
    </w:r>
  </w:p>
  <w:p w14:paraId="413855DD" w14:textId="67296565" w:rsidR="00C24227" w:rsidRPr="00B2407C" w:rsidRDefault="00C24227" w:rsidP="00C46576">
    <w:pPr>
      <w:widowControl w:val="0"/>
      <w:tabs>
        <w:tab w:val="right" w:pos="10440"/>
      </w:tabs>
    </w:pPr>
    <w:r w:rsidRPr="00C46576">
      <w:rPr>
        <w:b/>
        <w:sz w:val="16"/>
      </w:rPr>
      <w:t>and may be revised periodically. (</w:t>
    </w:r>
    <w:r>
      <w:rPr>
        <w:b/>
        <w:sz w:val="16"/>
      </w:rPr>
      <w:t>Title V Release 09/20</w:t>
    </w:r>
    <w:r w:rsidRPr="00C46576">
      <w:rPr>
        <w:b/>
        <w:sz w:val="16"/>
      </w:rPr>
      <w:t>)</w:t>
    </w:r>
    <w:r w:rsidRPr="00B2407C">
      <w:rPr>
        <w:b/>
        <w:sz w:val="16"/>
      </w:rPr>
      <w:tab/>
    </w:r>
    <w:r w:rsidRPr="00B2407C">
      <w:rPr>
        <w:b/>
        <w:sz w:val="16"/>
        <w:szCs w:val="16"/>
      </w:rPr>
      <w:t xml:space="preserve">Page </w:t>
    </w:r>
    <w:r w:rsidRPr="00B2407C">
      <w:rPr>
        <w:b/>
        <w:sz w:val="16"/>
        <w:szCs w:val="16"/>
      </w:rPr>
      <w:fldChar w:fldCharType="begin"/>
    </w:r>
    <w:r w:rsidRPr="00B2407C">
      <w:rPr>
        <w:b/>
        <w:sz w:val="16"/>
        <w:szCs w:val="16"/>
      </w:rPr>
      <w:instrText xml:space="preserve"> PAGE </w:instrText>
    </w:r>
    <w:r w:rsidRPr="00B2407C">
      <w:rPr>
        <w:b/>
        <w:sz w:val="16"/>
        <w:szCs w:val="16"/>
      </w:rPr>
      <w:fldChar w:fldCharType="separate"/>
    </w:r>
    <w:r>
      <w:rPr>
        <w:b/>
        <w:noProof/>
        <w:sz w:val="16"/>
        <w:szCs w:val="16"/>
      </w:rPr>
      <w:t>1</w:t>
    </w:r>
    <w:r w:rsidRPr="00B2407C">
      <w:rPr>
        <w:b/>
        <w:sz w:val="16"/>
        <w:szCs w:val="16"/>
      </w:rPr>
      <w:fldChar w:fldCharType="end"/>
    </w:r>
    <w:r w:rsidRPr="00B2407C">
      <w:rPr>
        <w:b/>
        <w:sz w:val="16"/>
        <w:szCs w:val="16"/>
      </w:rPr>
      <w:t xml:space="preserve"> of </w:t>
    </w:r>
    <w:r>
      <w:rPr>
        <w:b/>
        <w:sz w:val="16"/>
        <w:szCs w:val="16"/>
      </w:rPr>
      <w:t>16</w:t>
    </w:r>
    <w:bookmarkEnd w:id="18"/>
    <w:bookmarkEnd w:id="1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92A9C" w14:textId="0DD4151D" w:rsidR="00C24227" w:rsidRPr="00C46576" w:rsidRDefault="00C24227" w:rsidP="0031445F">
    <w:pPr>
      <w:widowControl w:val="0"/>
      <w:tabs>
        <w:tab w:val="right" w:pos="10440"/>
      </w:tabs>
      <w:rPr>
        <w:b/>
        <w:sz w:val="16"/>
      </w:rPr>
    </w:pPr>
    <w:r w:rsidRPr="00C46576">
      <w:rPr>
        <w:b/>
        <w:sz w:val="16"/>
      </w:rPr>
      <w:t>TCEQ - 10085 (</w:t>
    </w:r>
    <w:r>
      <w:rPr>
        <w:b/>
        <w:sz w:val="16"/>
      </w:rPr>
      <w:t xml:space="preserve">APDG 5160v19, </w:t>
    </w:r>
    <w:r w:rsidRPr="00C46576">
      <w:rPr>
        <w:b/>
        <w:sz w:val="16"/>
      </w:rPr>
      <w:t xml:space="preserve">Revised </w:t>
    </w:r>
    <w:r>
      <w:rPr>
        <w:b/>
        <w:sz w:val="16"/>
      </w:rPr>
      <w:t>12/21</w:t>
    </w:r>
    <w:r w:rsidRPr="00C46576">
      <w:rPr>
        <w:b/>
        <w:sz w:val="16"/>
      </w:rPr>
      <w:t>) OP-UA33</w:t>
    </w:r>
  </w:p>
  <w:p w14:paraId="0064801D" w14:textId="77777777" w:rsidR="00C24227" w:rsidRPr="00C46576" w:rsidRDefault="00C24227" w:rsidP="0031445F">
    <w:pPr>
      <w:widowControl w:val="0"/>
      <w:rPr>
        <w:b/>
        <w:sz w:val="16"/>
      </w:rPr>
    </w:pPr>
    <w:r w:rsidRPr="00C46576">
      <w:rPr>
        <w:b/>
        <w:sz w:val="16"/>
      </w:rPr>
      <w:t>This form is for use by facilities subject to air quality permit requirements</w:t>
    </w:r>
  </w:p>
  <w:p w14:paraId="2A93790E" w14:textId="781471F6" w:rsidR="00C24227" w:rsidRPr="00C46576" w:rsidRDefault="00C24227" w:rsidP="00E07374">
    <w:pPr>
      <w:widowControl w:val="0"/>
      <w:tabs>
        <w:tab w:val="right" w:pos="14310"/>
      </w:tabs>
    </w:pPr>
    <w:r w:rsidRPr="00C46576">
      <w:rPr>
        <w:b/>
        <w:sz w:val="16"/>
      </w:rPr>
      <w:t>and may be revised periodically. (</w:t>
    </w:r>
    <w:r>
      <w:rPr>
        <w:b/>
        <w:sz w:val="16"/>
      </w:rPr>
      <w:t>Title V Release 09/20</w:t>
    </w:r>
    <w:r w:rsidRPr="00C46576">
      <w:rPr>
        <w:b/>
        <w:sz w:val="16"/>
      </w:rPr>
      <w:t>)</w:t>
    </w:r>
    <w:r w:rsidRPr="00C46576">
      <w:rPr>
        <w:b/>
        <w:sz w:val="16"/>
      </w:rPr>
      <w:tab/>
    </w:r>
    <w:r w:rsidRPr="00C46576">
      <w:rPr>
        <w:b/>
        <w:sz w:val="16"/>
        <w:szCs w:val="16"/>
      </w:rPr>
      <w:t xml:space="preserve">Page </w:t>
    </w:r>
    <w:r>
      <w:rPr>
        <w:b/>
        <w:sz w:val="16"/>
        <w:szCs w:val="16"/>
      </w:rPr>
      <w:t xml:space="preserve">______ to _______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964CD" w14:textId="10AA8DAC" w:rsidR="00C24227" w:rsidRPr="00354F03" w:rsidRDefault="00C24227" w:rsidP="0031445F">
    <w:pPr>
      <w:widowControl w:val="0"/>
      <w:tabs>
        <w:tab w:val="right" w:pos="10440"/>
      </w:tabs>
      <w:rPr>
        <w:b/>
        <w:sz w:val="16"/>
      </w:rPr>
    </w:pPr>
    <w:r w:rsidRPr="00354F03">
      <w:rPr>
        <w:b/>
        <w:sz w:val="16"/>
      </w:rPr>
      <w:t>TCEQ - 10085 (</w:t>
    </w:r>
    <w:r>
      <w:rPr>
        <w:b/>
        <w:sz w:val="16"/>
      </w:rPr>
      <w:t xml:space="preserve">APDG 5160v19, </w:t>
    </w:r>
    <w:r w:rsidRPr="00354F03">
      <w:rPr>
        <w:b/>
        <w:sz w:val="16"/>
      </w:rPr>
      <w:t xml:space="preserve">Revised </w:t>
    </w:r>
    <w:r>
      <w:rPr>
        <w:b/>
        <w:sz w:val="16"/>
      </w:rPr>
      <w:t>12/21</w:t>
    </w:r>
    <w:r w:rsidRPr="00354F03">
      <w:rPr>
        <w:b/>
        <w:sz w:val="16"/>
      </w:rPr>
      <w:t>) OP-UA33</w:t>
    </w:r>
  </w:p>
  <w:p w14:paraId="7BFCCF61" w14:textId="77777777" w:rsidR="00C24227" w:rsidRPr="00354F03" w:rsidRDefault="00C24227" w:rsidP="0031445F">
    <w:pPr>
      <w:widowControl w:val="0"/>
      <w:rPr>
        <w:b/>
        <w:sz w:val="16"/>
      </w:rPr>
    </w:pPr>
    <w:r w:rsidRPr="00354F03">
      <w:rPr>
        <w:b/>
        <w:sz w:val="16"/>
      </w:rPr>
      <w:t>This form is for use by facilities subject to air quality permit requirements</w:t>
    </w:r>
  </w:p>
  <w:p w14:paraId="2CACC44F" w14:textId="56F95EBB" w:rsidR="00C24227" w:rsidRPr="00354F03" w:rsidRDefault="00C24227" w:rsidP="0031445F">
    <w:pPr>
      <w:pStyle w:val="Footer"/>
      <w:tabs>
        <w:tab w:val="clear" w:pos="4680"/>
        <w:tab w:val="clear" w:pos="9360"/>
        <w:tab w:val="right" w:pos="14220"/>
      </w:tabs>
      <w:rPr>
        <w:b/>
        <w:sz w:val="16"/>
        <w:szCs w:val="16"/>
      </w:rPr>
    </w:pPr>
    <w:r w:rsidRPr="00354F03">
      <w:rPr>
        <w:b/>
        <w:sz w:val="16"/>
      </w:rPr>
      <w:t>and may be revised periodically. (</w:t>
    </w:r>
    <w:r>
      <w:rPr>
        <w:b/>
        <w:sz w:val="16"/>
      </w:rPr>
      <w:t>Title V Release 09/20</w:t>
    </w:r>
    <w:r w:rsidRPr="00354F03">
      <w:rPr>
        <w:b/>
        <w:sz w:val="16"/>
      </w:rPr>
      <w:t>)</w:t>
    </w:r>
    <w:r w:rsidRPr="00354F03">
      <w:rPr>
        <w:b/>
        <w:sz w:val="16"/>
      </w:rPr>
      <w:tab/>
      <w:t>Page _____ of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67F71" w14:textId="77777777" w:rsidR="00C24227" w:rsidRDefault="00C24227" w:rsidP="0031445F">
      <w:r>
        <w:separator/>
      </w:r>
    </w:p>
  </w:footnote>
  <w:footnote w:type="continuationSeparator" w:id="0">
    <w:p w14:paraId="096FCF8D" w14:textId="77777777" w:rsidR="00C24227" w:rsidRDefault="00C24227" w:rsidP="00314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12F1" w14:textId="77777777" w:rsidR="00C24227" w:rsidRPr="00B2407C" w:rsidRDefault="00C24227" w:rsidP="0031445F">
    <w:pPr>
      <w:widowControl w:val="0"/>
      <w:tabs>
        <w:tab w:val="right" w:pos="9990"/>
      </w:tabs>
      <w:jc w:val="right"/>
      <w:rPr>
        <w:b/>
      </w:rPr>
    </w:pPr>
    <w:bookmarkStart w:id="16" w:name="_Hlk89849941"/>
    <w:bookmarkStart w:id="17" w:name="_Hlk89849942"/>
    <w:r w:rsidRPr="00B2407C">
      <w:rPr>
        <w:b/>
      </w:rPr>
      <w:t>OP-UA33 Instructions</w:t>
    </w:r>
    <w:bookmarkEnd w:id="16"/>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8E16F" w14:textId="77777777" w:rsidR="00C24227" w:rsidRDefault="00C24227" w:rsidP="0031445F">
    <w:pPr>
      <w:pStyle w:val="Head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65D4" w14:textId="77777777" w:rsidR="00C24227" w:rsidRPr="00E07374" w:rsidRDefault="00C24227" w:rsidP="00E073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21A47" w14:textId="77777777" w:rsidR="00C24227" w:rsidRPr="0031445F" w:rsidRDefault="00C24227" w:rsidP="00314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C2D92E"/>
    <w:lvl w:ilvl="0">
      <w:start w:val="1"/>
      <w:numFmt w:val="bullet"/>
      <w:pStyle w:val="ListBullet2"/>
      <w:lvlText w:val="▼"/>
      <w:lvlJc w:val="left"/>
      <w:pPr>
        <w:ind w:left="2520" w:hanging="360"/>
      </w:pPr>
      <w:rPr>
        <w:rFonts w:ascii="Times New Roman" w:hAnsi="Times New Roman" w:cs="Times New Roman" w:hint="default"/>
      </w:rPr>
    </w:lvl>
  </w:abstractNum>
  <w:abstractNum w:abstractNumId="8" w15:restartNumberingAfterBreak="0">
    <w:nsid w:val="FFFFFF88"/>
    <w:multiLevelType w:val="singleLevel"/>
    <w:tmpl w:val="344CD918"/>
    <w:lvl w:ilvl="0">
      <w:start w:val="1"/>
      <w:numFmt w:val="decimal"/>
      <w:pStyle w:val="SpecificTableHeading"/>
      <w:lvlText w:val="%1."/>
      <w:lvlJc w:val="left"/>
      <w:pPr>
        <w:tabs>
          <w:tab w:val="num" w:pos="360"/>
        </w:tabs>
        <w:ind w:left="360" w:hanging="360"/>
      </w:pPr>
    </w:lvl>
  </w:abstractNum>
  <w:abstractNum w:abstractNumId="9" w15:restartNumberingAfterBreak="0">
    <w:nsid w:val="FFFFFF89"/>
    <w:multiLevelType w:val="singleLevel"/>
    <w:tmpl w:val="C7C8BA00"/>
    <w:lvl w:ilvl="0">
      <w:start w:val="1"/>
      <w:numFmt w:val="bullet"/>
      <w:lvlText w:val="★"/>
      <w:lvlJc w:val="left"/>
      <w:pPr>
        <w:ind w:left="720" w:hanging="360"/>
      </w:pPr>
      <w:rPr>
        <w:rFonts w:ascii="Segoe UI Symbol" w:hAnsi="Segoe UI Symbol" w:hint="default"/>
      </w:rPr>
    </w:lvl>
  </w:abstractNum>
  <w:abstractNum w:abstractNumId="10" w15:restartNumberingAfterBreak="0">
    <w:nsid w:val="12130823"/>
    <w:multiLevelType w:val="hybridMultilevel"/>
    <w:tmpl w:val="C71040F8"/>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2717E"/>
    <w:multiLevelType w:val="hybridMultilevel"/>
    <w:tmpl w:val="DE02B6A8"/>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5416D"/>
    <w:multiLevelType w:val="hybridMultilevel"/>
    <w:tmpl w:val="F7A629E2"/>
    <w:lvl w:ilvl="0" w:tplc="A058F372">
      <w:start w:val="1"/>
      <w:numFmt w:val="decimal"/>
      <w:lvlText w:val="%1."/>
      <w:lvlJc w:val="left"/>
      <w:pPr>
        <w:ind w:left="1462" w:hanging="360"/>
      </w:pPr>
      <w:rPr>
        <w:rFonts w:hint="default"/>
      </w:rPr>
    </w:lvl>
    <w:lvl w:ilvl="1" w:tplc="04090019">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13" w15:restartNumberingAfterBreak="0">
    <w:nsid w:val="300E549C"/>
    <w:multiLevelType w:val="hybridMultilevel"/>
    <w:tmpl w:val="A1D281F6"/>
    <w:lvl w:ilvl="0" w:tplc="258E34D8">
      <w:start w:val="1"/>
      <w:numFmt w:val="upp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4776E"/>
    <w:multiLevelType w:val="hybridMultilevel"/>
    <w:tmpl w:val="11BC97F6"/>
    <w:lvl w:ilvl="0" w:tplc="5A3AF906">
      <w:start w:val="1"/>
      <w:numFmt w:val="decimal"/>
      <w:pStyle w:val="AdditionalInstructionBullet"/>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B20B8"/>
    <w:multiLevelType w:val="hybridMultilevel"/>
    <w:tmpl w:val="EA50BC70"/>
    <w:lvl w:ilvl="0" w:tplc="93CEBE0A">
      <w:start w:val="1"/>
      <w:numFmt w:val="bullet"/>
      <w:pStyle w:val="Bold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42FE3"/>
    <w:multiLevelType w:val="hybridMultilevel"/>
    <w:tmpl w:val="FE3CC7D6"/>
    <w:lvl w:ilvl="0" w:tplc="D4C890C0">
      <w:start w:val="1"/>
      <w:numFmt w:val="bullet"/>
      <w:lvlText w:val=""/>
      <w:lvlJc w:val="left"/>
      <w:pPr>
        <w:ind w:left="1267" w:hanging="360"/>
      </w:pPr>
      <w:rPr>
        <w:rFonts w:ascii="Symbol" w:hAnsi="Symbol" w:hint="default"/>
        <w:sz w:val="22"/>
        <w:szCs w:val="22"/>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43596DE7"/>
    <w:multiLevelType w:val="hybridMultilevel"/>
    <w:tmpl w:val="0FD6D540"/>
    <w:lvl w:ilvl="0" w:tplc="9DF2BBA6">
      <w:start w:val="1"/>
      <w:numFmt w:val="bullet"/>
      <w:pStyle w:val="Bold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D32F8"/>
    <w:multiLevelType w:val="hybridMultilevel"/>
    <w:tmpl w:val="3D960224"/>
    <w:lvl w:ilvl="0" w:tplc="62DC28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36BBF"/>
    <w:multiLevelType w:val="hybridMultilevel"/>
    <w:tmpl w:val="1FBA83F0"/>
    <w:lvl w:ilvl="0" w:tplc="7C4289E8">
      <w:start w:val="1"/>
      <w:numFmt w:val="bullet"/>
      <w:pStyle w:val="Continue"/>
      <w:lvlText w:val=""/>
      <w:lvlJc w:val="left"/>
      <w:pPr>
        <w:ind w:left="360" w:hanging="360"/>
      </w:pPr>
      <w:rPr>
        <w:rFonts w:ascii="WP IconicSymbolsA" w:hAnsi="WP IconicSymbolsA"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5661E2"/>
    <w:multiLevelType w:val="hybridMultilevel"/>
    <w:tmpl w:val="EFD097BE"/>
    <w:lvl w:ilvl="0" w:tplc="E8C6B708">
      <w:start w:val="1"/>
      <w:numFmt w:val="bullet"/>
      <w:pStyle w:val="Star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E0B06"/>
    <w:multiLevelType w:val="hybridMultilevel"/>
    <w:tmpl w:val="25802CAA"/>
    <w:lvl w:ilvl="0" w:tplc="FD9E2FE2">
      <w:start w:val="1"/>
      <w:numFmt w:val="none"/>
      <w:pStyle w:val="Complete"/>
      <w:lvlText w:val="i"/>
      <w:lvlJc w:val="left"/>
      <w:pPr>
        <w:ind w:left="720" w:hanging="360"/>
      </w:pPr>
      <w:rPr>
        <w:rFonts w:ascii="WP IconicSymbolsA" w:hAnsi="WP IconicSymbol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C66A5"/>
    <w:multiLevelType w:val="hybridMultilevel"/>
    <w:tmpl w:val="7792BCAC"/>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311E6"/>
    <w:multiLevelType w:val="hybridMultilevel"/>
    <w:tmpl w:val="CC764656"/>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43156"/>
    <w:multiLevelType w:val="hybridMultilevel"/>
    <w:tmpl w:val="D698306C"/>
    <w:lvl w:ilvl="0" w:tplc="0AA0ECB6">
      <w:start w:val="1"/>
      <w:numFmt w:val="bullet"/>
      <w:pStyle w:val="Do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9BF17CE"/>
    <w:multiLevelType w:val="hybridMultilevel"/>
    <w:tmpl w:val="CA34E140"/>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0D6AF0"/>
    <w:multiLevelType w:val="hybridMultilevel"/>
    <w:tmpl w:val="7F765150"/>
    <w:lvl w:ilvl="0" w:tplc="170218A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A0810"/>
    <w:multiLevelType w:val="hybridMultilevel"/>
    <w:tmpl w:val="EFB0FC66"/>
    <w:lvl w:ilvl="0" w:tplc="100E412E">
      <w:start w:val="1"/>
      <w:numFmt w:val="bullet"/>
      <w:pStyle w:val="Tri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D5769"/>
    <w:multiLevelType w:val="hybridMultilevel"/>
    <w:tmpl w:val="327C052C"/>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82A00"/>
    <w:multiLevelType w:val="hybridMultilevel"/>
    <w:tmpl w:val="78748A44"/>
    <w:lvl w:ilvl="0" w:tplc="C7C8BA00">
      <w:start w:val="1"/>
      <w:numFmt w:val="bullet"/>
      <w:lvlText w:val="★"/>
      <w:lvlJc w:val="left"/>
      <w:pPr>
        <w:ind w:left="90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B53B5"/>
    <w:multiLevelType w:val="hybridMultilevel"/>
    <w:tmpl w:val="FCD650FE"/>
    <w:lvl w:ilvl="0" w:tplc="62DC28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D66753D"/>
    <w:multiLevelType w:val="hybridMultilevel"/>
    <w:tmpl w:val="2C3AF780"/>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3"/>
  </w:num>
  <w:num w:numId="4">
    <w:abstractNumId w:val="24"/>
  </w:num>
  <w:num w:numId="5">
    <w:abstractNumId w:val="29"/>
  </w:num>
  <w:num w:numId="6">
    <w:abstractNumId w:val="20"/>
  </w:num>
  <w:num w:numId="7">
    <w:abstractNumId w:val="15"/>
  </w:num>
  <w:num w:numId="8">
    <w:abstractNumId w:val="17"/>
  </w:num>
  <w:num w:numId="9">
    <w:abstractNumId w:val="34"/>
  </w:num>
  <w:num w:numId="10">
    <w:abstractNumId w:val="30"/>
  </w:num>
  <w:num w:numId="11">
    <w:abstractNumId w:val="26"/>
  </w:num>
  <w:num w:numId="12">
    <w:abstractNumId w:val="7"/>
  </w:num>
  <w:num w:numId="13">
    <w:abstractNumId w:val="9"/>
  </w:num>
  <w:num w:numId="14">
    <w:abstractNumId w:val="14"/>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33"/>
  </w:num>
  <w:num w:numId="23">
    <w:abstractNumId w:val="27"/>
  </w:num>
  <w:num w:numId="24">
    <w:abstractNumId w:val="25"/>
  </w:num>
  <w:num w:numId="25">
    <w:abstractNumId w:val="8"/>
  </w:num>
  <w:num w:numId="26">
    <w:abstractNumId w:val="12"/>
  </w:num>
  <w:num w:numId="27">
    <w:abstractNumId w:val="16"/>
  </w:num>
  <w:num w:numId="28">
    <w:abstractNumId w:val="32"/>
  </w:num>
  <w:num w:numId="29">
    <w:abstractNumId w:val="18"/>
  </w:num>
  <w:num w:numId="30">
    <w:abstractNumId w:val="31"/>
  </w:num>
  <w:num w:numId="31">
    <w:abstractNumId w:val="23"/>
  </w:num>
  <w:num w:numId="32">
    <w:abstractNumId w:val="28"/>
  </w:num>
  <w:num w:numId="33">
    <w:abstractNumId w:val="10"/>
  </w:num>
  <w:num w:numId="34">
    <w:abstractNumId w:val="22"/>
  </w:num>
  <w:num w:numId="35">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xMTMzNDIyMLSwNDFS0lEKTi0uzszPAykwqwUAItpS9ywAAAA="/>
  </w:docVars>
  <w:rsids>
    <w:rsidRoot w:val="00CC4838"/>
    <w:rsid w:val="0000055C"/>
    <w:rsid w:val="00000FE3"/>
    <w:rsid w:val="000032D4"/>
    <w:rsid w:val="00004AC1"/>
    <w:rsid w:val="00004C1F"/>
    <w:rsid w:val="00005819"/>
    <w:rsid w:val="00005C24"/>
    <w:rsid w:val="00006A4A"/>
    <w:rsid w:val="00006ED6"/>
    <w:rsid w:val="0000778A"/>
    <w:rsid w:val="000105A9"/>
    <w:rsid w:val="0001209C"/>
    <w:rsid w:val="00015589"/>
    <w:rsid w:val="00017856"/>
    <w:rsid w:val="00017C88"/>
    <w:rsid w:val="00017DC9"/>
    <w:rsid w:val="000211D6"/>
    <w:rsid w:val="00021B4A"/>
    <w:rsid w:val="00021DBD"/>
    <w:rsid w:val="000220FD"/>
    <w:rsid w:val="000224DF"/>
    <w:rsid w:val="00023736"/>
    <w:rsid w:val="000245BB"/>
    <w:rsid w:val="0002480A"/>
    <w:rsid w:val="00024BC9"/>
    <w:rsid w:val="0002530A"/>
    <w:rsid w:val="00027FC7"/>
    <w:rsid w:val="00031494"/>
    <w:rsid w:val="00035049"/>
    <w:rsid w:val="0004182E"/>
    <w:rsid w:val="0004409C"/>
    <w:rsid w:val="00044704"/>
    <w:rsid w:val="00044895"/>
    <w:rsid w:val="00045668"/>
    <w:rsid w:val="00046629"/>
    <w:rsid w:val="000468E0"/>
    <w:rsid w:val="00047FDB"/>
    <w:rsid w:val="00050F75"/>
    <w:rsid w:val="00050F7D"/>
    <w:rsid w:val="00051E11"/>
    <w:rsid w:val="0005341F"/>
    <w:rsid w:val="00053D35"/>
    <w:rsid w:val="00054305"/>
    <w:rsid w:val="00054BE7"/>
    <w:rsid w:val="00060FA0"/>
    <w:rsid w:val="00063368"/>
    <w:rsid w:val="00063994"/>
    <w:rsid w:val="00070234"/>
    <w:rsid w:val="000712CB"/>
    <w:rsid w:val="000718C7"/>
    <w:rsid w:val="00075B42"/>
    <w:rsid w:val="00077A8B"/>
    <w:rsid w:val="00077C7D"/>
    <w:rsid w:val="00080141"/>
    <w:rsid w:val="00081778"/>
    <w:rsid w:val="00082625"/>
    <w:rsid w:val="000849A5"/>
    <w:rsid w:val="000857EE"/>
    <w:rsid w:val="00085EE1"/>
    <w:rsid w:val="000863B4"/>
    <w:rsid w:val="00087807"/>
    <w:rsid w:val="0009070D"/>
    <w:rsid w:val="00091495"/>
    <w:rsid w:val="00093090"/>
    <w:rsid w:val="00094589"/>
    <w:rsid w:val="00096654"/>
    <w:rsid w:val="00097DD8"/>
    <w:rsid w:val="000A20CE"/>
    <w:rsid w:val="000A2227"/>
    <w:rsid w:val="000A2C83"/>
    <w:rsid w:val="000A76E8"/>
    <w:rsid w:val="000B04AA"/>
    <w:rsid w:val="000B2A79"/>
    <w:rsid w:val="000B2DF9"/>
    <w:rsid w:val="000B3617"/>
    <w:rsid w:val="000B418F"/>
    <w:rsid w:val="000B5B1D"/>
    <w:rsid w:val="000B5FD3"/>
    <w:rsid w:val="000B60D5"/>
    <w:rsid w:val="000C2126"/>
    <w:rsid w:val="000C2757"/>
    <w:rsid w:val="000C366F"/>
    <w:rsid w:val="000C37D2"/>
    <w:rsid w:val="000C3CA0"/>
    <w:rsid w:val="000C4780"/>
    <w:rsid w:val="000C4C67"/>
    <w:rsid w:val="000C6004"/>
    <w:rsid w:val="000C608B"/>
    <w:rsid w:val="000C6BEF"/>
    <w:rsid w:val="000C7988"/>
    <w:rsid w:val="000D0A3D"/>
    <w:rsid w:val="000D0E50"/>
    <w:rsid w:val="000D0F77"/>
    <w:rsid w:val="000D1A86"/>
    <w:rsid w:val="000D39C8"/>
    <w:rsid w:val="000D51E0"/>
    <w:rsid w:val="000D6149"/>
    <w:rsid w:val="000D6A3F"/>
    <w:rsid w:val="000D7FCA"/>
    <w:rsid w:val="000E0383"/>
    <w:rsid w:val="000E0B0B"/>
    <w:rsid w:val="000E260F"/>
    <w:rsid w:val="000E2910"/>
    <w:rsid w:val="000E2E3E"/>
    <w:rsid w:val="000E34E5"/>
    <w:rsid w:val="000F0820"/>
    <w:rsid w:val="000F25F0"/>
    <w:rsid w:val="000F263B"/>
    <w:rsid w:val="000F285D"/>
    <w:rsid w:val="000F286B"/>
    <w:rsid w:val="000F4CDE"/>
    <w:rsid w:val="000F4FBD"/>
    <w:rsid w:val="000F55D9"/>
    <w:rsid w:val="000F62C6"/>
    <w:rsid w:val="000F670A"/>
    <w:rsid w:val="000F690D"/>
    <w:rsid w:val="000F747E"/>
    <w:rsid w:val="001006CF"/>
    <w:rsid w:val="00100944"/>
    <w:rsid w:val="001021D9"/>
    <w:rsid w:val="00102564"/>
    <w:rsid w:val="00102BD5"/>
    <w:rsid w:val="00102C60"/>
    <w:rsid w:val="00103B73"/>
    <w:rsid w:val="00105E3C"/>
    <w:rsid w:val="0010680B"/>
    <w:rsid w:val="00106E18"/>
    <w:rsid w:val="00106F77"/>
    <w:rsid w:val="00110D27"/>
    <w:rsid w:val="00111666"/>
    <w:rsid w:val="00113C36"/>
    <w:rsid w:val="0011486A"/>
    <w:rsid w:val="001157DA"/>
    <w:rsid w:val="00116697"/>
    <w:rsid w:val="00116CA6"/>
    <w:rsid w:val="00120286"/>
    <w:rsid w:val="001219B5"/>
    <w:rsid w:val="00121E67"/>
    <w:rsid w:val="00122C61"/>
    <w:rsid w:val="00123887"/>
    <w:rsid w:val="001243EE"/>
    <w:rsid w:val="001273FF"/>
    <w:rsid w:val="001313A1"/>
    <w:rsid w:val="00131936"/>
    <w:rsid w:val="00131E2A"/>
    <w:rsid w:val="00132579"/>
    <w:rsid w:val="00132B25"/>
    <w:rsid w:val="00134ECF"/>
    <w:rsid w:val="001350CF"/>
    <w:rsid w:val="00137E46"/>
    <w:rsid w:val="001417BC"/>
    <w:rsid w:val="0014239E"/>
    <w:rsid w:val="001441D6"/>
    <w:rsid w:val="00144B30"/>
    <w:rsid w:val="0014657A"/>
    <w:rsid w:val="001517F0"/>
    <w:rsid w:val="00151C42"/>
    <w:rsid w:val="00152476"/>
    <w:rsid w:val="00152FD0"/>
    <w:rsid w:val="0015336B"/>
    <w:rsid w:val="0015355A"/>
    <w:rsid w:val="00156C53"/>
    <w:rsid w:val="00157DEF"/>
    <w:rsid w:val="0016058A"/>
    <w:rsid w:val="00161C5E"/>
    <w:rsid w:val="00163BDA"/>
    <w:rsid w:val="001649A6"/>
    <w:rsid w:val="001650D5"/>
    <w:rsid w:val="001679F0"/>
    <w:rsid w:val="00171609"/>
    <w:rsid w:val="001717E9"/>
    <w:rsid w:val="001724D8"/>
    <w:rsid w:val="00173625"/>
    <w:rsid w:val="0017533C"/>
    <w:rsid w:val="001758A2"/>
    <w:rsid w:val="00175A28"/>
    <w:rsid w:val="00177CB6"/>
    <w:rsid w:val="00177EC5"/>
    <w:rsid w:val="001800C6"/>
    <w:rsid w:val="00180479"/>
    <w:rsid w:val="001806B8"/>
    <w:rsid w:val="00181501"/>
    <w:rsid w:val="00184A71"/>
    <w:rsid w:val="00185D29"/>
    <w:rsid w:val="00190AA4"/>
    <w:rsid w:val="0019215D"/>
    <w:rsid w:val="0019373A"/>
    <w:rsid w:val="0019532E"/>
    <w:rsid w:val="00196C20"/>
    <w:rsid w:val="001A1A4D"/>
    <w:rsid w:val="001A1AAB"/>
    <w:rsid w:val="001A2495"/>
    <w:rsid w:val="001A27D4"/>
    <w:rsid w:val="001A480C"/>
    <w:rsid w:val="001A48BF"/>
    <w:rsid w:val="001A5A7A"/>
    <w:rsid w:val="001A6ABF"/>
    <w:rsid w:val="001A7E29"/>
    <w:rsid w:val="001A7FDD"/>
    <w:rsid w:val="001B090F"/>
    <w:rsid w:val="001B1373"/>
    <w:rsid w:val="001B1E07"/>
    <w:rsid w:val="001B3800"/>
    <w:rsid w:val="001B3A97"/>
    <w:rsid w:val="001B6142"/>
    <w:rsid w:val="001C23F0"/>
    <w:rsid w:val="001C3D57"/>
    <w:rsid w:val="001C4273"/>
    <w:rsid w:val="001C55C5"/>
    <w:rsid w:val="001C6845"/>
    <w:rsid w:val="001C6EDB"/>
    <w:rsid w:val="001C73F9"/>
    <w:rsid w:val="001D160D"/>
    <w:rsid w:val="001D1B91"/>
    <w:rsid w:val="001D1D97"/>
    <w:rsid w:val="001D2E53"/>
    <w:rsid w:val="001D2F79"/>
    <w:rsid w:val="001D3188"/>
    <w:rsid w:val="001D3749"/>
    <w:rsid w:val="001D5DE6"/>
    <w:rsid w:val="001D5E3E"/>
    <w:rsid w:val="001D5E82"/>
    <w:rsid w:val="001D6584"/>
    <w:rsid w:val="001D6722"/>
    <w:rsid w:val="001E1023"/>
    <w:rsid w:val="001E19F9"/>
    <w:rsid w:val="001E1DB7"/>
    <w:rsid w:val="001E231E"/>
    <w:rsid w:val="001E3B3C"/>
    <w:rsid w:val="001E3FE4"/>
    <w:rsid w:val="001E6820"/>
    <w:rsid w:val="001E7F42"/>
    <w:rsid w:val="001F0EDF"/>
    <w:rsid w:val="001F3A3A"/>
    <w:rsid w:val="001F3C66"/>
    <w:rsid w:val="001F5852"/>
    <w:rsid w:val="001F74BC"/>
    <w:rsid w:val="001F7CE4"/>
    <w:rsid w:val="00202273"/>
    <w:rsid w:val="00205C05"/>
    <w:rsid w:val="00206E76"/>
    <w:rsid w:val="0021062C"/>
    <w:rsid w:val="00210693"/>
    <w:rsid w:val="00211125"/>
    <w:rsid w:val="00212671"/>
    <w:rsid w:val="00213DAC"/>
    <w:rsid w:val="0021754A"/>
    <w:rsid w:val="00217575"/>
    <w:rsid w:val="00217B62"/>
    <w:rsid w:val="00220195"/>
    <w:rsid w:val="00220507"/>
    <w:rsid w:val="00223E01"/>
    <w:rsid w:val="00225A06"/>
    <w:rsid w:val="00226F4E"/>
    <w:rsid w:val="00227692"/>
    <w:rsid w:val="00230362"/>
    <w:rsid w:val="00231389"/>
    <w:rsid w:val="00231488"/>
    <w:rsid w:val="0023173C"/>
    <w:rsid w:val="00231959"/>
    <w:rsid w:val="00232101"/>
    <w:rsid w:val="002326C3"/>
    <w:rsid w:val="00232BD6"/>
    <w:rsid w:val="00233425"/>
    <w:rsid w:val="002334E5"/>
    <w:rsid w:val="0023360F"/>
    <w:rsid w:val="00234EBB"/>
    <w:rsid w:val="00236584"/>
    <w:rsid w:val="00240622"/>
    <w:rsid w:val="002433BE"/>
    <w:rsid w:val="00244644"/>
    <w:rsid w:val="002447D9"/>
    <w:rsid w:val="00244BA1"/>
    <w:rsid w:val="00246721"/>
    <w:rsid w:val="00247E5A"/>
    <w:rsid w:val="00251707"/>
    <w:rsid w:val="0025366C"/>
    <w:rsid w:val="00256DF0"/>
    <w:rsid w:val="00256F24"/>
    <w:rsid w:val="00262D06"/>
    <w:rsid w:val="002638EE"/>
    <w:rsid w:val="00267310"/>
    <w:rsid w:val="002724F4"/>
    <w:rsid w:val="002729FA"/>
    <w:rsid w:val="0027405D"/>
    <w:rsid w:val="00274352"/>
    <w:rsid w:val="00274567"/>
    <w:rsid w:val="00274A50"/>
    <w:rsid w:val="00274DEC"/>
    <w:rsid w:val="002751ED"/>
    <w:rsid w:val="002755EA"/>
    <w:rsid w:val="0027583E"/>
    <w:rsid w:val="00275ED3"/>
    <w:rsid w:val="002772D6"/>
    <w:rsid w:val="0027741C"/>
    <w:rsid w:val="002778D8"/>
    <w:rsid w:val="00280792"/>
    <w:rsid w:val="0028164D"/>
    <w:rsid w:val="002820B1"/>
    <w:rsid w:val="00282BD1"/>
    <w:rsid w:val="00282DE4"/>
    <w:rsid w:val="00283650"/>
    <w:rsid w:val="00283B0C"/>
    <w:rsid w:val="002845CF"/>
    <w:rsid w:val="00284B1B"/>
    <w:rsid w:val="002869DF"/>
    <w:rsid w:val="00286D0E"/>
    <w:rsid w:val="00287377"/>
    <w:rsid w:val="00287AF2"/>
    <w:rsid w:val="00291B68"/>
    <w:rsid w:val="0029468D"/>
    <w:rsid w:val="0029572E"/>
    <w:rsid w:val="00295A54"/>
    <w:rsid w:val="00296890"/>
    <w:rsid w:val="0029779C"/>
    <w:rsid w:val="002A01CA"/>
    <w:rsid w:val="002A18D6"/>
    <w:rsid w:val="002A2800"/>
    <w:rsid w:val="002A3834"/>
    <w:rsid w:val="002A6620"/>
    <w:rsid w:val="002A663F"/>
    <w:rsid w:val="002A72A4"/>
    <w:rsid w:val="002A780F"/>
    <w:rsid w:val="002B06FD"/>
    <w:rsid w:val="002B0B60"/>
    <w:rsid w:val="002B36D6"/>
    <w:rsid w:val="002B433B"/>
    <w:rsid w:val="002B6545"/>
    <w:rsid w:val="002B65E0"/>
    <w:rsid w:val="002B6BCD"/>
    <w:rsid w:val="002C0879"/>
    <w:rsid w:val="002C3C12"/>
    <w:rsid w:val="002C56FA"/>
    <w:rsid w:val="002D152D"/>
    <w:rsid w:val="002D2A37"/>
    <w:rsid w:val="002D2FDF"/>
    <w:rsid w:val="002D3032"/>
    <w:rsid w:val="002D45FC"/>
    <w:rsid w:val="002D4846"/>
    <w:rsid w:val="002D60DE"/>
    <w:rsid w:val="002D69B0"/>
    <w:rsid w:val="002D6EF5"/>
    <w:rsid w:val="002E00DC"/>
    <w:rsid w:val="002E100C"/>
    <w:rsid w:val="002E11FD"/>
    <w:rsid w:val="002E2F65"/>
    <w:rsid w:val="002E596D"/>
    <w:rsid w:val="002E67A5"/>
    <w:rsid w:val="002E7476"/>
    <w:rsid w:val="002E7A41"/>
    <w:rsid w:val="002E7DE5"/>
    <w:rsid w:val="002F05DC"/>
    <w:rsid w:val="002F2D80"/>
    <w:rsid w:val="00300DA6"/>
    <w:rsid w:val="0030484F"/>
    <w:rsid w:val="003049E5"/>
    <w:rsid w:val="00306A8F"/>
    <w:rsid w:val="00306D9C"/>
    <w:rsid w:val="0030761E"/>
    <w:rsid w:val="00307872"/>
    <w:rsid w:val="00312620"/>
    <w:rsid w:val="00313A2E"/>
    <w:rsid w:val="00313CC9"/>
    <w:rsid w:val="0031445F"/>
    <w:rsid w:val="0031556C"/>
    <w:rsid w:val="00315FB5"/>
    <w:rsid w:val="0032121E"/>
    <w:rsid w:val="0032258F"/>
    <w:rsid w:val="003240CC"/>
    <w:rsid w:val="00324190"/>
    <w:rsid w:val="003244FE"/>
    <w:rsid w:val="00325181"/>
    <w:rsid w:val="00326A16"/>
    <w:rsid w:val="003312B7"/>
    <w:rsid w:val="003315BD"/>
    <w:rsid w:val="003331B7"/>
    <w:rsid w:val="0033592B"/>
    <w:rsid w:val="0033715C"/>
    <w:rsid w:val="00337320"/>
    <w:rsid w:val="0034016C"/>
    <w:rsid w:val="00341D04"/>
    <w:rsid w:val="00341D2C"/>
    <w:rsid w:val="00342E29"/>
    <w:rsid w:val="00344E9E"/>
    <w:rsid w:val="003450BE"/>
    <w:rsid w:val="00345B57"/>
    <w:rsid w:val="003463AE"/>
    <w:rsid w:val="00347483"/>
    <w:rsid w:val="003503B8"/>
    <w:rsid w:val="0035045F"/>
    <w:rsid w:val="003515FE"/>
    <w:rsid w:val="00351AAE"/>
    <w:rsid w:val="00351FD0"/>
    <w:rsid w:val="003541C9"/>
    <w:rsid w:val="00354F03"/>
    <w:rsid w:val="0035617F"/>
    <w:rsid w:val="00356A3B"/>
    <w:rsid w:val="00357AB0"/>
    <w:rsid w:val="00360353"/>
    <w:rsid w:val="0036041B"/>
    <w:rsid w:val="00360734"/>
    <w:rsid w:val="003611AB"/>
    <w:rsid w:val="00362077"/>
    <w:rsid w:val="003630F9"/>
    <w:rsid w:val="00363B06"/>
    <w:rsid w:val="00363D47"/>
    <w:rsid w:val="003649DE"/>
    <w:rsid w:val="0036625F"/>
    <w:rsid w:val="00366B3B"/>
    <w:rsid w:val="00367F76"/>
    <w:rsid w:val="003704F0"/>
    <w:rsid w:val="0037085D"/>
    <w:rsid w:val="00372D33"/>
    <w:rsid w:val="00372F0B"/>
    <w:rsid w:val="0037396E"/>
    <w:rsid w:val="003739EB"/>
    <w:rsid w:val="003744F1"/>
    <w:rsid w:val="00374C88"/>
    <w:rsid w:val="00375F74"/>
    <w:rsid w:val="0038018F"/>
    <w:rsid w:val="003802D0"/>
    <w:rsid w:val="003809BE"/>
    <w:rsid w:val="003811CB"/>
    <w:rsid w:val="003830DB"/>
    <w:rsid w:val="00383220"/>
    <w:rsid w:val="003855C3"/>
    <w:rsid w:val="003870C3"/>
    <w:rsid w:val="00387BD6"/>
    <w:rsid w:val="00387EB9"/>
    <w:rsid w:val="00390561"/>
    <w:rsid w:val="00391175"/>
    <w:rsid w:val="00393C64"/>
    <w:rsid w:val="003969E8"/>
    <w:rsid w:val="003A01D5"/>
    <w:rsid w:val="003A20C3"/>
    <w:rsid w:val="003A2360"/>
    <w:rsid w:val="003A2DDF"/>
    <w:rsid w:val="003A3BA3"/>
    <w:rsid w:val="003A4E98"/>
    <w:rsid w:val="003A6A42"/>
    <w:rsid w:val="003A6CA8"/>
    <w:rsid w:val="003B1600"/>
    <w:rsid w:val="003B2899"/>
    <w:rsid w:val="003B36F4"/>
    <w:rsid w:val="003B3736"/>
    <w:rsid w:val="003B3E4F"/>
    <w:rsid w:val="003B4127"/>
    <w:rsid w:val="003B49A1"/>
    <w:rsid w:val="003B596A"/>
    <w:rsid w:val="003B6249"/>
    <w:rsid w:val="003B7432"/>
    <w:rsid w:val="003C0096"/>
    <w:rsid w:val="003C0D49"/>
    <w:rsid w:val="003C1A85"/>
    <w:rsid w:val="003C1CF7"/>
    <w:rsid w:val="003C3A28"/>
    <w:rsid w:val="003C434F"/>
    <w:rsid w:val="003C456F"/>
    <w:rsid w:val="003C507C"/>
    <w:rsid w:val="003C616A"/>
    <w:rsid w:val="003C7361"/>
    <w:rsid w:val="003D002A"/>
    <w:rsid w:val="003D0E24"/>
    <w:rsid w:val="003D2A28"/>
    <w:rsid w:val="003D49C8"/>
    <w:rsid w:val="003D6127"/>
    <w:rsid w:val="003D77B8"/>
    <w:rsid w:val="003D7E3A"/>
    <w:rsid w:val="003E0FB6"/>
    <w:rsid w:val="003E63AA"/>
    <w:rsid w:val="003E660E"/>
    <w:rsid w:val="003E7DEF"/>
    <w:rsid w:val="003F19EE"/>
    <w:rsid w:val="003F2476"/>
    <w:rsid w:val="003F26E8"/>
    <w:rsid w:val="003F3AF8"/>
    <w:rsid w:val="003F54A3"/>
    <w:rsid w:val="003F5ABB"/>
    <w:rsid w:val="004015CC"/>
    <w:rsid w:val="0040193F"/>
    <w:rsid w:val="00402809"/>
    <w:rsid w:val="00402915"/>
    <w:rsid w:val="00404599"/>
    <w:rsid w:val="00404EB7"/>
    <w:rsid w:val="00405366"/>
    <w:rsid w:val="00405902"/>
    <w:rsid w:val="00405E7C"/>
    <w:rsid w:val="00406A67"/>
    <w:rsid w:val="00412162"/>
    <w:rsid w:val="004144E9"/>
    <w:rsid w:val="00414B39"/>
    <w:rsid w:val="00414C71"/>
    <w:rsid w:val="00414DE1"/>
    <w:rsid w:val="00415473"/>
    <w:rsid w:val="0041598C"/>
    <w:rsid w:val="004162CF"/>
    <w:rsid w:val="004202AA"/>
    <w:rsid w:val="00420F68"/>
    <w:rsid w:val="00422672"/>
    <w:rsid w:val="00422BE5"/>
    <w:rsid w:val="00422F2A"/>
    <w:rsid w:val="00426138"/>
    <w:rsid w:val="0042749A"/>
    <w:rsid w:val="00427690"/>
    <w:rsid w:val="00432009"/>
    <w:rsid w:val="00433D48"/>
    <w:rsid w:val="00434958"/>
    <w:rsid w:val="00435F2D"/>
    <w:rsid w:val="004366DF"/>
    <w:rsid w:val="004373E8"/>
    <w:rsid w:val="0043779E"/>
    <w:rsid w:val="00437E60"/>
    <w:rsid w:val="004428E0"/>
    <w:rsid w:val="00442AC6"/>
    <w:rsid w:val="00442FF1"/>
    <w:rsid w:val="00443937"/>
    <w:rsid w:val="004449C7"/>
    <w:rsid w:val="00445D5D"/>
    <w:rsid w:val="00446572"/>
    <w:rsid w:val="0044765B"/>
    <w:rsid w:val="00450C16"/>
    <w:rsid w:val="00450F47"/>
    <w:rsid w:val="004522E9"/>
    <w:rsid w:val="00452915"/>
    <w:rsid w:val="004539D8"/>
    <w:rsid w:val="00455584"/>
    <w:rsid w:val="00460AF1"/>
    <w:rsid w:val="00461CFE"/>
    <w:rsid w:val="00463257"/>
    <w:rsid w:val="00464378"/>
    <w:rsid w:val="004646D4"/>
    <w:rsid w:val="00464BA6"/>
    <w:rsid w:val="00466041"/>
    <w:rsid w:val="00466EDF"/>
    <w:rsid w:val="004710B2"/>
    <w:rsid w:val="00471928"/>
    <w:rsid w:val="00472112"/>
    <w:rsid w:val="00473728"/>
    <w:rsid w:val="00474938"/>
    <w:rsid w:val="00474B0B"/>
    <w:rsid w:val="00474B6F"/>
    <w:rsid w:val="00474B7F"/>
    <w:rsid w:val="004758D0"/>
    <w:rsid w:val="00475B01"/>
    <w:rsid w:val="00476746"/>
    <w:rsid w:val="00476AB2"/>
    <w:rsid w:val="00476FAF"/>
    <w:rsid w:val="004776DD"/>
    <w:rsid w:val="004811C2"/>
    <w:rsid w:val="004838C9"/>
    <w:rsid w:val="00485746"/>
    <w:rsid w:val="0048758C"/>
    <w:rsid w:val="004907F6"/>
    <w:rsid w:val="00490F7C"/>
    <w:rsid w:val="00491A41"/>
    <w:rsid w:val="00492BD7"/>
    <w:rsid w:val="0049450C"/>
    <w:rsid w:val="00494DBB"/>
    <w:rsid w:val="00496AC5"/>
    <w:rsid w:val="004977AF"/>
    <w:rsid w:val="004977F9"/>
    <w:rsid w:val="004A1D2A"/>
    <w:rsid w:val="004A2148"/>
    <w:rsid w:val="004A4410"/>
    <w:rsid w:val="004A512A"/>
    <w:rsid w:val="004A5B0D"/>
    <w:rsid w:val="004A70C3"/>
    <w:rsid w:val="004B0A78"/>
    <w:rsid w:val="004B21AC"/>
    <w:rsid w:val="004B2CF9"/>
    <w:rsid w:val="004B3BAF"/>
    <w:rsid w:val="004B5243"/>
    <w:rsid w:val="004B5FC1"/>
    <w:rsid w:val="004B622E"/>
    <w:rsid w:val="004B7B01"/>
    <w:rsid w:val="004C0D1D"/>
    <w:rsid w:val="004C0EFD"/>
    <w:rsid w:val="004C16A7"/>
    <w:rsid w:val="004C740A"/>
    <w:rsid w:val="004C7B4C"/>
    <w:rsid w:val="004D0998"/>
    <w:rsid w:val="004D10DA"/>
    <w:rsid w:val="004D163D"/>
    <w:rsid w:val="004D31D7"/>
    <w:rsid w:val="004D3C63"/>
    <w:rsid w:val="004D4534"/>
    <w:rsid w:val="004D55BC"/>
    <w:rsid w:val="004D64A8"/>
    <w:rsid w:val="004D6EBC"/>
    <w:rsid w:val="004E0661"/>
    <w:rsid w:val="004E37F7"/>
    <w:rsid w:val="004E3B74"/>
    <w:rsid w:val="004E3BBD"/>
    <w:rsid w:val="004E3E09"/>
    <w:rsid w:val="004E5A20"/>
    <w:rsid w:val="004E5A7F"/>
    <w:rsid w:val="004E5CD6"/>
    <w:rsid w:val="004F035E"/>
    <w:rsid w:val="004F0C1F"/>
    <w:rsid w:val="004F0CC2"/>
    <w:rsid w:val="004F0F5C"/>
    <w:rsid w:val="004F1E49"/>
    <w:rsid w:val="004F2952"/>
    <w:rsid w:val="004F2C5C"/>
    <w:rsid w:val="004F321A"/>
    <w:rsid w:val="004F3D9C"/>
    <w:rsid w:val="004F4B3D"/>
    <w:rsid w:val="004F5107"/>
    <w:rsid w:val="004F63DF"/>
    <w:rsid w:val="004F6655"/>
    <w:rsid w:val="004F668B"/>
    <w:rsid w:val="004F6D53"/>
    <w:rsid w:val="004F7502"/>
    <w:rsid w:val="004F79B7"/>
    <w:rsid w:val="004F7E41"/>
    <w:rsid w:val="0050080F"/>
    <w:rsid w:val="005008CE"/>
    <w:rsid w:val="0050207E"/>
    <w:rsid w:val="00506DCA"/>
    <w:rsid w:val="00507E42"/>
    <w:rsid w:val="00507FEA"/>
    <w:rsid w:val="00510737"/>
    <w:rsid w:val="00512584"/>
    <w:rsid w:val="00512F63"/>
    <w:rsid w:val="0051580A"/>
    <w:rsid w:val="005164F7"/>
    <w:rsid w:val="00516A73"/>
    <w:rsid w:val="00516F96"/>
    <w:rsid w:val="00520324"/>
    <w:rsid w:val="00522471"/>
    <w:rsid w:val="00522D3F"/>
    <w:rsid w:val="00522F1E"/>
    <w:rsid w:val="00523089"/>
    <w:rsid w:val="005234B9"/>
    <w:rsid w:val="005250F5"/>
    <w:rsid w:val="0052720D"/>
    <w:rsid w:val="00530225"/>
    <w:rsid w:val="005303C1"/>
    <w:rsid w:val="00531933"/>
    <w:rsid w:val="00531D9D"/>
    <w:rsid w:val="00532312"/>
    <w:rsid w:val="005366F2"/>
    <w:rsid w:val="00537BF0"/>
    <w:rsid w:val="00537D7F"/>
    <w:rsid w:val="00537E9E"/>
    <w:rsid w:val="005410F9"/>
    <w:rsid w:val="00541C8F"/>
    <w:rsid w:val="00541FF6"/>
    <w:rsid w:val="00544425"/>
    <w:rsid w:val="00545AB9"/>
    <w:rsid w:val="00546376"/>
    <w:rsid w:val="005465DB"/>
    <w:rsid w:val="00546B77"/>
    <w:rsid w:val="00547DDF"/>
    <w:rsid w:val="005516CF"/>
    <w:rsid w:val="005519F8"/>
    <w:rsid w:val="00551FB7"/>
    <w:rsid w:val="0055212A"/>
    <w:rsid w:val="00553F8F"/>
    <w:rsid w:val="00555E16"/>
    <w:rsid w:val="00556969"/>
    <w:rsid w:val="00556EED"/>
    <w:rsid w:val="0055735D"/>
    <w:rsid w:val="00557395"/>
    <w:rsid w:val="00560C56"/>
    <w:rsid w:val="00560DF1"/>
    <w:rsid w:val="00560EB4"/>
    <w:rsid w:val="00562298"/>
    <w:rsid w:val="00562477"/>
    <w:rsid w:val="00563BDF"/>
    <w:rsid w:val="00563D0E"/>
    <w:rsid w:val="00564130"/>
    <w:rsid w:val="005655BB"/>
    <w:rsid w:val="0056599B"/>
    <w:rsid w:val="005667F2"/>
    <w:rsid w:val="00570426"/>
    <w:rsid w:val="005710DB"/>
    <w:rsid w:val="00571A68"/>
    <w:rsid w:val="00573D9E"/>
    <w:rsid w:val="00574654"/>
    <w:rsid w:val="005825E3"/>
    <w:rsid w:val="00583022"/>
    <w:rsid w:val="0058323F"/>
    <w:rsid w:val="00583DE8"/>
    <w:rsid w:val="00583F01"/>
    <w:rsid w:val="005856E5"/>
    <w:rsid w:val="00587ECC"/>
    <w:rsid w:val="00591ACC"/>
    <w:rsid w:val="005934A8"/>
    <w:rsid w:val="00595C28"/>
    <w:rsid w:val="00595FD4"/>
    <w:rsid w:val="005961E7"/>
    <w:rsid w:val="0059625E"/>
    <w:rsid w:val="00597F0F"/>
    <w:rsid w:val="005A0303"/>
    <w:rsid w:val="005A24CA"/>
    <w:rsid w:val="005A36A6"/>
    <w:rsid w:val="005A647B"/>
    <w:rsid w:val="005A6808"/>
    <w:rsid w:val="005B00FC"/>
    <w:rsid w:val="005B04AD"/>
    <w:rsid w:val="005B0673"/>
    <w:rsid w:val="005B0B66"/>
    <w:rsid w:val="005B0F82"/>
    <w:rsid w:val="005B1309"/>
    <w:rsid w:val="005B2A38"/>
    <w:rsid w:val="005B34CD"/>
    <w:rsid w:val="005B3568"/>
    <w:rsid w:val="005B483C"/>
    <w:rsid w:val="005B5FFE"/>
    <w:rsid w:val="005B6C56"/>
    <w:rsid w:val="005B6CB5"/>
    <w:rsid w:val="005B6D52"/>
    <w:rsid w:val="005C1D3D"/>
    <w:rsid w:val="005C1DDF"/>
    <w:rsid w:val="005C4CC2"/>
    <w:rsid w:val="005C4FF5"/>
    <w:rsid w:val="005C612A"/>
    <w:rsid w:val="005D1264"/>
    <w:rsid w:val="005D14E2"/>
    <w:rsid w:val="005D1C38"/>
    <w:rsid w:val="005D42BA"/>
    <w:rsid w:val="005D5E26"/>
    <w:rsid w:val="005D6EE9"/>
    <w:rsid w:val="005D7EDF"/>
    <w:rsid w:val="005E03D1"/>
    <w:rsid w:val="005E066E"/>
    <w:rsid w:val="005E230B"/>
    <w:rsid w:val="005E3AC9"/>
    <w:rsid w:val="005E3AF8"/>
    <w:rsid w:val="005E4412"/>
    <w:rsid w:val="005E4C0D"/>
    <w:rsid w:val="005E6D45"/>
    <w:rsid w:val="005E7DC4"/>
    <w:rsid w:val="005F1ECF"/>
    <w:rsid w:val="005F20A9"/>
    <w:rsid w:val="005F221A"/>
    <w:rsid w:val="005F28BB"/>
    <w:rsid w:val="005F318E"/>
    <w:rsid w:val="005F4664"/>
    <w:rsid w:val="005F4721"/>
    <w:rsid w:val="005F4918"/>
    <w:rsid w:val="005F4A20"/>
    <w:rsid w:val="005F59D6"/>
    <w:rsid w:val="005F5D61"/>
    <w:rsid w:val="005F6EAD"/>
    <w:rsid w:val="005F7296"/>
    <w:rsid w:val="005F7767"/>
    <w:rsid w:val="005F7786"/>
    <w:rsid w:val="005F783C"/>
    <w:rsid w:val="005F7A14"/>
    <w:rsid w:val="00601BB6"/>
    <w:rsid w:val="00601EEF"/>
    <w:rsid w:val="00601F92"/>
    <w:rsid w:val="00602734"/>
    <w:rsid w:val="00603025"/>
    <w:rsid w:val="00603FE7"/>
    <w:rsid w:val="0060448C"/>
    <w:rsid w:val="00604979"/>
    <w:rsid w:val="00604B18"/>
    <w:rsid w:val="006053EF"/>
    <w:rsid w:val="006067C5"/>
    <w:rsid w:val="006106D7"/>
    <w:rsid w:val="006108F9"/>
    <w:rsid w:val="00611E20"/>
    <w:rsid w:val="0061302A"/>
    <w:rsid w:val="00613F03"/>
    <w:rsid w:val="006160BF"/>
    <w:rsid w:val="00616B7A"/>
    <w:rsid w:val="00616BD8"/>
    <w:rsid w:val="0062203D"/>
    <w:rsid w:val="00622654"/>
    <w:rsid w:val="00622F70"/>
    <w:rsid w:val="006260CA"/>
    <w:rsid w:val="0062728A"/>
    <w:rsid w:val="00630264"/>
    <w:rsid w:val="00630D84"/>
    <w:rsid w:val="00630E7C"/>
    <w:rsid w:val="00630EBE"/>
    <w:rsid w:val="0063149B"/>
    <w:rsid w:val="006319F8"/>
    <w:rsid w:val="00632FE6"/>
    <w:rsid w:val="006337B8"/>
    <w:rsid w:val="00634095"/>
    <w:rsid w:val="00634DE7"/>
    <w:rsid w:val="0063517E"/>
    <w:rsid w:val="00636605"/>
    <w:rsid w:val="00636858"/>
    <w:rsid w:val="006401ED"/>
    <w:rsid w:val="00641255"/>
    <w:rsid w:val="0064135A"/>
    <w:rsid w:val="006417D6"/>
    <w:rsid w:val="00642036"/>
    <w:rsid w:val="0064216E"/>
    <w:rsid w:val="00644950"/>
    <w:rsid w:val="00644FAB"/>
    <w:rsid w:val="00645016"/>
    <w:rsid w:val="00650C2D"/>
    <w:rsid w:val="006516BF"/>
    <w:rsid w:val="006538E3"/>
    <w:rsid w:val="0065431D"/>
    <w:rsid w:val="00655CAD"/>
    <w:rsid w:val="00656638"/>
    <w:rsid w:val="00657BEF"/>
    <w:rsid w:val="00657DA6"/>
    <w:rsid w:val="00657EAC"/>
    <w:rsid w:val="006600AB"/>
    <w:rsid w:val="00661548"/>
    <w:rsid w:val="00662734"/>
    <w:rsid w:val="0066642A"/>
    <w:rsid w:val="00667013"/>
    <w:rsid w:val="006723F0"/>
    <w:rsid w:val="00672FCD"/>
    <w:rsid w:val="006739BB"/>
    <w:rsid w:val="0067484A"/>
    <w:rsid w:val="00674B46"/>
    <w:rsid w:val="00680566"/>
    <w:rsid w:val="00682DEA"/>
    <w:rsid w:val="00682FFE"/>
    <w:rsid w:val="00686955"/>
    <w:rsid w:val="00686CEC"/>
    <w:rsid w:val="00692FB2"/>
    <w:rsid w:val="0069341E"/>
    <w:rsid w:val="006961DA"/>
    <w:rsid w:val="006A00DF"/>
    <w:rsid w:val="006A0CC9"/>
    <w:rsid w:val="006A0D80"/>
    <w:rsid w:val="006A123B"/>
    <w:rsid w:val="006A22E4"/>
    <w:rsid w:val="006A3104"/>
    <w:rsid w:val="006A3488"/>
    <w:rsid w:val="006A4D17"/>
    <w:rsid w:val="006A4FDA"/>
    <w:rsid w:val="006A66FF"/>
    <w:rsid w:val="006A6744"/>
    <w:rsid w:val="006A6C15"/>
    <w:rsid w:val="006A6F6B"/>
    <w:rsid w:val="006B01CD"/>
    <w:rsid w:val="006B0D1E"/>
    <w:rsid w:val="006B5C8C"/>
    <w:rsid w:val="006B795A"/>
    <w:rsid w:val="006C0099"/>
    <w:rsid w:val="006C2CFA"/>
    <w:rsid w:val="006C39C9"/>
    <w:rsid w:val="006C4727"/>
    <w:rsid w:val="006C593F"/>
    <w:rsid w:val="006C6C3C"/>
    <w:rsid w:val="006C6C9C"/>
    <w:rsid w:val="006D1EE9"/>
    <w:rsid w:val="006D2294"/>
    <w:rsid w:val="006D24D0"/>
    <w:rsid w:val="006D2B1B"/>
    <w:rsid w:val="006D3DF9"/>
    <w:rsid w:val="006D4346"/>
    <w:rsid w:val="006D5293"/>
    <w:rsid w:val="006D60A5"/>
    <w:rsid w:val="006E08C7"/>
    <w:rsid w:val="006E1553"/>
    <w:rsid w:val="006E17AC"/>
    <w:rsid w:val="006E235C"/>
    <w:rsid w:val="006E246D"/>
    <w:rsid w:val="006E374B"/>
    <w:rsid w:val="006E3CE9"/>
    <w:rsid w:val="006E4F07"/>
    <w:rsid w:val="006E559C"/>
    <w:rsid w:val="006E574A"/>
    <w:rsid w:val="006E588F"/>
    <w:rsid w:val="006E7A85"/>
    <w:rsid w:val="006F0C6A"/>
    <w:rsid w:val="006F22E0"/>
    <w:rsid w:val="006F5D71"/>
    <w:rsid w:val="00703CC9"/>
    <w:rsid w:val="00704456"/>
    <w:rsid w:val="007057E9"/>
    <w:rsid w:val="00705AFC"/>
    <w:rsid w:val="00707CA9"/>
    <w:rsid w:val="00707DAE"/>
    <w:rsid w:val="00710F27"/>
    <w:rsid w:val="00713CFA"/>
    <w:rsid w:val="007140A2"/>
    <w:rsid w:val="00716889"/>
    <w:rsid w:val="00716970"/>
    <w:rsid w:val="0071736D"/>
    <w:rsid w:val="00717A8B"/>
    <w:rsid w:val="007208C2"/>
    <w:rsid w:val="007212A7"/>
    <w:rsid w:val="00722678"/>
    <w:rsid w:val="00723A07"/>
    <w:rsid w:val="00731E55"/>
    <w:rsid w:val="00732326"/>
    <w:rsid w:val="00732647"/>
    <w:rsid w:val="00732DEC"/>
    <w:rsid w:val="007333F7"/>
    <w:rsid w:val="00734225"/>
    <w:rsid w:val="007354C3"/>
    <w:rsid w:val="00735E2A"/>
    <w:rsid w:val="007360FC"/>
    <w:rsid w:val="00737724"/>
    <w:rsid w:val="007409D0"/>
    <w:rsid w:val="007409FB"/>
    <w:rsid w:val="00740ADF"/>
    <w:rsid w:val="00743148"/>
    <w:rsid w:val="007432F2"/>
    <w:rsid w:val="00743516"/>
    <w:rsid w:val="00743804"/>
    <w:rsid w:val="00745B85"/>
    <w:rsid w:val="00746A8E"/>
    <w:rsid w:val="007477E4"/>
    <w:rsid w:val="00747D7A"/>
    <w:rsid w:val="0075120D"/>
    <w:rsid w:val="00752ED0"/>
    <w:rsid w:val="0075415D"/>
    <w:rsid w:val="0075430B"/>
    <w:rsid w:val="00754C4E"/>
    <w:rsid w:val="007554E3"/>
    <w:rsid w:val="0075563E"/>
    <w:rsid w:val="007565FD"/>
    <w:rsid w:val="007566B1"/>
    <w:rsid w:val="00756DD2"/>
    <w:rsid w:val="0075745F"/>
    <w:rsid w:val="00761256"/>
    <w:rsid w:val="00761DFD"/>
    <w:rsid w:val="00762B5F"/>
    <w:rsid w:val="00764807"/>
    <w:rsid w:val="00765977"/>
    <w:rsid w:val="00770AC5"/>
    <w:rsid w:val="007719B9"/>
    <w:rsid w:val="00771B1B"/>
    <w:rsid w:val="00771FA5"/>
    <w:rsid w:val="007720EC"/>
    <w:rsid w:val="00772539"/>
    <w:rsid w:val="00773409"/>
    <w:rsid w:val="0077372B"/>
    <w:rsid w:val="00774771"/>
    <w:rsid w:val="00774B12"/>
    <w:rsid w:val="00775536"/>
    <w:rsid w:val="00776BAE"/>
    <w:rsid w:val="00776F41"/>
    <w:rsid w:val="0078141A"/>
    <w:rsid w:val="00782182"/>
    <w:rsid w:val="007835F8"/>
    <w:rsid w:val="00784921"/>
    <w:rsid w:val="007859D7"/>
    <w:rsid w:val="007871E6"/>
    <w:rsid w:val="00787D3D"/>
    <w:rsid w:val="0079056D"/>
    <w:rsid w:val="007908A7"/>
    <w:rsid w:val="007913E5"/>
    <w:rsid w:val="007915E1"/>
    <w:rsid w:val="007920EC"/>
    <w:rsid w:val="00792942"/>
    <w:rsid w:val="00792D4E"/>
    <w:rsid w:val="00792FFD"/>
    <w:rsid w:val="00793592"/>
    <w:rsid w:val="00793982"/>
    <w:rsid w:val="00794AD7"/>
    <w:rsid w:val="00797212"/>
    <w:rsid w:val="00797768"/>
    <w:rsid w:val="007A0779"/>
    <w:rsid w:val="007A0C2F"/>
    <w:rsid w:val="007A2B07"/>
    <w:rsid w:val="007A2F0A"/>
    <w:rsid w:val="007A472D"/>
    <w:rsid w:val="007A5C5D"/>
    <w:rsid w:val="007A6C8F"/>
    <w:rsid w:val="007A78E4"/>
    <w:rsid w:val="007B0081"/>
    <w:rsid w:val="007B0ACF"/>
    <w:rsid w:val="007B0D39"/>
    <w:rsid w:val="007B1EFF"/>
    <w:rsid w:val="007B2DF7"/>
    <w:rsid w:val="007B2FC0"/>
    <w:rsid w:val="007B6531"/>
    <w:rsid w:val="007B7A3C"/>
    <w:rsid w:val="007C02DD"/>
    <w:rsid w:val="007C0C8C"/>
    <w:rsid w:val="007C0CE9"/>
    <w:rsid w:val="007C24A9"/>
    <w:rsid w:val="007C3A95"/>
    <w:rsid w:val="007C63EA"/>
    <w:rsid w:val="007D0D8B"/>
    <w:rsid w:val="007D0EE0"/>
    <w:rsid w:val="007D23BB"/>
    <w:rsid w:val="007D2D47"/>
    <w:rsid w:val="007D4153"/>
    <w:rsid w:val="007D50C5"/>
    <w:rsid w:val="007D6711"/>
    <w:rsid w:val="007D6BDF"/>
    <w:rsid w:val="007E298E"/>
    <w:rsid w:val="007E3C0D"/>
    <w:rsid w:val="007E499A"/>
    <w:rsid w:val="007E50AA"/>
    <w:rsid w:val="007E5BA6"/>
    <w:rsid w:val="007E6831"/>
    <w:rsid w:val="007E7E3B"/>
    <w:rsid w:val="007F05CE"/>
    <w:rsid w:val="007F0B5C"/>
    <w:rsid w:val="007F1D2F"/>
    <w:rsid w:val="007F2FF3"/>
    <w:rsid w:val="007F342F"/>
    <w:rsid w:val="007F5077"/>
    <w:rsid w:val="007F5446"/>
    <w:rsid w:val="00800394"/>
    <w:rsid w:val="00802A55"/>
    <w:rsid w:val="00803873"/>
    <w:rsid w:val="00803952"/>
    <w:rsid w:val="008055C0"/>
    <w:rsid w:val="00805EBD"/>
    <w:rsid w:val="008066C2"/>
    <w:rsid w:val="00806EE9"/>
    <w:rsid w:val="0080762C"/>
    <w:rsid w:val="008108C4"/>
    <w:rsid w:val="00810E80"/>
    <w:rsid w:val="0081178A"/>
    <w:rsid w:val="00811965"/>
    <w:rsid w:val="00812221"/>
    <w:rsid w:val="008135BA"/>
    <w:rsid w:val="008137E5"/>
    <w:rsid w:val="00813E5C"/>
    <w:rsid w:val="00814D9A"/>
    <w:rsid w:val="0081557F"/>
    <w:rsid w:val="00815596"/>
    <w:rsid w:val="008164EC"/>
    <w:rsid w:val="008204DD"/>
    <w:rsid w:val="00820BF9"/>
    <w:rsid w:val="0082132B"/>
    <w:rsid w:val="00821B68"/>
    <w:rsid w:val="00822430"/>
    <w:rsid w:val="00822E88"/>
    <w:rsid w:val="00824F11"/>
    <w:rsid w:val="008255EA"/>
    <w:rsid w:val="008267B4"/>
    <w:rsid w:val="0083253C"/>
    <w:rsid w:val="00832A58"/>
    <w:rsid w:val="00834176"/>
    <w:rsid w:val="00835F68"/>
    <w:rsid w:val="00836389"/>
    <w:rsid w:val="008365CA"/>
    <w:rsid w:val="00837FC9"/>
    <w:rsid w:val="00840EAC"/>
    <w:rsid w:val="00841755"/>
    <w:rsid w:val="00843988"/>
    <w:rsid w:val="008441C5"/>
    <w:rsid w:val="00844985"/>
    <w:rsid w:val="008451F8"/>
    <w:rsid w:val="0084527B"/>
    <w:rsid w:val="0084700A"/>
    <w:rsid w:val="00850A85"/>
    <w:rsid w:val="00850BB6"/>
    <w:rsid w:val="00851B23"/>
    <w:rsid w:val="008532C7"/>
    <w:rsid w:val="008540F8"/>
    <w:rsid w:val="00854B76"/>
    <w:rsid w:val="008563C4"/>
    <w:rsid w:val="00856616"/>
    <w:rsid w:val="00856A3B"/>
    <w:rsid w:val="0085754E"/>
    <w:rsid w:val="00860459"/>
    <w:rsid w:val="0086065F"/>
    <w:rsid w:val="00861748"/>
    <w:rsid w:val="00862064"/>
    <w:rsid w:val="00863728"/>
    <w:rsid w:val="00864F88"/>
    <w:rsid w:val="008655AA"/>
    <w:rsid w:val="0086641A"/>
    <w:rsid w:val="00873C78"/>
    <w:rsid w:val="008755F2"/>
    <w:rsid w:val="00876A4A"/>
    <w:rsid w:val="0087767D"/>
    <w:rsid w:val="00880B54"/>
    <w:rsid w:val="00883485"/>
    <w:rsid w:val="00883A7C"/>
    <w:rsid w:val="00883BA6"/>
    <w:rsid w:val="00887220"/>
    <w:rsid w:val="00890199"/>
    <w:rsid w:val="0089045A"/>
    <w:rsid w:val="008920E8"/>
    <w:rsid w:val="008922D2"/>
    <w:rsid w:val="00892B88"/>
    <w:rsid w:val="00894265"/>
    <w:rsid w:val="008959F7"/>
    <w:rsid w:val="00896099"/>
    <w:rsid w:val="00896CED"/>
    <w:rsid w:val="0089719E"/>
    <w:rsid w:val="008A29DA"/>
    <w:rsid w:val="008A3B16"/>
    <w:rsid w:val="008A43E3"/>
    <w:rsid w:val="008A5146"/>
    <w:rsid w:val="008A5707"/>
    <w:rsid w:val="008A5DBE"/>
    <w:rsid w:val="008A7402"/>
    <w:rsid w:val="008A76D5"/>
    <w:rsid w:val="008A7938"/>
    <w:rsid w:val="008B3EF4"/>
    <w:rsid w:val="008B4B58"/>
    <w:rsid w:val="008B4D41"/>
    <w:rsid w:val="008B51F4"/>
    <w:rsid w:val="008B53CD"/>
    <w:rsid w:val="008B6692"/>
    <w:rsid w:val="008C1536"/>
    <w:rsid w:val="008C16D7"/>
    <w:rsid w:val="008C2A7B"/>
    <w:rsid w:val="008C3102"/>
    <w:rsid w:val="008C4294"/>
    <w:rsid w:val="008C7FE3"/>
    <w:rsid w:val="008D013F"/>
    <w:rsid w:val="008D0F7F"/>
    <w:rsid w:val="008D1ACB"/>
    <w:rsid w:val="008D32B8"/>
    <w:rsid w:val="008D37F2"/>
    <w:rsid w:val="008D3A89"/>
    <w:rsid w:val="008D4587"/>
    <w:rsid w:val="008D4C96"/>
    <w:rsid w:val="008D4EDA"/>
    <w:rsid w:val="008D5947"/>
    <w:rsid w:val="008D789E"/>
    <w:rsid w:val="008D7D74"/>
    <w:rsid w:val="008E170E"/>
    <w:rsid w:val="008E36F6"/>
    <w:rsid w:val="008E4A32"/>
    <w:rsid w:val="008E67A2"/>
    <w:rsid w:val="008E6907"/>
    <w:rsid w:val="008F0C60"/>
    <w:rsid w:val="008F23F3"/>
    <w:rsid w:val="008F2569"/>
    <w:rsid w:val="008F2B69"/>
    <w:rsid w:val="008F370C"/>
    <w:rsid w:val="008F4F2C"/>
    <w:rsid w:val="008F53C2"/>
    <w:rsid w:val="008F610E"/>
    <w:rsid w:val="00901B7D"/>
    <w:rsid w:val="00902E55"/>
    <w:rsid w:val="009049E3"/>
    <w:rsid w:val="00905120"/>
    <w:rsid w:val="0090665B"/>
    <w:rsid w:val="00906B0A"/>
    <w:rsid w:val="00910320"/>
    <w:rsid w:val="0091053D"/>
    <w:rsid w:val="00910A0E"/>
    <w:rsid w:val="009116E4"/>
    <w:rsid w:val="009117B9"/>
    <w:rsid w:val="00912AE7"/>
    <w:rsid w:val="0091376E"/>
    <w:rsid w:val="0091414B"/>
    <w:rsid w:val="00914E12"/>
    <w:rsid w:val="00914FB3"/>
    <w:rsid w:val="00915826"/>
    <w:rsid w:val="009179FD"/>
    <w:rsid w:val="009204F2"/>
    <w:rsid w:val="009207D2"/>
    <w:rsid w:val="00920E30"/>
    <w:rsid w:val="00920EAC"/>
    <w:rsid w:val="00921698"/>
    <w:rsid w:val="00921A35"/>
    <w:rsid w:val="00922192"/>
    <w:rsid w:val="00922AE6"/>
    <w:rsid w:val="00922B52"/>
    <w:rsid w:val="00922FFC"/>
    <w:rsid w:val="00923B11"/>
    <w:rsid w:val="00923F98"/>
    <w:rsid w:val="009241EB"/>
    <w:rsid w:val="009247BD"/>
    <w:rsid w:val="00924E6F"/>
    <w:rsid w:val="00925575"/>
    <w:rsid w:val="00926848"/>
    <w:rsid w:val="00927AED"/>
    <w:rsid w:val="00930DFB"/>
    <w:rsid w:val="0093101B"/>
    <w:rsid w:val="00933C80"/>
    <w:rsid w:val="009355DF"/>
    <w:rsid w:val="009379B8"/>
    <w:rsid w:val="00942ADD"/>
    <w:rsid w:val="00942F15"/>
    <w:rsid w:val="00943CF4"/>
    <w:rsid w:val="00944029"/>
    <w:rsid w:val="00944820"/>
    <w:rsid w:val="00946715"/>
    <w:rsid w:val="00947E74"/>
    <w:rsid w:val="00950A4D"/>
    <w:rsid w:val="00950C4A"/>
    <w:rsid w:val="00951873"/>
    <w:rsid w:val="00952181"/>
    <w:rsid w:val="009530B2"/>
    <w:rsid w:val="00953CDF"/>
    <w:rsid w:val="009569A5"/>
    <w:rsid w:val="009578C6"/>
    <w:rsid w:val="0096095C"/>
    <w:rsid w:val="00962533"/>
    <w:rsid w:val="00962F12"/>
    <w:rsid w:val="00963384"/>
    <w:rsid w:val="009634F5"/>
    <w:rsid w:val="00965029"/>
    <w:rsid w:val="009650F8"/>
    <w:rsid w:val="009658E9"/>
    <w:rsid w:val="00965CB7"/>
    <w:rsid w:val="0096701A"/>
    <w:rsid w:val="0096767E"/>
    <w:rsid w:val="00967E89"/>
    <w:rsid w:val="00967FEF"/>
    <w:rsid w:val="0097020D"/>
    <w:rsid w:val="00970F18"/>
    <w:rsid w:val="00971221"/>
    <w:rsid w:val="00972289"/>
    <w:rsid w:val="00972CF2"/>
    <w:rsid w:val="00975715"/>
    <w:rsid w:val="0097578F"/>
    <w:rsid w:val="0097592E"/>
    <w:rsid w:val="0097669E"/>
    <w:rsid w:val="00977D38"/>
    <w:rsid w:val="009830FE"/>
    <w:rsid w:val="0098464C"/>
    <w:rsid w:val="00990AFD"/>
    <w:rsid w:val="00990BC2"/>
    <w:rsid w:val="00991C8F"/>
    <w:rsid w:val="00992139"/>
    <w:rsid w:val="00993E44"/>
    <w:rsid w:val="009962BD"/>
    <w:rsid w:val="00996555"/>
    <w:rsid w:val="00996CE4"/>
    <w:rsid w:val="00996EA5"/>
    <w:rsid w:val="00997C37"/>
    <w:rsid w:val="009A00D9"/>
    <w:rsid w:val="009A1F60"/>
    <w:rsid w:val="009A32BF"/>
    <w:rsid w:val="009A43FB"/>
    <w:rsid w:val="009A558D"/>
    <w:rsid w:val="009A5C32"/>
    <w:rsid w:val="009A6B2D"/>
    <w:rsid w:val="009A7908"/>
    <w:rsid w:val="009B197B"/>
    <w:rsid w:val="009B3BE0"/>
    <w:rsid w:val="009B4C51"/>
    <w:rsid w:val="009B6F2C"/>
    <w:rsid w:val="009B7ACD"/>
    <w:rsid w:val="009C0768"/>
    <w:rsid w:val="009C10EC"/>
    <w:rsid w:val="009C3191"/>
    <w:rsid w:val="009C55A0"/>
    <w:rsid w:val="009C72D1"/>
    <w:rsid w:val="009C7B70"/>
    <w:rsid w:val="009D132B"/>
    <w:rsid w:val="009D2179"/>
    <w:rsid w:val="009E04EB"/>
    <w:rsid w:val="009E1386"/>
    <w:rsid w:val="009E524D"/>
    <w:rsid w:val="009E7D57"/>
    <w:rsid w:val="009F1099"/>
    <w:rsid w:val="009F1868"/>
    <w:rsid w:val="009F1B52"/>
    <w:rsid w:val="009F1BA9"/>
    <w:rsid w:val="009F38EA"/>
    <w:rsid w:val="009F3A76"/>
    <w:rsid w:val="009F48E6"/>
    <w:rsid w:val="009F4E0F"/>
    <w:rsid w:val="009F55C3"/>
    <w:rsid w:val="009F5F5A"/>
    <w:rsid w:val="009F703C"/>
    <w:rsid w:val="009F7724"/>
    <w:rsid w:val="00A001C1"/>
    <w:rsid w:val="00A00E8F"/>
    <w:rsid w:val="00A03680"/>
    <w:rsid w:val="00A039EC"/>
    <w:rsid w:val="00A06330"/>
    <w:rsid w:val="00A06396"/>
    <w:rsid w:val="00A10B96"/>
    <w:rsid w:val="00A112E0"/>
    <w:rsid w:val="00A11A52"/>
    <w:rsid w:val="00A11D59"/>
    <w:rsid w:val="00A12D59"/>
    <w:rsid w:val="00A1414D"/>
    <w:rsid w:val="00A1442A"/>
    <w:rsid w:val="00A14A27"/>
    <w:rsid w:val="00A1527C"/>
    <w:rsid w:val="00A15847"/>
    <w:rsid w:val="00A17343"/>
    <w:rsid w:val="00A17461"/>
    <w:rsid w:val="00A202FC"/>
    <w:rsid w:val="00A204CF"/>
    <w:rsid w:val="00A20599"/>
    <w:rsid w:val="00A2193F"/>
    <w:rsid w:val="00A2497F"/>
    <w:rsid w:val="00A25074"/>
    <w:rsid w:val="00A25B01"/>
    <w:rsid w:val="00A25B8F"/>
    <w:rsid w:val="00A26294"/>
    <w:rsid w:val="00A26977"/>
    <w:rsid w:val="00A26C75"/>
    <w:rsid w:val="00A277AA"/>
    <w:rsid w:val="00A27D08"/>
    <w:rsid w:val="00A313F0"/>
    <w:rsid w:val="00A33457"/>
    <w:rsid w:val="00A340D9"/>
    <w:rsid w:val="00A34245"/>
    <w:rsid w:val="00A35A3B"/>
    <w:rsid w:val="00A35CAA"/>
    <w:rsid w:val="00A36709"/>
    <w:rsid w:val="00A36C8D"/>
    <w:rsid w:val="00A36D51"/>
    <w:rsid w:val="00A37248"/>
    <w:rsid w:val="00A372A3"/>
    <w:rsid w:val="00A37AAA"/>
    <w:rsid w:val="00A37B78"/>
    <w:rsid w:val="00A41076"/>
    <w:rsid w:val="00A42359"/>
    <w:rsid w:val="00A42742"/>
    <w:rsid w:val="00A44F8D"/>
    <w:rsid w:val="00A4607C"/>
    <w:rsid w:val="00A46E6A"/>
    <w:rsid w:val="00A47CF5"/>
    <w:rsid w:val="00A5065F"/>
    <w:rsid w:val="00A5074E"/>
    <w:rsid w:val="00A518FF"/>
    <w:rsid w:val="00A51E78"/>
    <w:rsid w:val="00A52D0C"/>
    <w:rsid w:val="00A5531B"/>
    <w:rsid w:val="00A55A10"/>
    <w:rsid w:val="00A566C3"/>
    <w:rsid w:val="00A571B9"/>
    <w:rsid w:val="00A61F37"/>
    <w:rsid w:val="00A63C3C"/>
    <w:rsid w:val="00A64BB1"/>
    <w:rsid w:val="00A6556F"/>
    <w:rsid w:val="00A65574"/>
    <w:rsid w:val="00A65A4C"/>
    <w:rsid w:val="00A6723D"/>
    <w:rsid w:val="00A67897"/>
    <w:rsid w:val="00A701BC"/>
    <w:rsid w:val="00A718FA"/>
    <w:rsid w:val="00A71A91"/>
    <w:rsid w:val="00A723C4"/>
    <w:rsid w:val="00A726B7"/>
    <w:rsid w:val="00A73A9A"/>
    <w:rsid w:val="00A74380"/>
    <w:rsid w:val="00A77EB9"/>
    <w:rsid w:val="00A80271"/>
    <w:rsid w:val="00A808A8"/>
    <w:rsid w:val="00A80915"/>
    <w:rsid w:val="00A82FFE"/>
    <w:rsid w:val="00A8316B"/>
    <w:rsid w:val="00A8363D"/>
    <w:rsid w:val="00A83849"/>
    <w:rsid w:val="00A83EC8"/>
    <w:rsid w:val="00A848EA"/>
    <w:rsid w:val="00A85AAB"/>
    <w:rsid w:val="00A85D56"/>
    <w:rsid w:val="00A865C4"/>
    <w:rsid w:val="00A86E87"/>
    <w:rsid w:val="00A87A1B"/>
    <w:rsid w:val="00A906D5"/>
    <w:rsid w:val="00A91253"/>
    <w:rsid w:val="00A92D02"/>
    <w:rsid w:val="00A93748"/>
    <w:rsid w:val="00A9398D"/>
    <w:rsid w:val="00A93F0F"/>
    <w:rsid w:val="00A962AC"/>
    <w:rsid w:val="00A96C87"/>
    <w:rsid w:val="00A97FDD"/>
    <w:rsid w:val="00AA02E9"/>
    <w:rsid w:val="00AA10DF"/>
    <w:rsid w:val="00AA45D6"/>
    <w:rsid w:val="00AB08C6"/>
    <w:rsid w:val="00AB1475"/>
    <w:rsid w:val="00AB22F0"/>
    <w:rsid w:val="00AB4C3E"/>
    <w:rsid w:val="00AB5DB6"/>
    <w:rsid w:val="00AB5E68"/>
    <w:rsid w:val="00AB64D1"/>
    <w:rsid w:val="00AB7D64"/>
    <w:rsid w:val="00AC1996"/>
    <w:rsid w:val="00AC2A08"/>
    <w:rsid w:val="00AC4EC3"/>
    <w:rsid w:val="00AC585F"/>
    <w:rsid w:val="00AC646F"/>
    <w:rsid w:val="00AC76C6"/>
    <w:rsid w:val="00AD006D"/>
    <w:rsid w:val="00AD10C0"/>
    <w:rsid w:val="00AD10F4"/>
    <w:rsid w:val="00AD3434"/>
    <w:rsid w:val="00AD38BD"/>
    <w:rsid w:val="00AD7209"/>
    <w:rsid w:val="00AE063A"/>
    <w:rsid w:val="00AE0ADB"/>
    <w:rsid w:val="00AE0F41"/>
    <w:rsid w:val="00AE1965"/>
    <w:rsid w:val="00AE4A2A"/>
    <w:rsid w:val="00AE4CFF"/>
    <w:rsid w:val="00AE5EDD"/>
    <w:rsid w:val="00AE6FBD"/>
    <w:rsid w:val="00AE79BC"/>
    <w:rsid w:val="00AF1847"/>
    <w:rsid w:val="00AF4EE3"/>
    <w:rsid w:val="00AF5545"/>
    <w:rsid w:val="00AF70D6"/>
    <w:rsid w:val="00AF74E2"/>
    <w:rsid w:val="00AF7C5F"/>
    <w:rsid w:val="00AF7D4A"/>
    <w:rsid w:val="00B00043"/>
    <w:rsid w:val="00B00735"/>
    <w:rsid w:val="00B00CA3"/>
    <w:rsid w:val="00B01BFA"/>
    <w:rsid w:val="00B0208F"/>
    <w:rsid w:val="00B02296"/>
    <w:rsid w:val="00B024E4"/>
    <w:rsid w:val="00B031C0"/>
    <w:rsid w:val="00B035B0"/>
    <w:rsid w:val="00B0431B"/>
    <w:rsid w:val="00B04D45"/>
    <w:rsid w:val="00B0547F"/>
    <w:rsid w:val="00B05CB2"/>
    <w:rsid w:val="00B06899"/>
    <w:rsid w:val="00B07664"/>
    <w:rsid w:val="00B07CBF"/>
    <w:rsid w:val="00B12372"/>
    <w:rsid w:val="00B123DF"/>
    <w:rsid w:val="00B14008"/>
    <w:rsid w:val="00B14851"/>
    <w:rsid w:val="00B15B48"/>
    <w:rsid w:val="00B1761A"/>
    <w:rsid w:val="00B20527"/>
    <w:rsid w:val="00B23487"/>
    <w:rsid w:val="00B2407C"/>
    <w:rsid w:val="00B24F79"/>
    <w:rsid w:val="00B25FF3"/>
    <w:rsid w:val="00B269C7"/>
    <w:rsid w:val="00B3092E"/>
    <w:rsid w:val="00B30AAC"/>
    <w:rsid w:val="00B35547"/>
    <w:rsid w:val="00B35A0A"/>
    <w:rsid w:val="00B35A1B"/>
    <w:rsid w:val="00B35D22"/>
    <w:rsid w:val="00B36C6C"/>
    <w:rsid w:val="00B37629"/>
    <w:rsid w:val="00B41303"/>
    <w:rsid w:val="00B41DB3"/>
    <w:rsid w:val="00B43C0C"/>
    <w:rsid w:val="00B44588"/>
    <w:rsid w:val="00B44B73"/>
    <w:rsid w:val="00B44B93"/>
    <w:rsid w:val="00B466C6"/>
    <w:rsid w:val="00B46E10"/>
    <w:rsid w:val="00B501A5"/>
    <w:rsid w:val="00B5101D"/>
    <w:rsid w:val="00B52485"/>
    <w:rsid w:val="00B5273E"/>
    <w:rsid w:val="00B532AC"/>
    <w:rsid w:val="00B53664"/>
    <w:rsid w:val="00B536D5"/>
    <w:rsid w:val="00B55D6B"/>
    <w:rsid w:val="00B56110"/>
    <w:rsid w:val="00B56EB6"/>
    <w:rsid w:val="00B57270"/>
    <w:rsid w:val="00B57AA9"/>
    <w:rsid w:val="00B63412"/>
    <w:rsid w:val="00B63442"/>
    <w:rsid w:val="00B6361D"/>
    <w:rsid w:val="00B649E3"/>
    <w:rsid w:val="00B65146"/>
    <w:rsid w:val="00B651E3"/>
    <w:rsid w:val="00B67E15"/>
    <w:rsid w:val="00B70279"/>
    <w:rsid w:val="00B76829"/>
    <w:rsid w:val="00B771D5"/>
    <w:rsid w:val="00B77426"/>
    <w:rsid w:val="00B8017C"/>
    <w:rsid w:val="00B80357"/>
    <w:rsid w:val="00B80937"/>
    <w:rsid w:val="00B823BE"/>
    <w:rsid w:val="00B850F3"/>
    <w:rsid w:val="00B85B40"/>
    <w:rsid w:val="00B86A41"/>
    <w:rsid w:val="00B87A7E"/>
    <w:rsid w:val="00B900F4"/>
    <w:rsid w:val="00B9108E"/>
    <w:rsid w:val="00B920F4"/>
    <w:rsid w:val="00B93BEC"/>
    <w:rsid w:val="00B94758"/>
    <w:rsid w:val="00B95080"/>
    <w:rsid w:val="00B967CC"/>
    <w:rsid w:val="00B96D82"/>
    <w:rsid w:val="00BA20AF"/>
    <w:rsid w:val="00BA3844"/>
    <w:rsid w:val="00BA57B9"/>
    <w:rsid w:val="00BA5EF2"/>
    <w:rsid w:val="00BA7F9F"/>
    <w:rsid w:val="00BB0560"/>
    <w:rsid w:val="00BB254E"/>
    <w:rsid w:val="00BB2DBA"/>
    <w:rsid w:val="00BB3AFD"/>
    <w:rsid w:val="00BB6C02"/>
    <w:rsid w:val="00BB6C34"/>
    <w:rsid w:val="00BB7AEA"/>
    <w:rsid w:val="00BC076E"/>
    <w:rsid w:val="00BC38F7"/>
    <w:rsid w:val="00BC4996"/>
    <w:rsid w:val="00BC5BC4"/>
    <w:rsid w:val="00BC65EA"/>
    <w:rsid w:val="00BD0A8D"/>
    <w:rsid w:val="00BD0D7D"/>
    <w:rsid w:val="00BD2302"/>
    <w:rsid w:val="00BD234B"/>
    <w:rsid w:val="00BD3FE9"/>
    <w:rsid w:val="00BD4457"/>
    <w:rsid w:val="00BD44BC"/>
    <w:rsid w:val="00BD49EE"/>
    <w:rsid w:val="00BD6148"/>
    <w:rsid w:val="00BD64B4"/>
    <w:rsid w:val="00BD69E5"/>
    <w:rsid w:val="00BE0024"/>
    <w:rsid w:val="00BE0026"/>
    <w:rsid w:val="00BE4964"/>
    <w:rsid w:val="00BE61BC"/>
    <w:rsid w:val="00BE7150"/>
    <w:rsid w:val="00BF01FE"/>
    <w:rsid w:val="00BF0F62"/>
    <w:rsid w:val="00BF0F68"/>
    <w:rsid w:val="00BF1367"/>
    <w:rsid w:val="00BF2F3A"/>
    <w:rsid w:val="00BF453F"/>
    <w:rsid w:val="00BF48A2"/>
    <w:rsid w:val="00BF500F"/>
    <w:rsid w:val="00BF5D82"/>
    <w:rsid w:val="00BF63CC"/>
    <w:rsid w:val="00BF6D15"/>
    <w:rsid w:val="00BF7B32"/>
    <w:rsid w:val="00C06CE2"/>
    <w:rsid w:val="00C06FB3"/>
    <w:rsid w:val="00C11602"/>
    <w:rsid w:val="00C1564C"/>
    <w:rsid w:val="00C159C5"/>
    <w:rsid w:val="00C208A4"/>
    <w:rsid w:val="00C21673"/>
    <w:rsid w:val="00C235C4"/>
    <w:rsid w:val="00C23AFF"/>
    <w:rsid w:val="00C24227"/>
    <w:rsid w:val="00C24888"/>
    <w:rsid w:val="00C273A0"/>
    <w:rsid w:val="00C27630"/>
    <w:rsid w:val="00C27A2B"/>
    <w:rsid w:val="00C30444"/>
    <w:rsid w:val="00C30A69"/>
    <w:rsid w:val="00C30D6E"/>
    <w:rsid w:val="00C315DA"/>
    <w:rsid w:val="00C33BEE"/>
    <w:rsid w:val="00C34D1E"/>
    <w:rsid w:val="00C35A03"/>
    <w:rsid w:val="00C36378"/>
    <w:rsid w:val="00C36504"/>
    <w:rsid w:val="00C37DB1"/>
    <w:rsid w:val="00C37F13"/>
    <w:rsid w:val="00C400BA"/>
    <w:rsid w:val="00C40103"/>
    <w:rsid w:val="00C40E04"/>
    <w:rsid w:val="00C41CD1"/>
    <w:rsid w:val="00C43717"/>
    <w:rsid w:val="00C43B71"/>
    <w:rsid w:val="00C455FE"/>
    <w:rsid w:val="00C460DE"/>
    <w:rsid w:val="00C46157"/>
    <w:rsid w:val="00C46576"/>
    <w:rsid w:val="00C507AC"/>
    <w:rsid w:val="00C50CF5"/>
    <w:rsid w:val="00C515D0"/>
    <w:rsid w:val="00C5355D"/>
    <w:rsid w:val="00C5433E"/>
    <w:rsid w:val="00C555C7"/>
    <w:rsid w:val="00C561E7"/>
    <w:rsid w:val="00C57977"/>
    <w:rsid w:val="00C6431B"/>
    <w:rsid w:val="00C646E6"/>
    <w:rsid w:val="00C64BFD"/>
    <w:rsid w:val="00C64C40"/>
    <w:rsid w:val="00C65B73"/>
    <w:rsid w:val="00C6600C"/>
    <w:rsid w:val="00C6608C"/>
    <w:rsid w:val="00C662FB"/>
    <w:rsid w:val="00C66939"/>
    <w:rsid w:val="00C66E89"/>
    <w:rsid w:val="00C72086"/>
    <w:rsid w:val="00C735E0"/>
    <w:rsid w:val="00C74467"/>
    <w:rsid w:val="00C77756"/>
    <w:rsid w:val="00C80D6E"/>
    <w:rsid w:val="00C822AA"/>
    <w:rsid w:val="00C830E9"/>
    <w:rsid w:val="00C836E2"/>
    <w:rsid w:val="00C83DEC"/>
    <w:rsid w:val="00C8476B"/>
    <w:rsid w:val="00C84D63"/>
    <w:rsid w:val="00C852C2"/>
    <w:rsid w:val="00C85CBE"/>
    <w:rsid w:val="00C861FF"/>
    <w:rsid w:val="00C86D03"/>
    <w:rsid w:val="00C874A8"/>
    <w:rsid w:val="00C90D43"/>
    <w:rsid w:val="00C911D0"/>
    <w:rsid w:val="00C915E3"/>
    <w:rsid w:val="00C9184C"/>
    <w:rsid w:val="00C93287"/>
    <w:rsid w:val="00C93FEC"/>
    <w:rsid w:val="00C94224"/>
    <w:rsid w:val="00C97400"/>
    <w:rsid w:val="00C976D9"/>
    <w:rsid w:val="00CA11B2"/>
    <w:rsid w:val="00CA1D65"/>
    <w:rsid w:val="00CA31E3"/>
    <w:rsid w:val="00CA395A"/>
    <w:rsid w:val="00CA53EB"/>
    <w:rsid w:val="00CB2ABD"/>
    <w:rsid w:val="00CB4B5B"/>
    <w:rsid w:val="00CB53A6"/>
    <w:rsid w:val="00CB6FFE"/>
    <w:rsid w:val="00CC1D48"/>
    <w:rsid w:val="00CC312D"/>
    <w:rsid w:val="00CC4488"/>
    <w:rsid w:val="00CC4838"/>
    <w:rsid w:val="00CC54BE"/>
    <w:rsid w:val="00CC5F58"/>
    <w:rsid w:val="00CD00F2"/>
    <w:rsid w:val="00CD2892"/>
    <w:rsid w:val="00CD2CA4"/>
    <w:rsid w:val="00CE03C9"/>
    <w:rsid w:val="00CE3CB6"/>
    <w:rsid w:val="00CE47B1"/>
    <w:rsid w:val="00CE64F8"/>
    <w:rsid w:val="00CE6BB2"/>
    <w:rsid w:val="00CF13F8"/>
    <w:rsid w:val="00CF376E"/>
    <w:rsid w:val="00CF490C"/>
    <w:rsid w:val="00CF64D5"/>
    <w:rsid w:val="00CF6EE6"/>
    <w:rsid w:val="00D005B8"/>
    <w:rsid w:val="00D0161B"/>
    <w:rsid w:val="00D03704"/>
    <w:rsid w:val="00D04DCA"/>
    <w:rsid w:val="00D067D2"/>
    <w:rsid w:val="00D07B11"/>
    <w:rsid w:val="00D100CF"/>
    <w:rsid w:val="00D105EF"/>
    <w:rsid w:val="00D10D28"/>
    <w:rsid w:val="00D111AE"/>
    <w:rsid w:val="00D11498"/>
    <w:rsid w:val="00D11725"/>
    <w:rsid w:val="00D118B6"/>
    <w:rsid w:val="00D12223"/>
    <w:rsid w:val="00D12A5C"/>
    <w:rsid w:val="00D13058"/>
    <w:rsid w:val="00D13261"/>
    <w:rsid w:val="00D13BA0"/>
    <w:rsid w:val="00D16F6E"/>
    <w:rsid w:val="00D179AB"/>
    <w:rsid w:val="00D17AC0"/>
    <w:rsid w:val="00D17C33"/>
    <w:rsid w:val="00D20074"/>
    <w:rsid w:val="00D20776"/>
    <w:rsid w:val="00D20CFE"/>
    <w:rsid w:val="00D20EB2"/>
    <w:rsid w:val="00D231CA"/>
    <w:rsid w:val="00D2473F"/>
    <w:rsid w:val="00D24ACB"/>
    <w:rsid w:val="00D25244"/>
    <w:rsid w:val="00D2561A"/>
    <w:rsid w:val="00D27947"/>
    <w:rsid w:val="00D27A9C"/>
    <w:rsid w:val="00D30C45"/>
    <w:rsid w:val="00D30D88"/>
    <w:rsid w:val="00D30E15"/>
    <w:rsid w:val="00D31BE3"/>
    <w:rsid w:val="00D32475"/>
    <w:rsid w:val="00D34303"/>
    <w:rsid w:val="00D34AB1"/>
    <w:rsid w:val="00D357C8"/>
    <w:rsid w:val="00D3703F"/>
    <w:rsid w:val="00D37A62"/>
    <w:rsid w:val="00D37D70"/>
    <w:rsid w:val="00D4156A"/>
    <w:rsid w:val="00D436FD"/>
    <w:rsid w:val="00D47989"/>
    <w:rsid w:val="00D51B8E"/>
    <w:rsid w:val="00D53B42"/>
    <w:rsid w:val="00D5410C"/>
    <w:rsid w:val="00D5553D"/>
    <w:rsid w:val="00D55C75"/>
    <w:rsid w:val="00D6044C"/>
    <w:rsid w:val="00D61674"/>
    <w:rsid w:val="00D628C0"/>
    <w:rsid w:val="00D62EC1"/>
    <w:rsid w:val="00D67A8B"/>
    <w:rsid w:val="00D7086D"/>
    <w:rsid w:val="00D70908"/>
    <w:rsid w:val="00D714D9"/>
    <w:rsid w:val="00D75230"/>
    <w:rsid w:val="00D75607"/>
    <w:rsid w:val="00D77A46"/>
    <w:rsid w:val="00D80106"/>
    <w:rsid w:val="00D805FB"/>
    <w:rsid w:val="00D80BB3"/>
    <w:rsid w:val="00D8192F"/>
    <w:rsid w:val="00D819D9"/>
    <w:rsid w:val="00D83E1A"/>
    <w:rsid w:val="00D8618B"/>
    <w:rsid w:val="00D90CC8"/>
    <w:rsid w:val="00D94482"/>
    <w:rsid w:val="00D944FA"/>
    <w:rsid w:val="00D94CCB"/>
    <w:rsid w:val="00D9516E"/>
    <w:rsid w:val="00D9776D"/>
    <w:rsid w:val="00DA00AE"/>
    <w:rsid w:val="00DA0E28"/>
    <w:rsid w:val="00DA2C64"/>
    <w:rsid w:val="00DA43EF"/>
    <w:rsid w:val="00DA47FF"/>
    <w:rsid w:val="00DA4C92"/>
    <w:rsid w:val="00DA703A"/>
    <w:rsid w:val="00DB561A"/>
    <w:rsid w:val="00DB71E4"/>
    <w:rsid w:val="00DB726B"/>
    <w:rsid w:val="00DB7BAE"/>
    <w:rsid w:val="00DC6990"/>
    <w:rsid w:val="00DC7197"/>
    <w:rsid w:val="00DC75E7"/>
    <w:rsid w:val="00DC778B"/>
    <w:rsid w:val="00DC7843"/>
    <w:rsid w:val="00DD0913"/>
    <w:rsid w:val="00DD238C"/>
    <w:rsid w:val="00DD2641"/>
    <w:rsid w:val="00DD269D"/>
    <w:rsid w:val="00DD2C91"/>
    <w:rsid w:val="00DD388D"/>
    <w:rsid w:val="00DD6FF7"/>
    <w:rsid w:val="00DD7BF0"/>
    <w:rsid w:val="00DE10F2"/>
    <w:rsid w:val="00DE1115"/>
    <w:rsid w:val="00DE1922"/>
    <w:rsid w:val="00DE1CF8"/>
    <w:rsid w:val="00DE2273"/>
    <w:rsid w:val="00DE25B1"/>
    <w:rsid w:val="00DE3225"/>
    <w:rsid w:val="00DE3631"/>
    <w:rsid w:val="00DE5753"/>
    <w:rsid w:val="00DE58AE"/>
    <w:rsid w:val="00DE6F79"/>
    <w:rsid w:val="00DF0FAE"/>
    <w:rsid w:val="00DF3668"/>
    <w:rsid w:val="00DF501B"/>
    <w:rsid w:val="00DF57B3"/>
    <w:rsid w:val="00DF57E1"/>
    <w:rsid w:val="00DF620B"/>
    <w:rsid w:val="00DF6A08"/>
    <w:rsid w:val="00DF6A92"/>
    <w:rsid w:val="00E0202A"/>
    <w:rsid w:val="00E02911"/>
    <w:rsid w:val="00E034A6"/>
    <w:rsid w:val="00E036AA"/>
    <w:rsid w:val="00E03716"/>
    <w:rsid w:val="00E03B51"/>
    <w:rsid w:val="00E03DC8"/>
    <w:rsid w:val="00E05D17"/>
    <w:rsid w:val="00E063C4"/>
    <w:rsid w:val="00E0710E"/>
    <w:rsid w:val="00E07374"/>
    <w:rsid w:val="00E11B9A"/>
    <w:rsid w:val="00E11BE5"/>
    <w:rsid w:val="00E1210A"/>
    <w:rsid w:val="00E12430"/>
    <w:rsid w:val="00E131B7"/>
    <w:rsid w:val="00E135FF"/>
    <w:rsid w:val="00E14DD7"/>
    <w:rsid w:val="00E157BA"/>
    <w:rsid w:val="00E15F94"/>
    <w:rsid w:val="00E16881"/>
    <w:rsid w:val="00E21683"/>
    <w:rsid w:val="00E220F7"/>
    <w:rsid w:val="00E223C9"/>
    <w:rsid w:val="00E23E15"/>
    <w:rsid w:val="00E2411C"/>
    <w:rsid w:val="00E25497"/>
    <w:rsid w:val="00E26A89"/>
    <w:rsid w:val="00E30086"/>
    <w:rsid w:val="00E300DA"/>
    <w:rsid w:val="00E3058E"/>
    <w:rsid w:val="00E33801"/>
    <w:rsid w:val="00E34F70"/>
    <w:rsid w:val="00E35060"/>
    <w:rsid w:val="00E36B2A"/>
    <w:rsid w:val="00E36C47"/>
    <w:rsid w:val="00E37D95"/>
    <w:rsid w:val="00E40E2B"/>
    <w:rsid w:val="00E412F7"/>
    <w:rsid w:val="00E41CFB"/>
    <w:rsid w:val="00E41ECE"/>
    <w:rsid w:val="00E42BD7"/>
    <w:rsid w:val="00E42D9A"/>
    <w:rsid w:val="00E437AE"/>
    <w:rsid w:val="00E43973"/>
    <w:rsid w:val="00E43B40"/>
    <w:rsid w:val="00E43C75"/>
    <w:rsid w:val="00E46B38"/>
    <w:rsid w:val="00E47A0D"/>
    <w:rsid w:val="00E47FAA"/>
    <w:rsid w:val="00E53568"/>
    <w:rsid w:val="00E555E1"/>
    <w:rsid w:val="00E55AB3"/>
    <w:rsid w:val="00E56326"/>
    <w:rsid w:val="00E5636D"/>
    <w:rsid w:val="00E572EC"/>
    <w:rsid w:val="00E60CE5"/>
    <w:rsid w:val="00E637B6"/>
    <w:rsid w:val="00E6633D"/>
    <w:rsid w:val="00E75902"/>
    <w:rsid w:val="00E80256"/>
    <w:rsid w:val="00E80DC3"/>
    <w:rsid w:val="00E81330"/>
    <w:rsid w:val="00E8140A"/>
    <w:rsid w:val="00E82EF5"/>
    <w:rsid w:val="00E872DB"/>
    <w:rsid w:val="00E904FA"/>
    <w:rsid w:val="00E90777"/>
    <w:rsid w:val="00E93B60"/>
    <w:rsid w:val="00E94471"/>
    <w:rsid w:val="00E94AE3"/>
    <w:rsid w:val="00E94C9A"/>
    <w:rsid w:val="00E9625E"/>
    <w:rsid w:val="00E96AAB"/>
    <w:rsid w:val="00E96F55"/>
    <w:rsid w:val="00E97026"/>
    <w:rsid w:val="00EA21B6"/>
    <w:rsid w:val="00EA24EE"/>
    <w:rsid w:val="00EA3116"/>
    <w:rsid w:val="00EA3754"/>
    <w:rsid w:val="00EA3E1F"/>
    <w:rsid w:val="00EA400A"/>
    <w:rsid w:val="00EA4769"/>
    <w:rsid w:val="00EA67CC"/>
    <w:rsid w:val="00EA7B24"/>
    <w:rsid w:val="00EB012D"/>
    <w:rsid w:val="00EB1815"/>
    <w:rsid w:val="00EB1E5D"/>
    <w:rsid w:val="00EB1EF6"/>
    <w:rsid w:val="00EB2270"/>
    <w:rsid w:val="00EB2DA4"/>
    <w:rsid w:val="00EB34DC"/>
    <w:rsid w:val="00EB40C3"/>
    <w:rsid w:val="00EB4F14"/>
    <w:rsid w:val="00EB530F"/>
    <w:rsid w:val="00EB5A74"/>
    <w:rsid w:val="00EB782F"/>
    <w:rsid w:val="00EC0919"/>
    <w:rsid w:val="00EC15EF"/>
    <w:rsid w:val="00EC19EC"/>
    <w:rsid w:val="00EC28E0"/>
    <w:rsid w:val="00EC29B7"/>
    <w:rsid w:val="00EC3A1F"/>
    <w:rsid w:val="00EC44EA"/>
    <w:rsid w:val="00EC49CF"/>
    <w:rsid w:val="00ED016E"/>
    <w:rsid w:val="00ED2A67"/>
    <w:rsid w:val="00ED4FDE"/>
    <w:rsid w:val="00ED5516"/>
    <w:rsid w:val="00EE05AD"/>
    <w:rsid w:val="00EE0D65"/>
    <w:rsid w:val="00EE0E93"/>
    <w:rsid w:val="00EE2B73"/>
    <w:rsid w:val="00EE2C61"/>
    <w:rsid w:val="00EE3AC7"/>
    <w:rsid w:val="00EE5900"/>
    <w:rsid w:val="00EE5AC0"/>
    <w:rsid w:val="00EE6649"/>
    <w:rsid w:val="00EE75AE"/>
    <w:rsid w:val="00EE7E97"/>
    <w:rsid w:val="00EF0558"/>
    <w:rsid w:val="00EF24FA"/>
    <w:rsid w:val="00EF2D7E"/>
    <w:rsid w:val="00EF3FB8"/>
    <w:rsid w:val="00EF4795"/>
    <w:rsid w:val="00EF5606"/>
    <w:rsid w:val="00EF5DEB"/>
    <w:rsid w:val="00EF7EF9"/>
    <w:rsid w:val="00F013F8"/>
    <w:rsid w:val="00F029F1"/>
    <w:rsid w:val="00F043A6"/>
    <w:rsid w:val="00F0483F"/>
    <w:rsid w:val="00F0536C"/>
    <w:rsid w:val="00F061CB"/>
    <w:rsid w:val="00F06B8D"/>
    <w:rsid w:val="00F106E3"/>
    <w:rsid w:val="00F10E5F"/>
    <w:rsid w:val="00F10FC0"/>
    <w:rsid w:val="00F12483"/>
    <w:rsid w:val="00F127E3"/>
    <w:rsid w:val="00F13AC1"/>
    <w:rsid w:val="00F1482A"/>
    <w:rsid w:val="00F152CF"/>
    <w:rsid w:val="00F155CD"/>
    <w:rsid w:val="00F168F2"/>
    <w:rsid w:val="00F172D8"/>
    <w:rsid w:val="00F21931"/>
    <w:rsid w:val="00F21C70"/>
    <w:rsid w:val="00F220C6"/>
    <w:rsid w:val="00F22D46"/>
    <w:rsid w:val="00F23CFD"/>
    <w:rsid w:val="00F23E18"/>
    <w:rsid w:val="00F2452E"/>
    <w:rsid w:val="00F258CE"/>
    <w:rsid w:val="00F27C68"/>
    <w:rsid w:val="00F30DE0"/>
    <w:rsid w:val="00F348B7"/>
    <w:rsid w:val="00F348E6"/>
    <w:rsid w:val="00F35946"/>
    <w:rsid w:val="00F362A9"/>
    <w:rsid w:val="00F37332"/>
    <w:rsid w:val="00F41D4D"/>
    <w:rsid w:val="00F42566"/>
    <w:rsid w:val="00F443AD"/>
    <w:rsid w:val="00F513A5"/>
    <w:rsid w:val="00F5158D"/>
    <w:rsid w:val="00F53520"/>
    <w:rsid w:val="00F53B0D"/>
    <w:rsid w:val="00F53BEE"/>
    <w:rsid w:val="00F5544D"/>
    <w:rsid w:val="00F578AD"/>
    <w:rsid w:val="00F60C5E"/>
    <w:rsid w:val="00F612D1"/>
    <w:rsid w:val="00F61DF6"/>
    <w:rsid w:val="00F62AF6"/>
    <w:rsid w:val="00F66C4C"/>
    <w:rsid w:val="00F67942"/>
    <w:rsid w:val="00F70838"/>
    <w:rsid w:val="00F714F2"/>
    <w:rsid w:val="00F71F34"/>
    <w:rsid w:val="00F73B5F"/>
    <w:rsid w:val="00F74D20"/>
    <w:rsid w:val="00F74EC8"/>
    <w:rsid w:val="00F75567"/>
    <w:rsid w:val="00F7792A"/>
    <w:rsid w:val="00F8157C"/>
    <w:rsid w:val="00F83BC4"/>
    <w:rsid w:val="00F841CF"/>
    <w:rsid w:val="00F85E5F"/>
    <w:rsid w:val="00F8632A"/>
    <w:rsid w:val="00F87182"/>
    <w:rsid w:val="00F90E90"/>
    <w:rsid w:val="00F91AE3"/>
    <w:rsid w:val="00F91DA8"/>
    <w:rsid w:val="00F9211D"/>
    <w:rsid w:val="00F92139"/>
    <w:rsid w:val="00F95D79"/>
    <w:rsid w:val="00FA002C"/>
    <w:rsid w:val="00FA0165"/>
    <w:rsid w:val="00FA04ED"/>
    <w:rsid w:val="00FA30A8"/>
    <w:rsid w:val="00FA3CCC"/>
    <w:rsid w:val="00FA4703"/>
    <w:rsid w:val="00FA4768"/>
    <w:rsid w:val="00FA5094"/>
    <w:rsid w:val="00FA5AD9"/>
    <w:rsid w:val="00FA61C2"/>
    <w:rsid w:val="00FA753C"/>
    <w:rsid w:val="00FB0A29"/>
    <w:rsid w:val="00FB1C90"/>
    <w:rsid w:val="00FB2417"/>
    <w:rsid w:val="00FB2947"/>
    <w:rsid w:val="00FB37E4"/>
    <w:rsid w:val="00FB4245"/>
    <w:rsid w:val="00FB7861"/>
    <w:rsid w:val="00FB7F09"/>
    <w:rsid w:val="00FC0279"/>
    <w:rsid w:val="00FC0998"/>
    <w:rsid w:val="00FC11C6"/>
    <w:rsid w:val="00FC21BE"/>
    <w:rsid w:val="00FC2BE4"/>
    <w:rsid w:val="00FC5D08"/>
    <w:rsid w:val="00FC60B5"/>
    <w:rsid w:val="00FC6277"/>
    <w:rsid w:val="00FC6D75"/>
    <w:rsid w:val="00FC7740"/>
    <w:rsid w:val="00FC7F8B"/>
    <w:rsid w:val="00FD019F"/>
    <w:rsid w:val="00FD1B32"/>
    <w:rsid w:val="00FD2085"/>
    <w:rsid w:val="00FD2129"/>
    <w:rsid w:val="00FD25AC"/>
    <w:rsid w:val="00FD2A69"/>
    <w:rsid w:val="00FD3826"/>
    <w:rsid w:val="00FD3D12"/>
    <w:rsid w:val="00FD5595"/>
    <w:rsid w:val="00FD5E35"/>
    <w:rsid w:val="00FD6068"/>
    <w:rsid w:val="00FD633C"/>
    <w:rsid w:val="00FD76B4"/>
    <w:rsid w:val="00FE1370"/>
    <w:rsid w:val="00FE24EE"/>
    <w:rsid w:val="00FE397D"/>
    <w:rsid w:val="00FE398D"/>
    <w:rsid w:val="00FE3E0A"/>
    <w:rsid w:val="00FE5225"/>
    <w:rsid w:val="00FE5265"/>
    <w:rsid w:val="00FE52F5"/>
    <w:rsid w:val="00FE56FE"/>
    <w:rsid w:val="00FE5C95"/>
    <w:rsid w:val="00FE7178"/>
    <w:rsid w:val="00FF0C49"/>
    <w:rsid w:val="00FF2971"/>
    <w:rsid w:val="00FF49BC"/>
    <w:rsid w:val="00FF4C74"/>
    <w:rsid w:val="00FF7023"/>
    <w:rsid w:val="00FF73AF"/>
    <w:rsid w:val="00FF742A"/>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C9B384"/>
  <w15:docId w15:val="{2C8F367E-FE23-4E66-B1F6-EDF8D856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5" w:unhideWhenUsed="1" w:qFormat="1"/>
    <w:lsdException w:name="List Number" w:semiHidden="1" w:uiPriority="5" w:unhideWhenUsed="1"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4"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4"/>
    <w:lsdException w:name="No Spacing"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009"/>
    <w:rPr>
      <w:rFonts w:ascii="Times New Roman" w:hAnsi="Times New Roman"/>
      <w:sz w:val="22"/>
      <w:szCs w:val="22"/>
      <w:lang w:bidi="en-US"/>
    </w:rPr>
  </w:style>
  <w:style w:type="paragraph" w:styleId="Heading1">
    <w:name w:val="heading 1"/>
    <w:basedOn w:val="Normal"/>
    <w:next w:val="Normal"/>
    <w:link w:val="Heading1Char"/>
    <w:uiPriority w:val="9"/>
    <w:qFormat/>
    <w:rsid w:val="005D6EE9"/>
    <w:pPr>
      <w:jc w:val="center"/>
      <w:outlineLvl w:val="0"/>
    </w:pPr>
    <w:rPr>
      <w:b/>
      <w:sz w:val="24"/>
      <w:szCs w:val="24"/>
    </w:rPr>
  </w:style>
  <w:style w:type="paragraph" w:styleId="Heading2">
    <w:name w:val="heading 2"/>
    <w:basedOn w:val="Normal"/>
    <w:next w:val="Normal"/>
    <w:link w:val="Heading2Char"/>
    <w:uiPriority w:val="9"/>
    <w:unhideWhenUsed/>
    <w:qFormat/>
    <w:rsid w:val="00B44B93"/>
    <w:pPr>
      <w:numPr>
        <w:ilvl w:val="1"/>
        <w:numId w:val="25"/>
      </w:numPr>
      <w:spacing w:before="20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E42BD7"/>
    <w:pPr>
      <w:numPr>
        <w:ilvl w:val="2"/>
        <w:numId w:val="25"/>
      </w:numPr>
      <w:spacing w:before="200" w:line="271" w:lineRule="auto"/>
      <w:outlineLvl w:val="2"/>
    </w:pPr>
    <w:rPr>
      <w:rFonts w:eastAsia="Times New Roman"/>
      <w:b/>
      <w:bCs/>
      <w:sz w:val="20"/>
      <w:lang w:bidi="ar-SA"/>
    </w:rPr>
  </w:style>
  <w:style w:type="paragraph" w:styleId="Heading4">
    <w:name w:val="heading 4"/>
    <w:basedOn w:val="Normal"/>
    <w:next w:val="Normal"/>
    <w:link w:val="Heading4Char"/>
    <w:uiPriority w:val="9"/>
    <w:unhideWhenUsed/>
    <w:qFormat/>
    <w:rsid w:val="00E42BD7"/>
    <w:pPr>
      <w:numPr>
        <w:ilvl w:val="3"/>
        <w:numId w:val="25"/>
      </w:numPr>
      <w:spacing w:before="200"/>
      <w:outlineLvl w:val="3"/>
    </w:pPr>
    <w:rPr>
      <w:rFonts w:ascii="Cambria" w:eastAsia="Times New Roman" w:hAnsi="Cambria"/>
      <w:b/>
      <w:bCs/>
      <w:i/>
      <w:iCs/>
      <w:sz w:val="20"/>
      <w:lang w:bidi="ar-SA"/>
    </w:rPr>
  </w:style>
  <w:style w:type="paragraph" w:styleId="Heading5">
    <w:name w:val="heading 5"/>
    <w:basedOn w:val="Normal"/>
    <w:next w:val="Normal"/>
    <w:link w:val="Heading5Char"/>
    <w:uiPriority w:val="9"/>
    <w:unhideWhenUsed/>
    <w:qFormat/>
    <w:rsid w:val="00E42BD7"/>
    <w:pPr>
      <w:numPr>
        <w:ilvl w:val="4"/>
        <w:numId w:val="25"/>
      </w:numPr>
      <w:spacing w:before="200"/>
      <w:outlineLvl w:val="4"/>
    </w:pPr>
    <w:rPr>
      <w:rFonts w:ascii="Cambria" w:eastAsia="Times New Roman" w:hAnsi="Cambria"/>
      <w:b/>
      <w:bCs/>
      <w:color w:val="7F7F7F"/>
      <w:sz w:val="20"/>
      <w:lang w:bidi="ar-SA"/>
    </w:rPr>
  </w:style>
  <w:style w:type="paragraph" w:styleId="Heading6">
    <w:name w:val="heading 6"/>
    <w:basedOn w:val="Normal"/>
    <w:next w:val="Normal"/>
    <w:link w:val="Heading6Char"/>
    <w:uiPriority w:val="9"/>
    <w:unhideWhenUsed/>
    <w:rsid w:val="00E42BD7"/>
    <w:pPr>
      <w:numPr>
        <w:ilvl w:val="5"/>
        <w:numId w:val="25"/>
      </w:numPr>
      <w:spacing w:line="271" w:lineRule="auto"/>
      <w:outlineLvl w:val="5"/>
    </w:pPr>
    <w:rPr>
      <w:rFonts w:ascii="Cambria" w:eastAsia="Times New Roman" w:hAnsi="Cambria"/>
      <w:b/>
      <w:bCs/>
      <w:i/>
      <w:iCs/>
      <w:color w:val="7F7F7F"/>
      <w:sz w:val="20"/>
      <w:lang w:bidi="ar-SA"/>
    </w:rPr>
  </w:style>
  <w:style w:type="paragraph" w:styleId="Heading7">
    <w:name w:val="heading 7"/>
    <w:basedOn w:val="Normal"/>
    <w:next w:val="Normal"/>
    <w:link w:val="Heading7Char"/>
    <w:uiPriority w:val="99"/>
    <w:semiHidden/>
    <w:unhideWhenUsed/>
    <w:rsid w:val="00B44B93"/>
    <w:pPr>
      <w:numPr>
        <w:ilvl w:val="6"/>
        <w:numId w:val="25"/>
      </w:numPr>
      <w:outlineLvl w:val="6"/>
    </w:pPr>
    <w:rPr>
      <w:rFonts w:eastAsia="Times New Roman"/>
      <w:i/>
      <w:iCs/>
    </w:rPr>
  </w:style>
  <w:style w:type="paragraph" w:styleId="Heading8">
    <w:name w:val="heading 8"/>
    <w:basedOn w:val="Normal"/>
    <w:next w:val="Normal"/>
    <w:link w:val="Heading8Char"/>
    <w:uiPriority w:val="99"/>
    <w:unhideWhenUsed/>
    <w:rsid w:val="00E42BD7"/>
    <w:pPr>
      <w:numPr>
        <w:ilvl w:val="7"/>
        <w:numId w:val="25"/>
      </w:numPr>
      <w:outlineLvl w:val="7"/>
    </w:pPr>
    <w:rPr>
      <w:rFonts w:ascii="Cambria" w:eastAsia="Times New Roman" w:hAnsi="Cambria"/>
      <w:sz w:val="20"/>
      <w:lang w:bidi="ar-SA"/>
    </w:rPr>
  </w:style>
  <w:style w:type="paragraph" w:styleId="Heading9">
    <w:name w:val="heading 9"/>
    <w:basedOn w:val="Normal"/>
    <w:next w:val="Normal"/>
    <w:link w:val="Heading9Char"/>
    <w:uiPriority w:val="99"/>
    <w:unhideWhenUsed/>
    <w:rsid w:val="00E42BD7"/>
    <w:pPr>
      <w:numPr>
        <w:ilvl w:val="8"/>
        <w:numId w:val="25"/>
      </w:numPr>
      <w:outlineLvl w:val="8"/>
    </w:pPr>
    <w:rPr>
      <w:rFonts w:ascii="Cambria" w:eastAsia="Times New Roman" w:hAnsi="Cambria"/>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6EE9"/>
    <w:rPr>
      <w:rFonts w:ascii="Times New Roman" w:hAnsi="Times New Roman"/>
      <w:b/>
      <w:sz w:val="24"/>
      <w:szCs w:val="24"/>
      <w:lang w:bidi="en-US"/>
    </w:rPr>
  </w:style>
  <w:style w:type="character" w:customStyle="1" w:styleId="Heading2Char">
    <w:name w:val="Heading 2 Char"/>
    <w:link w:val="Heading2"/>
    <w:uiPriority w:val="9"/>
    <w:rsid w:val="00B44B93"/>
    <w:rPr>
      <w:rFonts w:ascii="Times New Roman" w:eastAsia="Times New Roman" w:hAnsi="Times New Roman"/>
      <w:b/>
      <w:bCs/>
      <w:sz w:val="26"/>
      <w:szCs w:val="26"/>
      <w:lang w:bidi="en-US"/>
    </w:rPr>
  </w:style>
  <w:style w:type="character" w:customStyle="1" w:styleId="Heading3Char">
    <w:name w:val="Heading 3 Char"/>
    <w:link w:val="Heading3"/>
    <w:uiPriority w:val="9"/>
    <w:rsid w:val="00E42BD7"/>
    <w:rPr>
      <w:rFonts w:ascii="Times New Roman" w:eastAsia="Times New Roman" w:hAnsi="Times New Roman"/>
      <w:b/>
      <w:bCs/>
      <w:szCs w:val="22"/>
    </w:rPr>
  </w:style>
  <w:style w:type="paragraph" w:styleId="Title">
    <w:name w:val="Title"/>
    <w:basedOn w:val="Normal"/>
    <w:next w:val="Normal"/>
    <w:link w:val="TitleChar"/>
    <w:uiPriority w:val="10"/>
    <w:qFormat/>
    <w:rsid w:val="00E42BD7"/>
    <w:rPr>
      <w:rFonts w:ascii="Cambria" w:eastAsia="Times New Roman" w:hAnsi="Cambria"/>
      <w:b/>
      <w:sz w:val="24"/>
      <w:szCs w:val="24"/>
      <w:lang w:bidi="ar-SA"/>
    </w:rPr>
  </w:style>
  <w:style w:type="character" w:customStyle="1" w:styleId="TitleChar">
    <w:name w:val="Title Char"/>
    <w:link w:val="Title"/>
    <w:uiPriority w:val="10"/>
    <w:rsid w:val="00E42BD7"/>
    <w:rPr>
      <w:rFonts w:ascii="Cambria" w:eastAsia="Times New Roman" w:hAnsi="Cambria" w:cs="Times New Roman"/>
      <w:b/>
      <w:sz w:val="24"/>
      <w:szCs w:val="24"/>
    </w:rPr>
  </w:style>
  <w:style w:type="character" w:customStyle="1" w:styleId="Heading4Char">
    <w:name w:val="Heading 4 Char"/>
    <w:link w:val="Heading4"/>
    <w:uiPriority w:val="9"/>
    <w:rsid w:val="00E42BD7"/>
    <w:rPr>
      <w:rFonts w:ascii="Cambria" w:eastAsia="Times New Roman" w:hAnsi="Cambria"/>
      <w:b/>
      <w:bCs/>
      <w:i/>
      <w:iCs/>
      <w:szCs w:val="22"/>
    </w:rPr>
  </w:style>
  <w:style w:type="character" w:customStyle="1" w:styleId="Heading5Char">
    <w:name w:val="Heading 5 Char"/>
    <w:link w:val="Heading5"/>
    <w:uiPriority w:val="9"/>
    <w:rsid w:val="00E42BD7"/>
    <w:rPr>
      <w:rFonts w:ascii="Cambria" w:eastAsia="Times New Roman" w:hAnsi="Cambria"/>
      <w:b/>
      <w:bCs/>
      <w:color w:val="7F7F7F"/>
      <w:szCs w:val="22"/>
    </w:rPr>
  </w:style>
  <w:style w:type="character" w:customStyle="1" w:styleId="Heading6Char">
    <w:name w:val="Heading 6 Char"/>
    <w:link w:val="Heading6"/>
    <w:uiPriority w:val="9"/>
    <w:rsid w:val="00E42BD7"/>
    <w:rPr>
      <w:rFonts w:ascii="Cambria" w:eastAsia="Times New Roman" w:hAnsi="Cambria"/>
      <w:b/>
      <w:bCs/>
      <w:i/>
      <w:iCs/>
      <w:color w:val="7F7F7F"/>
      <w:szCs w:val="22"/>
    </w:rPr>
  </w:style>
  <w:style w:type="character" w:customStyle="1" w:styleId="Heading8Char">
    <w:name w:val="Heading 8 Char"/>
    <w:link w:val="Heading8"/>
    <w:uiPriority w:val="99"/>
    <w:rsid w:val="00E42BD7"/>
    <w:rPr>
      <w:rFonts w:ascii="Cambria" w:eastAsia="Times New Roman" w:hAnsi="Cambria"/>
      <w:szCs w:val="22"/>
    </w:rPr>
  </w:style>
  <w:style w:type="character" w:customStyle="1" w:styleId="Heading9Char">
    <w:name w:val="Heading 9 Char"/>
    <w:link w:val="Heading9"/>
    <w:uiPriority w:val="99"/>
    <w:rsid w:val="00E42BD7"/>
    <w:rPr>
      <w:rFonts w:ascii="Cambria" w:eastAsia="Times New Roman" w:hAnsi="Cambria"/>
      <w:i/>
      <w:iCs/>
      <w:spacing w:val="5"/>
      <w:szCs w:val="22"/>
    </w:rPr>
  </w:style>
  <w:style w:type="paragraph" w:styleId="BodyText">
    <w:name w:val="Body Text"/>
    <w:link w:val="BodyTextChar"/>
    <w:qFormat/>
    <w:rsid w:val="00B44B93"/>
    <w:pPr>
      <w:tabs>
        <w:tab w:val="left" w:pos="1800"/>
      </w:tabs>
      <w:spacing w:after="200" w:line="276" w:lineRule="auto"/>
      <w:ind w:left="3600" w:hanging="1800"/>
      <w:outlineLvl w:val="1"/>
    </w:pPr>
    <w:rPr>
      <w:sz w:val="22"/>
      <w:szCs w:val="22"/>
      <w:lang w:bidi="en-US"/>
    </w:rPr>
  </w:style>
  <w:style w:type="character" w:customStyle="1" w:styleId="BodyTextChar">
    <w:name w:val="Body Text Char"/>
    <w:link w:val="BodyText"/>
    <w:rsid w:val="00B44B93"/>
    <w:rPr>
      <w:rFonts w:ascii="Georgia" w:hAnsi="Georgia"/>
    </w:rPr>
  </w:style>
  <w:style w:type="paragraph" w:styleId="Subtitle">
    <w:name w:val="Subtitle"/>
    <w:basedOn w:val="Normal"/>
    <w:next w:val="Normal"/>
    <w:link w:val="SubtitleChar"/>
    <w:uiPriority w:val="11"/>
    <w:qFormat/>
    <w:rsid w:val="00E42BD7"/>
    <w:pPr>
      <w:spacing w:after="600"/>
    </w:pPr>
    <w:rPr>
      <w:rFonts w:ascii="Cambria" w:eastAsia="Times New Roman" w:hAnsi="Cambria"/>
      <w:i/>
      <w:iCs/>
      <w:spacing w:val="13"/>
      <w:sz w:val="24"/>
      <w:szCs w:val="24"/>
      <w:lang w:bidi="ar-SA"/>
    </w:rPr>
  </w:style>
  <w:style w:type="character" w:customStyle="1" w:styleId="SubtitleChar">
    <w:name w:val="Subtitle Char"/>
    <w:link w:val="Subtitle"/>
    <w:uiPriority w:val="11"/>
    <w:rsid w:val="00E42BD7"/>
    <w:rPr>
      <w:rFonts w:ascii="Cambria" w:eastAsia="Times New Roman" w:hAnsi="Cambria" w:cs="Times New Roman"/>
      <w:i/>
      <w:iCs/>
      <w:spacing w:val="13"/>
      <w:sz w:val="24"/>
      <w:szCs w:val="24"/>
    </w:rPr>
  </w:style>
  <w:style w:type="character" w:styleId="Strong">
    <w:name w:val="Strong"/>
    <w:uiPriority w:val="2"/>
    <w:qFormat/>
    <w:rsid w:val="00E42BD7"/>
  </w:style>
  <w:style w:type="character" w:styleId="Emphasis">
    <w:name w:val="Emphasis"/>
    <w:uiPriority w:val="2"/>
    <w:qFormat/>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link w:val="ListParagraph"/>
    <w:uiPriority w:val="34"/>
    <w:rsid w:val="00E42BD7"/>
    <w:rPr>
      <w:szCs w:val="22"/>
      <w:lang w:bidi="en-US"/>
    </w:rPr>
  </w:style>
  <w:style w:type="paragraph" w:styleId="Quote">
    <w:name w:val="Quote"/>
    <w:basedOn w:val="Normal"/>
    <w:next w:val="Normal"/>
    <w:link w:val="QuoteChar"/>
    <w:qFormat/>
    <w:rsid w:val="00E42BD7"/>
    <w:pPr>
      <w:spacing w:before="200"/>
      <w:ind w:left="360" w:right="360"/>
    </w:pPr>
    <w:rPr>
      <w:i/>
      <w:iCs/>
      <w:sz w:val="20"/>
      <w:lang w:bidi="ar-SA"/>
    </w:rPr>
  </w:style>
  <w:style w:type="character" w:customStyle="1" w:styleId="QuoteChar">
    <w:name w:val="Quote Char"/>
    <w:link w:val="Quote"/>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
    <w:rsid w:val="00E42BD7"/>
    <w:rPr>
      <w:i/>
      <w:iCs/>
      <w:smallCaps/>
      <w:spacing w:val="5"/>
    </w:rPr>
  </w:style>
  <w:style w:type="paragraph" w:styleId="TOCHeading">
    <w:name w:val="TOC Heading"/>
    <w:basedOn w:val="Heading1"/>
    <w:next w:val="Normal"/>
    <w:uiPriority w:val="39"/>
    <w:semiHidden/>
    <w:unhideWhenUsed/>
    <w:qFormat/>
    <w:rsid w:val="00800394"/>
    <w:pPr>
      <w:spacing w:after="720"/>
      <w:contextualSpacing/>
      <w:outlineLvl w:val="9"/>
    </w:pPr>
    <w:rPr>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rFonts w:eastAsiaTheme="majorEastAsia" w:cstheme="majorBidi"/>
      <w:u w:val="single"/>
    </w:rPr>
  </w:style>
  <w:style w:type="character" w:customStyle="1" w:styleId="GenSpecChar">
    <w:name w:val="Gen_Spec 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link w:val="Complete"/>
    <w:rsid w:val="00E42BD7"/>
    <w:rPr>
      <w:rFonts w:ascii="Times New Roman" w:hAnsi="Times New Roman"/>
      <w:b/>
      <w:sz w:val="22"/>
      <w:szCs w:val="22"/>
      <w:lang w:bidi="en-US"/>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ascii="Times New Roman" w:hAnsi="Times New Roman"/>
      <w:b/>
      <w:sz w:val="22"/>
      <w:szCs w:val="22"/>
      <w:lang w:bidi="en-US"/>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rFonts w:eastAsiaTheme="majorEastAsia" w:cstheme="majorBidi"/>
    </w:rPr>
  </w:style>
  <w:style w:type="character" w:customStyle="1" w:styleId="TCEQOP-UAChar">
    <w:name w:val="TCEQ_OP-UA 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6"/>
      </w:numPr>
      <w:spacing w:after="120"/>
      <w:contextualSpacing/>
      <w:outlineLvl w:val="2"/>
    </w:pPr>
    <w:rPr>
      <w:rFonts w:ascii="Georgia" w:hAnsi="Georgia"/>
      <w:b/>
      <w:sz w:val="22"/>
      <w:szCs w:val="20"/>
    </w:rPr>
  </w:style>
  <w:style w:type="character" w:customStyle="1" w:styleId="StarCompleteChar">
    <w:name w:val="Star_Complete Char"/>
    <w:link w:val="StarComplete"/>
    <w:uiPriority w:val="2"/>
    <w:rsid w:val="006D2294"/>
    <w:rPr>
      <w:b/>
      <w:sz w:val="22"/>
      <w:lang w:bidi="en-US"/>
    </w:rPr>
  </w:style>
  <w:style w:type="character" w:customStyle="1" w:styleId="APDQuestion">
    <w:name w:val="APD_Question"/>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5"/>
      </w:numPr>
      <w:spacing w:after="120"/>
      <w:contextualSpacing/>
      <w:outlineLvl w:val="2"/>
    </w:pPr>
    <w:rPr>
      <w:rFonts w:ascii="Georgia" w:hAnsi="Georgia"/>
      <w:b/>
      <w:sz w:val="22"/>
      <w:szCs w:val="20"/>
    </w:rPr>
  </w:style>
  <w:style w:type="character" w:customStyle="1" w:styleId="TriContinueChar">
    <w:name w:val="Tri_Continue Char"/>
    <w:link w:val="TriContinue"/>
    <w:uiPriority w:val="2"/>
    <w:rsid w:val="005C1DDF"/>
    <w:rPr>
      <w:b/>
      <w:sz w:val="22"/>
      <w:lang w:bidi="en-US"/>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link w:val="DotList"/>
    <w:rsid w:val="004428E0"/>
    <w:rPr>
      <w:sz w:val="22"/>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link w:val="AlphaList"/>
    <w:rsid w:val="004428E0"/>
    <w:rPr>
      <w:sz w:val="22"/>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link w:val="Heading7"/>
    <w:uiPriority w:val="99"/>
    <w:semiHidden/>
    <w:rsid w:val="00B44B93"/>
    <w:rPr>
      <w:rFonts w:ascii="Times New Roman" w:eastAsia="Times New Roman" w:hAnsi="Times New Roman"/>
      <w:i/>
      <w:iCs/>
      <w:sz w:val="22"/>
      <w:szCs w:val="22"/>
      <w:lang w:bidi="en-U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link w:val="DocumentMap"/>
    <w:semiHidden/>
    <w:rsid w:val="00C460DE"/>
    <w:rPr>
      <w:rFonts w:ascii="Tahoma" w:eastAsia="Times New Roman" w:hAnsi="Tahoma" w:cs="Tahoma"/>
      <w:sz w:val="16"/>
      <w:szCs w:val="16"/>
    </w:rPr>
  </w:style>
  <w:style w:type="paragraph" w:styleId="NoSpacing">
    <w:name w:val="No Spacing"/>
    <w:basedOn w:val="Normal"/>
    <w:uiPriority w:val="14"/>
    <w:rsid w:val="00B44B93"/>
  </w:style>
  <w:style w:type="character" w:customStyle="1" w:styleId="Question">
    <w:name w:val="Question"/>
    <w:uiPriority w:val="1"/>
    <w:qFormat/>
    <w:rsid w:val="00800394"/>
    <w:rPr>
      <w:b/>
      <w:u w:val="single"/>
    </w:rPr>
  </w:style>
  <w:style w:type="character" w:customStyle="1" w:styleId="GeneralSpecific">
    <w:name w:val="GeneralSpecific"/>
    <w:uiPriority w:val="1"/>
    <w:qFormat/>
    <w:rsid w:val="00800394"/>
    <w:rPr>
      <w:b/>
      <w:u w:val="single"/>
    </w:rPr>
  </w:style>
  <w:style w:type="paragraph" w:customStyle="1" w:styleId="BoldContinue">
    <w:name w:val="Bold Continue"/>
    <w:basedOn w:val="ListParagraph"/>
    <w:next w:val="Normal"/>
    <w:link w:val="BoldContinueChar"/>
    <w:qFormat/>
    <w:rsid w:val="0031445F"/>
    <w:pPr>
      <w:numPr>
        <w:numId w:val="8"/>
      </w:numPr>
      <w:ind w:left="360"/>
      <w:contextualSpacing/>
    </w:pPr>
    <w:rPr>
      <w:rFonts w:ascii="Georgia" w:hAnsi="Georgia"/>
      <w:b/>
      <w:sz w:val="22"/>
    </w:rPr>
  </w:style>
  <w:style w:type="character" w:customStyle="1" w:styleId="BoldContinueChar">
    <w:name w:val="Bold Continue Char"/>
    <w:link w:val="BoldContinue"/>
    <w:rsid w:val="0031445F"/>
    <w:rPr>
      <w:b/>
      <w:sz w:val="22"/>
      <w:szCs w:val="22"/>
      <w:lang w:bidi="en-US"/>
    </w:rPr>
  </w:style>
  <w:style w:type="paragraph" w:customStyle="1" w:styleId="BoldComplete">
    <w:name w:val="Bold Complete"/>
    <w:basedOn w:val="BoldContinue"/>
    <w:next w:val="Normal"/>
    <w:link w:val="BoldCompleteChar"/>
    <w:qFormat/>
    <w:rsid w:val="0031445F"/>
    <w:pPr>
      <w:numPr>
        <w:numId w:val="7"/>
      </w:numPr>
      <w:ind w:left="360"/>
    </w:pPr>
  </w:style>
  <w:style w:type="character" w:customStyle="1" w:styleId="BoldCompleteChar">
    <w:name w:val="Bold Complete Char"/>
    <w:basedOn w:val="BoldContinueChar"/>
    <w:link w:val="BoldComplete"/>
    <w:rsid w:val="0031445F"/>
    <w:rPr>
      <w:b/>
      <w:sz w:val="22"/>
      <w:szCs w:val="22"/>
      <w:lang w:bidi="en-US"/>
    </w:rPr>
  </w:style>
  <w:style w:type="paragraph" w:customStyle="1" w:styleId="GeneralTable">
    <w:name w:val="General Table"/>
    <w:basedOn w:val="Normal"/>
    <w:link w:val="GeneralTableChar"/>
    <w:qFormat/>
    <w:rsid w:val="00800394"/>
    <w:pPr>
      <w:tabs>
        <w:tab w:val="left" w:pos="2160"/>
      </w:tabs>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ind w:left="1440" w:hanging="1440"/>
      <w:outlineLvl w:val="1"/>
    </w:pPr>
    <w:rPr>
      <w:b/>
    </w:rPr>
  </w:style>
  <w:style w:type="character" w:customStyle="1" w:styleId="SpecificTableChar">
    <w:name w:val="Specific Table Char"/>
    <w:link w:val="SpecificTable"/>
    <w:rsid w:val="00800394"/>
    <w:rPr>
      <w:b/>
    </w:rPr>
  </w:style>
  <w:style w:type="paragraph" w:customStyle="1" w:styleId="SpecificSubpart">
    <w:name w:val="Specific Subpart"/>
    <w:basedOn w:val="Normal"/>
    <w:next w:val="Normal"/>
    <w:link w:val="SpecificSubpartChar"/>
    <w:rsid w:val="00800394"/>
    <w:pPr>
      <w:ind w:left="1440"/>
    </w:pPr>
    <w:rPr>
      <w:b/>
    </w:rPr>
  </w:style>
  <w:style w:type="character" w:customStyle="1" w:styleId="SpecificSubpartChar">
    <w:name w:val="Specific Subpart Char"/>
    <w:link w:val="SpecificSubpart"/>
    <w:rsid w:val="00800394"/>
    <w:rPr>
      <w:b/>
    </w:rPr>
  </w:style>
  <w:style w:type="paragraph" w:customStyle="1" w:styleId="SpecificCode">
    <w:name w:val="Specific Code"/>
    <w:basedOn w:val="Normal"/>
    <w:next w:val="Normal"/>
    <w:link w:val="SpecificCodeChar"/>
    <w:qFormat/>
    <w:rsid w:val="00800394"/>
    <w:pPr>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ind w:left="547"/>
    </w:pPr>
  </w:style>
  <w:style w:type="character" w:customStyle="1" w:styleId="SpecificForChar">
    <w:name w:val="Specific For Char"/>
    <w:basedOn w:val="DefaultParagraphFont"/>
    <w:link w:val="SpecificFor"/>
    <w:rsid w:val="00800394"/>
  </w:style>
  <w:style w:type="character" w:styleId="Hyperlink">
    <w:name w:val="Hyperlink"/>
    <w:unhideWhenUsed/>
    <w:qFormat/>
    <w:rsid w:val="001C73F9"/>
    <w:rPr>
      <w:color w:val="5F5F5F"/>
      <w:u w:val="single"/>
    </w:rPr>
  </w:style>
  <w:style w:type="paragraph" w:styleId="Header">
    <w:name w:val="header"/>
    <w:basedOn w:val="Normal"/>
    <w:link w:val="HeaderChar"/>
    <w:unhideWhenUsed/>
    <w:rsid w:val="0031445F"/>
    <w:pPr>
      <w:tabs>
        <w:tab w:val="center" w:pos="4680"/>
        <w:tab w:val="right" w:pos="9360"/>
      </w:tabs>
    </w:pPr>
  </w:style>
  <w:style w:type="character" w:customStyle="1" w:styleId="HeaderChar">
    <w:name w:val="Header Char"/>
    <w:basedOn w:val="DefaultParagraphFont"/>
    <w:link w:val="Header"/>
    <w:rsid w:val="0031445F"/>
  </w:style>
  <w:style w:type="paragraph" w:styleId="Footer">
    <w:name w:val="footer"/>
    <w:basedOn w:val="Normal"/>
    <w:link w:val="FooterChar"/>
    <w:uiPriority w:val="99"/>
    <w:unhideWhenUsed/>
    <w:rsid w:val="0031445F"/>
    <w:pPr>
      <w:tabs>
        <w:tab w:val="center" w:pos="4680"/>
        <w:tab w:val="right" w:pos="9360"/>
      </w:tabs>
    </w:pPr>
  </w:style>
  <w:style w:type="character" w:customStyle="1" w:styleId="FooterChar">
    <w:name w:val="Footer Char"/>
    <w:basedOn w:val="DefaultParagraphFont"/>
    <w:link w:val="Footer"/>
    <w:uiPriority w:val="99"/>
    <w:rsid w:val="0031445F"/>
  </w:style>
  <w:style w:type="paragraph" w:styleId="BalloonText">
    <w:name w:val="Balloon Text"/>
    <w:basedOn w:val="Normal"/>
    <w:link w:val="BalloonTextChar"/>
    <w:semiHidden/>
    <w:unhideWhenUsed/>
    <w:rsid w:val="0084700A"/>
    <w:rPr>
      <w:rFonts w:ascii="Tahoma" w:hAnsi="Tahoma" w:cs="Tahoma"/>
      <w:sz w:val="16"/>
      <w:szCs w:val="16"/>
    </w:rPr>
  </w:style>
  <w:style w:type="character" w:customStyle="1" w:styleId="BalloonTextChar">
    <w:name w:val="Balloon Text Char"/>
    <w:link w:val="BalloonText"/>
    <w:semiHidden/>
    <w:rsid w:val="0084700A"/>
    <w:rPr>
      <w:rFonts w:ascii="Tahoma" w:hAnsi="Tahoma" w:cs="Tahoma"/>
      <w:sz w:val="16"/>
      <w:szCs w:val="16"/>
    </w:rPr>
  </w:style>
  <w:style w:type="character" w:styleId="CommentReference">
    <w:name w:val="annotation reference"/>
    <w:basedOn w:val="DefaultParagraphFont"/>
    <w:semiHidden/>
    <w:unhideWhenUsed/>
    <w:rsid w:val="00C64BFD"/>
    <w:rPr>
      <w:sz w:val="16"/>
      <w:szCs w:val="16"/>
    </w:rPr>
  </w:style>
  <w:style w:type="paragraph" w:styleId="CommentText">
    <w:name w:val="annotation text"/>
    <w:basedOn w:val="Normal"/>
    <w:link w:val="CommentTextChar"/>
    <w:semiHidden/>
    <w:unhideWhenUsed/>
    <w:rsid w:val="00C64BFD"/>
    <w:rPr>
      <w:sz w:val="20"/>
      <w:szCs w:val="20"/>
    </w:rPr>
  </w:style>
  <w:style w:type="character" w:customStyle="1" w:styleId="CommentTextChar">
    <w:name w:val="Comment Text Char"/>
    <w:basedOn w:val="DefaultParagraphFont"/>
    <w:link w:val="CommentText"/>
    <w:semiHidden/>
    <w:rsid w:val="00C64BFD"/>
    <w:rPr>
      <w:lang w:bidi="en-US"/>
    </w:rPr>
  </w:style>
  <w:style w:type="paragraph" w:styleId="CommentSubject">
    <w:name w:val="annotation subject"/>
    <w:basedOn w:val="CommentText"/>
    <w:next w:val="CommentText"/>
    <w:link w:val="CommentSubjectChar"/>
    <w:semiHidden/>
    <w:unhideWhenUsed/>
    <w:rsid w:val="00C64BFD"/>
    <w:rPr>
      <w:b/>
      <w:bCs/>
    </w:rPr>
  </w:style>
  <w:style w:type="character" w:customStyle="1" w:styleId="CommentSubjectChar">
    <w:name w:val="Comment Subject Char"/>
    <w:basedOn w:val="CommentTextChar"/>
    <w:link w:val="CommentSubject"/>
    <w:semiHidden/>
    <w:rsid w:val="00C64BFD"/>
    <w:rPr>
      <w:b/>
      <w:bCs/>
      <w:lang w:bidi="en-US"/>
    </w:rPr>
  </w:style>
  <w:style w:type="paragraph" w:customStyle="1" w:styleId="GeneralTables">
    <w:name w:val="General Tables"/>
    <w:basedOn w:val="Normal"/>
    <w:uiPriority w:val="99"/>
    <w:rsid w:val="00761DFD"/>
    <w:pPr>
      <w:tabs>
        <w:tab w:val="left" w:pos="2160"/>
      </w:tabs>
      <w:spacing w:after="220"/>
      <w:ind w:left="2160" w:hanging="2160"/>
    </w:pPr>
    <w:rPr>
      <w:rFonts w:eastAsiaTheme="minorHAnsi" w:cstheme="minorBidi"/>
      <w:b/>
      <w:color w:val="000000" w:themeColor="text1"/>
      <w:szCs w:val="24"/>
      <w:lang w:bidi="ar-SA"/>
    </w:rPr>
  </w:style>
  <w:style w:type="paragraph" w:styleId="ListBullet">
    <w:name w:val="List Bullet"/>
    <w:aliases w:val="Complete if"/>
    <w:basedOn w:val="BodyText"/>
    <w:uiPriority w:val="5"/>
    <w:qFormat/>
    <w:rsid w:val="00761DFD"/>
    <w:pPr>
      <w:tabs>
        <w:tab w:val="clear" w:pos="1800"/>
        <w:tab w:val="left" w:pos="1080"/>
      </w:tabs>
      <w:spacing w:after="120" w:line="240" w:lineRule="auto"/>
      <w:ind w:left="0" w:firstLine="0"/>
      <w:outlineLvl w:val="9"/>
    </w:pPr>
    <w:rPr>
      <w:rFonts w:ascii="Times New Roman" w:eastAsiaTheme="minorHAnsi" w:hAnsi="Times New Roman" w:cstheme="minorBidi"/>
      <w:b/>
      <w:color w:val="000000" w:themeColor="text1"/>
      <w:szCs w:val="24"/>
      <w:lang w:bidi="ar-SA"/>
    </w:rPr>
  </w:style>
  <w:style w:type="character" w:customStyle="1" w:styleId="StrongEmphasis">
    <w:name w:val="Strong Emphasis"/>
    <w:rsid w:val="00761DFD"/>
    <w:rPr>
      <w:b/>
      <w:i/>
    </w:rPr>
  </w:style>
  <w:style w:type="paragraph" w:styleId="ListBullet2">
    <w:name w:val="List Bullet 2"/>
    <w:basedOn w:val="ListBullet"/>
    <w:uiPriority w:val="5"/>
    <w:rsid w:val="00761DFD"/>
    <w:pPr>
      <w:numPr>
        <w:numId w:val="12"/>
      </w:numPr>
      <w:ind w:left="1080" w:hanging="1080"/>
    </w:pPr>
  </w:style>
  <w:style w:type="paragraph" w:customStyle="1" w:styleId="ContinueOnly">
    <w:name w:val="Continue Only"/>
    <w:basedOn w:val="ListBullet2"/>
    <w:uiPriority w:val="99"/>
    <w:rsid w:val="00761DFD"/>
    <w:pPr>
      <w:tabs>
        <w:tab w:val="clear" w:pos="1080"/>
        <w:tab w:val="left" w:pos="547"/>
        <w:tab w:val="left" w:pos="1094"/>
      </w:tabs>
      <w:ind w:left="547" w:hanging="547"/>
    </w:pPr>
  </w:style>
  <w:style w:type="paragraph" w:customStyle="1" w:styleId="CompleteIf">
    <w:name w:val="Complete If"/>
    <w:basedOn w:val="ListBullet"/>
    <w:uiPriority w:val="99"/>
    <w:rsid w:val="00761DFD"/>
    <w:pPr>
      <w:tabs>
        <w:tab w:val="clear" w:pos="1080"/>
        <w:tab w:val="left" w:pos="547"/>
        <w:tab w:val="left" w:pos="1094"/>
      </w:tabs>
      <w:ind w:left="547" w:hanging="547"/>
    </w:pPr>
  </w:style>
  <w:style w:type="paragraph" w:customStyle="1" w:styleId="CodeDescription">
    <w:name w:val="Code Description"/>
    <w:basedOn w:val="List"/>
    <w:uiPriority w:val="99"/>
    <w:rsid w:val="00761DFD"/>
    <w:pPr>
      <w:tabs>
        <w:tab w:val="left" w:pos="2160"/>
      </w:tabs>
      <w:spacing w:after="120"/>
      <w:ind w:left="2160" w:hanging="1440"/>
    </w:pPr>
    <w:rPr>
      <w:rFonts w:eastAsiaTheme="minorHAnsi" w:cstheme="minorBidi"/>
      <w:color w:val="000000" w:themeColor="text1"/>
      <w:szCs w:val="24"/>
      <w:lang w:bidi="ar-SA"/>
    </w:rPr>
  </w:style>
  <w:style w:type="character" w:customStyle="1" w:styleId="UnitAttribute">
    <w:name w:val="Unit Attribute"/>
    <w:basedOn w:val="Strong"/>
    <w:uiPriority w:val="1"/>
    <w:rsid w:val="00761DFD"/>
    <w:rPr>
      <w:rFonts w:ascii="Times New Roman" w:hAnsi="Times New Roman"/>
      <w:b/>
      <w:bCs/>
      <w:sz w:val="28"/>
      <w:szCs w:val="28"/>
    </w:rPr>
  </w:style>
  <w:style w:type="paragraph" w:customStyle="1" w:styleId="SpecificTableHeading">
    <w:name w:val="Specific Table Heading"/>
    <w:basedOn w:val="Heading2"/>
    <w:uiPriority w:val="99"/>
    <w:rsid w:val="00761DFD"/>
    <w:pPr>
      <w:keepNext/>
      <w:keepLines/>
      <w:tabs>
        <w:tab w:val="left" w:pos="1440"/>
      </w:tabs>
      <w:spacing w:before="0" w:after="120"/>
      <w:ind w:left="1440" w:hanging="1440"/>
    </w:pPr>
    <w:rPr>
      <w:rFonts w:eastAsiaTheme="majorEastAsia" w:cstheme="majorBidi"/>
      <w:color w:val="000000" w:themeColor="text1"/>
      <w:sz w:val="22"/>
      <w:lang w:bidi="ar-SA"/>
    </w:rPr>
  </w:style>
  <w:style w:type="paragraph" w:customStyle="1" w:styleId="LineBetweenTables">
    <w:name w:val="Line Between Tables"/>
    <w:basedOn w:val="Normal"/>
    <w:uiPriority w:val="99"/>
    <w:rsid w:val="00761DFD"/>
    <w:pPr>
      <w:pBdr>
        <w:bottom w:val="double" w:sz="6" w:space="1" w:color="auto"/>
      </w:pBdr>
      <w:spacing w:after="220"/>
    </w:pPr>
    <w:rPr>
      <w:rFonts w:eastAsiaTheme="minorHAnsi" w:cstheme="minorBidi"/>
      <w:color w:val="000000" w:themeColor="text1"/>
      <w:szCs w:val="24"/>
      <w:lang w:bidi="ar-SA"/>
    </w:rPr>
  </w:style>
  <w:style w:type="paragraph" w:customStyle="1" w:styleId="AdditionalInstructionBullet">
    <w:name w:val="Additional Instruction Bullet"/>
    <w:basedOn w:val="Normal"/>
    <w:uiPriority w:val="99"/>
    <w:rsid w:val="00761DFD"/>
    <w:pPr>
      <w:numPr>
        <w:numId w:val="14"/>
      </w:numPr>
      <w:tabs>
        <w:tab w:val="left" w:pos="547"/>
        <w:tab w:val="left" w:pos="1094"/>
      </w:tabs>
      <w:spacing w:after="220"/>
      <w:ind w:left="1094" w:hanging="547"/>
    </w:pPr>
    <w:rPr>
      <w:rFonts w:eastAsiaTheme="minorHAnsi" w:cstheme="minorBidi"/>
      <w:b/>
      <w:color w:val="000000" w:themeColor="text1"/>
      <w:szCs w:val="24"/>
      <w:lang w:bidi="ar-SA"/>
    </w:rPr>
  </w:style>
  <w:style w:type="paragraph" w:styleId="List">
    <w:name w:val="List"/>
    <w:basedOn w:val="Normal"/>
    <w:uiPriority w:val="5"/>
    <w:semiHidden/>
    <w:unhideWhenUsed/>
    <w:qFormat/>
    <w:rsid w:val="00761DFD"/>
    <w:pPr>
      <w:ind w:left="360" w:hanging="360"/>
      <w:contextualSpacing/>
    </w:pPr>
  </w:style>
  <w:style w:type="paragraph" w:styleId="ListContinue">
    <w:name w:val="List Continue"/>
    <w:basedOn w:val="BodyText"/>
    <w:uiPriority w:val="6"/>
    <w:semiHidden/>
    <w:qFormat/>
    <w:rsid w:val="00761DFD"/>
    <w:pPr>
      <w:tabs>
        <w:tab w:val="clear" w:pos="1800"/>
      </w:tabs>
      <w:spacing w:after="120" w:line="240" w:lineRule="auto"/>
      <w:ind w:left="360" w:firstLine="0"/>
      <w:contextualSpacing/>
      <w:outlineLvl w:val="9"/>
    </w:pPr>
    <w:rPr>
      <w:rFonts w:ascii="Times New Roman" w:eastAsiaTheme="minorHAnsi" w:hAnsi="Times New Roman" w:cstheme="minorBidi"/>
      <w:color w:val="000000" w:themeColor="text1"/>
      <w:szCs w:val="24"/>
      <w:lang w:bidi="ar-SA"/>
    </w:rPr>
  </w:style>
  <w:style w:type="paragraph" w:styleId="ListNumber">
    <w:name w:val="List Number"/>
    <w:basedOn w:val="BodyText"/>
    <w:uiPriority w:val="5"/>
    <w:semiHidden/>
    <w:qFormat/>
    <w:rsid w:val="00761DFD"/>
    <w:pPr>
      <w:tabs>
        <w:tab w:val="clear" w:pos="1800"/>
        <w:tab w:val="num" w:pos="360"/>
      </w:tabs>
      <w:spacing w:after="120" w:line="240" w:lineRule="auto"/>
      <w:ind w:left="360" w:hanging="360"/>
      <w:outlineLvl w:val="9"/>
    </w:pPr>
    <w:rPr>
      <w:rFonts w:ascii="Times New Roman" w:eastAsiaTheme="minorHAnsi" w:hAnsi="Times New Roman" w:cstheme="minorBidi"/>
      <w:color w:val="000000" w:themeColor="text1"/>
      <w:szCs w:val="24"/>
      <w:lang w:bidi="ar-SA"/>
    </w:rPr>
  </w:style>
  <w:style w:type="paragraph" w:styleId="Caption">
    <w:name w:val="caption"/>
    <w:basedOn w:val="Heading1"/>
    <w:next w:val="BodyText"/>
    <w:uiPriority w:val="8"/>
    <w:semiHidden/>
    <w:qFormat/>
    <w:rsid w:val="00761DFD"/>
    <w:pPr>
      <w:keepNext/>
      <w:keepLines/>
      <w:spacing w:before="200" w:after="40"/>
      <w:jc w:val="left"/>
      <w:outlineLvl w:val="9"/>
    </w:pPr>
    <w:rPr>
      <w:rFonts w:eastAsiaTheme="majorEastAsia" w:cstheme="majorBidi"/>
      <w:bCs/>
      <w:color w:val="000000" w:themeColor="text1"/>
      <w:sz w:val="20"/>
      <w:szCs w:val="18"/>
    </w:rPr>
  </w:style>
  <w:style w:type="paragraph" w:styleId="Bibliography">
    <w:name w:val="Bibliography"/>
    <w:basedOn w:val="BodyText"/>
    <w:next w:val="Normal"/>
    <w:uiPriority w:val="8"/>
    <w:semiHidden/>
    <w:rsid w:val="00761DFD"/>
    <w:pPr>
      <w:tabs>
        <w:tab w:val="clear" w:pos="1800"/>
      </w:tabs>
      <w:spacing w:after="120" w:line="240" w:lineRule="auto"/>
      <w:ind w:left="1080" w:hanging="360"/>
      <w:outlineLvl w:val="9"/>
    </w:pPr>
    <w:rPr>
      <w:rFonts w:ascii="Times New Roman" w:eastAsiaTheme="minorHAnsi" w:hAnsi="Times New Roman" w:cstheme="minorBidi"/>
      <w:color w:val="000000" w:themeColor="text1"/>
      <w:szCs w:val="24"/>
      <w:lang w:bidi="ar-SA"/>
    </w:rPr>
  </w:style>
  <w:style w:type="paragraph" w:styleId="BlockText">
    <w:name w:val="Block Text"/>
    <w:basedOn w:val="BodyText"/>
    <w:semiHidden/>
    <w:qFormat/>
    <w:rsid w:val="00761DFD"/>
    <w:pPr>
      <w:tabs>
        <w:tab w:val="clear" w:pos="1800"/>
      </w:tabs>
      <w:spacing w:after="120" w:line="240" w:lineRule="auto"/>
      <w:ind w:left="0" w:firstLine="0"/>
      <w:outlineLvl w:val="9"/>
    </w:pPr>
    <w:rPr>
      <w:rFonts w:ascii="Times New Roman" w:eastAsiaTheme="minorHAnsi" w:hAnsi="Times New Roman" w:cstheme="minorBidi"/>
      <w:color w:val="000000" w:themeColor="text1"/>
      <w:szCs w:val="24"/>
      <w:lang w:bidi="ar-SA"/>
    </w:rPr>
  </w:style>
  <w:style w:type="character" w:customStyle="1" w:styleId="ReferenceTitle">
    <w:name w:val="Reference Title"/>
    <w:semiHidden/>
    <w:qFormat/>
    <w:rsid w:val="00761DFD"/>
    <w:rPr>
      <w:i/>
    </w:rPr>
  </w:style>
  <w:style w:type="paragraph" w:styleId="Index1">
    <w:name w:val="index 1"/>
    <w:basedOn w:val="Normal"/>
    <w:next w:val="Normal"/>
    <w:autoRedefine/>
    <w:semiHidden/>
    <w:rsid w:val="00761DFD"/>
    <w:pPr>
      <w:spacing w:after="220"/>
      <w:ind w:left="240" w:hanging="240"/>
    </w:pPr>
    <w:rPr>
      <w:rFonts w:eastAsiaTheme="minorHAnsi" w:cstheme="minorBidi"/>
      <w:color w:val="000000" w:themeColor="text1"/>
      <w:szCs w:val="24"/>
      <w:lang w:bidi="ar-SA"/>
    </w:rPr>
  </w:style>
  <w:style w:type="paragraph" w:styleId="Index2">
    <w:name w:val="index 2"/>
    <w:basedOn w:val="Normal"/>
    <w:next w:val="Normal"/>
    <w:autoRedefine/>
    <w:semiHidden/>
    <w:rsid w:val="00761DFD"/>
    <w:pPr>
      <w:spacing w:after="220"/>
      <w:ind w:left="480" w:hanging="240"/>
    </w:pPr>
    <w:rPr>
      <w:rFonts w:eastAsiaTheme="minorHAnsi" w:cstheme="minorBidi"/>
      <w:color w:val="000000" w:themeColor="text1"/>
      <w:szCs w:val="24"/>
      <w:lang w:bidi="ar-SA"/>
    </w:rPr>
  </w:style>
  <w:style w:type="paragraph" w:styleId="Index3">
    <w:name w:val="index 3"/>
    <w:basedOn w:val="Normal"/>
    <w:next w:val="Normal"/>
    <w:autoRedefine/>
    <w:semiHidden/>
    <w:rsid w:val="00761DFD"/>
    <w:pPr>
      <w:spacing w:after="220"/>
      <w:ind w:left="720" w:hanging="240"/>
    </w:pPr>
    <w:rPr>
      <w:rFonts w:eastAsiaTheme="minorHAnsi" w:cstheme="minorBidi"/>
      <w:color w:val="000000" w:themeColor="text1"/>
      <w:szCs w:val="24"/>
      <w:lang w:bidi="ar-SA"/>
    </w:rPr>
  </w:style>
  <w:style w:type="paragraph" w:styleId="Index4">
    <w:name w:val="index 4"/>
    <w:basedOn w:val="Normal"/>
    <w:next w:val="Normal"/>
    <w:autoRedefine/>
    <w:semiHidden/>
    <w:rsid w:val="00761DFD"/>
    <w:pPr>
      <w:spacing w:after="220"/>
      <w:ind w:left="960" w:hanging="240"/>
    </w:pPr>
    <w:rPr>
      <w:rFonts w:eastAsiaTheme="minorHAnsi" w:cstheme="minorBidi"/>
      <w:color w:val="000000" w:themeColor="text1"/>
      <w:szCs w:val="24"/>
      <w:lang w:bidi="ar-SA"/>
    </w:rPr>
  </w:style>
  <w:style w:type="paragraph" w:styleId="Index5">
    <w:name w:val="index 5"/>
    <w:basedOn w:val="Normal"/>
    <w:next w:val="Normal"/>
    <w:autoRedefine/>
    <w:semiHidden/>
    <w:rsid w:val="00761DFD"/>
    <w:pPr>
      <w:spacing w:after="220"/>
      <w:ind w:left="1200" w:hanging="240"/>
    </w:pPr>
    <w:rPr>
      <w:rFonts w:eastAsiaTheme="minorHAnsi" w:cstheme="minorBidi"/>
      <w:color w:val="000000" w:themeColor="text1"/>
      <w:szCs w:val="24"/>
      <w:lang w:bidi="ar-SA"/>
    </w:rPr>
  </w:style>
  <w:style w:type="paragraph" w:styleId="Index6">
    <w:name w:val="index 6"/>
    <w:basedOn w:val="Normal"/>
    <w:next w:val="Normal"/>
    <w:autoRedefine/>
    <w:semiHidden/>
    <w:rsid w:val="00761DFD"/>
    <w:pPr>
      <w:spacing w:after="220"/>
      <w:ind w:left="1440" w:hanging="240"/>
    </w:pPr>
    <w:rPr>
      <w:rFonts w:eastAsiaTheme="minorHAnsi" w:cstheme="minorBidi"/>
      <w:color w:val="000000" w:themeColor="text1"/>
      <w:szCs w:val="24"/>
      <w:lang w:bidi="ar-SA"/>
    </w:rPr>
  </w:style>
  <w:style w:type="paragraph" w:styleId="Index7">
    <w:name w:val="index 7"/>
    <w:basedOn w:val="Normal"/>
    <w:next w:val="Normal"/>
    <w:autoRedefine/>
    <w:semiHidden/>
    <w:rsid w:val="00761DFD"/>
    <w:pPr>
      <w:spacing w:after="220"/>
      <w:ind w:left="1680" w:hanging="240"/>
    </w:pPr>
    <w:rPr>
      <w:rFonts w:eastAsiaTheme="minorHAnsi" w:cstheme="minorBidi"/>
      <w:color w:val="000000" w:themeColor="text1"/>
      <w:szCs w:val="24"/>
      <w:lang w:bidi="ar-SA"/>
    </w:rPr>
  </w:style>
  <w:style w:type="paragraph" w:styleId="Index8">
    <w:name w:val="index 8"/>
    <w:basedOn w:val="Normal"/>
    <w:next w:val="Normal"/>
    <w:autoRedefine/>
    <w:semiHidden/>
    <w:rsid w:val="00761DFD"/>
    <w:pPr>
      <w:spacing w:after="220"/>
      <w:ind w:left="1920" w:hanging="240"/>
    </w:pPr>
    <w:rPr>
      <w:rFonts w:eastAsiaTheme="minorHAnsi" w:cstheme="minorBidi"/>
      <w:color w:val="000000" w:themeColor="text1"/>
      <w:szCs w:val="24"/>
      <w:lang w:bidi="ar-SA"/>
    </w:rPr>
  </w:style>
  <w:style w:type="paragraph" w:styleId="Index9">
    <w:name w:val="index 9"/>
    <w:basedOn w:val="Normal"/>
    <w:next w:val="Normal"/>
    <w:autoRedefine/>
    <w:semiHidden/>
    <w:rsid w:val="00761DFD"/>
    <w:pPr>
      <w:spacing w:after="220"/>
      <w:ind w:left="2160" w:hanging="240"/>
    </w:pPr>
    <w:rPr>
      <w:rFonts w:eastAsiaTheme="minorHAnsi" w:cstheme="minorBidi"/>
      <w:color w:val="000000" w:themeColor="text1"/>
      <w:szCs w:val="24"/>
      <w:lang w:bidi="ar-SA"/>
    </w:rPr>
  </w:style>
  <w:style w:type="paragraph" w:styleId="TOC1">
    <w:name w:val="toc 1"/>
    <w:basedOn w:val="Normal"/>
    <w:next w:val="Normal"/>
    <w:autoRedefine/>
    <w:semiHidden/>
    <w:rsid w:val="00761DFD"/>
    <w:pPr>
      <w:spacing w:after="220"/>
    </w:pPr>
    <w:rPr>
      <w:rFonts w:eastAsiaTheme="minorHAnsi" w:cstheme="minorBidi"/>
      <w:color w:val="000000" w:themeColor="text1"/>
      <w:szCs w:val="24"/>
      <w:lang w:bidi="ar-SA"/>
    </w:rPr>
  </w:style>
  <w:style w:type="paragraph" w:styleId="TOC2">
    <w:name w:val="toc 2"/>
    <w:basedOn w:val="Normal"/>
    <w:next w:val="Normal"/>
    <w:autoRedefine/>
    <w:semiHidden/>
    <w:rsid w:val="00761DFD"/>
    <w:pPr>
      <w:spacing w:after="220"/>
      <w:ind w:left="240"/>
    </w:pPr>
    <w:rPr>
      <w:rFonts w:eastAsiaTheme="minorHAnsi" w:cstheme="minorBidi"/>
      <w:color w:val="000000" w:themeColor="text1"/>
      <w:szCs w:val="24"/>
      <w:lang w:bidi="ar-SA"/>
    </w:rPr>
  </w:style>
  <w:style w:type="paragraph" w:styleId="TOC3">
    <w:name w:val="toc 3"/>
    <w:basedOn w:val="Normal"/>
    <w:next w:val="Normal"/>
    <w:autoRedefine/>
    <w:semiHidden/>
    <w:rsid w:val="00761DFD"/>
    <w:pPr>
      <w:spacing w:after="220"/>
      <w:ind w:left="480"/>
    </w:pPr>
    <w:rPr>
      <w:rFonts w:eastAsiaTheme="minorHAnsi" w:cstheme="minorBidi"/>
      <w:color w:val="000000" w:themeColor="text1"/>
      <w:szCs w:val="24"/>
      <w:lang w:bidi="ar-SA"/>
    </w:rPr>
  </w:style>
  <w:style w:type="paragraph" w:styleId="TOC4">
    <w:name w:val="toc 4"/>
    <w:basedOn w:val="Normal"/>
    <w:next w:val="Normal"/>
    <w:autoRedefine/>
    <w:semiHidden/>
    <w:rsid w:val="00761DFD"/>
    <w:pPr>
      <w:spacing w:after="220"/>
      <w:ind w:left="720"/>
    </w:pPr>
    <w:rPr>
      <w:rFonts w:eastAsiaTheme="minorHAnsi" w:cstheme="minorBidi"/>
      <w:color w:val="000000" w:themeColor="text1"/>
      <w:szCs w:val="24"/>
      <w:lang w:bidi="ar-SA"/>
    </w:rPr>
  </w:style>
  <w:style w:type="paragraph" w:styleId="TOC5">
    <w:name w:val="toc 5"/>
    <w:basedOn w:val="Normal"/>
    <w:next w:val="Normal"/>
    <w:autoRedefine/>
    <w:semiHidden/>
    <w:rsid w:val="00761DFD"/>
    <w:pPr>
      <w:spacing w:after="220"/>
      <w:ind w:left="960"/>
    </w:pPr>
    <w:rPr>
      <w:rFonts w:eastAsiaTheme="minorHAnsi" w:cstheme="minorBidi"/>
      <w:color w:val="000000" w:themeColor="text1"/>
      <w:szCs w:val="24"/>
      <w:lang w:bidi="ar-SA"/>
    </w:rPr>
  </w:style>
  <w:style w:type="paragraph" w:styleId="TOC6">
    <w:name w:val="toc 6"/>
    <w:basedOn w:val="Normal"/>
    <w:next w:val="Normal"/>
    <w:autoRedefine/>
    <w:semiHidden/>
    <w:rsid w:val="00761DFD"/>
    <w:pPr>
      <w:spacing w:after="220"/>
      <w:ind w:left="1200"/>
    </w:pPr>
    <w:rPr>
      <w:rFonts w:eastAsiaTheme="minorHAnsi" w:cstheme="minorBidi"/>
      <w:color w:val="000000" w:themeColor="text1"/>
      <w:szCs w:val="24"/>
      <w:lang w:bidi="ar-SA"/>
    </w:rPr>
  </w:style>
  <w:style w:type="paragraph" w:styleId="TOC7">
    <w:name w:val="toc 7"/>
    <w:basedOn w:val="Normal"/>
    <w:next w:val="Normal"/>
    <w:autoRedefine/>
    <w:semiHidden/>
    <w:rsid w:val="00761DFD"/>
    <w:pPr>
      <w:spacing w:after="220"/>
      <w:ind w:left="1440"/>
    </w:pPr>
    <w:rPr>
      <w:rFonts w:eastAsiaTheme="minorHAnsi" w:cstheme="minorBidi"/>
      <w:color w:val="000000" w:themeColor="text1"/>
      <w:szCs w:val="24"/>
      <w:lang w:bidi="ar-SA"/>
    </w:rPr>
  </w:style>
  <w:style w:type="paragraph" w:styleId="TOC8">
    <w:name w:val="toc 8"/>
    <w:basedOn w:val="Normal"/>
    <w:next w:val="Normal"/>
    <w:autoRedefine/>
    <w:semiHidden/>
    <w:rsid w:val="00761DFD"/>
    <w:pPr>
      <w:spacing w:after="220"/>
      <w:ind w:left="1680"/>
    </w:pPr>
    <w:rPr>
      <w:rFonts w:eastAsiaTheme="minorHAnsi" w:cstheme="minorBidi"/>
      <w:color w:val="000000" w:themeColor="text1"/>
      <w:szCs w:val="24"/>
      <w:lang w:bidi="ar-SA"/>
    </w:rPr>
  </w:style>
  <w:style w:type="paragraph" w:styleId="TOC9">
    <w:name w:val="toc 9"/>
    <w:basedOn w:val="Normal"/>
    <w:next w:val="Normal"/>
    <w:autoRedefine/>
    <w:semiHidden/>
    <w:rsid w:val="00761DFD"/>
    <w:pPr>
      <w:spacing w:after="220"/>
      <w:ind w:left="1920"/>
    </w:pPr>
    <w:rPr>
      <w:rFonts w:eastAsiaTheme="minorHAnsi" w:cstheme="minorBidi"/>
      <w:color w:val="000000" w:themeColor="text1"/>
      <w:szCs w:val="24"/>
      <w:lang w:bidi="ar-SA"/>
    </w:rPr>
  </w:style>
  <w:style w:type="paragraph" w:styleId="NormalIndent">
    <w:name w:val="Normal Indent"/>
    <w:basedOn w:val="Normal"/>
    <w:semiHidden/>
    <w:rsid w:val="00761DFD"/>
    <w:pPr>
      <w:spacing w:after="220"/>
      <w:ind w:left="720"/>
    </w:pPr>
    <w:rPr>
      <w:rFonts w:eastAsiaTheme="minorHAnsi" w:cstheme="minorBidi"/>
      <w:color w:val="000000" w:themeColor="text1"/>
      <w:szCs w:val="24"/>
      <w:lang w:bidi="ar-SA"/>
    </w:rPr>
  </w:style>
  <w:style w:type="paragraph" w:styleId="FootnoteText">
    <w:name w:val="footnote text"/>
    <w:basedOn w:val="Normal"/>
    <w:link w:val="FootnoteTextChar"/>
    <w:semiHidden/>
    <w:rsid w:val="00761DFD"/>
    <w:pPr>
      <w:spacing w:after="220"/>
    </w:pPr>
    <w:rPr>
      <w:rFonts w:eastAsiaTheme="minorHAnsi" w:cstheme="minorBidi"/>
      <w:color w:val="000000" w:themeColor="text1"/>
      <w:sz w:val="20"/>
      <w:szCs w:val="20"/>
      <w:lang w:bidi="ar-SA"/>
    </w:rPr>
  </w:style>
  <w:style w:type="character" w:customStyle="1" w:styleId="FootnoteTextChar">
    <w:name w:val="Footnote Text Char"/>
    <w:basedOn w:val="DefaultParagraphFont"/>
    <w:link w:val="FootnoteText"/>
    <w:semiHidden/>
    <w:rsid w:val="00761DFD"/>
    <w:rPr>
      <w:rFonts w:ascii="Times New Roman" w:eastAsiaTheme="minorHAnsi" w:hAnsi="Times New Roman" w:cstheme="minorBidi"/>
      <w:color w:val="000000" w:themeColor="text1"/>
    </w:rPr>
  </w:style>
  <w:style w:type="paragraph" w:styleId="IndexHeading">
    <w:name w:val="index heading"/>
    <w:basedOn w:val="Normal"/>
    <w:next w:val="Index1"/>
    <w:semiHidden/>
    <w:rsid w:val="00761DFD"/>
    <w:pPr>
      <w:spacing w:after="220"/>
    </w:pPr>
    <w:rPr>
      <w:rFonts w:ascii="Arial" w:eastAsiaTheme="minorHAnsi" w:hAnsi="Arial" w:cs="Arial"/>
      <w:b/>
      <w:bCs/>
      <w:color w:val="000000" w:themeColor="text1"/>
      <w:szCs w:val="24"/>
      <w:lang w:bidi="ar-SA"/>
    </w:rPr>
  </w:style>
  <w:style w:type="paragraph" w:styleId="TableofFigures">
    <w:name w:val="table of figures"/>
    <w:basedOn w:val="Normal"/>
    <w:next w:val="Normal"/>
    <w:semiHidden/>
    <w:rsid w:val="00761DFD"/>
    <w:pPr>
      <w:spacing w:after="220"/>
    </w:pPr>
    <w:rPr>
      <w:rFonts w:eastAsiaTheme="minorHAnsi" w:cstheme="minorBidi"/>
      <w:color w:val="000000" w:themeColor="text1"/>
      <w:szCs w:val="24"/>
      <w:lang w:bidi="ar-SA"/>
    </w:rPr>
  </w:style>
  <w:style w:type="paragraph" w:styleId="EnvelopeAddress">
    <w:name w:val="envelope address"/>
    <w:basedOn w:val="Normal"/>
    <w:semiHidden/>
    <w:rsid w:val="00761DFD"/>
    <w:pPr>
      <w:framePr w:w="7920" w:h="1980" w:hRule="exact" w:hSpace="180" w:wrap="auto" w:hAnchor="page" w:xAlign="center" w:yAlign="bottom"/>
      <w:spacing w:after="220"/>
      <w:ind w:left="2880"/>
    </w:pPr>
    <w:rPr>
      <w:rFonts w:ascii="Arial" w:eastAsiaTheme="minorHAnsi" w:hAnsi="Arial" w:cs="Arial"/>
      <w:color w:val="000000" w:themeColor="text1"/>
      <w:szCs w:val="24"/>
      <w:lang w:bidi="ar-SA"/>
    </w:rPr>
  </w:style>
  <w:style w:type="paragraph" w:styleId="EnvelopeReturn">
    <w:name w:val="envelope return"/>
    <w:basedOn w:val="Normal"/>
    <w:semiHidden/>
    <w:rsid w:val="00761DFD"/>
    <w:pPr>
      <w:spacing w:after="220"/>
    </w:pPr>
    <w:rPr>
      <w:rFonts w:ascii="Arial" w:eastAsiaTheme="minorHAnsi" w:hAnsi="Arial" w:cs="Arial"/>
      <w:color w:val="000000" w:themeColor="text1"/>
      <w:sz w:val="20"/>
      <w:szCs w:val="20"/>
      <w:lang w:bidi="ar-SA"/>
    </w:rPr>
  </w:style>
  <w:style w:type="character" w:styleId="FootnoteReference">
    <w:name w:val="footnote reference"/>
    <w:basedOn w:val="DefaultParagraphFont"/>
    <w:semiHidden/>
    <w:rsid w:val="00761DFD"/>
    <w:rPr>
      <w:vertAlign w:val="superscript"/>
    </w:rPr>
  </w:style>
  <w:style w:type="character" w:styleId="LineNumber">
    <w:name w:val="line number"/>
    <w:basedOn w:val="DefaultParagraphFont"/>
    <w:semiHidden/>
    <w:rsid w:val="00761DFD"/>
  </w:style>
  <w:style w:type="character" w:styleId="PageNumber">
    <w:name w:val="page number"/>
    <w:basedOn w:val="DefaultParagraphFont"/>
    <w:semiHidden/>
    <w:rsid w:val="00761DFD"/>
  </w:style>
  <w:style w:type="character" w:styleId="EndnoteReference">
    <w:name w:val="endnote reference"/>
    <w:basedOn w:val="DefaultParagraphFont"/>
    <w:semiHidden/>
    <w:rsid w:val="00761DFD"/>
    <w:rPr>
      <w:vertAlign w:val="superscript"/>
    </w:rPr>
  </w:style>
  <w:style w:type="paragraph" w:styleId="EndnoteText">
    <w:name w:val="endnote text"/>
    <w:basedOn w:val="Normal"/>
    <w:link w:val="EndnoteTextChar"/>
    <w:semiHidden/>
    <w:rsid w:val="00761DFD"/>
    <w:pPr>
      <w:spacing w:after="220"/>
    </w:pPr>
    <w:rPr>
      <w:rFonts w:eastAsiaTheme="minorHAnsi" w:cstheme="minorBidi"/>
      <w:color w:val="000000" w:themeColor="text1"/>
      <w:sz w:val="20"/>
      <w:szCs w:val="20"/>
      <w:lang w:bidi="ar-SA"/>
    </w:rPr>
  </w:style>
  <w:style w:type="character" w:customStyle="1" w:styleId="EndnoteTextChar">
    <w:name w:val="Endnote Text Char"/>
    <w:basedOn w:val="DefaultParagraphFont"/>
    <w:link w:val="EndnoteText"/>
    <w:semiHidden/>
    <w:rsid w:val="00761DFD"/>
    <w:rPr>
      <w:rFonts w:ascii="Times New Roman" w:eastAsiaTheme="minorHAnsi" w:hAnsi="Times New Roman" w:cstheme="minorBidi"/>
      <w:color w:val="000000" w:themeColor="text1"/>
    </w:rPr>
  </w:style>
  <w:style w:type="paragraph" w:styleId="TableofAuthorities">
    <w:name w:val="table of authorities"/>
    <w:basedOn w:val="Normal"/>
    <w:next w:val="Normal"/>
    <w:semiHidden/>
    <w:rsid w:val="00761DFD"/>
    <w:pPr>
      <w:spacing w:after="220"/>
      <w:ind w:left="240" w:hanging="240"/>
    </w:pPr>
    <w:rPr>
      <w:rFonts w:eastAsiaTheme="minorHAnsi" w:cstheme="minorBidi"/>
      <w:color w:val="000000" w:themeColor="text1"/>
      <w:szCs w:val="24"/>
      <w:lang w:bidi="ar-SA"/>
    </w:rPr>
  </w:style>
  <w:style w:type="paragraph" w:styleId="MacroText">
    <w:name w:val="macro"/>
    <w:link w:val="MacroTextChar"/>
    <w:semiHidden/>
    <w:rsid w:val="00761DF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themeColor="text1"/>
      <w:sz w:val="24"/>
      <w:szCs w:val="24"/>
    </w:rPr>
  </w:style>
  <w:style w:type="character" w:customStyle="1" w:styleId="MacroTextChar">
    <w:name w:val="Macro Text Char"/>
    <w:basedOn w:val="DefaultParagraphFont"/>
    <w:link w:val="MacroText"/>
    <w:semiHidden/>
    <w:rsid w:val="00761DFD"/>
    <w:rPr>
      <w:rFonts w:ascii="Courier New" w:eastAsia="Times New Roman" w:hAnsi="Courier New" w:cs="Courier New"/>
      <w:color w:val="000000" w:themeColor="text1"/>
      <w:sz w:val="24"/>
      <w:szCs w:val="24"/>
    </w:rPr>
  </w:style>
  <w:style w:type="paragraph" w:styleId="TOAHeading">
    <w:name w:val="toa heading"/>
    <w:basedOn w:val="Normal"/>
    <w:next w:val="Normal"/>
    <w:semiHidden/>
    <w:rsid w:val="00761DFD"/>
    <w:pPr>
      <w:spacing w:before="120" w:after="220"/>
    </w:pPr>
    <w:rPr>
      <w:rFonts w:ascii="Arial" w:eastAsiaTheme="minorHAnsi" w:hAnsi="Arial" w:cs="Arial"/>
      <w:b/>
      <w:bCs/>
      <w:color w:val="000000" w:themeColor="text1"/>
      <w:szCs w:val="24"/>
      <w:lang w:bidi="ar-SA"/>
    </w:rPr>
  </w:style>
  <w:style w:type="paragraph" w:styleId="List2">
    <w:name w:val="List 2"/>
    <w:basedOn w:val="Normal"/>
    <w:uiPriority w:val="5"/>
    <w:semiHidden/>
    <w:rsid w:val="00761DFD"/>
    <w:pPr>
      <w:spacing w:after="220"/>
      <w:ind w:left="720" w:hanging="360"/>
    </w:pPr>
    <w:rPr>
      <w:rFonts w:eastAsiaTheme="minorHAnsi" w:cstheme="minorBidi"/>
      <w:color w:val="000000" w:themeColor="text1"/>
      <w:szCs w:val="24"/>
      <w:lang w:bidi="ar-SA"/>
    </w:rPr>
  </w:style>
  <w:style w:type="paragraph" w:styleId="List3">
    <w:name w:val="List 3"/>
    <w:basedOn w:val="Normal"/>
    <w:uiPriority w:val="5"/>
    <w:semiHidden/>
    <w:rsid w:val="00761DFD"/>
    <w:pPr>
      <w:spacing w:after="220"/>
      <w:ind w:left="1080" w:hanging="360"/>
    </w:pPr>
    <w:rPr>
      <w:rFonts w:eastAsiaTheme="minorHAnsi" w:cstheme="minorBidi"/>
      <w:color w:val="000000" w:themeColor="text1"/>
      <w:szCs w:val="24"/>
      <w:lang w:bidi="ar-SA"/>
    </w:rPr>
  </w:style>
  <w:style w:type="paragraph" w:styleId="List4">
    <w:name w:val="List 4"/>
    <w:basedOn w:val="Normal"/>
    <w:uiPriority w:val="5"/>
    <w:semiHidden/>
    <w:rsid w:val="00761DFD"/>
    <w:pPr>
      <w:spacing w:after="220"/>
      <w:ind w:left="1440" w:hanging="360"/>
    </w:pPr>
    <w:rPr>
      <w:rFonts w:eastAsiaTheme="minorHAnsi" w:cstheme="minorBidi"/>
      <w:color w:val="000000" w:themeColor="text1"/>
      <w:szCs w:val="24"/>
      <w:lang w:bidi="ar-SA"/>
    </w:rPr>
  </w:style>
  <w:style w:type="paragraph" w:styleId="List5">
    <w:name w:val="List 5"/>
    <w:basedOn w:val="Normal"/>
    <w:uiPriority w:val="5"/>
    <w:semiHidden/>
    <w:rsid w:val="00761DFD"/>
    <w:pPr>
      <w:spacing w:after="220"/>
      <w:ind w:left="1800" w:hanging="360"/>
    </w:pPr>
    <w:rPr>
      <w:rFonts w:eastAsiaTheme="minorHAnsi" w:cstheme="minorBidi"/>
      <w:color w:val="000000" w:themeColor="text1"/>
      <w:szCs w:val="24"/>
      <w:lang w:bidi="ar-SA"/>
    </w:rPr>
  </w:style>
  <w:style w:type="paragraph" w:styleId="ListBullet3">
    <w:name w:val="List Bullet 3"/>
    <w:basedOn w:val="Normal"/>
    <w:uiPriority w:val="5"/>
    <w:semiHidden/>
    <w:rsid w:val="00761DFD"/>
    <w:pPr>
      <w:numPr>
        <w:numId w:val="15"/>
      </w:numPr>
      <w:spacing w:after="220"/>
    </w:pPr>
    <w:rPr>
      <w:rFonts w:eastAsiaTheme="minorHAnsi" w:cstheme="minorBidi"/>
      <w:color w:val="000000" w:themeColor="text1"/>
      <w:szCs w:val="24"/>
      <w:lang w:bidi="ar-SA"/>
    </w:rPr>
  </w:style>
  <w:style w:type="paragraph" w:styleId="ListBullet4">
    <w:name w:val="List Bullet 4"/>
    <w:basedOn w:val="Normal"/>
    <w:uiPriority w:val="5"/>
    <w:semiHidden/>
    <w:rsid w:val="00761DFD"/>
    <w:pPr>
      <w:numPr>
        <w:numId w:val="16"/>
      </w:numPr>
      <w:spacing w:after="220"/>
    </w:pPr>
    <w:rPr>
      <w:rFonts w:eastAsiaTheme="minorHAnsi" w:cstheme="minorBidi"/>
      <w:color w:val="000000" w:themeColor="text1"/>
      <w:szCs w:val="24"/>
      <w:lang w:bidi="ar-SA"/>
    </w:rPr>
  </w:style>
  <w:style w:type="paragraph" w:styleId="ListBullet5">
    <w:name w:val="List Bullet 5"/>
    <w:basedOn w:val="Normal"/>
    <w:uiPriority w:val="5"/>
    <w:semiHidden/>
    <w:rsid w:val="00761DFD"/>
    <w:pPr>
      <w:numPr>
        <w:numId w:val="17"/>
      </w:numPr>
      <w:spacing w:after="220"/>
    </w:pPr>
    <w:rPr>
      <w:rFonts w:eastAsiaTheme="minorHAnsi" w:cstheme="minorBidi"/>
      <w:color w:val="000000" w:themeColor="text1"/>
      <w:szCs w:val="24"/>
      <w:lang w:bidi="ar-SA"/>
    </w:rPr>
  </w:style>
  <w:style w:type="paragraph" w:styleId="ListNumber2">
    <w:name w:val="List Number 2"/>
    <w:basedOn w:val="Normal"/>
    <w:uiPriority w:val="5"/>
    <w:semiHidden/>
    <w:rsid w:val="00761DFD"/>
    <w:pPr>
      <w:numPr>
        <w:numId w:val="18"/>
      </w:numPr>
      <w:spacing w:after="220"/>
    </w:pPr>
    <w:rPr>
      <w:rFonts w:eastAsiaTheme="minorHAnsi" w:cstheme="minorBidi"/>
      <w:color w:val="000000" w:themeColor="text1"/>
      <w:szCs w:val="24"/>
      <w:lang w:bidi="ar-SA"/>
    </w:rPr>
  </w:style>
  <w:style w:type="paragraph" w:styleId="ListNumber3">
    <w:name w:val="List Number 3"/>
    <w:basedOn w:val="Normal"/>
    <w:uiPriority w:val="5"/>
    <w:semiHidden/>
    <w:rsid w:val="00761DFD"/>
    <w:pPr>
      <w:numPr>
        <w:numId w:val="19"/>
      </w:numPr>
      <w:spacing w:after="220"/>
    </w:pPr>
    <w:rPr>
      <w:rFonts w:eastAsiaTheme="minorHAnsi" w:cstheme="minorBidi"/>
      <w:color w:val="000000" w:themeColor="text1"/>
      <w:szCs w:val="24"/>
      <w:lang w:bidi="ar-SA"/>
    </w:rPr>
  </w:style>
  <w:style w:type="paragraph" w:styleId="ListNumber4">
    <w:name w:val="List Number 4"/>
    <w:basedOn w:val="Normal"/>
    <w:uiPriority w:val="5"/>
    <w:semiHidden/>
    <w:rsid w:val="00761DFD"/>
    <w:pPr>
      <w:numPr>
        <w:numId w:val="20"/>
      </w:numPr>
      <w:spacing w:after="220"/>
    </w:pPr>
    <w:rPr>
      <w:rFonts w:eastAsiaTheme="minorHAnsi" w:cstheme="minorBidi"/>
      <w:color w:val="000000" w:themeColor="text1"/>
      <w:szCs w:val="24"/>
      <w:lang w:bidi="ar-SA"/>
    </w:rPr>
  </w:style>
  <w:style w:type="paragraph" w:styleId="ListNumber5">
    <w:name w:val="List Number 5"/>
    <w:basedOn w:val="Normal"/>
    <w:uiPriority w:val="5"/>
    <w:semiHidden/>
    <w:rsid w:val="00761DFD"/>
    <w:pPr>
      <w:numPr>
        <w:numId w:val="21"/>
      </w:numPr>
      <w:spacing w:after="220"/>
    </w:pPr>
    <w:rPr>
      <w:rFonts w:eastAsiaTheme="minorHAnsi" w:cstheme="minorBidi"/>
      <w:color w:val="000000" w:themeColor="text1"/>
      <w:szCs w:val="24"/>
      <w:lang w:bidi="ar-SA"/>
    </w:rPr>
  </w:style>
  <w:style w:type="paragraph" w:styleId="Closing">
    <w:name w:val="Closing"/>
    <w:basedOn w:val="Normal"/>
    <w:link w:val="ClosingChar"/>
    <w:semiHidden/>
    <w:rsid w:val="00761DFD"/>
    <w:pPr>
      <w:spacing w:after="220"/>
      <w:ind w:left="4320"/>
    </w:pPr>
    <w:rPr>
      <w:rFonts w:eastAsiaTheme="minorHAnsi" w:cstheme="minorBidi"/>
      <w:color w:val="000000" w:themeColor="text1"/>
      <w:szCs w:val="24"/>
      <w:lang w:bidi="ar-SA"/>
    </w:rPr>
  </w:style>
  <w:style w:type="character" w:customStyle="1" w:styleId="ClosingChar">
    <w:name w:val="Closing Char"/>
    <w:basedOn w:val="DefaultParagraphFont"/>
    <w:link w:val="Closing"/>
    <w:semiHidden/>
    <w:rsid w:val="00761DFD"/>
    <w:rPr>
      <w:rFonts w:ascii="Times New Roman" w:eastAsiaTheme="minorHAnsi" w:hAnsi="Times New Roman" w:cstheme="minorBidi"/>
      <w:color w:val="000000" w:themeColor="text1"/>
      <w:sz w:val="22"/>
      <w:szCs w:val="24"/>
    </w:rPr>
  </w:style>
  <w:style w:type="paragraph" w:styleId="Signature">
    <w:name w:val="Signature"/>
    <w:basedOn w:val="Normal"/>
    <w:link w:val="SignatureChar"/>
    <w:semiHidden/>
    <w:rsid w:val="00761DFD"/>
    <w:pPr>
      <w:spacing w:after="220"/>
      <w:ind w:left="4320"/>
    </w:pPr>
    <w:rPr>
      <w:rFonts w:eastAsiaTheme="minorHAnsi" w:cstheme="minorBidi"/>
      <w:color w:val="000000" w:themeColor="text1"/>
      <w:szCs w:val="24"/>
      <w:lang w:bidi="ar-SA"/>
    </w:rPr>
  </w:style>
  <w:style w:type="character" w:customStyle="1" w:styleId="SignatureChar">
    <w:name w:val="Signature Char"/>
    <w:basedOn w:val="DefaultParagraphFont"/>
    <w:link w:val="Signature"/>
    <w:semiHidden/>
    <w:rsid w:val="00761DFD"/>
    <w:rPr>
      <w:rFonts w:ascii="Times New Roman" w:eastAsiaTheme="minorHAnsi" w:hAnsi="Times New Roman" w:cstheme="minorBidi"/>
      <w:color w:val="000000" w:themeColor="text1"/>
      <w:sz w:val="22"/>
      <w:szCs w:val="24"/>
    </w:rPr>
  </w:style>
  <w:style w:type="paragraph" w:styleId="BodyTextIndent">
    <w:name w:val="Body Text Indent"/>
    <w:basedOn w:val="Normal"/>
    <w:link w:val="BodyTextIndentChar"/>
    <w:semiHidden/>
    <w:rsid w:val="00761DFD"/>
    <w:pPr>
      <w:spacing w:after="220"/>
      <w:ind w:left="360"/>
    </w:pPr>
    <w:rPr>
      <w:rFonts w:eastAsiaTheme="minorHAnsi" w:cstheme="minorBidi"/>
      <w:color w:val="000000" w:themeColor="text1"/>
      <w:szCs w:val="24"/>
      <w:lang w:bidi="ar-SA"/>
    </w:rPr>
  </w:style>
  <w:style w:type="character" w:customStyle="1" w:styleId="BodyTextIndentChar">
    <w:name w:val="Body Text Indent Char"/>
    <w:basedOn w:val="DefaultParagraphFont"/>
    <w:link w:val="BodyTextIndent"/>
    <w:semiHidden/>
    <w:rsid w:val="00761DFD"/>
    <w:rPr>
      <w:rFonts w:ascii="Times New Roman" w:eastAsiaTheme="minorHAnsi" w:hAnsi="Times New Roman" w:cstheme="minorBidi"/>
      <w:color w:val="000000" w:themeColor="text1"/>
      <w:sz w:val="22"/>
      <w:szCs w:val="24"/>
    </w:rPr>
  </w:style>
  <w:style w:type="paragraph" w:styleId="ListContinue2">
    <w:name w:val="List Continue 2"/>
    <w:basedOn w:val="Normal"/>
    <w:uiPriority w:val="6"/>
    <w:semiHidden/>
    <w:rsid w:val="00761DFD"/>
    <w:pPr>
      <w:spacing w:after="220"/>
      <w:ind w:left="720"/>
    </w:pPr>
    <w:rPr>
      <w:rFonts w:eastAsiaTheme="minorHAnsi" w:cstheme="minorBidi"/>
      <w:color w:val="000000" w:themeColor="text1"/>
      <w:szCs w:val="24"/>
      <w:lang w:bidi="ar-SA"/>
    </w:rPr>
  </w:style>
  <w:style w:type="paragraph" w:styleId="ListContinue3">
    <w:name w:val="List Continue 3"/>
    <w:basedOn w:val="Normal"/>
    <w:uiPriority w:val="6"/>
    <w:semiHidden/>
    <w:rsid w:val="00761DFD"/>
    <w:pPr>
      <w:spacing w:after="220"/>
      <w:ind w:left="1080"/>
    </w:pPr>
    <w:rPr>
      <w:rFonts w:eastAsiaTheme="minorHAnsi" w:cstheme="minorBidi"/>
      <w:color w:val="000000" w:themeColor="text1"/>
      <w:szCs w:val="24"/>
      <w:lang w:bidi="ar-SA"/>
    </w:rPr>
  </w:style>
  <w:style w:type="paragraph" w:styleId="ListContinue4">
    <w:name w:val="List Continue 4"/>
    <w:basedOn w:val="Normal"/>
    <w:uiPriority w:val="6"/>
    <w:semiHidden/>
    <w:rsid w:val="00761DFD"/>
    <w:pPr>
      <w:spacing w:after="220"/>
      <w:ind w:left="1440"/>
    </w:pPr>
    <w:rPr>
      <w:rFonts w:eastAsiaTheme="minorHAnsi" w:cstheme="minorBidi"/>
      <w:color w:val="000000" w:themeColor="text1"/>
      <w:szCs w:val="24"/>
      <w:lang w:bidi="ar-SA"/>
    </w:rPr>
  </w:style>
  <w:style w:type="paragraph" w:styleId="ListContinue5">
    <w:name w:val="List Continue 5"/>
    <w:basedOn w:val="Normal"/>
    <w:uiPriority w:val="6"/>
    <w:semiHidden/>
    <w:rsid w:val="00761DFD"/>
    <w:pPr>
      <w:spacing w:after="220"/>
      <w:ind w:left="1800"/>
    </w:pPr>
    <w:rPr>
      <w:rFonts w:eastAsiaTheme="minorHAnsi" w:cstheme="minorBidi"/>
      <w:color w:val="000000" w:themeColor="text1"/>
      <w:szCs w:val="24"/>
      <w:lang w:bidi="ar-SA"/>
    </w:rPr>
  </w:style>
  <w:style w:type="paragraph" w:styleId="MessageHeader">
    <w:name w:val="Message Header"/>
    <w:basedOn w:val="Normal"/>
    <w:link w:val="MessageHeaderChar"/>
    <w:semiHidden/>
    <w:rsid w:val="00761DFD"/>
    <w:pPr>
      <w:pBdr>
        <w:top w:val="single" w:sz="6" w:space="1" w:color="auto"/>
        <w:left w:val="single" w:sz="6" w:space="1" w:color="auto"/>
        <w:bottom w:val="single" w:sz="6" w:space="1" w:color="auto"/>
        <w:right w:val="single" w:sz="6" w:space="1" w:color="auto"/>
      </w:pBdr>
      <w:shd w:val="pct20" w:color="auto" w:fill="auto"/>
      <w:spacing w:after="220"/>
      <w:ind w:left="1080" w:hanging="1080"/>
    </w:pPr>
    <w:rPr>
      <w:rFonts w:ascii="Arial" w:eastAsiaTheme="minorHAnsi" w:hAnsi="Arial" w:cs="Arial"/>
      <w:color w:val="000000" w:themeColor="text1"/>
      <w:szCs w:val="24"/>
      <w:lang w:bidi="ar-SA"/>
    </w:rPr>
  </w:style>
  <w:style w:type="character" w:customStyle="1" w:styleId="MessageHeaderChar">
    <w:name w:val="Message Header Char"/>
    <w:basedOn w:val="DefaultParagraphFont"/>
    <w:link w:val="MessageHeader"/>
    <w:semiHidden/>
    <w:rsid w:val="00761DFD"/>
    <w:rPr>
      <w:rFonts w:ascii="Arial" w:eastAsiaTheme="minorHAnsi" w:hAnsi="Arial" w:cs="Arial"/>
      <w:color w:val="000000" w:themeColor="text1"/>
      <w:sz w:val="22"/>
      <w:szCs w:val="24"/>
      <w:shd w:val="pct20" w:color="auto" w:fill="auto"/>
    </w:rPr>
  </w:style>
  <w:style w:type="paragraph" w:styleId="Salutation">
    <w:name w:val="Salutation"/>
    <w:basedOn w:val="Normal"/>
    <w:next w:val="Normal"/>
    <w:link w:val="SalutationChar"/>
    <w:semiHidden/>
    <w:rsid w:val="00761DFD"/>
    <w:pPr>
      <w:spacing w:after="220"/>
    </w:pPr>
    <w:rPr>
      <w:rFonts w:eastAsiaTheme="minorHAnsi" w:cstheme="minorBidi"/>
      <w:color w:val="000000" w:themeColor="text1"/>
      <w:szCs w:val="24"/>
      <w:lang w:bidi="ar-SA"/>
    </w:rPr>
  </w:style>
  <w:style w:type="character" w:customStyle="1" w:styleId="SalutationChar">
    <w:name w:val="Salutation Char"/>
    <w:basedOn w:val="DefaultParagraphFont"/>
    <w:link w:val="Salutation"/>
    <w:semiHidden/>
    <w:rsid w:val="00761DFD"/>
    <w:rPr>
      <w:rFonts w:ascii="Times New Roman" w:eastAsiaTheme="minorHAnsi" w:hAnsi="Times New Roman" w:cstheme="minorBidi"/>
      <w:color w:val="000000" w:themeColor="text1"/>
      <w:sz w:val="22"/>
      <w:szCs w:val="24"/>
    </w:rPr>
  </w:style>
  <w:style w:type="paragraph" w:styleId="Date">
    <w:name w:val="Date"/>
    <w:basedOn w:val="Normal"/>
    <w:next w:val="Normal"/>
    <w:link w:val="DateChar"/>
    <w:semiHidden/>
    <w:rsid w:val="00761DFD"/>
    <w:pPr>
      <w:spacing w:after="220"/>
    </w:pPr>
    <w:rPr>
      <w:rFonts w:eastAsiaTheme="minorHAnsi" w:cstheme="minorBidi"/>
      <w:color w:val="000000" w:themeColor="text1"/>
      <w:szCs w:val="24"/>
      <w:lang w:bidi="ar-SA"/>
    </w:rPr>
  </w:style>
  <w:style w:type="character" w:customStyle="1" w:styleId="DateChar">
    <w:name w:val="Date Char"/>
    <w:basedOn w:val="DefaultParagraphFont"/>
    <w:link w:val="Date"/>
    <w:semiHidden/>
    <w:rsid w:val="00761DFD"/>
    <w:rPr>
      <w:rFonts w:ascii="Times New Roman" w:eastAsiaTheme="minorHAnsi" w:hAnsi="Times New Roman" w:cstheme="minorBidi"/>
      <w:color w:val="000000" w:themeColor="text1"/>
      <w:sz w:val="22"/>
      <w:szCs w:val="24"/>
    </w:rPr>
  </w:style>
  <w:style w:type="paragraph" w:styleId="BodyTextFirstIndent">
    <w:name w:val="Body Text First Indent"/>
    <w:basedOn w:val="BodyText"/>
    <w:link w:val="BodyTextFirstIndentChar"/>
    <w:semiHidden/>
    <w:rsid w:val="00761DFD"/>
    <w:pPr>
      <w:tabs>
        <w:tab w:val="clear" w:pos="1800"/>
      </w:tabs>
      <w:spacing w:after="120" w:line="240" w:lineRule="auto"/>
      <w:ind w:left="0" w:firstLine="210"/>
      <w:outlineLvl w:val="9"/>
    </w:pPr>
    <w:rPr>
      <w:rFonts w:ascii="Times New Roman" w:eastAsiaTheme="minorHAnsi" w:hAnsi="Times New Roman" w:cstheme="minorBidi"/>
      <w:color w:val="000000" w:themeColor="text1"/>
      <w:szCs w:val="24"/>
      <w:lang w:bidi="ar-SA"/>
    </w:rPr>
  </w:style>
  <w:style w:type="character" w:customStyle="1" w:styleId="BodyTextFirstIndentChar">
    <w:name w:val="Body Text First Indent Char"/>
    <w:basedOn w:val="BodyTextChar"/>
    <w:link w:val="BodyTextFirstIndent"/>
    <w:semiHidden/>
    <w:rsid w:val="00761DFD"/>
    <w:rPr>
      <w:rFonts w:ascii="Times New Roman" w:eastAsiaTheme="minorHAnsi" w:hAnsi="Times New Roman" w:cstheme="minorBidi"/>
      <w:color w:val="000000" w:themeColor="text1"/>
      <w:sz w:val="22"/>
      <w:szCs w:val="24"/>
    </w:rPr>
  </w:style>
  <w:style w:type="paragraph" w:styleId="BodyTextFirstIndent2">
    <w:name w:val="Body Text First Indent 2"/>
    <w:basedOn w:val="BodyTextIndent"/>
    <w:link w:val="BodyTextFirstIndent2Char"/>
    <w:semiHidden/>
    <w:rsid w:val="00761DFD"/>
    <w:pPr>
      <w:ind w:firstLine="210"/>
    </w:pPr>
  </w:style>
  <w:style w:type="character" w:customStyle="1" w:styleId="BodyTextFirstIndent2Char">
    <w:name w:val="Body Text First Indent 2 Char"/>
    <w:basedOn w:val="BodyTextIndentChar"/>
    <w:link w:val="BodyTextFirstIndent2"/>
    <w:semiHidden/>
    <w:rsid w:val="00761DFD"/>
    <w:rPr>
      <w:rFonts w:ascii="Times New Roman" w:eastAsiaTheme="minorHAnsi" w:hAnsi="Times New Roman" w:cstheme="minorBidi"/>
      <w:color w:val="000000" w:themeColor="text1"/>
      <w:sz w:val="22"/>
      <w:szCs w:val="24"/>
    </w:rPr>
  </w:style>
  <w:style w:type="paragraph" w:styleId="NoteHeading">
    <w:name w:val="Note Heading"/>
    <w:basedOn w:val="Normal"/>
    <w:next w:val="Normal"/>
    <w:link w:val="NoteHeadingChar"/>
    <w:semiHidden/>
    <w:rsid w:val="00761DFD"/>
    <w:pPr>
      <w:spacing w:after="220"/>
    </w:pPr>
    <w:rPr>
      <w:rFonts w:eastAsiaTheme="minorHAnsi" w:cstheme="minorBidi"/>
      <w:color w:val="000000" w:themeColor="text1"/>
      <w:szCs w:val="24"/>
      <w:lang w:bidi="ar-SA"/>
    </w:rPr>
  </w:style>
  <w:style w:type="character" w:customStyle="1" w:styleId="NoteHeadingChar">
    <w:name w:val="Note Heading Char"/>
    <w:basedOn w:val="DefaultParagraphFont"/>
    <w:link w:val="NoteHeading"/>
    <w:semiHidden/>
    <w:rsid w:val="00761DFD"/>
    <w:rPr>
      <w:rFonts w:ascii="Times New Roman" w:eastAsiaTheme="minorHAnsi" w:hAnsi="Times New Roman" w:cstheme="minorBidi"/>
      <w:color w:val="000000" w:themeColor="text1"/>
      <w:sz w:val="22"/>
      <w:szCs w:val="24"/>
    </w:rPr>
  </w:style>
  <w:style w:type="paragraph" w:styleId="BodyText2">
    <w:name w:val="Body Text 2"/>
    <w:basedOn w:val="Normal"/>
    <w:link w:val="BodyText2Char"/>
    <w:semiHidden/>
    <w:rsid w:val="00761DFD"/>
    <w:pPr>
      <w:spacing w:after="220" w:line="480" w:lineRule="auto"/>
    </w:pPr>
    <w:rPr>
      <w:rFonts w:eastAsiaTheme="minorHAnsi" w:cstheme="minorBidi"/>
      <w:color w:val="000000" w:themeColor="text1"/>
      <w:szCs w:val="24"/>
      <w:lang w:bidi="ar-SA"/>
    </w:rPr>
  </w:style>
  <w:style w:type="character" w:customStyle="1" w:styleId="BodyText2Char">
    <w:name w:val="Body Text 2 Char"/>
    <w:basedOn w:val="DefaultParagraphFont"/>
    <w:link w:val="BodyText2"/>
    <w:semiHidden/>
    <w:rsid w:val="00761DFD"/>
    <w:rPr>
      <w:rFonts w:ascii="Times New Roman" w:eastAsiaTheme="minorHAnsi" w:hAnsi="Times New Roman" w:cstheme="minorBidi"/>
      <w:color w:val="000000" w:themeColor="text1"/>
      <w:sz w:val="22"/>
      <w:szCs w:val="24"/>
    </w:rPr>
  </w:style>
  <w:style w:type="paragraph" w:styleId="BodyText3">
    <w:name w:val="Body Text 3"/>
    <w:basedOn w:val="Normal"/>
    <w:link w:val="BodyText3Char"/>
    <w:semiHidden/>
    <w:rsid w:val="00761DFD"/>
    <w:pPr>
      <w:spacing w:after="220"/>
    </w:pPr>
    <w:rPr>
      <w:rFonts w:eastAsiaTheme="minorHAnsi" w:cstheme="minorBidi"/>
      <w:color w:val="000000" w:themeColor="text1"/>
      <w:sz w:val="16"/>
      <w:szCs w:val="16"/>
      <w:lang w:bidi="ar-SA"/>
    </w:rPr>
  </w:style>
  <w:style w:type="character" w:customStyle="1" w:styleId="BodyText3Char">
    <w:name w:val="Body Text 3 Char"/>
    <w:basedOn w:val="DefaultParagraphFont"/>
    <w:link w:val="BodyText3"/>
    <w:semiHidden/>
    <w:rsid w:val="00761DFD"/>
    <w:rPr>
      <w:rFonts w:ascii="Times New Roman" w:eastAsiaTheme="minorHAnsi" w:hAnsi="Times New Roman" w:cstheme="minorBidi"/>
      <w:color w:val="000000" w:themeColor="text1"/>
      <w:sz w:val="16"/>
      <w:szCs w:val="16"/>
    </w:rPr>
  </w:style>
  <w:style w:type="paragraph" w:styleId="BodyTextIndent2">
    <w:name w:val="Body Text Indent 2"/>
    <w:basedOn w:val="Normal"/>
    <w:link w:val="BodyTextIndent2Char"/>
    <w:semiHidden/>
    <w:rsid w:val="00761DFD"/>
    <w:pPr>
      <w:spacing w:after="220" w:line="480" w:lineRule="auto"/>
      <w:ind w:left="360"/>
    </w:pPr>
    <w:rPr>
      <w:rFonts w:eastAsiaTheme="minorHAnsi" w:cstheme="minorBidi"/>
      <w:color w:val="000000" w:themeColor="text1"/>
      <w:szCs w:val="24"/>
      <w:lang w:bidi="ar-SA"/>
    </w:rPr>
  </w:style>
  <w:style w:type="character" w:customStyle="1" w:styleId="BodyTextIndent2Char">
    <w:name w:val="Body Text Indent 2 Char"/>
    <w:basedOn w:val="DefaultParagraphFont"/>
    <w:link w:val="BodyTextIndent2"/>
    <w:semiHidden/>
    <w:rsid w:val="00761DFD"/>
    <w:rPr>
      <w:rFonts w:ascii="Times New Roman" w:eastAsiaTheme="minorHAnsi" w:hAnsi="Times New Roman" w:cstheme="minorBidi"/>
      <w:color w:val="000000" w:themeColor="text1"/>
      <w:sz w:val="22"/>
      <w:szCs w:val="24"/>
    </w:rPr>
  </w:style>
  <w:style w:type="paragraph" w:styleId="BodyTextIndent3">
    <w:name w:val="Body Text Indent 3"/>
    <w:basedOn w:val="Normal"/>
    <w:link w:val="BodyTextIndent3Char"/>
    <w:semiHidden/>
    <w:rsid w:val="00761DFD"/>
    <w:pPr>
      <w:spacing w:after="220"/>
      <w:ind w:left="360"/>
    </w:pPr>
    <w:rPr>
      <w:rFonts w:eastAsiaTheme="minorHAnsi" w:cstheme="minorBidi"/>
      <w:color w:val="000000" w:themeColor="text1"/>
      <w:sz w:val="16"/>
      <w:szCs w:val="16"/>
      <w:lang w:bidi="ar-SA"/>
    </w:rPr>
  </w:style>
  <w:style w:type="character" w:customStyle="1" w:styleId="BodyTextIndent3Char">
    <w:name w:val="Body Text Indent 3 Char"/>
    <w:basedOn w:val="DefaultParagraphFont"/>
    <w:link w:val="BodyTextIndent3"/>
    <w:semiHidden/>
    <w:rsid w:val="00761DFD"/>
    <w:rPr>
      <w:rFonts w:ascii="Times New Roman" w:eastAsiaTheme="minorHAnsi" w:hAnsi="Times New Roman" w:cstheme="minorBidi"/>
      <w:color w:val="000000" w:themeColor="text1"/>
      <w:sz w:val="16"/>
      <w:szCs w:val="16"/>
    </w:rPr>
  </w:style>
  <w:style w:type="character" w:styleId="FollowedHyperlink">
    <w:name w:val="FollowedHyperlink"/>
    <w:basedOn w:val="DefaultParagraphFont"/>
    <w:semiHidden/>
    <w:rsid w:val="00761DFD"/>
    <w:rPr>
      <w:rFonts w:ascii="Times New Roman" w:hAnsi="Times New Roman"/>
      <w:color w:val="0000FF"/>
      <w:sz w:val="22"/>
      <w:u w:val="none"/>
    </w:rPr>
  </w:style>
  <w:style w:type="paragraph" w:styleId="PlainText">
    <w:name w:val="Plain Text"/>
    <w:basedOn w:val="Normal"/>
    <w:link w:val="PlainTextChar"/>
    <w:semiHidden/>
    <w:rsid w:val="00761DFD"/>
    <w:pPr>
      <w:spacing w:after="220"/>
    </w:pPr>
    <w:rPr>
      <w:rFonts w:ascii="Courier New" w:eastAsiaTheme="minorHAnsi" w:hAnsi="Courier New" w:cs="Courier New"/>
      <w:color w:val="000000" w:themeColor="text1"/>
      <w:sz w:val="20"/>
      <w:szCs w:val="20"/>
      <w:lang w:bidi="ar-SA"/>
    </w:rPr>
  </w:style>
  <w:style w:type="character" w:customStyle="1" w:styleId="PlainTextChar">
    <w:name w:val="Plain Text Char"/>
    <w:basedOn w:val="DefaultParagraphFont"/>
    <w:link w:val="PlainText"/>
    <w:semiHidden/>
    <w:rsid w:val="00761DFD"/>
    <w:rPr>
      <w:rFonts w:ascii="Courier New" w:eastAsiaTheme="minorHAnsi" w:hAnsi="Courier New" w:cs="Courier New"/>
      <w:color w:val="000000" w:themeColor="text1"/>
    </w:rPr>
  </w:style>
  <w:style w:type="paragraph" w:styleId="E-mailSignature">
    <w:name w:val="E-mail Signature"/>
    <w:basedOn w:val="Normal"/>
    <w:link w:val="E-mailSignatureChar"/>
    <w:semiHidden/>
    <w:rsid w:val="00761DFD"/>
    <w:pPr>
      <w:spacing w:after="220"/>
    </w:pPr>
    <w:rPr>
      <w:rFonts w:eastAsiaTheme="minorHAnsi" w:cstheme="minorBidi"/>
      <w:color w:val="000000" w:themeColor="text1"/>
      <w:szCs w:val="24"/>
      <w:lang w:bidi="ar-SA"/>
    </w:rPr>
  </w:style>
  <w:style w:type="character" w:customStyle="1" w:styleId="E-mailSignatureChar">
    <w:name w:val="E-mail Signature Char"/>
    <w:basedOn w:val="DefaultParagraphFont"/>
    <w:link w:val="E-mailSignature"/>
    <w:semiHidden/>
    <w:rsid w:val="00761DFD"/>
    <w:rPr>
      <w:rFonts w:ascii="Times New Roman" w:eastAsiaTheme="minorHAnsi" w:hAnsi="Times New Roman" w:cstheme="minorBidi"/>
      <w:color w:val="000000" w:themeColor="text1"/>
      <w:sz w:val="22"/>
      <w:szCs w:val="24"/>
    </w:rPr>
  </w:style>
  <w:style w:type="paragraph" w:styleId="NormalWeb">
    <w:name w:val="Normal (Web)"/>
    <w:basedOn w:val="Normal"/>
    <w:semiHidden/>
    <w:rsid w:val="00761DFD"/>
    <w:pPr>
      <w:spacing w:after="220"/>
    </w:pPr>
    <w:rPr>
      <w:rFonts w:eastAsiaTheme="minorHAnsi" w:cstheme="minorBidi"/>
      <w:color w:val="000000" w:themeColor="text1"/>
      <w:szCs w:val="24"/>
      <w:lang w:bidi="ar-SA"/>
    </w:rPr>
  </w:style>
  <w:style w:type="character" w:styleId="HTMLAcronym">
    <w:name w:val="HTML Acronym"/>
    <w:basedOn w:val="DefaultParagraphFont"/>
    <w:semiHidden/>
    <w:rsid w:val="00761DFD"/>
  </w:style>
  <w:style w:type="paragraph" w:styleId="HTMLAddress">
    <w:name w:val="HTML Address"/>
    <w:basedOn w:val="Normal"/>
    <w:link w:val="HTMLAddressChar"/>
    <w:semiHidden/>
    <w:rsid w:val="00761DFD"/>
    <w:pPr>
      <w:spacing w:after="220"/>
    </w:pPr>
    <w:rPr>
      <w:rFonts w:eastAsiaTheme="minorHAnsi" w:cstheme="minorBidi"/>
      <w:i/>
      <w:iCs/>
      <w:color w:val="000000" w:themeColor="text1"/>
      <w:szCs w:val="24"/>
      <w:lang w:bidi="ar-SA"/>
    </w:rPr>
  </w:style>
  <w:style w:type="character" w:customStyle="1" w:styleId="HTMLAddressChar">
    <w:name w:val="HTML Address Char"/>
    <w:basedOn w:val="DefaultParagraphFont"/>
    <w:link w:val="HTMLAddress"/>
    <w:semiHidden/>
    <w:rsid w:val="00761DFD"/>
    <w:rPr>
      <w:rFonts w:ascii="Times New Roman" w:eastAsiaTheme="minorHAnsi" w:hAnsi="Times New Roman" w:cstheme="minorBidi"/>
      <w:i/>
      <w:iCs/>
      <w:color w:val="000000" w:themeColor="text1"/>
      <w:sz w:val="22"/>
      <w:szCs w:val="24"/>
    </w:rPr>
  </w:style>
  <w:style w:type="character" w:styleId="HTMLCite">
    <w:name w:val="HTML Cite"/>
    <w:basedOn w:val="DefaultParagraphFont"/>
    <w:semiHidden/>
    <w:rsid w:val="00761DFD"/>
    <w:rPr>
      <w:i/>
      <w:iCs/>
    </w:rPr>
  </w:style>
  <w:style w:type="character" w:styleId="HTMLCode">
    <w:name w:val="HTML Code"/>
    <w:basedOn w:val="DefaultParagraphFont"/>
    <w:semiHidden/>
    <w:rsid w:val="00761DFD"/>
    <w:rPr>
      <w:rFonts w:ascii="Courier New" w:hAnsi="Courier New" w:cs="Courier New"/>
      <w:sz w:val="20"/>
      <w:szCs w:val="20"/>
    </w:rPr>
  </w:style>
  <w:style w:type="character" w:styleId="HTMLDefinition">
    <w:name w:val="HTML Definition"/>
    <w:basedOn w:val="DefaultParagraphFont"/>
    <w:semiHidden/>
    <w:rsid w:val="00761DFD"/>
    <w:rPr>
      <w:i/>
      <w:iCs/>
    </w:rPr>
  </w:style>
  <w:style w:type="character" w:styleId="HTMLKeyboard">
    <w:name w:val="HTML Keyboard"/>
    <w:basedOn w:val="DefaultParagraphFont"/>
    <w:semiHidden/>
    <w:rsid w:val="00761DFD"/>
    <w:rPr>
      <w:rFonts w:ascii="Courier New" w:hAnsi="Courier New" w:cs="Courier New"/>
      <w:sz w:val="20"/>
      <w:szCs w:val="20"/>
    </w:rPr>
  </w:style>
  <w:style w:type="paragraph" w:styleId="HTMLPreformatted">
    <w:name w:val="HTML Preformatted"/>
    <w:basedOn w:val="Normal"/>
    <w:link w:val="HTMLPreformattedChar"/>
    <w:semiHidden/>
    <w:rsid w:val="00761DFD"/>
    <w:pPr>
      <w:spacing w:after="220"/>
    </w:pPr>
    <w:rPr>
      <w:rFonts w:ascii="Courier New" w:eastAsiaTheme="minorHAnsi" w:hAnsi="Courier New" w:cs="Courier New"/>
      <w:color w:val="000000" w:themeColor="text1"/>
      <w:sz w:val="20"/>
      <w:szCs w:val="20"/>
      <w:lang w:bidi="ar-SA"/>
    </w:rPr>
  </w:style>
  <w:style w:type="character" w:customStyle="1" w:styleId="HTMLPreformattedChar">
    <w:name w:val="HTML Preformatted Char"/>
    <w:basedOn w:val="DefaultParagraphFont"/>
    <w:link w:val="HTMLPreformatted"/>
    <w:semiHidden/>
    <w:rsid w:val="00761DFD"/>
    <w:rPr>
      <w:rFonts w:ascii="Courier New" w:eastAsiaTheme="minorHAnsi" w:hAnsi="Courier New" w:cs="Courier New"/>
      <w:color w:val="000000" w:themeColor="text1"/>
    </w:rPr>
  </w:style>
  <w:style w:type="character" w:styleId="HTMLSample">
    <w:name w:val="HTML Sample"/>
    <w:basedOn w:val="DefaultParagraphFont"/>
    <w:semiHidden/>
    <w:rsid w:val="00761DFD"/>
    <w:rPr>
      <w:rFonts w:ascii="Courier New" w:hAnsi="Courier New" w:cs="Courier New"/>
    </w:rPr>
  </w:style>
  <w:style w:type="character" w:styleId="HTMLTypewriter">
    <w:name w:val="HTML Typewriter"/>
    <w:basedOn w:val="DefaultParagraphFont"/>
    <w:semiHidden/>
    <w:rsid w:val="00761DFD"/>
    <w:rPr>
      <w:rFonts w:ascii="Courier New" w:hAnsi="Courier New" w:cs="Courier New"/>
      <w:sz w:val="20"/>
      <w:szCs w:val="20"/>
    </w:rPr>
  </w:style>
  <w:style w:type="character" w:styleId="HTMLVariable">
    <w:name w:val="HTML Variable"/>
    <w:basedOn w:val="DefaultParagraphFont"/>
    <w:semiHidden/>
    <w:rsid w:val="00761DFD"/>
    <w:rPr>
      <w:i/>
      <w:iCs/>
    </w:rPr>
  </w:style>
  <w:style w:type="numbering" w:styleId="1ai">
    <w:name w:val="Outline List 1"/>
    <w:basedOn w:val="NoList"/>
    <w:semiHidden/>
    <w:rsid w:val="00761DFD"/>
    <w:pPr>
      <w:numPr>
        <w:numId w:val="22"/>
      </w:numPr>
    </w:pPr>
  </w:style>
  <w:style w:type="numbering" w:styleId="111111">
    <w:name w:val="Outline List 2"/>
    <w:basedOn w:val="NoList"/>
    <w:semiHidden/>
    <w:rsid w:val="00761DFD"/>
    <w:pPr>
      <w:numPr>
        <w:numId w:val="23"/>
      </w:numPr>
    </w:pPr>
  </w:style>
  <w:style w:type="numbering" w:styleId="ArticleSection">
    <w:name w:val="Outline List 3"/>
    <w:basedOn w:val="NoList"/>
    <w:semiHidden/>
    <w:rsid w:val="00761DFD"/>
    <w:pPr>
      <w:numPr>
        <w:numId w:val="24"/>
      </w:numPr>
    </w:pPr>
  </w:style>
  <w:style w:type="table" w:styleId="TableSimple1">
    <w:name w:val="Table Simple 1"/>
    <w:basedOn w:val="TableNormal"/>
    <w:semiHidden/>
    <w:rsid w:val="00761DFD"/>
    <w:rPr>
      <w:rFonts w:ascii="Tahoma" w:eastAsia="Times New Roman" w:hAnsi="Tahoma" w:cstheme="minorBidi"/>
      <w:color w:val="000000" w:themeColor="text1"/>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61DFD"/>
    <w:rPr>
      <w:rFonts w:ascii="Tahoma" w:eastAsia="Times New Roman" w:hAnsi="Tahoma" w:cstheme="minorBidi"/>
      <w:color w:val="000000" w:themeColor="text1"/>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61DFD"/>
    <w:rPr>
      <w:rFonts w:ascii="Tahoma" w:eastAsia="Times New Roman" w:hAnsi="Tahoma" w:cstheme="minorBidi"/>
      <w:color w:val="000000" w:themeColor="text1"/>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761DFD"/>
    <w:rPr>
      <w:rFonts w:ascii="Tahoma" w:eastAsia="Times New Roman" w:hAnsi="Tahoma" w:cstheme="minorBidi"/>
      <w:color w:val="000000" w:themeColor="text1"/>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61DFD"/>
    <w:rPr>
      <w:rFonts w:ascii="Tahoma" w:eastAsia="Times New Roman" w:hAnsi="Tahoma" w:cstheme="minorBidi"/>
      <w:color w:val="000000" w:themeColor="text1"/>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61DFD"/>
    <w:rPr>
      <w:rFonts w:ascii="Tahoma" w:eastAsia="Times New Roman" w:hAnsi="Tahoma" w:cstheme="minorBidi"/>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61DFD"/>
    <w:rPr>
      <w:rFonts w:ascii="Tahoma" w:eastAsia="Times New Roman" w:hAnsi="Tahoma" w:cstheme="minorBidi"/>
      <w:color w:val="000000" w:themeColor="text1"/>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61DFD"/>
    <w:rPr>
      <w:rFonts w:ascii="Tahoma" w:eastAsia="Times New Roman" w:hAnsi="Tahoma" w:cstheme="minorBidi"/>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61DFD"/>
    <w:rPr>
      <w:rFonts w:ascii="Tahoma" w:eastAsia="Times New Roman" w:hAnsi="Tahoma" w:cstheme="minorBidi"/>
      <w:color w:val="000000" w:themeColor="text1"/>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61DFD"/>
    <w:rPr>
      <w:rFonts w:ascii="Tahoma" w:eastAsia="Times New Roman" w:hAnsi="Tahoma" w:cstheme="minorBidi"/>
      <w:color w:val="000000" w:themeColor="text1"/>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61DFD"/>
    <w:rPr>
      <w:rFonts w:ascii="Tahoma" w:eastAsia="Times New Roman" w:hAnsi="Tahoma" w:cstheme="minorBidi"/>
      <w:b/>
      <w:bCs/>
      <w:color w:val="000000" w:themeColor="text1"/>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61DFD"/>
    <w:rPr>
      <w:rFonts w:ascii="Tahoma" w:eastAsia="Times New Roman" w:hAnsi="Tahoma" w:cstheme="minorBidi"/>
      <w:b/>
      <w:bCs/>
      <w:color w:val="000000" w:themeColor="text1"/>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61DFD"/>
    <w:rPr>
      <w:rFonts w:ascii="Tahoma" w:eastAsia="Times New Roman" w:hAnsi="Tahoma" w:cstheme="minorBidi"/>
      <w:b/>
      <w:bCs/>
      <w:color w:val="000000" w:themeColor="text1"/>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61DFD"/>
    <w:rPr>
      <w:rFonts w:ascii="Tahoma" w:eastAsia="Times New Roman" w:hAnsi="Tahoma" w:cstheme="minorBidi"/>
      <w:color w:val="000000" w:themeColor="text1"/>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61DFD"/>
    <w:rPr>
      <w:rFonts w:ascii="Tahoma" w:eastAsia="Times New Roman" w:hAnsi="Tahoma" w:cstheme="minorBidi"/>
      <w:color w:val="000000" w:themeColor="text1"/>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761DFD"/>
    <w:rPr>
      <w:rFonts w:ascii="Tahoma" w:eastAsia="Times New Roman" w:hAnsi="Tahoma" w:cstheme="minorBidi"/>
      <w:color w:val="000000" w:themeColor="text1"/>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61DFD"/>
    <w:rPr>
      <w:rFonts w:ascii="Tahoma" w:eastAsia="Times New Roman" w:hAnsi="Tahoma" w:cstheme="minorBidi"/>
      <w:color w:val="000000" w:themeColor="text1"/>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61DFD"/>
    <w:rPr>
      <w:rFonts w:ascii="Tahoma" w:eastAsia="Times New Roman" w:hAnsi="Tahoma" w:cstheme="minorBidi"/>
      <w:color w:val="000000" w:themeColor="text1"/>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61DFD"/>
    <w:rPr>
      <w:rFonts w:ascii="Tahoma" w:eastAsia="Times New Roman" w:hAnsi="Tahoma" w:cstheme="minorBidi"/>
      <w:color w:val="000000" w:themeColor="text1"/>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61DFD"/>
    <w:rPr>
      <w:rFonts w:ascii="Tahoma" w:eastAsia="Times New Roman" w:hAnsi="Tahoma" w:cstheme="minorBidi"/>
      <w:color w:val="000000" w:themeColor="text1"/>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61DFD"/>
    <w:rPr>
      <w:rFonts w:ascii="Tahoma" w:eastAsia="Times New Roman" w:hAnsi="Tahoma" w:cstheme="minorBidi"/>
      <w:color w:val="000000" w:themeColor="text1"/>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61DFD"/>
    <w:rPr>
      <w:rFonts w:ascii="Tahoma" w:eastAsia="Times New Roman" w:hAnsi="Tahoma" w:cstheme="minorBidi"/>
      <w:b/>
      <w:bCs/>
      <w:color w:val="000000" w:themeColor="text1"/>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61DFD"/>
    <w:rPr>
      <w:rFonts w:ascii="Tahoma" w:eastAsia="Times New Roman" w:hAnsi="Tahoma" w:cstheme="minorBidi"/>
      <w:color w:val="000000" w:themeColor="text1"/>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61DFD"/>
    <w:rPr>
      <w:rFonts w:ascii="Tahoma" w:eastAsia="Times New Roman" w:hAnsi="Tahoma" w:cstheme="minorBidi"/>
      <w:color w:val="000000" w:themeColor="text1"/>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61DFD"/>
    <w:rPr>
      <w:rFonts w:ascii="Tahoma" w:eastAsia="Times New Roman" w:hAnsi="Tahoma" w:cstheme="minorBidi"/>
      <w:color w:val="000000" w:themeColor="text1"/>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61DFD"/>
    <w:rPr>
      <w:rFonts w:ascii="Tahoma" w:eastAsia="Times New Roman" w:hAnsi="Tahoma" w:cstheme="minorBidi"/>
      <w:color w:val="000000" w:themeColor="text1"/>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61DFD"/>
    <w:rPr>
      <w:rFonts w:ascii="Tahoma" w:eastAsia="Times New Roman" w:hAnsi="Tahoma" w:cstheme="minorBidi"/>
      <w:color w:val="000000" w:themeColor="text1"/>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61DFD"/>
    <w:rPr>
      <w:rFonts w:ascii="Tahoma" w:eastAsia="Times New Roman" w:hAnsi="Tahoma" w:cstheme="minorBidi"/>
      <w:color w:val="000000" w:themeColor="text1"/>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61DFD"/>
    <w:rPr>
      <w:rFonts w:ascii="Tahoma" w:eastAsia="Times New Roman" w:hAnsi="Tahoma" w:cstheme="minorBidi"/>
      <w:color w:val="000000" w:themeColor="text1"/>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61DFD"/>
    <w:rPr>
      <w:rFonts w:ascii="Tahoma" w:eastAsia="Times New Roman" w:hAnsi="Tahoma" w:cstheme="minorBidi"/>
      <w:color w:val="000000" w:themeColor="text1"/>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61DFD"/>
    <w:rPr>
      <w:rFonts w:ascii="Tahoma" w:eastAsia="Times New Roman" w:hAnsi="Tahoma" w:cstheme="minorBidi"/>
      <w:color w:val="000000" w:themeColor="text1"/>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761DFD"/>
    <w:rPr>
      <w:rFonts w:ascii="Tahoma" w:eastAsia="Times New Roman" w:hAnsi="Tahoma" w:cstheme="minorBidi"/>
      <w:color w:val="000000" w:themeColor="text1"/>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61DFD"/>
    <w:rPr>
      <w:rFonts w:ascii="Tahoma" w:eastAsia="Times New Roman" w:hAnsi="Tahoma" w:cstheme="minorBidi"/>
      <w:color w:val="000000" w:themeColor="text1"/>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61DFD"/>
    <w:rPr>
      <w:rFonts w:ascii="Tahoma" w:eastAsia="Times New Roman" w:hAnsi="Tahoma" w:cstheme="minorBidi"/>
      <w:color w:val="000000" w:themeColor="text1"/>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761DFD"/>
    <w:rPr>
      <w:rFonts w:ascii="Tahoma" w:eastAsia="Times New Roman" w:hAnsi="Tahoma" w:cstheme="minorBidi"/>
      <w:color w:val="000000" w:themeColor="text1"/>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61DFD"/>
    <w:rPr>
      <w:rFonts w:ascii="Tahoma" w:eastAsia="Times New Roman" w:hAnsi="Tahoma" w:cstheme="minorBidi"/>
      <w:color w:val="000000" w:themeColor="text1"/>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761DFD"/>
    <w:rPr>
      <w:rFonts w:ascii="Tahoma" w:eastAsia="Times New Roman" w:hAnsi="Tahoma" w:cstheme="minorBidi"/>
      <w:color w:val="000000" w:themeColor="text1"/>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61DFD"/>
    <w:rPr>
      <w:rFonts w:ascii="Tahoma" w:eastAsia="Times New Roman" w:hAnsi="Tahoma" w:cstheme="minorBidi"/>
      <w:color w:val="000000" w:themeColor="text1"/>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61DFD"/>
    <w:rPr>
      <w:rFonts w:ascii="Tahoma" w:eastAsia="Times New Roman" w:hAnsi="Tahoma" w:cstheme="minorBidi"/>
      <w:color w:val="000000" w:themeColor="text1"/>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761DFD"/>
    <w:rPr>
      <w:rFonts w:ascii="Tahoma" w:eastAsia="Times New Roman" w:hAnsi="Tahoma" w:cstheme="minorBidi"/>
      <w:color w:val="000000" w:themeColor="text1"/>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61DFD"/>
    <w:rPr>
      <w:rFonts w:ascii="Tahoma" w:eastAsia="Times New Roman" w:hAnsi="Tahoma" w:cstheme="minorBidi"/>
      <w:color w:val="000000" w:themeColor="text1"/>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61DFD"/>
    <w:rPr>
      <w:rFonts w:ascii="Tahoma" w:eastAsia="Times New Roman" w:hAnsi="Tahoma" w:cstheme="minorBidi"/>
      <w:color w:val="000000" w:themeColor="text1"/>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761DFD"/>
    <w:rPr>
      <w:rFonts w:ascii="Tahoma" w:eastAsia="Times New Roman" w:hAnsi="Tahoma" w:cstheme="minorBidi"/>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761DFD"/>
    <w:rPr>
      <w:rFonts w:ascii="Tahoma" w:eastAsia="Times New Roman" w:hAnsi="Tahoma" w:cstheme="minorBidi"/>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761DFD"/>
    <w:pPr>
      <w:spacing w:line="288" w:lineRule="auto"/>
    </w:pPr>
    <w:rPr>
      <w:rFonts w:ascii="Verdana" w:eastAsiaTheme="minorHAnsi" w:hAnsi="Verdana" w:cstheme="minorBidi"/>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761DF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761DF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761DF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InstructionsList">
    <w:name w:val="Instructions List"/>
    <w:basedOn w:val="List"/>
    <w:uiPriority w:val="99"/>
    <w:rsid w:val="00761DFD"/>
    <w:pPr>
      <w:tabs>
        <w:tab w:val="left" w:pos="792"/>
      </w:tabs>
      <w:spacing w:after="120"/>
      <w:ind w:left="1512" w:hanging="792"/>
    </w:pPr>
    <w:rPr>
      <w:rFonts w:eastAsiaTheme="minorHAnsi" w:cstheme="minorBidi"/>
      <w:color w:val="000000" w:themeColor="text1"/>
      <w:szCs w:val="24"/>
      <w:lang w:bidi="ar-SA"/>
    </w:rPr>
  </w:style>
  <w:style w:type="paragraph" w:customStyle="1" w:styleId="TableHeading">
    <w:name w:val="Table Heading"/>
    <w:basedOn w:val="Normal"/>
    <w:next w:val="Heading2"/>
    <w:uiPriority w:val="99"/>
    <w:rsid w:val="00476FAF"/>
    <w:rPr>
      <w:rFonts w:eastAsia="Times New Roman"/>
      <w:b/>
    </w:rPr>
  </w:style>
  <w:style w:type="paragraph" w:customStyle="1" w:styleId="Level1">
    <w:name w:val="Level 1"/>
    <w:basedOn w:val="Normal"/>
    <w:semiHidden/>
    <w:rsid w:val="00761DFD"/>
    <w:pPr>
      <w:widowControl w:val="0"/>
      <w:spacing w:after="220"/>
    </w:pPr>
    <w:rPr>
      <w:rFonts w:eastAsia="Times New Roman"/>
      <w:sz w:val="24"/>
      <w:szCs w:val="20"/>
      <w:lang w:bidi="ar-SA"/>
    </w:rPr>
  </w:style>
  <w:style w:type="paragraph" w:customStyle="1" w:styleId="TablePageTitle">
    <w:name w:val="Table Page Title"/>
    <w:basedOn w:val="Normal"/>
    <w:uiPriority w:val="99"/>
    <w:rsid w:val="00761DFD"/>
    <w:pPr>
      <w:spacing w:after="220"/>
      <w:contextualSpacing/>
      <w:jc w:val="center"/>
    </w:pPr>
    <w:rPr>
      <w:rFonts w:eastAsiaTheme="minorHAnsi" w:cstheme="minorBidi"/>
      <w:b/>
      <w:color w:val="000000" w:themeColor="text1"/>
      <w:szCs w:val="24"/>
      <w:lang w:bidi="ar-SA"/>
    </w:rPr>
  </w:style>
  <w:style w:type="paragraph" w:styleId="Revision">
    <w:name w:val="Revision"/>
    <w:hidden/>
    <w:uiPriority w:val="99"/>
    <w:semiHidden/>
    <w:rsid w:val="00761DFD"/>
    <w:rPr>
      <w:rFonts w:ascii="Times New Roman" w:eastAsiaTheme="minorHAnsi" w:hAnsi="Times New Roman" w:cstheme="minorBidi"/>
      <w:color w:val="000000" w:themeColor="text1"/>
      <w:sz w:val="22"/>
      <w:szCs w:val="24"/>
    </w:rPr>
  </w:style>
  <w:style w:type="paragraph" w:customStyle="1" w:styleId="Default">
    <w:name w:val="Default"/>
    <w:rsid w:val="00761DFD"/>
    <w:pPr>
      <w:autoSpaceDE w:val="0"/>
      <w:autoSpaceDN w:val="0"/>
      <w:adjustRightInd w:val="0"/>
    </w:pPr>
    <w:rPr>
      <w:rFonts w:ascii="Wingdings" w:hAnsi="Wingdings" w:cs="Wingdings"/>
      <w:color w:val="000000"/>
      <w:sz w:val="24"/>
      <w:szCs w:val="24"/>
    </w:rPr>
  </w:style>
  <w:style w:type="character" w:styleId="UnresolvedMention">
    <w:name w:val="Unresolved Mention"/>
    <w:basedOn w:val="DefaultParagraphFont"/>
    <w:uiPriority w:val="99"/>
    <w:semiHidden/>
    <w:unhideWhenUsed/>
    <w:rsid w:val="00616B7A"/>
    <w:rPr>
      <w:color w:val="605E5C"/>
      <w:shd w:val="clear" w:color="auto" w:fill="E1DFDD"/>
    </w:rPr>
  </w:style>
  <w:style w:type="table" w:customStyle="1" w:styleId="TableGrid10">
    <w:name w:val="Table Grid1"/>
    <w:basedOn w:val="TableNormal"/>
    <w:next w:val="TableGrid"/>
    <w:rsid w:val="00476FAF"/>
    <w:pPr>
      <w:spacing w:before="-1" w:after="-1"/>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Heading">
    <w:name w:val="Style Table Heading +"/>
    <w:basedOn w:val="TableHeading"/>
    <w:rsid w:val="00DE5753"/>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central_registry/index.html" TargetMode="External"/><Relationship Id="rId13" Type="http://schemas.openxmlformats.org/officeDocument/2006/relationships/hyperlink" Target="http://www.tceq.texas.gov/assets/public/permitting/air/Guidance/Title_V/additional_fop_guidance.pdf" TargetMode="External"/><Relationship Id="rId18" Type="http://schemas.openxmlformats.org/officeDocument/2006/relationships/hyperlink" Target="http://www.tceq.texas.gov/assets/public/permitting/air/Guidance/Title_V/additional_fop_guidance.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ceq.texas.gov/assets/public/permitting/air/Guidance/Title_V/additional_fop_guidance.pdf" TargetMode="External"/><Relationship Id="rId17" Type="http://schemas.openxmlformats.org/officeDocument/2006/relationships/hyperlink" Target="http://www.tceq.texas.gov/assets/public/permitting/air/Guidance/Title_V/additional_fop_guidance.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ceq.texas.gov/assets/public/permitting/air/Guidance/Title_V/additional_fop_guidance.pdf" TargetMode="External"/><Relationship Id="rId20" Type="http://schemas.openxmlformats.org/officeDocument/2006/relationships/hyperlink" Target="http://www.tceq.texas.gov/assets/public/permitting/air/Guidance/Title_V/additional_fop_guidanc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assets/public/permitting/air/Guidance/Title_V/additional_fop_guidance.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ceq.texas.gov/assets/public/permitting/air/Guidance/Title_V/additional_fop_guidance.pdf"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www.tceq.texas.gov/assets/public/permitting/air/Guidance/Title_V/additional_fop_guidance.pdf" TargetMode="External"/><Relationship Id="rId19" Type="http://schemas.openxmlformats.org/officeDocument/2006/relationships/hyperlink" Target="http://www.tceq.texas.gov/assets/public/permitting/air/Guidance/Title_V/additional_fop_guidance.pdf" TargetMode="External"/><Relationship Id="rId4" Type="http://schemas.openxmlformats.org/officeDocument/2006/relationships/settings" Target="settings.xml"/><Relationship Id="rId9" Type="http://schemas.openxmlformats.org/officeDocument/2006/relationships/hyperlink" Target="https://www.tceq.texas.gov/assets/public/permitting/air/Guidance/Title_V/sop_initial.pdf" TargetMode="External"/><Relationship Id="rId14" Type="http://schemas.openxmlformats.org/officeDocument/2006/relationships/hyperlink" Target="http://www.tceq.texas.gov/assets/public/permitting/air/Guidance/Title_V/additional_fop_guidance.pdf"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608BD-5055-49A7-BA64-419D4CBD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28</Pages>
  <Words>7232</Words>
  <Characters>43663</Characters>
  <Application>Microsoft Office Word</Application>
  <DocSecurity>0</DocSecurity>
  <Lines>1984</Lines>
  <Paragraphs>771</Paragraphs>
  <ScaleCrop>false</ScaleCrop>
  <HeadingPairs>
    <vt:vector size="2" baseType="variant">
      <vt:variant>
        <vt:lpstr>Title</vt:lpstr>
      </vt:variant>
      <vt:variant>
        <vt:i4>1</vt:i4>
      </vt:variant>
    </vt:vector>
  </HeadingPairs>
  <TitlesOfParts>
    <vt:vector size="1" baseType="lpstr">
      <vt:lpstr>TCEQ - Form OP-UA33 Metallic Mineral Processing Plant Attributes</vt:lpstr>
    </vt:vector>
  </TitlesOfParts>
  <Company>TCEQ</Company>
  <LinksUpToDate>false</LinksUpToDate>
  <CharactersWithSpaces>50124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Form OP-UA33 Metallic Mineral Processing Plant Attributes</dc:title>
  <dc:subject>TCEQ - Form OP-UA33 Metallic Mineral Processing Plant Attributes</dc:subject>
  <dc:creator>TCEQ</dc:creator>
  <cp:keywords>Metallic, Mineral, Mines, Uranium, Wet Scrubbing</cp:keywords>
  <dc:description/>
  <cp:lastModifiedBy>Lawannia Carpenter</cp:lastModifiedBy>
  <cp:revision>30</cp:revision>
  <cp:lastPrinted>2020-09-22T19:55:00Z</cp:lastPrinted>
  <dcterms:created xsi:type="dcterms:W3CDTF">2021-12-22T16:28:00Z</dcterms:created>
  <dcterms:modified xsi:type="dcterms:W3CDTF">2021-12-23T13:44:00Z</dcterms:modified>
</cp:coreProperties>
</file>