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CD0F" w14:textId="112F2800" w:rsidR="008F1C16" w:rsidRDefault="000E31EA" w:rsidP="00502AE0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  <w:r>
        <w:rPr>
          <w:b/>
          <w:sz w:val="24"/>
        </w:rPr>
        <w:t xml:space="preserve">Attachment A – </w:t>
      </w:r>
      <w:r w:rsidR="007D5B5F">
        <w:rPr>
          <w:b/>
          <w:sz w:val="24"/>
        </w:rPr>
        <w:t xml:space="preserve">Corrective Action Response </w:t>
      </w:r>
      <w:r>
        <w:rPr>
          <w:b/>
          <w:sz w:val="24"/>
        </w:rPr>
        <w:t xml:space="preserve">Template </w:t>
      </w:r>
    </w:p>
    <w:p w14:paraId="286A425F" w14:textId="3A5E05A3" w:rsidR="000B6CCE" w:rsidRDefault="000B6CCE" w:rsidP="000B6CCE">
      <w:pPr>
        <w:pStyle w:val="BodyText"/>
        <w:rPr>
          <w:b/>
          <w:sz w:val="24"/>
        </w:rPr>
      </w:pPr>
      <w:r>
        <w:rPr>
          <w:b/>
          <w:sz w:val="24"/>
        </w:rPr>
        <w:t xml:space="preserve">TCEQ </w:t>
      </w:r>
      <w:r w:rsidR="00664DE4">
        <w:rPr>
          <w:b/>
          <w:sz w:val="24"/>
        </w:rPr>
        <w:t xml:space="preserve">Corrective Action Response </w:t>
      </w:r>
      <w:r>
        <w:rPr>
          <w:b/>
          <w:sz w:val="24"/>
        </w:rPr>
        <w:t>Guidance</w:t>
      </w:r>
    </w:p>
    <w:p w14:paraId="237E4C92" w14:textId="23DE6272" w:rsidR="002A493E" w:rsidRDefault="00673BF2" w:rsidP="000B6CCE">
      <w:pPr>
        <w:pStyle w:val="BodyText"/>
        <w:rPr>
          <w:rFonts w:eastAsia="Times New Roman"/>
          <w:sz w:val="24"/>
        </w:rPr>
      </w:pPr>
      <w:r w:rsidRPr="00673BF2">
        <w:rPr>
          <w:sz w:val="24"/>
        </w:rPr>
        <w:t>Use the guidance</w:t>
      </w:r>
      <w:r w:rsidRPr="00673BF2">
        <w:rPr>
          <w:rFonts w:eastAsia="Times New Roman"/>
          <w:sz w:val="24"/>
        </w:rPr>
        <w:t xml:space="preserve"> below to assist in completing the Response Template on Page </w:t>
      </w:r>
      <w:r w:rsidR="00272B6E">
        <w:rPr>
          <w:rFonts w:eastAsia="Times New Roman"/>
          <w:sz w:val="24"/>
        </w:rPr>
        <w:t>3</w:t>
      </w:r>
      <w:r w:rsidRPr="00673BF2">
        <w:rPr>
          <w:rFonts w:eastAsia="Times New Roman"/>
          <w:sz w:val="24"/>
        </w:rPr>
        <w:t xml:space="preserve">. </w:t>
      </w:r>
      <w:r>
        <w:rPr>
          <w:rFonts w:eastAsia="Times New Roman"/>
          <w:sz w:val="24"/>
        </w:rPr>
        <w:t xml:space="preserve"> Use multiple copies of Page </w:t>
      </w:r>
      <w:r w:rsidR="00670805">
        <w:rPr>
          <w:rFonts w:eastAsia="Times New Roman"/>
          <w:sz w:val="24"/>
        </w:rPr>
        <w:t>3</w:t>
      </w:r>
      <w:r w:rsidR="00670805" w:rsidRPr="00673BF2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if necessary.</w:t>
      </w:r>
      <w:r w:rsidR="00A2731E">
        <w:rPr>
          <w:rFonts w:eastAsia="Times New Roman"/>
          <w:sz w:val="24"/>
        </w:rPr>
        <w:t xml:space="preserve">  The laboratory is not required to submit the response on the template</w:t>
      </w:r>
      <w:r w:rsidR="002A493E">
        <w:rPr>
          <w:rFonts w:eastAsia="Times New Roman"/>
          <w:sz w:val="24"/>
        </w:rPr>
        <w:t>,</w:t>
      </w:r>
      <w:r w:rsidR="00A2731E">
        <w:rPr>
          <w:rFonts w:eastAsia="Times New Roman"/>
          <w:sz w:val="24"/>
        </w:rPr>
        <w:t xml:space="preserve"> but the response </w:t>
      </w:r>
      <w:r w:rsidR="00A2731E" w:rsidRPr="00275E32">
        <w:rPr>
          <w:rFonts w:eastAsia="Times New Roman"/>
          <w:b/>
          <w:sz w:val="24"/>
        </w:rPr>
        <w:t xml:space="preserve">must </w:t>
      </w:r>
      <w:r w:rsidR="00670805" w:rsidRPr="00275E32">
        <w:rPr>
          <w:rFonts w:eastAsia="Times New Roman"/>
          <w:b/>
          <w:sz w:val="24"/>
        </w:rPr>
        <w:t xml:space="preserve">address </w:t>
      </w:r>
      <w:r w:rsidR="00943219">
        <w:rPr>
          <w:rFonts w:eastAsia="Times New Roman"/>
          <w:b/>
          <w:sz w:val="24"/>
        </w:rPr>
        <w:t xml:space="preserve">each item and </w:t>
      </w:r>
      <w:r w:rsidR="00670805" w:rsidRPr="00275E32">
        <w:rPr>
          <w:rFonts w:eastAsia="Times New Roman"/>
          <w:b/>
          <w:sz w:val="24"/>
        </w:rPr>
        <w:t>question listed below</w:t>
      </w:r>
      <w:r w:rsidR="00A2731E" w:rsidRPr="00275E32">
        <w:rPr>
          <w:rFonts w:eastAsia="Times New Roman"/>
          <w:b/>
          <w:sz w:val="24"/>
        </w:rPr>
        <w:t>.</w:t>
      </w:r>
      <w:r w:rsidR="00A2731E">
        <w:rPr>
          <w:rFonts w:eastAsia="Times New Roman"/>
          <w:sz w:val="24"/>
        </w:rPr>
        <w:t xml:space="preserve">  A</w:t>
      </w:r>
      <w:r w:rsidR="002A493E">
        <w:rPr>
          <w:rFonts w:eastAsia="Times New Roman"/>
          <w:sz w:val="24"/>
        </w:rPr>
        <w:t xml:space="preserve"> Word version of the template is available at:</w:t>
      </w:r>
    </w:p>
    <w:p w14:paraId="0F80F468" w14:textId="01EA65F3" w:rsidR="000B6CCE" w:rsidRDefault="00597A4A" w:rsidP="00670805">
      <w:pPr>
        <w:pStyle w:val="BodyText"/>
        <w:ind w:firstLine="720"/>
        <w:rPr>
          <w:rFonts w:eastAsia="Times New Roman"/>
          <w:sz w:val="24"/>
        </w:rPr>
      </w:pPr>
      <w:hyperlink r:id="rId8" w:history="1">
        <w:r w:rsidR="002A493E" w:rsidRPr="002A493E">
          <w:rPr>
            <w:rStyle w:val="Hyperlink"/>
            <w:rFonts w:eastAsia="Times New Roman"/>
            <w:sz w:val="24"/>
          </w:rPr>
          <w:t>https://www.tceq.texas.gov/agency/qa/env_lab_accreditation.html</w:t>
        </w:r>
      </w:hyperlink>
      <w:r w:rsidR="00A2731E">
        <w:rPr>
          <w:rFonts w:eastAsia="Times New Roman"/>
          <w:sz w:val="24"/>
        </w:rPr>
        <w:t xml:space="preserve"> </w:t>
      </w:r>
    </w:p>
    <w:p w14:paraId="2EA8AF1A" w14:textId="4F313904" w:rsidR="00673BF2" w:rsidRDefault="00670805" w:rsidP="00670805">
      <w:pPr>
        <w:pStyle w:val="BodyTex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Additional guidance is available at:  </w:t>
      </w:r>
      <w:r>
        <w:rPr>
          <w:rFonts w:eastAsia="Times New Roman"/>
          <w:sz w:val="24"/>
        </w:rPr>
        <w:tab/>
      </w:r>
      <w:hyperlink r:id="rId9" w:history="1">
        <w:r w:rsidR="00597A4A">
          <w:rPr>
            <w:rStyle w:val="Hyperlink"/>
            <w:rFonts w:eastAsia="Times New Roman"/>
            <w:sz w:val="24"/>
          </w:rPr>
          <w:t>https://www.tceq.texas.gov/assets/public/compliance/compliance_support/qa/trade_fair_2017_car_presentation.pptx</w:t>
        </w:r>
      </w:hyperlink>
    </w:p>
    <w:p w14:paraId="4BA507E9" w14:textId="77777777" w:rsidR="00670805" w:rsidRDefault="00670805" w:rsidP="000B6CCE">
      <w:pPr>
        <w:pStyle w:val="BodyText"/>
        <w:rPr>
          <w:rFonts w:eastAsia="Times New Roman"/>
          <w:sz w:val="24"/>
        </w:rPr>
      </w:pPr>
    </w:p>
    <w:p w14:paraId="050B4C4D" w14:textId="5BF6AEF0" w:rsidR="00A2731E" w:rsidRPr="002A493E" w:rsidRDefault="00A2731E" w:rsidP="000B6CCE">
      <w:pPr>
        <w:pStyle w:val="BodyText"/>
        <w:rPr>
          <w:rFonts w:eastAsia="Times New Roman"/>
          <w:szCs w:val="20"/>
        </w:rPr>
      </w:pPr>
      <w:r w:rsidRPr="00A2731E">
        <w:rPr>
          <w:rFonts w:eastAsia="Times New Roman"/>
          <w:szCs w:val="20"/>
        </w:rPr>
        <w:t>(Do not return the gu</w:t>
      </w:r>
      <w:r>
        <w:rPr>
          <w:rFonts w:eastAsia="Times New Roman"/>
          <w:szCs w:val="20"/>
        </w:rPr>
        <w:t>idance pages with your response</w:t>
      </w:r>
      <w:r w:rsidR="002A493E">
        <w:rPr>
          <w:rFonts w:eastAsia="Times New Roman"/>
          <w:szCs w:val="20"/>
        </w:rPr>
        <w:t>)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2335"/>
        <w:gridCol w:w="9090"/>
      </w:tblGrid>
      <w:tr w:rsidR="000B6CCE" w:rsidRPr="002B1CA6" w14:paraId="2CBB5679" w14:textId="77777777" w:rsidTr="008648EB"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CEE9B" w14:textId="77777777" w:rsidR="000B6CCE" w:rsidRPr="00BF5241" w:rsidRDefault="000B6CCE" w:rsidP="00026740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Corrective Action(s) (CA) to Address the Deficiency: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8C53" w14:textId="77777777" w:rsidR="000B6CCE" w:rsidRPr="00BF5241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BF5241">
              <w:rPr>
                <w:color w:val="1F497D" w:themeColor="text2"/>
                <w:szCs w:val="20"/>
              </w:rPr>
              <w:t>W</w:t>
            </w:r>
            <w:r>
              <w:rPr>
                <w:color w:val="1F497D" w:themeColor="text2"/>
                <w:szCs w:val="20"/>
              </w:rPr>
              <w:t>hat</w:t>
            </w:r>
            <w:r w:rsidRPr="00BF5241">
              <w:rPr>
                <w:color w:val="1F497D" w:themeColor="text2"/>
                <w:szCs w:val="20"/>
              </w:rPr>
              <w:t xml:space="preserve"> was done to </w:t>
            </w:r>
            <w:r w:rsidRPr="005B4441">
              <w:rPr>
                <w:color w:val="1F497D" w:themeColor="text2"/>
                <w:szCs w:val="20"/>
                <w:u w:val="single"/>
              </w:rPr>
              <w:t>correct</w:t>
            </w:r>
            <w:r w:rsidRPr="00BF5241">
              <w:rPr>
                <w:color w:val="1F497D" w:themeColor="text2"/>
                <w:szCs w:val="20"/>
              </w:rPr>
              <w:t xml:space="preserve"> the deficiency?  </w:t>
            </w:r>
          </w:p>
          <w:p w14:paraId="5C7601BA" w14:textId="77777777" w:rsidR="000B6CCE" w:rsidRPr="00BF5241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>
              <w:rPr>
                <w:color w:val="1F497D" w:themeColor="text2"/>
                <w:szCs w:val="20"/>
              </w:rPr>
              <w:t xml:space="preserve">Were </w:t>
            </w:r>
            <w:r w:rsidRPr="00020A79">
              <w:rPr>
                <w:i/>
                <w:color w:val="1F497D" w:themeColor="text2"/>
                <w:szCs w:val="20"/>
                <w:u w:val="single"/>
              </w:rPr>
              <w:t>all parts</w:t>
            </w:r>
            <w:r w:rsidRPr="00BF5241">
              <w:rPr>
                <w:color w:val="1F497D" w:themeColor="text2"/>
                <w:szCs w:val="20"/>
              </w:rPr>
              <w:t xml:space="preserve"> of the finding</w:t>
            </w:r>
            <w:r>
              <w:rPr>
                <w:color w:val="1F497D" w:themeColor="text2"/>
                <w:szCs w:val="20"/>
              </w:rPr>
              <w:t xml:space="preserve"> addressed</w:t>
            </w:r>
            <w:r w:rsidRPr="00BF5241">
              <w:rPr>
                <w:color w:val="1F497D" w:themeColor="text2"/>
                <w:szCs w:val="20"/>
              </w:rPr>
              <w:t>?</w:t>
            </w:r>
          </w:p>
          <w:p w14:paraId="362D118A" w14:textId="77777777" w:rsidR="000B6CCE" w:rsidRPr="00BF5241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BF5241">
              <w:rPr>
                <w:color w:val="1F497D" w:themeColor="text2"/>
                <w:szCs w:val="20"/>
              </w:rPr>
              <w:t>Were procedures created or revised?</w:t>
            </w:r>
          </w:p>
          <w:p w14:paraId="7A06B438" w14:textId="77777777" w:rsidR="000B6CCE" w:rsidRPr="00BF5241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BF5241">
              <w:rPr>
                <w:color w:val="1F497D" w:themeColor="text2"/>
                <w:szCs w:val="20"/>
              </w:rPr>
              <w:t>Were forms created or revised?</w:t>
            </w:r>
          </w:p>
          <w:p w14:paraId="6E3CC76B" w14:textId="77777777" w:rsidR="000B6CCE" w:rsidRPr="00BF5241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BF5241">
              <w:rPr>
                <w:color w:val="1F497D" w:themeColor="text2"/>
                <w:szCs w:val="20"/>
              </w:rPr>
              <w:t>Was training given</w:t>
            </w:r>
            <w:r>
              <w:rPr>
                <w:color w:val="1F497D" w:themeColor="text2"/>
                <w:szCs w:val="20"/>
              </w:rPr>
              <w:t>? (Training is required if procedures/forms are created or revised.)</w:t>
            </w:r>
          </w:p>
        </w:tc>
      </w:tr>
      <w:tr w:rsidR="000B6CCE" w:rsidRPr="002B1CA6" w14:paraId="63D9F2F8" w14:textId="77777777" w:rsidTr="008648EB">
        <w:tc>
          <w:tcPr>
            <w:tcW w:w="2335" w:type="dxa"/>
            <w:tcBorders>
              <w:left w:val="single" w:sz="4" w:space="0" w:color="auto"/>
            </w:tcBorders>
          </w:tcPr>
          <w:p w14:paraId="29F12A83" w14:textId="77777777" w:rsidR="000B6CCE" w:rsidRPr="00BF5241" w:rsidRDefault="000B6CCE" w:rsidP="00026740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Timetable(s) for Implementation of CA:</w:t>
            </w:r>
          </w:p>
        </w:tc>
        <w:tc>
          <w:tcPr>
            <w:tcW w:w="9090" w:type="dxa"/>
            <w:tcBorders>
              <w:right w:val="single" w:sz="4" w:space="0" w:color="auto"/>
            </w:tcBorders>
          </w:tcPr>
          <w:p w14:paraId="23F8B32A" w14:textId="2DA7336E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When will the CA be completed</w:t>
            </w:r>
            <w:r w:rsidR="00A9696D">
              <w:rPr>
                <w:color w:val="1F497D" w:themeColor="text2"/>
                <w:szCs w:val="20"/>
              </w:rPr>
              <w:t xml:space="preserve"> (month/year)</w:t>
            </w:r>
            <w:r w:rsidRPr="00CE25C8">
              <w:rPr>
                <w:color w:val="1F497D" w:themeColor="text2"/>
                <w:szCs w:val="20"/>
              </w:rPr>
              <w:t xml:space="preserve">?  </w:t>
            </w:r>
          </w:p>
          <w:p w14:paraId="16FE285A" w14:textId="229FDC44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If multiple CAs are proposed, a timeframe must be included for </w:t>
            </w:r>
            <w:r w:rsidRPr="00CE25C8">
              <w:rPr>
                <w:color w:val="1F497D" w:themeColor="text2"/>
                <w:szCs w:val="20"/>
                <w:u w:val="single"/>
              </w:rPr>
              <w:t>each action</w:t>
            </w:r>
            <w:r w:rsidRPr="00CE25C8">
              <w:rPr>
                <w:color w:val="1F497D" w:themeColor="text2"/>
                <w:szCs w:val="20"/>
              </w:rPr>
              <w:t>.</w:t>
            </w:r>
            <w:r w:rsidR="004A5971">
              <w:rPr>
                <w:color w:val="1F497D" w:themeColor="text2"/>
                <w:szCs w:val="20"/>
              </w:rPr>
              <w:t xml:space="preserve"> </w:t>
            </w:r>
          </w:p>
          <w:p w14:paraId="2F5ED339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Is the timeframe reasonable?  (Generally speaking, 30-90 days is </w:t>
            </w:r>
            <w:r w:rsidRPr="00CE25C8">
              <w:rPr>
                <w:i/>
                <w:color w:val="1F497D" w:themeColor="text2"/>
                <w:szCs w:val="20"/>
              </w:rPr>
              <w:t>reasonable</w:t>
            </w:r>
            <w:r w:rsidRPr="00CE25C8">
              <w:rPr>
                <w:color w:val="1F497D" w:themeColor="text2"/>
                <w:szCs w:val="20"/>
              </w:rPr>
              <w:t xml:space="preserve">.  However, an explanation must be given when an extended timeframe is needed.) </w:t>
            </w:r>
          </w:p>
        </w:tc>
      </w:tr>
      <w:tr w:rsidR="000B6CCE" w:rsidRPr="002B1CA6" w14:paraId="10D5BC61" w14:textId="77777777" w:rsidTr="008648EB">
        <w:trPr>
          <w:trHeight w:val="665"/>
        </w:trPr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5F3" w14:textId="77777777" w:rsidR="000B6CCE" w:rsidRPr="00BF5241" w:rsidRDefault="000B6CCE" w:rsidP="00026740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Means to Document Corrective Action(s):</w:t>
            </w:r>
          </w:p>
        </w:tc>
        <w:tc>
          <w:tcPr>
            <w:tcW w:w="9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4DA8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How will the CA be documented?  </w:t>
            </w:r>
          </w:p>
          <w:p w14:paraId="7D1212D3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If multiple CAs are proposed, the means to document </w:t>
            </w:r>
            <w:r w:rsidRPr="00CE25C8">
              <w:rPr>
                <w:color w:val="1F497D" w:themeColor="text2"/>
                <w:szCs w:val="20"/>
                <w:u w:val="single"/>
              </w:rPr>
              <w:t>each action</w:t>
            </w:r>
            <w:r w:rsidRPr="00CE25C8">
              <w:rPr>
                <w:color w:val="1F497D" w:themeColor="text2"/>
                <w:szCs w:val="20"/>
              </w:rPr>
              <w:t xml:space="preserve"> must be included.</w:t>
            </w:r>
          </w:p>
          <w:p w14:paraId="39691EF7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Note:  The laboratory must identify the </w:t>
            </w:r>
            <w:r w:rsidRPr="00CE25C8">
              <w:rPr>
                <w:color w:val="1F497D" w:themeColor="text2"/>
                <w:szCs w:val="20"/>
                <w:u w:val="single"/>
              </w:rPr>
              <w:t>specific documents</w:t>
            </w:r>
            <w:r w:rsidRPr="00CE25C8">
              <w:rPr>
                <w:color w:val="1F497D" w:themeColor="text2"/>
                <w:szCs w:val="20"/>
              </w:rPr>
              <w:t xml:space="preserve"> (e.g., revised SOP, training forms, etc.).  Simply referring to the laboratory’s corrective action report will not be acceptable.</w:t>
            </w:r>
          </w:p>
        </w:tc>
      </w:tr>
      <w:tr w:rsidR="000B6CCE" w:rsidRPr="002B1CA6" w14:paraId="360A8E0B" w14:textId="77777777" w:rsidTr="008648EB">
        <w:trPr>
          <w:trHeight w:hRule="exact" w:val="418"/>
        </w:trPr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89620" w14:textId="77777777" w:rsidR="000B6CCE" w:rsidRDefault="000B6CCE" w:rsidP="00026740">
            <w:pPr>
              <w:pStyle w:val="BodyText"/>
              <w:rPr>
                <w:b/>
                <w:szCs w:val="20"/>
              </w:rPr>
            </w:pPr>
          </w:p>
          <w:p w14:paraId="5AFAF367" w14:textId="77777777" w:rsidR="000B6CCE" w:rsidRDefault="000B6CCE" w:rsidP="00026740">
            <w:pPr>
              <w:pStyle w:val="BodyText"/>
              <w:rPr>
                <w:b/>
                <w:szCs w:val="20"/>
              </w:rPr>
            </w:pPr>
          </w:p>
          <w:p w14:paraId="48942F01" w14:textId="77777777" w:rsidR="000B6CCE" w:rsidRDefault="000B6CCE" w:rsidP="00026740">
            <w:pPr>
              <w:pStyle w:val="BodyText"/>
              <w:rPr>
                <w:b/>
                <w:szCs w:val="20"/>
              </w:rPr>
            </w:pPr>
          </w:p>
          <w:p w14:paraId="77DC0A0F" w14:textId="77777777" w:rsidR="000B6CCE" w:rsidRPr="00BF5241" w:rsidRDefault="000B6CCE" w:rsidP="00026740">
            <w:pPr>
              <w:pStyle w:val="BodyText"/>
              <w:rPr>
                <w:b/>
                <w:szCs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AD357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</w:p>
        </w:tc>
      </w:tr>
      <w:tr w:rsidR="000B6CCE" w:rsidRPr="002B1CA6" w14:paraId="2D15F033" w14:textId="77777777" w:rsidTr="008648EB"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02E1" w14:textId="77777777" w:rsidR="000B6CCE" w:rsidRPr="00BF5241" w:rsidRDefault="000B6CCE" w:rsidP="00026740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Action(s) to Prevent Recurrence (APR) of the Deficiency: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34522" w14:textId="34D55C39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What will be done to </w:t>
            </w:r>
            <w:r w:rsidRPr="00CE25C8">
              <w:rPr>
                <w:color w:val="1F497D" w:themeColor="text2"/>
                <w:szCs w:val="20"/>
                <w:u w:val="single"/>
              </w:rPr>
              <w:t>prevent</w:t>
            </w:r>
            <w:r w:rsidRPr="00CE25C8">
              <w:rPr>
                <w:color w:val="1F497D" w:themeColor="text2"/>
                <w:szCs w:val="20"/>
              </w:rPr>
              <w:t xml:space="preserve"> the deficiency from occurring again? </w:t>
            </w:r>
          </w:p>
          <w:p w14:paraId="720B957A" w14:textId="6912D078" w:rsidR="000B6CCE" w:rsidRPr="00CE25C8" w:rsidRDefault="0081081E" w:rsidP="00026740">
            <w:pPr>
              <w:pStyle w:val="BodyText"/>
              <w:rPr>
                <w:color w:val="1F497D" w:themeColor="text2"/>
                <w:szCs w:val="20"/>
              </w:rPr>
            </w:pPr>
            <w:r>
              <w:rPr>
                <w:color w:val="1F497D" w:themeColor="text2"/>
                <w:szCs w:val="20"/>
              </w:rPr>
              <w:t>Are all parts of the finding addressed?</w:t>
            </w:r>
            <w:r w:rsidR="001026DB">
              <w:rPr>
                <w:color w:val="1F497D" w:themeColor="text2"/>
                <w:szCs w:val="20"/>
              </w:rPr>
              <w:t xml:space="preserve"> </w:t>
            </w:r>
            <w:r w:rsidR="00A02A5B">
              <w:rPr>
                <w:color w:val="1F497D" w:themeColor="text2"/>
                <w:szCs w:val="20"/>
              </w:rPr>
              <w:t>Is</w:t>
            </w:r>
            <w:r w:rsidR="00A02A5B" w:rsidRPr="00CE25C8">
              <w:rPr>
                <w:color w:val="1F497D" w:themeColor="text2"/>
                <w:szCs w:val="20"/>
              </w:rPr>
              <w:t xml:space="preserve"> </w:t>
            </w:r>
            <w:r w:rsidR="000B6CCE" w:rsidRPr="00CE25C8">
              <w:rPr>
                <w:color w:val="1F497D" w:themeColor="text2"/>
                <w:szCs w:val="20"/>
              </w:rPr>
              <w:t xml:space="preserve">the APR </w:t>
            </w:r>
            <w:r w:rsidR="000B6CCE" w:rsidRPr="00CE25C8">
              <w:rPr>
                <w:i/>
                <w:color w:val="1F497D" w:themeColor="text2"/>
                <w:szCs w:val="20"/>
                <w:u w:val="single"/>
              </w:rPr>
              <w:t>distinctly different</w:t>
            </w:r>
            <w:r w:rsidR="000B6CCE" w:rsidRPr="00CE25C8">
              <w:rPr>
                <w:color w:val="1F497D" w:themeColor="text2"/>
                <w:szCs w:val="20"/>
              </w:rPr>
              <w:t xml:space="preserve"> </w:t>
            </w:r>
            <w:r w:rsidR="00A02A5B">
              <w:rPr>
                <w:color w:val="1F497D" w:themeColor="text2"/>
                <w:szCs w:val="20"/>
              </w:rPr>
              <w:t>from</w:t>
            </w:r>
            <w:r w:rsidR="00A02A5B" w:rsidRPr="00CE25C8">
              <w:rPr>
                <w:color w:val="1F497D" w:themeColor="text2"/>
                <w:szCs w:val="20"/>
              </w:rPr>
              <w:t xml:space="preserve"> </w:t>
            </w:r>
            <w:r w:rsidR="000B6CCE" w:rsidRPr="00CE25C8">
              <w:rPr>
                <w:color w:val="1F497D" w:themeColor="text2"/>
                <w:szCs w:val="20"/>
              </w:rPr>
              <w:t xml:space="preserve">the </w:t>
            </w:r>
            <w:r w:rsidR="00A02A5B">
              <w:rPr>
                <w:color w:val="1F497D" w:themeColor="text2"/>
                <w:szCs w:val="20"/>
              </w:rPr>
              <w:t>CA</w:t>
            </w:r>
            <w:r w:rsidR="000B6CCE" w:rsidRPr="00CE25C8">
              <w:rPr>
                <w:color w:val="1F497D" w:themeColor="text2"/>
                <w:szCs w:val="20"/>
              </w:rPr>
              <w:t>?</w:t>
            </w:r>
          </w:p>
          <w:p w14:paraId="4172640E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Will procedures or forms need to be created or revised?</w:t>
            </w:r>
          </w:p>
          <w:p w14:paraId="5C7534F1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Was training given? (Training is required if procedures/forms are created or revised.)</w:t>
            </w:r>
          </w:p>
          <w:p w14:paraId="177CE2CF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Did the laboratory address the deficiency </w:t>
            </w:r>
            <w:r w:rsidRPr="00CE25C8">
              <w:rPr>
                <w:i/>
                <w:color w:val="1F497D" w:themeColor="text2"/>
                <w:szCs w:val="20"/>
                <w:u w:val="single"/>
              </w:rPr>
              <w:t>globally</w:t>
            </w:r>
            <w:r w:rsidRPr="00CE25C8">
              <w:rPr>
                <w:i/>
                <w:color w:val="1F497D" w:themeColor="text2"/>
                <w:szCs w:val="20"/>
              </w:rPr>
              <w:t>?</w:t>
            </w:r>
            <w:r w:rsidRPr="00CE25C8">
              <w:rPr>
                <w:color w:val="1F497D" w:themeColor="text2"/>
                <w:szCs w:val="20"/>
              </w:rPr>
              <w:t xml:space="preserve">  (e.g., across all laboratory areas, SOPs, equipment, forms, procedures, etc.)</w:t>
            </w:r>
          </w:p>
        </w:tc>
      </w:tr>
      <w:tr w:rsidR="000B6CCE" w:rsidRPr="002B1CA6" w14:paraId="4E946052" w14:textId="77777777" w:rsidTr="008648EB"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14:paraId="3DAC9591" w14:textId="77777777" w:rsidR="000B6CCE" w:rsidRPr="00BF5241" w:rsidRDefault="000B6CCE" w:rsidP="00026740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Timetable(s) for Implementation of APR:</w:t>
            </w:r>
          </w:p>
        </w:tc>
        <w:tc>
          <w:tcPr>
            <w:tcW w:w="9090" w:type="dxa"/>
            <w:tcBorders>
              <w:bottom w:val="single" w:sz="4" w:space="0" w:color="auto"/>
              <w:right w:val="single" w:sz="4" w:space="0" w:color="auto"/>
            </w:tcBorders>
          </w:tcPr>
          <w:p w14:paraId="20F2A8A1" w14:textId="563B9751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When will the APR be completed</w:t>
            </w:r>
            <w:r w:rsidR="00A9696D">
              <w:rPr>
                <w:color w:val="1F497D" w:themeColor="text2"/>
                <w:szCs w:val="20"/>
              </w:rPr>
              <w:t xml:space="preserve"> (month/year)</w:t>
            </w:r>
            <w:r w:rsidRPr="00CE25C8">
              <w:rPr>
                <w:color w:val="1F497D" w:themeColor="text2"/>
                <w:szCs w:val="20"/>
              </w:rPr>
              <w:t xml:space="preserve">?  </w:t>
            </w:r>
          </w:p>
          <w:p w14:paraId="77579E37" w14:textId="7A5933EE" w:rsidR="000B6CCE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If multiple APRs are proposed, a timeframe must be included for </w:t>
            </w:r>
            <w:r w:rsidRPr="00CE25C8">
              <w:rPr>
                <w:color w:val="1F497D" w:themeColor="text2"/>
                <w:szCs w:val="20"/>
                <w:u w:val="single"/>
              </w:rPr>
              <w:t>each action</w:t>
            </w:r>
            <w:r w:rsidRPr="00CE25C8">
              <w:rPr>
                <w:color w:val="1F497D" w:themeColor="text2"/>
                <w:szCs w:val="20"/>
              </w:rPr>
              <w:t>.</w:t>
            </w:r>
            <w:r w:rsidR="004A5971">
              <w:rPr>
                <w:color w:val="1F497D" w:themeColor="text2"/>
                <w:szCs w:val="20"/>
              </w:rPr>
              <w:t xml:space="preserve"> </w:t>
            </w:r>
          </w:p>
          <w:p w14:paraId="183BF0DF" w14:textId="54E5E1B0" w:rsidR="00147E70" w:rsidRPr="00CE25C8" w:rsidRDefault="00147E70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Note:  The laboratory must identify the </w:t>
            </w:r>
            <w:r w:rsidRPr="00CE25C8">
              <w:rPr>
                <w:color w:val="1F497D" w:themeColor="text2"/>
                <w:szCs w:val="20"/>
                <w:u w:val="single"/>
              </w:rPr>
              <w:t xml:space="preserve">specific </w:t>
            </w:r>
            <w:r>
              <w:rPr>
                <w:color w:val="1F497D" w:themeColor="text2"/>
                <w:szCs w:val="20"/>
                <w:u w:val="single"/>
              </w:rPr>
              <w:t>timeframe for actions occurring “annually”</w:t>
            </w:r>
            <w:r w:rsidRPr="00CE25C8">
              <w:rPr>
                <w:color w:val="1F497D" w:themeColor="text2"/>
                <w:szCs w:val="20"/>
              </w:rPr>
              <w:t xml:space="preserve"> (e.g., </w:t>
            </w:r>
            <w:r>
              <w:rPr>
                <w:color w:val="1F497D" w:themeColor="text2"/>
                <w:szCs w:val="20"/>
              </w:rPr>
              <w:t>once per 12 months, once per calendar year, once per fiscal year, etc.)</w:t>
            </w:r>
            <w:r w:rsidRPr="00CE25C8">
              <w:rPr>
                <w:color w:val="1F497D" w:themeColor="text2"/>
                <w:szCs w:val="20"/>
              </w:rPr>
              <w:t>.</w:t>
            </w:r>
          </w:p>
        </w:tc>
      </w:tr>
      <w:tr w:rsidR="000B6CCE" w:rsidRPr="002B1CA6" w14:paraId="6B549E75" w14:textId="77777777" w:rsidTr="008648EB">
        <w:tc>
          <w:tcPr>
            <w:tcW w:w="2335" w:type="dxa"/>
            <w:tcBorders>
              <w:left w:val="single" w:sz="4" w:space="0" w:color="auto"/>
              <w:bottom w:val="single" w:sz="4" w:space="0" w:color="auto"/>
            </w:tcBorders>
          </w:tcPr>
          <w:p w14:paraId="2D40044E" w14:textId="77777777" w:rsidR="000B6CCE" w:rsidRPr="00BF5241" w:rsidRDefault="000B6CCE" w:rsidP="00026740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Means to Document Action(s) to Prevent Recurrence:</w:t>
            </w:r>
          </w:p>
        </w:tc>
        <w:tc>
          <w:tcPr>
            <w:tcW w:w="9090" w:type="dxa"/>
            <w:tcBorders>
              <w:bottom w:val="single" w:sz="4" w:space="0" w:color="auto"/>
              <w:right w:val="single" w:sz="4" w:space="0" w:color="auto"/>
            </w:tcBorders>
          </w:tcPr>
          <w:p w14:paraId="0BF1E800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How will the APR be documented? </w:t>
            </w:r>
          </w:p>
          <w:p w14:paraId="5A5DFC4C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If multiple APRs are proposed, the means to document </w:t>
            </w:r>
            <w:r w:rsidRPr="00CE25C8">
              <w:rPr>
                <w:color w:val="1F497D" w:themeColor="text2"/>
                <w:szCs w:val="20"/>
                <w:u w:val="single"/>
              </w:rPr>
              <w:t>each action</w:t>
            </w:r>
            <w:r w:rsidRPr="00CE25C8">
              <w:rPr>
                <w:color w:val="1F497D" w:themeColor="text2"/>
                <w:szCs w:val="20"/>
              </w:rPr>
              <w:t xml:space="preserve"> must be included.</w:t>
            </w:r>
          </w:p>
          <w:p w14:paraId="62A4E791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Note:  The laboratory must identify the </w:t>
            </w:r>
            <w:r w:rsidRPr="00CE25C8">
              <w:rPr>
                <w:color w:val="1F497D" w:themeColor="text2"/>
                <w:szCs w:val="20"/>
                <w:u w:val="single"/>
              </w:rPr>
              <w:t>specific documents</w:t>
            </w:r>
            <w:r w:rsidRPr="00CE25C8">
              <w:rPr>
                <w:color w:val="1F497D" w:themeColor="text2"/>
                <w:szCs w:val="20"/>
              </w:rPr>
              <w:t xml:space="preserve"> (e.g., revised SOP, training forms, etc.).  Simply referring to the laboratory’s corrective action report will not be acceptable.</w:t>
            </w:r>
          </w:p>
        </w:tc>
      </w:tr>
    </w:tbl>
    <w:p w14:paraId="429D3DF5" w14:textId="4B2A3004" w:rsidR="008648EB" w:rsidRDefault="008648EB"/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2425"/>
        <w:gridCol w:w="9000"/>
      </w:tblGrid>
      <w:tr w:rsidR="007972F6" w:rsidRPr="00400C52" w14:paraId="3C9FC2E8" w14:textId="77777777" w:rsidTr="001B2D43">
        <w:trPr>
          <w:trHeight w:val="3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89B63" w14:textId="77777777" w:rsidR="007972F6" w:rsidRPr="00BF5241" w:rsidRDefault="007972F6" w:rsidP="00026740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Client Notification: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566" w14:textId="1F5BB427" w:rsidR="007972F6" w:rsidRPr="00CE25C8" w:rsidRDefault="00597A4A" w:rsidP="00026740">
            <w:pPr>
              <w:pStyle w:val="BodyText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-137762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F6" w:rsidRPr="00CE25C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972F6" w:rsidRPr="00CE25C8">
              <w:rPr>
                <w:b/>
                <w:color w:val="000000" w:themeColor="text1"/>
                <w:szCs w:val="20"/>
              </w:rPr>
              <w:t xml:space="preserve"> N/A.</w:t>
            </w:r>
            <w:r w:rsidR="007972F6">
              <w:rPr>
                <w:b/>
                <w:color w:val="000000" w:themeColor="text1"/>
                <w:szCs w:val="20"/>
              </w:rPr>
              <w:t xml:space="preserve">    </w:t>
            </w: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-5637888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F6" w:rsidRPr="00CE25C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</w:rPr>
                  <w:t>☒</w:t>
                </w:r>
              </w:sdtContent>
            </w:sdt>
            <w:r w:rsidR="007972F6" w:rsidRPr="00CE25C8">
              <w:rPr>
                <w:b/>
                <w:color w:val="000000" w:themeColor="text1"/>
                <w:szCs w:val="20"/>
              </w:rPr>
              <w:t xml:space="preserve"> Yes.  The cited deficiency casts doubt on the validity of results.</w:t>
            </w:r>
          </w:p>
          <w:p w14:paraId="7FE97850" w14:textId="77777777" w:rsidR="007972F6" w:rsidRPr="00CE25C8" w:rsidRDefault="007972F6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This box should be checked “Yes” if the deficiency casts doubt on the validity of results.  For example, did the laboratory deviate from the reference method for a method defined analyte?  </w:t>
            </w:r>
          </w:p>
          <w:p w14:paraId="3AB9823C" w14:textId="77777777" w:rsidR="007972F6" w:rsidRPr="00CE25C8" w:rsidRDefault="007972F6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This box should be checked “Yes” if the deficiency does not conform to the requirements of the customer.  </w:t>
            </w:r>
          </w:p>
          <w:p w14:paraId="79C6044C" w14:textId="77777777" w:rsidR="007972F6" w:rsidRPr="00CE25C8" w:rsidRDefault="007972F6" w:rsidP="00026740">
            <w:pPr>
              <w:pStyle w:val="BodyText"/>
              <w:rPr>
                <w:b/>
                <w:color w:val="000000" w:themeColor="text1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Note:  Generally, deviations from the reference method are not allowed for drinking water.  Exceptions may apply when using a manufacturer’s instruction for instrumentation.  However, the deviations (modifications) must be documented.</w:t>
            </w:r>
          </w:p>
        </w:tc>
      </w:tr>
      <w:tr w:rsidR="000B6CCE" w:rsidRPr="00400C52" w14:paraId="77C095AB" w14:textId="77777777" w:rsidTr="008648EB">
        <w:trPr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</w:tcPr>
          <w:p w14:paraId="58051C51" w14:textId="77777777" w:rsidR="000B6CCE" w:rsidRPr="00BF5241" w:rsidRDefault="000B6CCE" w:rsidP="00026740">
            <w:pPr>
              <w:pStyle w:val="BodyText"/>
              <w:rPr>
                <w:b/>
                <w:szCs w:val="20"/>
              </w:rPr>
            </w:pPr>
            <w:r>
              <w:rPr>
                <w:b/>
                <w:szCs w:val="20"/>
              </w:rPr>
              <w:t>Action(s) for Client Notification: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7B1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What was done to determine which clients would need to be notified?  </w:t>
            </w:r>
          </w:p>
          <w:p w14:paraId="6E2B8A17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How far back did the notification timeframe go?  </w:t>
            </w:r>
          </w:p>
          <w:p w14:paraId="175D7790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Was the stated timeframe sufficient?</w:t>
            </w:r>
          </w:p>
        </w:tc>
      </w:tr>
      <w:tr w:rsidR="000B6CCE" w:rsidRPr="00F211A1" w14:paraId="16C04C63" w14:textId="77777777" w:rsidTr="008648EB">
        <w:trPr>
          <w:trHeight w:val="620"/>
        </w:trPr>
        <w:tc>
          <w:tcPr>
            <w:tcW w:w="2425" w:type="dxa"/>
            <w:tcBorders>
              <w:left w:val="single" w:sz="4" w:space="0" w:color="auto"/>
            </w:tcBorders>
            <w:vAlign w:val="center"/>
          </w:tcPr>
          <w:p w14:paraId="323AB077" w14:textId="77777777" w:rsidR="000B6CCE" w:rsidRPr="00BF5241" w:rsidRDefault="000B6CCE" w:rsidP="00026740">
            <w:pPr>
              <w:pStyle w:val="BodyText"/>
              <w:rPr>
                <w:b/>
                <w:szCs w:val="20"/>
              </w:rPr>
            </w:pPr>
            <w:r w:rsidRPr="002B1CA6">
              <w:rPr>
                <w:b/>
                <w:szCs w:val="20"/>
              </w:rPr>
              <w:t>Timetable</w:t>
            </w:r>
            <w:r>
              <w:rPr>
                <w:b/>
                <w:szCs w:val="20"/>
              </w:rPr>
              <w:t>(s) for Client Notification:</w:t>
            </w:r>
          </w:p>
        </w:tc>
        <w:tc>
          <w:tcPr>
            <w:tcW w:w="9000" w:type="dxa"/>
            <w:tcBorders>
              <w:right w:val="single" w:sz="4" w:space="0" w:color="auto"/>
            </w:tcBorders>
            <w:vAlign w:val="center"/>
          </w:tcPr>
          <w:p w14:paraId="10909C13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When will the laboratory send the notification to clients?  </w:t>
            </w:r>
          </w:p>
        </w:tc>
      </w:tr>
      <w:tr w:rsidR="000B6CCE" w:rsidRPr="00F211A1" w14:paraId="6884C3A2" w14:textId="77777777" w:rsidTr="008648EB">
        <w:trPr>
          <w:trHeight w:val="62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3061" w14:textId="77777777" w:rsidR="000B6CCE" w:rsidRPr="00BF5241" w:rsidRDefault="000B6CCE" w:rsidP="00026740">
            <w:pPr>
              <w:pStyle w:val="BodyText"/>
              <w:rPr>
                <w:b/>
                <w:szCs w:val="20"/>
              </w:rPr>
            </w:pPr>
            <w:r w:rsidRPr="002B1CA6">
              <w:rPr>
                <w:b/>
                <w:szCs w:val="20"/>
              </w:rPr>
              <w:t xml:space="preserve">Means to </w:t>
            </w:r>
            <w:r>
              <w:rPr>
                <w:b/>
                <w:szCs w:val="20"/>
              </w:rPr>
              <w:t>Document Client Notification(s):</w:t>
            </w:r>
          </w:p>
        </w:tc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DED8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How was the notification documented?</w:t>
            </w:r>
          </w:p>
        </w:tc>
      </w:tr>
      <w:tr w:rsidR="000B6CCE" w:rsidRPr="00F211A1" w14:paraId="3E74AC15" w14:textId="77777777" w:rsidTr="008648EB">
        <w:trPr>
          <w:trHeight w:val="620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14:paraId="0BF416D6" w14:textId="77777777" w:rsidR="000B6CCE" w:rsidRPr="00CE25C8" w:rsidRDefault="000B6CCE" w:rsidP="00026740">
            <w:pPr>
              <w:pStyle w:val="BodyText"/>
              <w:rPr>
                <w:b/>
                <w:szCs w:val="20"/>
              </w:rPr>
            </w:pPr>
            <w:r w:rsidRPr="00CE25C8">
              <w:rPr>
                <w:b/>
                <w:szCs w:val="20"/>
              </w:rPr>
              <w:t>Verification of Effectiveness:</w:t>
            </w:r>
          </w:p>
        </w:tc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</w:tcPr>
          <w:p w14:paraId="2E1CBD73" w14:textId="06782DE8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How will the laboratory verify </w:t>
            </w:r>
            <w:r w:rsidR="00A02A5B">
              <w:rPr>
                <w:color w:val="1F497D" w:themeColor="text2"/>
                <w:szCs w:val="20"/>
              </w:rPr>
              <w:t>that</w:t>
            </w:r>
            <w:r w:rsidRPr="00CE25C8">
              <w:rPr>
                <w:color w:val="1F497D" w:themeColor="text2"/>
                <w:szCs w:val="20"/>
              </w:rPr>
              <w:t xml:space="preserve"> the CA and APR</w:t>
            </w:r>
            <w:r w:rsidR="00A02A5B">
              <w:rPr>
                <w:color w:val="1F497D" w:themeColor="text2"/>
                <w:szCs w:val="20"/>
              </w:rPr>
              <w:t xml:space="preserve"> </w:t>
            </w:r>
            <w:r w:rsidR="00056F29">
              <w:rPr>
                <w:color w:val="1F497D" w:themeColor="text2"/>
                <w:szCs w:val="20"/>
              </w:rPr>
              <w:t>were</w:t>
            </w:r>
            <w:r w:rsidR="00A02A5B">
              <w:rPr>
                <w:color w:val="1F497D" w:themeColor="text2"/>
                <w:szCs w:val="20"/>
              </w:rPr>
              <w:t xml:space="preserve"> effective</w:t>
            </w:r>
            <w:r w:rsidRPr="00CE25C8">
              <w:rPr>
                <w:color w:val="1F497D" w:themeColor="text2"/>
                <w:szCs w:val="20"/>
              </w:rPr>
              <w:t>?</w:t>
            </w:r>
          </w:p>
          <w:p w14:paraId="1F9CB6FA" w14:textId="77777777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What criteria will the laboratory use to determine effectiveness?  </w:t>
            </w:r>
          </w:p>
          <w:p w14:paraId="5A245243" w14:textId="43F8CDFB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Note:  </w:t>
            </w:r>
            <w:r w:rsidR="00943219">
              <w:rPr>
                <w:color w:val="1F497D" w:themeColor="text2"/>
                <w:szCs w:val="20"/>
              </w:rPr>
              <w:t xml:space="preserve">Verification is accomplished through follow-up monitoring to ensure the identified deficiency was resolved.  </w:t>
            </w:r>
            <w:r w:rsidRPr="00CE25C8">
              <w:rPr>
                <w:color w:val="1F497D" w:themeColor="text2"/>
                <w:szCs w:val="20"/>
              </w:rPr>
              <w:t>Some findings</w:t>
            </w:r>
            <w:r w:rsidR="00A02A5B">
              <w:rPr>
                <w:color w:val="1F497D" w:themeColor="text2"/>
                <w:szCs w:val="20"/>
              </w:rPr>
              <w:t>,</w:t>
            </w:r>
            <w:r w:rsidRPr="00CE25C8">
              <w:rPr>
                <w:color w:val="1F497D" w:themeColor="text2"/>
                <w:szCs w:val="20"/>
              </w:rPr>
              <w:t xml:space="preserve"> such as an addition to the Quality Policy Statement</w:t>
            </w:r>
            <w:r w:rsidR="00A02A5B">
              <w:rPr>
                <w:color w:val="1F497D" w:themeColor="text2"/>
                <w:szCs w:val="20"/>
              </w:rPr>
              <w:t>,</w:t>
            </w:r>
            <w:r w:rsidRPr="00CE25C8">
              <w:rPr>
                <w:color w:val="1F497D" w:themeColor="text2"/>
                <w:szCs w:val="20"/>
              </w:rPr>
              <w:t xml:space="preserve"> do not necessitate immediate follow-up monitoring.  However, the laboratory is responsible for keeping documents current and stating how they will do so.</w:t>
            </w:r>
          </w:p>
        </w:tc>
      </w:tr>
      <w:tr w:rsidR="000B6CCE" w:rsidRPr="00F211A1" w14:paraId="1219CCD3" w14:textId="77777777" w:rsidTr="008648EB">
        <w:trPr>
          <w:trHeight w:val="620"/>
        </w:trPr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7002" w14:textId="77777777" w:rsidR="000B6CCE" w:rsidRPr="00CE25C8" w:rsidRDefault="000B6CCE" w:rsidP="00026740">
            <w:pPr>
              <w:pStyle w:val="BodyText"/>
              <w:rPr>
                <w:b/>
                <w:szCs w:val="20"/>
              </w:rPr>
            </w:pPr>
            <w:r w:rsidRPr="00CE25C8">
              <w:rPr>
                <w:b/>
                <w:szCs w:val="20"/>
              </w:rPr>
              <w:t>Timetable(s) for Verification:</w:t>
            </w:r>
          </w:p>
        </w:tc>
        <w:tc>
          <w:tcPr>
            <w:tcW w:w="9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7B00D" w14:textId="12F2C4E5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>When will verification be completed</w:t>
            </w:r>
            <w:r w:rsidR="00A9696D">
              <w:rPr>
                <w:color w:val="1F497D" w:themeColor="text2"/>
                <w:szCs w:val="20"/>
              </w:rPr>
              <w:t xml:space="preserve"> (month/year)</w:t>
            </w:r>
            <w:r w:rsidRPr="00CE25C8">
              <w:rPr>
                <w:color w:val="1F497D" w:themeColor="text2"/>
                <w:szCs w:val="20"/>
              </w:rPr>
              <w:t>?</w:t>
            </w:r>
          </w:p>
        </w:tc>
      </w:tr>
      <w:tr w:rsidR="000B6CCE" w:rsidRPr="00F211A1" w14:paraId="425E666A" w14:textId="77777777" w:rsidTr="008648EB">
        <w:trPr>
          <w:trHeight w:val="62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75ED" w14:textId="77777777" w:rsidR="000B6CCE" w:rsidRPr="00BA1E36" w:rsidRDefault="000B6CCE" w:rsidP="00026740">
            <w:pPr>
              <w:pStyle w:val="BodyText"/>
              <w:rPr>
                <w:b/>
                <w:szCs w:val="20"/>
                <w:highlight w:val="yellow"/>
              </w:rPr>
            </w:pPr>
            <w:r w:rsidRPr="002B1CA6">
              <w:rPr>
                <w:b/>
                <w:szCs w:val="20"/>
              </w:rPr>
              <w:t xml:space="preserve">Means to </w:t>
            </w:r>
            <w:r>
              <w:rPr>
                <w:b/>
                <w:szCs w:val="20"/>
              </w:rPr>
              <w:t>Document Verification:</w:t>
            </w:r>
          </w:p>
        </w:tc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AC37" w14:textId="0D2AF054" w:rsidR="000B6CCE" w:rsidRPr="00CE25C8" w:rsidRDefault="000B6CCE" w:rsidP="00026740">
            <w:pPr>
              <w:pStyle w:val="BodyText"/>
              <w:rPr>
                <w:color w:val="1F497D" w:themeColor="text2"/>
                <w:szCs w:val="20"/>
              </w:rPr>
            </w:pPr>
            <w:r w:rsidRPr="00CE25C8">
              <w:rPr>
                <w:color w:val="1F497D" w:themeColor="text2"/>
                <w:szCs w:val="20"/>
              </w:rPr>
              <w:t xml:space="preserve">What records will document </w:t>
            </w:r>
            <w:r w:rsidR="00943219">
              <w:rPr>
                <w:color w:val="1F497D" w:themeColor="text2"/>
                <w:szCs w:val="20"/>
              </w:rPr>
              <w:t xml:space="preserve">that </w:t>
            </w:r>
            <w:r w:rsidRPr="00CE25C8">
              <w:rPr>
                <w:color w:val="1F497D" w:themeColor="text2"/>
                <w:szCs w:val="20"/>
              </w:rPr>
              <w:t>follow-up monitoring</w:t>
            </w:r>
            <w:r w:rsidR="00943219">
              <w:rPr>
                <w:color w:val="1F497D" w:themeColor="text2"/>
                <w:szCs w:val="20"/>
              </w:rPr>
              <w:t xml:space="preserve"> occurred</w:t>
            </w:r>
            <w:r w:rsidR="0081081E">
              <w:rPr>
                <w:color w:val="1F497D" w:themeColor="text2"/>
                <w:szCs w:val="20"/>
              </w:rPr>
              <w:t xml:space="preserve"> and the CA and APR were effective</w:t>
            </w:r>
            <w:r w:rsidRPr="00CE25C8">
              <w:rPr>
                <w:color w:val="1F497D" w:themeColor="text2"/>
                <w:szCs w:val="20"/>
              </w:rPr>
              <w:t xml:space="preserve">?  </w:t>
            </w:r>
          </w:p>
        </w:tc>
      </w:tr>
    </w:tbl>
    <w:p w14:paraId="691CCD74" w14:textId="1102CA43" w:rsidR="00272B6E" w:rsidRDefault="00272B6E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33162E21" w14:textId="74F46DE5" w:rsidR="00272B6E" w:rsidRDefault="00272B6E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6028D616" w14:textId="19A9F96A" w:rsidR="00272B6E" w:rsidRDefault="00272B6E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28D20ECE" w14:textId="1D8ED0A0" w:rsidR="00272B6E" w:rsidRDefault="00272B6E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0AE65129" w14:textId="40C44CDD" w:rsidR="00272B6E" w:rsidRDefault="00272B6E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45C59240" w14:textId="47888488" w:rsidR="00272B6E" w:rsidRDefault="00272B6E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5B5122BB" w14:textId="30693E1D" w:rsidR="00272B6E" w:rsidRDefault="00272B6E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5080AC4F" w14:textId="735F415E" w:rsidR="008862FC" w:rsidRDefault="008862FC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285B97DB" w14:textId="77777777" w:rsidR="008862FC" w:rsidRDefault="008862FC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1993F80F" w14:textId="77777777" w:rsidR="007D5B5F" w:rsidRDefault="007D5B5F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p w14:paraId="4A774232" w14:textId="783B64B9" w:rsidR="00272B6E" w:rsidRDefault="003B0390" w:rsidP="000B6CCE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  <w:r>
        <w:rPr>
          <w:b/>
          <w:sz w:val="24"/>
        </w:rPr>
        <w:lastRenderedPageBreak/>
        <w:t>Template for Responses for Assessment #AXX-XX</w:t>
      </w:r>
    </w:p>
    <w:p w14:paraId="5AE2FA52" w14:textId="77777777" w:rsidR="005E3E62" w:rsidRPr="002A493E" w:rsidRDefault="005E3E62" w:rsidP="005E3E62">
      <w:pPr>
        <w:pStyle w:val="BodyText"/>
        <w:ind w:firstLine="540"/>
        <w:rPr>
          <w:sz w:val="24"/>
        </w:rPr>
      </w:pPr>
      <w:r w:rsidRPr="00A34340">
        <w:rPr>
          <w:b/>
          <w:sz w:val="24"/>
        </w:rPr>
        <w:t>Corrective Action Response for TNI Assessment</w:t>
      </w:r>
      <w:r>
        <w:rPr>
          <w:b/>
          <w:sz w:val="24"/>
        </w:rPr>
        <w:t xml:space="preserve"> #:</w:t>
      </w:r>
    </w:p>
    <w:tbl>
      <w:tblPr>
        <w:tblStyle w:val="TableGrid"/>
        <w:tblW w:w="10524" w:type="dxa"/>
        <w:jc w:val="center"/>
        <w:tblLook w:val="04A0" w:firstRow="1" w:lastRow="0" w:firstColumn="1" w:lastColumn="0" w:noHBand="0" w:noVBand="1"/>
      </w:tblPr>
      <w:tblGrid>
        <w:gridCol w:w="2421"/>
        <w:gridCol w:w="8103"/>
      </w:tblGrid>
      <w:tr w:rsidR="00272B6E" w:rsidRPr="002A493E" w14:paraId="13AD8905" w14:textId="77777777" w:rsidTr="00853DD6">
        <w:trPr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14:paraId="6EC4B864" w14:textId="77777777" w:rsidR="00272B6E" w:rsidRDefault="00272B6E" w:rsidP="00853DD6">
            <w:pPr>
              <w:pStyle w:val="BodyText"/>
              <w:rPr>
                <w:b/>
                <w:color w:val="365F91" w:themeColor="accent1" w:themeShade="BF"/>
                <w:sz w:val="24"/>
              </w:rPr>
            </w:pPr>
            <w:r>
              <w:rPr>
                <w:b/>
                <w:sz w:val="24"/>
              </w:rPr>
              <w:t>Laboratory:</w:t>
            </w:r>
          </w:p>
        </w:tc>
        <w:tc>
          <w:tcPr>
            <w:tcW w:w="8103" w:type="dxa"/>
            <w:tcBorders>
              <w:bottom w:val="single" w:sz="4" w:space="0" w:color="auto"/>
            </w:tcBorders>
          </w:tcPr>
          <w:p w14:paraId="0BE2B7B0" w14:textId="77777777" w:rsidR="00272B6E" w:rsidRPr="002A493E" w:rsidRDefault="00272B6E" w:rsidP="00853DD6">
            <w:pPr>
              <w:pStyle w:val="BodyText"/>
              <w:rPr>
                <w:sz w:val="24"/>
              </w:rPr>
            </w:pPr>
          </w:p>
        </w:tc>
      </w:tr>
      <w:tr w:rsidR="00272B6E" w:rsidRPr="002B1CA6" w14:paraId="3BBB4512" w14:textId="77777777" w:rsidTr="00853DD6">
        <w:trPr>
          <w:jc w:val="center"/>
        </w:trPr>
        <w:tc>
          <w:tcPr>
            <w:tcW w:w="2421" w:type="dxa"/>
            <w:tcBorders>
              <w:left w:val="nil"/>
              <w:right w:val="nil"/>
            </w:tcBorders>
          </w:tcPr>
          <w:p w14:paraId="036E537F" w14:textId="77777777" w:rsidR="00272B6E" w:rsidRPr="002B1CA6" w:rsidRDefault="00272B6E" w:rsidP="00853DD6">
            <w:pPr>
              <w:pStyle w:val="BodyText"/>
              <w:rPr>
                <w:b/>
                <w:szCs w:val="20"/>
              </w:rPr>
            </w:pPr>
          </w:p>
        </w:tc>
        <w:tc>
          <w:tcPr>
            <w:tcW w:w="8103" w:type="dxa"/>
            <w:tcBorders>
              <w:left w:val="nil"/>
              <w:right w:val="nil"/>
            </w:tcBorders>
          </w:tcPr>
          <w:p w14:paraId="3A85D7F9" w14:textId="77777777" w:rsidR="00272B6E" w:rsidRPr="002B1CA6" w:rsidRDefault="00272B6E" w:rsidP="00853DD6">
            <w:pPr>
              <w:pStyle w:val="BodyText"/>
              <w:rPr>
                <w:color w:val="FF0000"/>
                <w:szCs w:val="20"/>
              </w:rPr>
            </w:pPr>
          </w:p>
        </w:tc>
      </w:tr>
      <w:tr w:rsidR="00272B6E" w:rsidRPr="002A493E" w14:paraId="72B80579" w14:textId="77777777" w:rsidTr="00853DD6">
        <w:trPr>
          <w:jc w:val="center"/>
        </w:trPr>
        <w:tc>
          <w:tcPr>
            <w:tcW w:w="2421" w:type="dxa"/>
          </w:tcPr>
          <w:p w14:paraId="1A55A6AC" w14:textId="77777777" w:rsidR="00272B6E" w:rsidRPr="002B1CA6" w:rsidRDefault="00272B6E" w:rsidP="00853DD6">
            <w:pPr>
              <w:pStyle w:val="BodyText"/>
              <w:rPr>
                <w:b/>
                <w:color w:val="FF0000"/>
                <w:szCs w:val="20"/>
              </w:rPr>
            </w:pPr>
            <w:r w:rsidRPr="002B1CA6">
              <w:rPr>
                <w:b/>
                <w:szCs w:val="20"/>
              </w:rPr>
              <w:t>Finding Number:</w:t>
            </w:r>
          </w:p>
        </w:tc>
        <w:tc>
          <w:tcPr>
            <w:tcW w:w="8103" w:type="dxa"/>
          </w:tcPr>
          <w:p w14:paraId="62E7D3DF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48A84C34" w14:textId="77777777" w:rsidTr="003B0390">
        <w:trPr>
          <w:trHeight w:val="395"/>
          <w:jc w:val="center"/>
        </w:trPr>
        <w:tc>
          <w:tcPr>
            <w:tcW w:w="2421" w:type="dxa"/>
            <w:tcBorders>
              <w:bottom w:val="single" w:sz="4" w:space="0" w:color="auto"/>
            </w:tcBorders>
          </w:tcPr>
          <w:p w14:paraId="18B6EFA4" w14:textId="77777777" w:rsidR="00272B6E" w:rsidRDefault="00272B6E" w:rsidP="00853DD6">
            <w:pPr>
              <w:pStyle w:val="BodyText"/>
              <w:rPr>
                <w:b/>
                <w:szCs w:val="20"/>
              </w:rPr>
            </w:pPr>
            <w:r>
              <w:rPr>
                <w:b/>
                <w:szCs w:val="20"/>
              </w:rPr>
              <w:t>Deficiency:</w:t>
            </w:r>
          </w:p>
        </w:tc>
        <w:tc>
          <w:tcPr>
            <w:tcW w:w="8103" w:type="dxa"/>
            <w:tcBorders>
              <w:bottom w:val="single" w:sz="4" w:space="0" w:color="auto"/>
            </w:tcBorders>
          </w:tcPr>
          <w:p w14:paraId="3D1423A5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B1CA6" w14:paraId="7D64E55B" w14:textId="77777777" w:rsidTr="00853DD6">
        <w:trPr>
          <w:trHeight w:val="78"/>
          <w:jc w:val="center"/>
        </w:trPr>
        <w:tc>
          <w:tcPr>
            <w:tcW w:w="2421" w:type="dxa"/>
            <w:tcBorders>
              <w:left w:val="nil"/>
              <w:right w:val="nil"/>
            </w:tcBorders>
          </w:tcPr>
          <w:p w14:paraId="7B8049DE" w14:textId="77777777" w:rsidR="00272B6E" w:rsidRPr="00BC2704" w:rsidRDefault="00272B6E" w:rsidP="00853DD6">
            <w:pPr>
              <w:pStyle w:val="BodyText"/>
              <w:rPr>
                <w:b/>
                <w:sz w:val="2"/>
                <w:szCs w:val="2"/>
              </w:rPr>
            </w:pPr>
          </w:p>
        </w:tc>
        <w:tc>
          <w:tcPr>
            <w:tcW w:w="8103" w:type="dxa"/>
            <w:tcBorders>
              <w:left w:val="nil"/>
              <w:right w:val="nil"/>
            </w:tcBorders>
          </w:tcPr>
          <w:p w14:paraId="039EC7D5" w14:textId="77777777" w:rsidR="00272B6E" w:rsidRPr="002B1CA6" w:rsidRDefault="00272B6E" w:rsidP="00853DD6">
            <w:pPr>
              <w:pStyle w:val="BodyText"/>
              <w:rPr>
                <w:color w:val="FF0000"/>
                <w:szCs w:val="20"/>
              </w:rPr>
            </w:pPr>
          </w:p>
        </w:tc>
      </w:tr>
      <w:tr w:rsidR="00272B6E" w:rsidRPr="002A493E" w14:paraId="5D7CD874" w14:textId="77777777" w:rsidTr="001026DB">
        <w:trPr>
          <w:trHeight w:val="80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FCFFE" w14:textId="77777777" w:rsidR="00272B6E" w:rsidRPr="00BF5241" w:rsidRDefault="00272B6E" w:rsidP="00853DD6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Corrective Action(s) (CA) to Address the Deficiency: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B0789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1FDB741B" w14:textId="77777777" w:rsidTr="001026DB">
        <w:trPr>
          <w:trHeight w:val="764"/>
          <w:jc w:val="center"/>
        </w:trPr>
        <w:tc>
          <w:tcPr>
            <w:tcW w:w="2421" w:type="dxa"/>
            <w:tcBorders>
              <w:left w:val="single" w:sz="4" w:space="0" w:color="auto"/>
            </w:tcBorders>
          </w:tcPr>
          <w:p w14:paraId="1988B123" w14:textId="77777777" w:rsidR="00272B6E" w:rsidRPr="00BF5241" w:rsidRDefault="00272B6E" w:rsidP="00853DD6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Timetable(s) for Implementation of CA:</w:t>
            </w:r>
          </w:p>
        </w:tc>
        <w:tc>
          <w:tcPr>
            <w:tcW w:w="8103" w:type="dxa"/>
            <w:tcBorders>
              <w:right w:val="single" w:sz="4" w:space="0" w:color="auto"/>
            </w:tcBorders>
          </w:tcPr>
          <w:p w14:paraId="2C003AC5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  <w:r w:rsidRPr="002A493E">
              <w:rPr>
                <w:szCs w:val="20"/>
              </w:rPr>
              <w:t xml:space="preserve"> </w:t>
            </w:r>
          </w:p>
        </w:tc>
      </w:tr>
      <w:tr w:rsidR="00272B6E" w:rsidRPr="002A493E" w14:paraId="3582F9EF" w14:textId="77777777" w:rsidTr="001026DB">
        <w:trPr>
          <w:trHeight w:val="557"/>
          <w:jc w:val="center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FCC" w14:textId="77777777" w:rsidR="00272B6E" w:rsidRPr="00BF5241" w:rsidRDefault="00272B6E" w:rsidP="00853DD6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Means to Document Corrective Action(s):</w:t>
            </w:r>
          </w:p>
        </w:tc>
        <w:tc>
          <w:tcPr>
            <w:tcW w:w="8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399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CE25C8" w14:paraId="73BFBFB1" w14:textId="77777777" w:rsidTr="00853DD6">
        <w:trPr>
          <w:trHeight w:hRule="exact" w:val="418"/>
          <w:jc w:val="center"/>
        </w:trPr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B05E3" w14:textId="77777777" w:rsidR="00272B6E" w:rsidRDefault="00272B6E" w:rsidP="00853DD6">
            <w:pPr>
              <w:pStyle w:val="BodyText"/>
              <w:rPr>
                <w:b/>
                <w:szCs w:val="20"/>
              </w:rPr>
            </w:pPr>
          </w:p>
          <w:p w14:paraId="2DDDD1EC" w14:textId="77777777" w:rsidR="00272B6E" w:rsidRDefault="00272B6E" w:rsidP="00853DD6">
            <w:pPr>
              <w:pStyle w:val="BodyText"/>
              <w:rPr>
                <w:b/>
                <w:szCs w:val="20"/>
              </w:rPr>
            </w:pPr>
          </w:p>
          <w:p w14:paraId="31CB1956" w14:textId="77777777" w:rsidR="00272B6E" w:rsidRPr="00BF5241" w:rsidRDefault="00272B6E" w:rsidP="00853DD6">
            <w:pPr>
              <w:pStyle w:val="BodyText"/>
              <w:rPr>
                <w:b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7C079" w14:textId="77777777" w:rsidR="00272B6E" w:rsidRPr="00CE25C8" w:rsidRDefault="00272B6E" w:rsidP="00853DD6">
            <w:pPr>
              <w:pStyle w:val="BodyText"/>
              <w:rPr>
                <w:color w:val="1F497D" w:themeColor="text2"/>
                <w:szCs w:val="20"/>
              </w:rPr>
            </w:pPr>
          </w:p>
        </w:tc>
      </w:tr>
      <w:tr w:rsidR="00272B6E" w:rsidRPr="002A493E" w14:paraId="684D50DE" w14:textId="77777777" w:rsidTr="00853DD6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9CC0F" w14:textId="77777777" w:rsidR="00272B6E" w:rsidRPr="00BF5241" w:rsidRDefault="00272B6E" w:rsidP="00853DD6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Action(s) to Prevent Recurrence (APR) of the Deficiency: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61E83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7096D5EF" w14:textId="77777777" w:rsidTr="001026DB">
        <w:trPr>
          <w:trHeight w:val="782"/>
          <w:jc w:val="center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</w:tcPr>
          <w:p w14:paraId="79244736" w14:textId="77777777" w:rsidR="00272B6E" w:rsidRPr="00BF5241" w:rsidRDefault="00272B6E" w:rsidP="00853DD6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Timetable(s) for Implementation of APR:</w:t>
            </w:r>
          </w:p>
        </w:tc>
        <w:tc>
          <w:tcPr>
            <w:tcW w:w="8103" w:type="dxa"/>
            <w:tcBorders>
              <w:bottom w:val="single" w:sz="4" w:space="0" w:color="auto"/>
              <w:right w:val="single" w:sz="4" w:space="0" w:color="auto"/>
            </w:tcBorders>
          </w:tcPr>
          <w:p w14:paraId="7FCCD867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2E10539E" w14:textId="77777777" w:rsidTr="001026DB">
        <w:trPr>
          <w:trHeight w:val="665"/>
          <w:jc w:val="center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</w:tcBorders>
          </w:tcPr>
          <w:p w14:paraId="659A2F07" w14:textId="77777777" w:rsidR="00272B6E" w:rsidRPr="00BF5241" w:rsidRDefault="00272B6E" w:rsidP="00853DD6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Means to Document Action(s) to Prevent Recurrence:</w:t>
            </w:r>
          </w:p>
        </w:tc>
        <w:tc>
          <w:tcPr>
            <w:tcW w:w="8103" w:type="dxa"/>
            <w:tcBorders>
              <w:bottom w:val="single" w:sz="4" w:space="0" w:color="auto"/>
              <w:right w:val="single" w:sz="4" w:space="0" w:color="auto"/>
            </w:tcBorders>
          </w:tcPr>
          <w:p w14:paraId="670B0D76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CE25C8" w14:paraId="2834E7EA" w14:textId="77777777" w:rsidTr="00853DD6">
        <w:trPr>
          <w:trHeight w:hRule="exact" w:val="432"/>
          <w:jc w:val="center"/>
        </w:trPr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48F84" w14:textId="77777777" w:rsidR="00272B6E" w:rsidRPr="00BF5241" w:rsidRDefault="00272B6E" w:rsidP="00853DD6">
            <w:pPr>
              <w:pStyle w:val="BodyText"/>
              <w:rPr>
                <w:b/>
                <w:szCs w:val="20"/>
              </w:rPr>
            </w:pPr>
          </w:p>
        </w:tc>
        <w:tc>
          <w:tcPr>
            <w:tcW w:w="8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2A0DC" w14:textId="77777777" w:rsidR="00272B6E" w:rsidRPr="00CE25C8" w:rsidRDefault="00272B6E" w:rsidP="00853DD6">
            <w:pPr>
              <w:pStyle w:val="BodyText"/>
              <w:rPr>
                <w:color w:val="365F91" w:themeColor="accent1" w:themeShade="BF"/>
                <w:szCs w:val="20"/>
              </w:rPr>
            </w:pPr>
          </w:p>
          <w:p w14:paraId="2841CC99" w14:textId="77777777" w:rsidR="00272B6E" w:rsidRPr="00CE25C8" w:rsidRDefault="00272B6E" w:rsidP="00853DD6">
            <w:pPr>
              <w:pStyle w:val="BodyText"/>
              <w:rPr>
                <w:color w:val="365F91" w:themeColor="accent1" w:themeShade="BF"/>
                <w:szCs w:val="20"/>
              </w:rPr>
            </w:pPr>
          </w:p>
          <w:p w14:paraId="7F52D7A7" w14:textId="77777777" w:rsidR="00272B6E" w:rsidRPr="00CE25C8" w:rsidRDefault="00272B6E" w:rsidP="00853DD6">
            <w:pPr>
              <w:pStyle w:val="BodyText"/>
              <w:rPr>
                <w:color w:val="365F91" w:themeColor="accent1" w:themeShade="BF"/>
                <w:szCs w:val="20"/>
              </w:rPr>
            </w:pPr>
          </w:p>
          <w:p w14:paraId="28282C36" w14:textId="77777777" w:rsidR="00272B6E" w:rsidRPr="00CE25C8" w:rsidRDefault="00272B6E" w:rsidP="00853DD6">
            <w:pPr>
              <w:pStyle w:val="BodyText"/>
              <w:rPr>
                <w:color w:val="365F91" w:themeColor="accent1" w:themeShade="BF"/>
                <w:szCs w:val="20"/>
              </w:rPr>
            </w:pPr>
          </w:p>
        </w:tc>
      </w:tr>
      <w:tr w:rsidR="007972F6" w:rsidRPr="00CE25C8" w14:paraId="21B45F3F" w14:textId="77777777" w:rsidTr="00006192">
        <w:trPr>
          <w:trHeight w:val="395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BCC0" w14:textId="77777777" w:rsidR="007972F6" w:rsidRPr="00BF5241" w:rsidRDefault="007972F6" w:rsidP="00853DD6">
            <w:pPr>
              <w:pStyle w:val="BodyText"/>
              <w:rPr>
                <w:color w:val="FF0000"/>
                <w:szCs w:val="20"/>
              </w:rPr>
            </w:pPr>
            <w:r w:rsidRPr="00BF5241">
              <w:rPr>
                <w:b/>
                <w:szCs w:val="20"/>
              </w:rPr>
              <w:t>Client Notification:</w:t>
            </w:r>
          </w:p>
        </w:tc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FCEA" w14:textId="13489077" w:rsidR="007972F6" w:rsidRPr="00CE25C8" w:rsidRDefault="00597A4A" w:rsidP="007972F6">
            <w:pPr>
              <w:pStyle w:val="BodyText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189206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F6" w:rsidRPr="00CE25C8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972F6" w:rsidRPr="00CE25C8">
              <w:rPr>
                <w:b/>
                <w:color w:val="000000" w:themeColor="text1"/>
                <w:szCs w:val="20"/>
              </w:rPr>
              <w:t xml:space="preserve"> N/A.</w:t>
            </w:r>
            <w:r w:rsidR="007972F6">
              <w:rPr>
                <w:b/>
                <w:color w:val="000000" w:themeColor="text1"/>
                <w:szCs w:val="20"/>
              </w:rPr>
              <w:t xml:space="preserve">    </w:t>
            </w:r>
            <w:sdt>
              <w:sdtPr>
                <w:rPr>
                  <w:b/>
                  <w:color w:val="000000" w:themeColor="text1"/>
                  <w:sz w:val="28"/>
                  <w:szCs w:val="28"/>
                </w:rPr>
                <w:id w:val="45422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F6">
                  <w:rPr>
                    <w:rFonts w:ascii="MS Gothic" w:eastAsia="MS Gothic" w:hAnsi="MS Gothic" w:hint="eastAsia"/>
                    <w:b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7972F6" w:rsidRPr="00CE25C8">
              <w:rPr>
                <w:b/>
                <w:color w:val="000000" w:themeColor="text1"/>
                <w:szCs w:val="20"/>
              </w:rPr>
              <w:t xml:space="preserve"> Yes.  The cited deficiency casts doubt on the validity of results.</w:t>
            </w:r>
          </w:p>
        </w:tc>
      </w:tr>
      <w:tr w:rsidR="00272B6E" w:rsidRPr="002A493E" w14:paraId="0D8165F8" w14:textId="77777777" w:rsidTr="001026DB">
        <w:trPr>
          <w:trHeight w:val="62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</w:tcBorders>
          </w:tcPr>
          <w:p w14:paraId="1FB6BD3E" w14:textId="77777777" w:rsidR="00272B6E" w:rsidRPr="00BF5241" w:rsidRDefault="00272B6E" w:rsidP="00853DD6">
            <w:pPr>
              <w:pStyle w:val="BodyText"/>
              <w:rPr>
                <w:b/>
                <w:szCs w:val="20"/>
              </w:rPr>
            </w:pPr>
            <w:r>
              <w:rPr>
                <w:b/>
                <w:szCs w:val="20"/>
              </w:rPr>
              <w:t>Action(s) for Client Notification:</w:t>
            </w:r>
          </w:p>
        </w:tc>
        <w:tc>
          <w:tcPr>
            <w:tcW w:w="8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C6B2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4F3782C8" w14:textId="77777777" w:rsidTr="00853DD6">
        <w:trPr>
          <w:trHeight w:val="620"/>
          <w:jc w:val="center"/>
        </w:trPr>
        <w:tc>
          <w:tcPr>
            <w:tcW w:w="2421" w:type="dxa"/>
            <w:tcBorders>
              <w:left w:val="single" w:sz="4" w:space="0" w:color="auto"/>
            </w:tcBorders>
          </w:tcPr>
          <w:p w14:paraId="3831A3A0" w14:textId="77777777" w:rsidR="00272B6E" w:rsidRPr="00BF5241" w:rsidRDefault="00272B6E" w:rsidP="00853DD6">
            <w:pPr>
              <w:pStyle w:val="BodyText"/>
              <w:rPr>
                <w:b/>
                <w:szCs w:val="20"/>
              </w:rPr>
            </w:pPr>
            <w:r w:rsidRPr="002B1CA6">
              <w:rPr>
                <w:b/>
                <w:szCs w:val="20"/>
              </w:rPr>
              <w:t>Timetable</w:t>
            </w:r>
            <w:r>
              <w:rPr>
                <w:b/>
                <w:szCs w:val="20"/>
              </w:rPr>
              <w:t>(s) for Client Notification:</w:t>
            </w:r>
          </w:p>
        </w:tc>
        <w:tc>
          <w:tcPr>
            <w:tcW w:w="8103" w:type="dxa"/>
            <w:tcBorders>
              <w:right w:val="single" w:sz="4" w:space="0" w:color="auto"/>
            </w:tcBorders>
          </w:tcPr>
          <w:p w14:paraId="635F045E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396B9AE1" w14:textId="77777777" w:rsidTr="00853DD6">
        <w:trPr>
          <w:trHeight w:val="620"/>
          <w:jc w:val="center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1D6E" w14:textId="77777777" w:rsidR="00272B6E" w:rsidRPr="00BF5241" w:rsidRDefault="00272B6E" w:rsidP="00853DD6">
            <w:pPr>
              <w:pStyle w:val="BodyText"/>
              <w:rPr>
                <w:b/>
                <w:szCs w:val="20"/>
              </w:rPr>
            </w:pPr>
            <w:r w:rsidRPr="002B1CA6">
              <w:rPr>
                <w:b/>
                <w:szCs w:val="20"/>
              </w:rPr>
              <w:t xml:space="preserve">Means to </w:t>
            </w:r>
            <w:r>
              <w:rPr>
                <w:b/>
                <w:szCs w:val="20"/>
              </w:rPr>
              <w:t>Document Client Notification(s):</w:t>
            </w:r>
          </w:p>
        </w:tc>
        <w:tc>
          <w:tcPr>
            <w:tcW w:w="8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D896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CE25C8" w14:paraId="15AD53BC" w14:textId="77777777" w:rsidTr="00853DD6">
        <w:trPr>
          <w:trHeight w:hRule="exact" w:val="432"/>
          <w:jc w:val="center"/>
        </w:trPr>
        <w:tc>
          <w:tcPr>
            <w:tcW w:w="2421" w:type="dxa"/>
            <w:tcBorders>
              <w:left w:val="nil"/>
              <w:right w:val="nil"/>
            </w:tcBorders>
          </w:tcPr>
          <w:p w14:paraId="70217FE8" w14:textId="77777777" w:rsidR="00272B6E" w:rsidRPr="002B1CA6" w:rsidRDefault="00272B6E" w:rsidP="00853DD6">
            <w:pPr>
              <w:pStyle w:val="BodyText"/>
              <w:rPr>
                <w:b/>
                <w:szCs w:val="20"/>
              </w:rPr>
            </w:pPr>
          </w:p>
        </w:tc>
        <w:tc>
          <w:tcPr>
            <w:tcW w:w="8103" w:type="dxa"/>
            <w:tcBorders>
              <w:left w:val="nil"/>
              <w:right w:val="nil"/>
            </w:tcBorders>
          </w:tcPr>
          <w:p w14:paraId="5034D3C7" w14:textId="77777777" w:rsidR="00272B6E" w:rsidRPr="00CE25C8" w:rsidRDefault="00272B6E" w:rsidP="00853DD6">
            <w:pPr>
              <w:pStyle w:val="BodyText"/>
              <w:rPr>
                <w:color w:val="1F497D" w:themeColor="text2"/>
                <w:szCs w:val="20"/>
              </w:rPr>
            </w:pPr>
          </w:p>
        </w:tc>
      </w:tr>
      <w:tr w:rsidR="00272B6E" w:rsidRPr="002A493E" w14:paraId="62EAECE2" w14:textId="77777777" w:rsidTr="00853DD6">
        <w:trPr>
          <w:trHeight w:val="620"/>
          <w:jc w:val="center"/>
        </w:trPr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</w:tcPr>
          <w:p w14:paraId="35720FFD" w14:textId="77777777" w:rsidR="00272B6E" w:rsidRPr="00CE25C8" w:rsidRDefault="00272B6E" w:rsidP="00853DD6">
            <w:pPr>
              <w:pStyle w:val="BodyText"/>
              <w:rPr>
                <w:b/>
                <w:szCs w:val="20"/>
              </w:rPr>
            </w:pPr>
            <w:r w:rsidRPr="00CE25C8">
              <w:rPr>
                <w:b/>
                <w:szCs w:val="20"/>
              </w:rPr>
              <w:t>Verification of Effectiveness:</w:t>
            </w:r>
          </w:p>
        </w:tc>
        <w:tc>
          <w:tcPr>
            <w:tcW w:w="8103" w:type="dxa"/>
            <w:tcBorders>
              <w:left w:val="single" w:sz="4" w:space="0" w:color="auto"/>
              <w:right w:val="single" w:sz="4" w:space="0" w:color="auto"/>
            </w:tcBorders>
          </w:tcPr>
          <w:p w14:paraId="73DC3BB1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3E9BC7CD" w14:textId="77777777" w:rsidTr="007D5B5F">
        <w:trPr>
          <w:trHeight w:val="467"/>
          <w:jc w:val="center"/>
        </w:trPr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</w:tcPr>
          <w:p w14:paraId="698E9668" w14:textId="77777777" w:rsidR="00272B6E" w:rsidRPr="00CE25C8" w:rsidRDefault="00272B6E" w:rsidP="00853DD6">
            <w:pPr>
              <w:pStyle w:val="BodyText"/>
              <w:rPr>
                <w:b/>
                <w:szCs w:val="20"/>
              </w:rPr>
            </w:pPr>
            <w:r w:rsidRPr="00CE25C8">
              <w:rPr>
                <w:b/>
                <w:szCs w:val="20"/>
              </w:rPr>
              <w:t>Timetable(s) for Verification:</w:t>
            </w:r>
          </w:p>
        </w:tc>
        <w:tc>
          <w:tcPr>
            <w:tcW w:w="8103" w:type="dxa"/>
            <w:tcBorders>
              <w:left w:val="single" w:sz="4" w:space="0" w:color="auto"/>
              <w:right w:val="single" w:sz="4" w:space="0" w:color="auto"/>
            </w:tcBorders>
          </w:tcPr>
          <w:p w14:paraId="1E2CFABC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  <w:tr w:rsidR="00272B6E" w:rsidRPr="002A493E" w14:paraId="49F08028" w14:textId="77777777" w:rsidTr="007D5B5F">
        <w:trPr>
          <w:trHeight w:val="467"/>
          <w:jc w:val="center"/>
        </w:trPr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494" w14:textId="77777777" w:rsidR="00272B6E" w:rsidRPr="00BA1E36" w:rsidRDefault="00272B6E" w:rsidP="00853DD6">
            <w:pPr>
              <w:pStyle w:val="BodyText"/>
              <w:rPr>
                <w:b/>
                <w:szCs w:val="20"/>
                <w:highlight w:val="yellow"/>
              </w:rPr>
            </w:pPr>
            <w:r w:rsidRPr="002B1CA6">
              <w:rPr>
                <w:b/>
                <w:szCs w:val="20"/>
              </w:rPr>
              <w:t xml:space="preserve">Means to </w:t>
            </w:r>
            <w:r>
              <w:rPr>
                <w:b/>
                <w:szCs w:val="20"/>
              </w:rPr>
              <w:t>Document Verification:</w:t>
            </w:r>
          </w:p>
        </w:tc>
        <w:tc>
          <w:tcPr>
            <w:tcW w:w="8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B31" w14:textId="77777777" w:rsidR="00272B6E" w:rsidRPr="002A493E" w:rsidRDefault="00272B6E" w:rsidP="00853DD6">
            <w:pPr>
              <w:pStyle w:val="BodyText"/>
              <w:rPr>
                <w:szCs w:val="20"/>
              </w:rPr>
            </w:pPr>
          </w:p>
        </w:tc>
      </w:tr>
    </w:tbl>
    <w:p w14:paraId="1E7FB9E4" w14:textId="2769BDC0" w:rsidR="000B6CCE" w:rsidRDefault="000B6CCE" w:rsidP="007D5B5F">
      <w:pPr>
        <w:tabs>
          <w:tab w:val="clear" w:pos="720"/>
        </w:tabs>
        <w:spacing w:before="100" w:beforeAutospacing="1" w:after="100" w:afterAutospacing="1"/>
        <w:rPr>
          <w:b/>
          <w:sz w:val="24"/>
        </w:rPr>
      </w:pPr>
    </w:p>
    <w:sectPr w:rsidR="000B6CCE" w:rsidSect="007D4B60">
      <w:footerReference w:type="default" r:id="rId10"/>
      <w:type w:val="continuous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063B" w14:textId="77777777" w:rsidR="00891183" w:rsidRDefault="00891183" w:rsidP="00E52C9A">
      <w:r>
        <w:separator/>
      </w:r>
    </w:p>
  </w:endnote>
  <w:endnote w:type="continuationSeparator" w:id="0">
    <w:p w14:paraId="7DCF88FD" w14:textId="77777777" w:rsidR="00891183" w:rsidRDefault="0089118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EDEC" w14:textId="50A05D16" w:rsidR="000B6CCE" w:rsidRDefault="000B6CCE">
    <w:pPr>
      <w:pStyle w:val="Footer"/>
    </w:pPr>
    <w:r w:rsidRPr="000B6CCE">
      <w:rPr>
        <w:rFonts w:cs="Times New Roman"/>
        <w:sz w:val="16"/>
        <w:szCs w:val="16"/>
      </w:rPr>
      <w:t>LAPF-01</w:t>
    </w:r>
    <w:r>
      <w:rPr>
        <w:rFonts w:cs="Times New Roman"/>
        <w:sz w:val="16"/>
        <w:szCs w:val="16"/>
      </w:rPr>
      <w:t>2</w:t>
    </w:r>
    <w:r w:rsidRPr="000B6CCE">
      <w:rPr>
        <w:rFonts w:cs="Times New Roman"/>
        <w:sz w:val="16"/>
        <w:szCs w:val="16"/>
      </w:rPr>
      <w:t xml:space="preserve">, Rev. </w:t>
    </w:r>
    <w:r w:rsidR="007972F6">
      <w:rPr>
        <w:rFonts w:cs="Times New Roman"/>
        <w:sz w:val="16"/>
        <w:szCs w:val="16"/>
      </w:rPr>
      <w:t>2</w:t>
    </w:r>
    <w:r w:rsidRPr="000B6CCE">
      <w:rPr>
        <w:rFonts w:cs="Times New Roman"/>
        <w:sz w:val="16"/>
        <w:szCs w:val="16"/>
      </w:rPr>
      <w:ptab w:relativeTo="margin" w:alignment="center" w:leader="none"/>
    </w:r>
    <w:r w:rsidRPr="000B6CCE">
      <w:rPr>
        <w:rFonts w:cs="Times New Roman"/>
        <w:sz w:val="16"/>
        <w:szCs w:val="16"/>
      </w:rPr>
      <w:t xml:space="preserve">Page </w:t>
    </w:r>
    <w:r w:rsidRPr="000B6CCE">
      <w:rPr>
        <w:rFonts w:cs="Times New Roman"/>
        <w:b/>
        <w:bCs/>
        <w:sz w:val="16"/>
        <w:szCs w:val="16"/>
      </w:rPr>
      <w:fldChar w:fldCharType="begin"/>
    </w:r>
    <w:r w:rsidRPr="000B6CCE">
      <w:rPr>
        <w:rFonts w:cs="Times New Roman"/>
        <w:b/>
        <w:bCs/>
        <w:sz w:val="16"/>
        <w:szCs w:val="16"/>
      </w:rPr>
      <w:instrText xml:space="preserve"> PAGE  \* Arabic  \* MERGEFORMAT </w:instrText>
    </w:r>
    <w:r w:rsidRPr="000B6CCE">
      <w:rPr>
        <w:rFonts w:cs="Times New Roman"/>
        <w:b/>
        <w:bCs/>
        <w:sz w:val="16"/>
        <w:szCs w:val="16"/>
      </w:rPr>
      <w:fldChar w:fldCharType="separate"/>
    </w:r>
    <w:r w:rsidR="00F852CB">
      <w:rPr>
        <w:rFonts w:cs="Times New Roman"/>
        <w:b/>
        <w:bCs/>
        <w:noProof/>
        <w:sz w:val="16"/>
        <w:szCs w:val="16"/>
      </w:rPr>
      <w:t>3</w:t>
    </w:r>
    <w:r w:rsidRPr="000B6CCE">
      <w:rPr>
        <w:rFonts w:cs="Times New Roman"/>
        <w:b/>
        <w:bCs/>
        <w:sz w:val="16"/>
        <w:szCs w:val="16"/>
      </w:rPr>
      <w:fldChar w:fldCharType="end"/>
    </w:r>
    <w:r w:rsidRPr="000B6CCE">
      <w:rPr>
        <w:rFonts w:cs="Times New Roman"/>
        <w:sz w:val="16"/>
        <w:szCs w:val="16"/>
      </w:rPr>
      <w:t xml:space="preserve"> of </w:t>
    </w:r>
    <w:r w:rsidRPr="000B6CCE">
      <w:rPr>
        <w:rFonts w:cs="Times New Roman"/>
        <w:b/>
        <w:bCs/>
        <w:sz w:val="16"/>
        <w:szCs w:val="16"/>
      </w:rPr>
      <w:fldChar w:fldCharType="begin"/>
    </w:r>
    <w:r w:rsidRPr="000B6CCE">
      <w:rPr>
        <w:rFonts w:cs="Times New Roman"/>
        <w:b/>
        <w:bCs/>
        <w:sz w:val="16"/>
        <w:szCs w:val="16"/>
      </w:rPr>
      <w:instrText xml:space="preserve"> NUMPAGES  \* Arabic  \* MERGEFORMAT </w:instrText>
    </w:r>
    <w:r w:rsidRPr="000B6CCE">
      <w:rPr>
        <w:rFonts w:cs="Times New Roman"/>
        <w:b/>
        <w:bCs/>
        <w:sz w:val="16"/>
        <w:szCs w:val="16"/>
      </w:rPr>
      <w:fldChar w:fldCharType="separate"/>
    </w:r>
    <w:r w:rsidR="00F852CB">
      <w:rPr>
        <w:rFonts w:cs="Times New Roman"/>
        <w:b/>
        <w:bCs/>
        <w:noProof/>
        <w:sz w:val="16"/>
        <w:szCs w:val="16"/>
      </w:rPr>
      <w:t>3</w:t>
    </w:r>
    <w:r w:rsidRPr="000B6CCE">
      <w:rPr>
        <w:rFonts w:cs="Times New Roman"/>
        <w:b/>
        <w:bCs/>
        <w:sz w:val="16"/>
        <w:szCs w:val="16"/>
      </w:rPr>
      <w:fldChar w:fldCharType="end"/>
    </w:r>
    <w:r w:rsidRPr="000B6CCE">
      <w:rPr>
        <w:rFonts w:cs="Times New Roman"/>
        <w:sz w:val="16"/>
        <w:szCs w:val="16"/>
      </w:rPr>
      <w:ptab w:relativeTo="margin" w:alignment="right" w:leader="none"/>
    </w:r>
    <w:r w:rsidR="007972F6">
      <w:rPr>
        <w:rFonts w:cs="Times New Roman"/>
        <w:sz w:val="16"/>
        <w:szCs w:val="16"/>
      </w:rPr>
      <w:t xml:space="preserve">January </w:t>
    </w:r>
    <w:r w:rsidR="00275E32">
      <w:rPr>
        <w:rFonts w:cs="Times New Roman"/>
        <w:sz w:val="16"/>
        <w:szCs w:val="16"/>
      </w:rPr>
      <w:t>31</w:t>
    </w:r>
    <w:r w:rsidRPr="000B6CCE">
      <w:rPr>
        <w:rFonts w:cs="Times New Roman"/>
        <w:sz w:val="16"/>
        <w:szCs w:val="16"/>
      </w:rPr>
      <w:t>, 20</w:t>
    </w:r>
    <w:r w:rsidR="007972F6">
      <w:rPr>
        <w:rFonts w:cs="Times New Roman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5D0AA" w14:textId="77777777" w:rsidR="00891183" w:rsidRDefault="00891183" w:rsidP="00E52C9A">
      <w:r>
        <w:separator/>
      </w:r>
    </w:p>
  </w:footnote>
  <w:footnote w:type="continuationSeparator" w:id="0">
    <w:p w14:paraId="314717DA" w14:textId="77777777" w:rsidR="00891183" w:rsidRDefault="00891183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16"/>
    <w:rsid w:val="00006C02"/>
    <w:rsid w:val="00020A79"/>
    <w:rsid w:val="00025D6B"/>
    <w:rsid w:val="00051139"/>
    <w:rsid w:val="00051B7F"/>
    <w:rsid w:val="00051FFC"/>
    <w:rsid w:val="00056F29"/>
    <w:rsid w:val="000952C6"/>
    <w:rsid w:val="000B0CDE"/>
    <w:rsid w:val="000B6CCE"/>
    <w:rsid w:val="000E31EA"/>
    <w:rsid w:val="000E4647"/>
    <w:rsid w:val="000E6343"/>
    <w:rsid w:val="001026DB"/>
    <w:rsid w:val="001135B1"/>
    <w:rsid w:val="00116408"/>
    <w:rsid w:val="00116413"/>
    <w:rsid w:val="00123920"/>
    <w:rsid w:val="00147E70"/>
    <w:rsid w:val="00164CE2"/>
    <w:rsid w:val="00174280"/>
    <w:rsid w:val="0017492A"/>
    <w:rsid w:val="001918A9"/>
    <w:rsid w:val="001A40E6"/>
    <w:rsid w:val="001A45C2"/>
    <w:rsid w:val="001C0927"/>
    <w:rsid w:val="001C1423"/>
    <w:rsid w:val="001F1550"/>
    <w:rsid w:val="002067BD"/>
    <w:rsid w:val="00224269"/>
    <w:rsid w:val="00233F0B"/>
    <w:rsid w:val="00244152"/>
    <w:rsid w:val="00246B61"/>
    <w:rsid w:val="00261265"/>
    <w:rsid w:val="00267310"/>
    <w:rsid w:val="002677C4"/>
    <w:rsid w:val="00267B08"/>
    <w:rsid w:val="00270F46"/>
    <w:rsid w:val="00272B6E"/>
    <w:rsid w:val="00275E32"/>
    <w:rsid w:val="00283137"/>
    <w:rsid w:val="00297D38"/>
    <w:rsid w:val="002A493E"/>
    <w:rsid w:val="002A7A19"/>
    <w:rsid w:val="002C68F3"/>
    <w:rsid w:val="002D137D"/>
    <w:rsid w:val="002E04CE"/>
    <w:rsid w:val="002F424C"/>
    <w:rsid w:val="002F45BB"/>
    <w:rsid w:val="002F6C83"/>
    <w:rsid w:val="003135A9"/>
    <w:rsid w:val="00315557"/>
    <w:rsid w:val="00316E4C"/>
    <w:rsid w:val="003172B5"/>
    <w:rsid w:val="00321D35"/>
    <w:rsid w:val="00330E4A"/>
    <w:rsid w:val="00350A78"/>
    <w:rsid w:val="00351FD0"/>
    <w:rsid w:val="0035339B"/>
    <w:rsid w:val="003534C7"/>
    <w:rsid w:val="00393C75"/>
    <w:rsid w:val="003B0390"/>
    <w:rsid w:val="003B41DF"/>
    <w:rsid w:val="003C32FF"/>
    <w:rsid w:val="003D7D1F"/>
    <w:rsid w:val="003F5ABB"/>
    <w:rsid w:val="00400C52"/>
    <w:rsid w:val="004033BB"/>
    <w:rsid w:val="00410090"/>
    <w:rsid w:val="00417619"/>
    <w:rsid w:val="0046089F"/>
    <w:rsid w:val="0046156D"/>
    <w:rsid w:val="00492A9A"/>
    <w:rsid w:val="004A5971"/>
    <w:rsid w:val="004A726B"/>
    <w:rsid w:val="004C4982"/>
    <w:rsid w:val="004C6131"/>
    <w:rsid w:val="004D2CA6"/>
    <w:rsid w:val="004E0D9A"/>
    <w:rsid w:val="004E309C"/>
    <w:rsid w:val="004F4D44"/>
    <w:rsid w:val="00502AE0"/>
    <w:rsid w:val="00540447"/>
    <w:rsid w:val="005464F5"/>
    <w:rsid w:val="005471E3"/>
    <w:rsid w:val="00550A48"/>
    <w:rsid w:val="0055109A"/>
    <w:rsid w:val="0055212A"/>
    <w:rsid w:val="0056111E"/>
    <w:rsid w:val="00592FD9"/>
    <w:rsid w:val="005944B0"/>
    <w:rsid w:val="00597A4A"/>
    <w:rsid w:val="005A3B65"/>
    <w:rsid w:val="005B219F"/>
    <w:rsid w:val="005B3469"/>
    <w:rsid w:val="005B4441"/>
    <w:rsid w:val="005B74B6"/>
    <w:rsid w:val="005D671B"/>
    <w:rsid w:val="005E3E62"/>
    <w:rsid w:val="005F337F"/>
    <w:rsid w:val="00602FFB"/>
    <w:rsid w:val="00615E3D"/>
    <w:rsid w:val="00650739"/>
    <w:rsid w:val="006514EA"/>
    <w:rsid w:val="0065525B"/>
    <w:rsid w:val="00655393"/>
    <w:rsid w:val="00664DE4"/>
    <w:rsid w:val="00664F9F"/>
    <w:rsid w:val="00666D7E"/>
    <w:rsid w:val="00670805"/>
    <w:rsid w:val="00671530"/>
    <w:rsid w:val="006730D8"/>
    <w:rsid w:val="00673BF2"/>
    <w:rsid w:val="00682A16"/>
    <w:rsid w:val="0069033D"/>
    <w:rsid w:val="00692CB3"/>
    <w:rsid w:val="006955C6"/>
    <w:rsid w:val="006B03E1"/>
    <w:rsid w:val="006B7D8B"/>
    <w:rsid w:val="006C111A"/>
    <w:rsid w:val="006E6834"/>
    <w:rsid w:val="0070276B"/>
    <w:rsid w:val="00703E0B"/>
    <w:rsid w:val="007069BC"/>
    <w:rsid w:val="00715CC0"/>
    <w:rsid w:val="0072249E"/>
    <w:rsid w:val="00727F1C"/>
    <w:rsid w:val="00732647"/>
    <w:rsid w:val="00736E41"/>
    <w:rsid w:val="00741378"/>
    <w:rsid w:val="007427E8"/>
    <w:rsid w:val="00746472"/>
    <w:rsid w:val="0075745D"/>
    <w:rsid w:val="007721EB"/>
    <w:rsid w:val="00792C87"/>
    <w:rsid w:val="007956D2"/>
    <w:rsid w:val="007972F6"/>
    <w:rsid w:val="007A7F48"/>
    <w:rsid w:val="007B7DBD"/>
    <w:rsid w:val="007D2F38"/>
    <w:rsid w:val="007D4B60"/>
    <w:rsid w:val="007D5B5F"/>
    <w:rsid w:val="007F1D92"/>
    <w:rsid w:val="007F37BB"/>
    <w:rsid w:val="0081081E"/>
    <w:rsid w:val="00811004"/>
    <w:rsid w:val="008174C2"/>
    <w:rsid w:val="00817B9D"/>
    <w:rsid w:val="00831C0A"/>
    <w:rsid w:val="00843CDC"/>
    <w:rsid w:val="0085033F"/>
    <w:rsid w:val="00850DC3"/>
    <w:rsid w:val="008648EB"/>
    <w:rsid w:val="008755F2"/>
    <w:rsid w:val="00875A1C"/>
    <w:rsid w:val="008862FC"/>
    <w:rsid w:val="00891183"/>
    <w:rsid w:val="008E125C"/>
    <w:rsid w:val="008E33DD"/>
    <w:rsid w:val="008E6CA0"/>
    <w:rsid w:val="008F1C16"/>
    <w:rsid w:val="008F4441"/>
    <w:rsid w:val="0090674F"/>
    <w:rsid w:val="00943219"/>
    <w:rsid w:val="0094541B"/>
    <w:rsid w:val="009633E0"/>
    <w:rsid w:val="0097286B"/>
    <w:rsid w:val="009803FF"/>
    <w:rsid w:val="009876DE"/>
    <w:rsid w:val="00996B99"/>
    <w:rsid w:val="00997700"/>
    <w:rsid w:val="009C216F"/>
    <w:rsid w:val="009C23A1"/>
    <w:rsid w:val="009D3306"/>
    <w:rsid w:val="009D7CE9"/>
    <w:rsid w:val="009D7DC6"/>
    <w:rsid w:val="009E026A"/>
    <w:rsid w:val="00A00D31"/>
    <w:rsid w:val="00A02A5B"/>
    <w:rsid w:val="00A03680"/>
    <w:rsid w:val="00A2193F"/>
    <w:rsid w:val="00A2731E"/>
    <w:rsid w:val="00A540A2"/>
    <w:rsid w:val="00A54FA3"/>
    <w:rsid w:val="00A608AA"/>
    <w:rsid w:val="00A61B1D"/>
    <w:rsid w:val="00A75BA9"/>
    <w:rsid w:val="00A8681C"/>
    <w:rsid w:val="00A9696D"/>
    <w:rsid w:val="00AB074C"/>
    <w:rsid w:val="00B06BFF"/>
    <w:rsid w:val="00B13B6B"/>
    <w:rsid w:val="00B3681B"/>
    <w:rsid w:val="00B4403F"/>
    <w:rsid w:val="00B47C74"/>
    <w:rsid w:val="00B55A73"/>
    <w:rsid w:val="00B67D99"/>
    <w:rsid w:val="00B70E98"/>
    <w:rsid w:val="00B71EE3"/>
    <w:rsid w:val="00B868F1"/>
    <w:rsid w:val="00B96942"/>
    <w:rsid w:val="00BA1E36"/>
    <w:rsid w:val="00BC2704"/>
    <w:rsid w:val="00BE25BF"/>
    <w:rsid w:val="00BE39E1"/>
    <w:rsid w:val="00BF000E"/>
    <w:rsid w:val="00BF5241"/>
    <w:rsid w:val="00C002E8"/>
    <w:rsid w:val="00C51744"/>
    <w:rsid w:val="00C9003B"/>
    <w:rsid w:val="00C92FC6"/>
    <w:rsid w:val="00C95864"/>
    <w:rsid w:val="00CA4B73"/>
    <w:rsid w:val="00CA6B9A"/>
    <w:rsid w:val="00CC59A8"/>
    <w:rsid w:val="00CC6108"/>
    <w:rsid w:val="00CD00BE"/>
    <w:rsid w:val="00CD587F"/>
    <w:rsid w:val="00CE17E8"/>
    <w:rsid w:val="00CE25C8"/>
    <w:rsid w:val="00CF4CB6"/>
    <w:rsid w:val="00D14AA1"/>
    <w:rsid w:val="00D235B2"/>
    <w:rsid w:val="00D2734F"/>
    <w:rsid w:val="00D44331"/>
    <w:rsid w:val="00D53BD1"/>
    <w:rsid w:val="00D53F25"/>
    <w:rsid w:val="00D609B2"/>
    <w:rsid w:val="00D60C5A"/>
    <w:rsid w:val="00D642CF"/>
    <w:rsid w:val="00D70B46"/>
    <w:rsid w:val="00D76836"/>
    <w:rsid w:val="00D9218C"/>
    <w:rsid w:val="00D94979"/>
    <w:rsid w:val="00DB72FD"/>
    <w:rsid w:val="00DB788B"/>
    <w:rsid w:val="00DC278A"/>
    <w:rsid w:val="00DC675C"/>
    <w:rsid w:val="00DE7C8C"/>
    <w:rsid w:val="00E14844"/>
    <w:rsid w:val="00E25E50"/>
    <w:rsid w:val="00E43E5E"/>
    <w:rsid w:val="00E51BFD"/>
    <w:rsid w:val="00E52C9A"/>
    <w:rsid w:val="00E54B6D"/>
    <w:rsid w:val="00E6499B"/>
    <w:rsid w:val="00E77769"/>
    <w:rsid w:val="00E93DEF"/>
    <w:rsid w:val="00EA1AAE"/>
    <w:rsid w:val="00EA1F7C"/>
    <w:rsid w:val="00EC1C40"/>
    <w:rsid w:val="00ED119B"/>
    <w:rsid w:val="00ED4C5C"/>
    <w:rsid w:val="00EE1EE2"/>
    <w:rsid w:val="00EE398C"/>
    <w:rsid w:val="00EE61BC"/>
    <w:rsid w:val="00EF4F53"/>
    <w:rsid w:val="00EF6A56"/>
    <w:rsid w:val="00F05444"/>
    <w:rsid w:val="00F0707C"/>
    <w:rsid w:val="00F14AF7"/>
    <w:rsid w:val="00F211A1"/>
    <w:rsid w:val="00F56A6D"/>
    <w:rsid w:val="00F56E78"/>
    <w:rsid w:val="00F63A75"/>
    <w:rsid w:val="00F84C3B"/>
    <w:rsid w:val="00F852CB"/>
    <w:rsid w:val="00FA0E50"/>
    <w:rsid w:val="00FA1D63"/>
    <w:rsid w:val="00FB1DEC"/>
    <w:rsid w:val="00FE0053"/>
    <w:rsid w:val="00FE2EA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5E001E"/>
  <w15:chartTrackingRefBased/>
  <w15:docId w15:val="{35913A0B-F231-4A23-B8B2-74D5F63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B55A73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7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agency/qa/env_lab_accredit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ceq.texas.gov/assets/public/compliance/compliance_support/qa/trade_fair_2017_car_presentation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F5F8-383C-4E09-B688-77A175F7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Jessica Hoch</dc:creator>
  <cp:keywords/>
  <dc:description/>
  <cp:lastModifiedBy>Frank Jamison</cp:lastModifiedBy>
  <cp:revision>3</cp:revision>
  <cp:lastPrinted>2017-03-30T13:18:00Z</cp:lastPrinted>
  <dcterms:created xsi:type="dcterms:W3CDTF">2020-01-31T19:31:00Z</dcterms:created>
  <dcterms:modified xsi:type="dcterms:W3CDTF">2021-06-09T13:27:00Z</dcterms:modified>
</cp:coreProperties>
</file>