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B5EF" w14:textId="77777777" w:rsidR="002C6785" w:rsidRPr="0066449A" w:rsidRDefault="002C6785" w:rsidP="0066449A">
      <w:pPr>
        <w:jc w:val="center"/>
        <w:rPr>
          <w:rFonts w:ascii="Arial" w:hAnsi="Arial" w:cs="Arial"/>
        </w:rPr>
      </w:pPr>
      <w:smartTag w:uri="urn:schemas-microsoft-com:office:smarttags" w:element="place">
        <w:smartTag w:uri="urn:schemas-microsoft-com:office:smarttags" w:element="State">
          <w:r w:rsidRPr="0066449A">
            <w:rPr>
              <w:rFonts w:ascii="Arial" w:hAnsi="Arial" w:cs="Arial"/>
            </w:rPr>
            <w:t>Texas</w:t>
          </w:r>
        </w:smartTag>
      </w:smartTag>
      <w:r w:rsidRPr="0066449A">
        <w:rPr>
          <w:rFonts w:ascii="Arial" w:hAnsi="Arial" w:cs="Arial"/>
        </w:rPr>
        <w:t xml:space="preserve"> Commission on Environmental Quality Public Drinking Water Section</w:t>
      </w:r>
    </w:p>
    <w:p w14:paraId="7B633111" w14:textId="77777777" w:rsidR="002C6785" w:rsidRPr="0066449A" w:rsidRDefault="002C6785" w:rsidP="0066449A">
      <w:pPr>
        <w:pStyle w:val="Heading1"/>
      </w:pPr>
      <w:r w:rsidRPr="0066449A">
        <w:t xml:space="preserve">Ground Water Rule Triggered Source Monitoring Plan </w:t>
      </w:r>
    </w:p>
    <w:p w14:paraId="275E4F91" w14:textId="77777777" w:rsidR="002C6785" w:rsidRPr="0066449A" w:rsidRDefault="002C6785" w:rsidP="0066449A">
      <w:pPr>
        <w:pStyle w:val="Heading2"/>
        <w:jc w:val="center"/>
        <w:rPr>
          <w:i w:val="0"/>
        </w:rPr>
      </w:pPr>
      <w:r w:rsidRPr="0066449A">
        <w:rPr>
          <w:i w:val="0"/>
        </w:rPr>
        <w:t>Checklist H</w:t>
      </w:r>
    </w:p>
    <w:p w14:paraId="681F37ED" w14:textId="77777777" w:rsidR="004C3005" w:rsidRPr="0066449A" w:rsidRDefault="004C3005" w:rsidP="0066449A">
      <w:pPr>
        <w:rPr>
          <w:rFonts w:ascii="Arial" w:hAnsi="Arial" w:cs="Arial"/>
        </w:rPr>
      </w:pPr>
    </w:p>
    <w:p w14:paraId="10B17F87" w14:textId="4242577F" w:rsidR="00BB3A91" w:rsidRPr="0066449A" w:rsidRDefault="00BB3A91" w:rsidP="0066449A">
      <w:pPr>
        <w:rPr>
          <w:rFonts w:ascii="Arial" w:hAnsi="Arial" w:cs="Arial"/>
        </w:rPr>
      </w:pPr>
      <w:r w:rsidRPr="00E01ACE">
        <w:rPr>
          <w:rStyle w:val="Heading3Char"/>
        </w:rPr>
        <w:t>Wells Representative of Other Wells in the same Hydrogeologic Setting.</w:t>
      </w:r>
      <w:r w:rsidRPr="0066449A">
        <w:rPr>
          <w:rFonts w:ascii="Arial" w:hAnsi="Arial" w:cs="Arial"/>
        </w:rPr>
        <w:t xml:space="preserve"> This relates to situations in which a system has multiple wells and some are so similar</w:t>
      </w:r>
      <w:r w:rsidR="002C6785" w:rsidRPr="0066449A">
        <w:rPr>
          <w:rFonts w:ascii="Arial" w:hAnsi="Arial" w:cs="Arial"/>
        </w:rPr>
        <w:t xml:space="preserve"> in construction and use of the same aquifer</w:t>
      </w:r>
      <w:r w:rsidRPr="0066449A">
        <w:rPr>
          <w:rFonts w:ascii="Arial" w:hAnsi="Arial" w:cs="Arial"/>
        </w:rPr>
        <w:t xml:space="preserve"> that a reasonable case could be made that one well may be representative of other</w:t>
      </w:r>
      <w:r w:rsidR="002C6785" w:rsidRPr="0066449A">
        <w:rPr>
          <w:rFonts w:ascii="Arial" w:hAnsi="Arial" w:cs="Arial"/>
        </w:rPr>
        <w:t xml:space="preserve"> well(s)</w:t>
      </w:r>
      <w:r w:rsidRPr="0066449A">
        <w:rPr>
          <w:rFonts w:ascii="Arial" w:hAnsi="Arial" w:cs="Arial"/>
        </w:rPr>
        <w:t xml:space="preserve"> with regard to the risk of fecal contamination. In this case, one or more of the wells would be sampled </w:t>
      </w:r>
      <w:r w:rsidR="002461BD" w:rsidRPr="0066449A">
        <w:rPr>
          <w:rFonts w:ascii="Arial" w:hAnsi="Arial" w:cs="Arial"/>
        </w:rPr>
        <w:t>as representative of the other wells.</w:t>
      </w:r>
      <w:r w:rsidR="00A65408" w:rsidRPr="0066449A">
        <w:rPr>
          <w:rFonts w:ascii="Arial" w:hAnsi="Arial" w:cs="Arial"/>
        </w:rPr>
        <w:t xml:space="preserve"> The required information for TSMP review includes:</w:t>
      </w:r>
      <w:r w:rsidR="002461BD" w:rsidRPr="0066449A">
        <w:rPr>
          <w:rFonts w:ascii="Arial" w:hAnsi="Arial" w:cs="Arial"/>
        </w:rPr>
        <w:t xml:space="preserve">  </w:t>
      </w:r>
    </w:p>
    <w:p w14:paraId="04761E43" w14:textId="77777777" w:rsidR="004C3005" w:rsidRPr="0066449A" w:rsidRDefault="004C3005" w:rsidP="0066449A">
      <w:pPr>
        <w:rPr>
          <w:rFonts w:ascii="Arial" w:hAnsi="Arial" w:cs="Arial"/>
        </w:rPr>
      </w:pPr>
    </w:p>
    <w:p w14:paraId="42739701" w14:textId="77777777" w:rsidR="00BB3A91" w:rsidRPr="0066449A" w:rsidRDefault="00BB3A91" w:rsidP="0066449A">
      <w:pPr>
        <w:numPr>
          <w:ilvl w:val="0"/>
          <w:numId w:val="6"/>
        </w:numPr>
        <w:rPr>
          <w:rFonts w:ascii="Arial" w:hAnsi="Arial" w:cs="Arial"/>
        </w:rPr>
      </w:pPr>
      <w:r w:rsidRPr="0066449A">
        <w:rPr>
          <w:rFonts w:ascii="Arial" w:hAnsi="Arial" w:cs="Arial"/>
        </w:rPr>
        <w:t>Detailed map(s) of distribution system showing the locations of:</w:t>
      </w:r>
    </w:p>
    <w:p w14:paraId="6774D0B6" w14:textId="0D40527E" w:rsidR="00CB61E8" w:rsidRPr="0066449A" w:rsidRDefault="00BB3A91" w:rsidP="0066449A">
      <w:pPr>
        <w:numPr>
          <w:ilvl w:val="1"/>
          <w:numId w:val="6"/>
        </w:numPr>
        <w:rPr>
          <w:rFonts w:ascii="Arial" w:hAnsi="Arial" w:cs="Arial"/>
        </w:rPr>
      </w:pPr>
      <w:r w:rsidRPr="0066449A">
        <w:rPr>
          <w:rFonts w:ascii="Arial" w:hAnsi="Arial" w:cs="Arial"/>
        </w:rPr>
        <w:t xml:space="preserve">Each active well, labeled with </w:t>
      </w:r>
      <w:r w:rsidR="00405237">
        <w:rPr>
          <w:rFonts w:ascii="Arial" w:hAnsi="Arial" w:cs="Arial"/>
        </w:rPr>
        <w:t>public water system (PWS)</w:t>
      </w:r>
      <w:r w:rsidRPr="0066449A">
        <w:rPr>
          <w:rFonts w:ascii="Arial" w:hAnsi="Arial" w:cs="Arial"/>
        </w:rPr>
        <w:t xml:space="preserve"> well name/number and TCEQ Water Source Code;</w:t>
      </w:r>
    </w:p>
    <w:p w14:paraId="0777BDAC" w14:textId="77777777" w:rsidR="00BB3A91" w:rsidRPr="0066449A" w:rsidRDefault="00BB3A91" w:rsidP="0066449A">
      <w:pPr>
        <w:rPr>
          <w:rFonts w:ascii="Arial" w:hAnsi="Arial" w:cs="Arial"/>
        </w:rPr>
      </w:pPr>
    </w:p>
    <w:p w14:paraId="17B42403" w14:textId="1CD03016" w:rsidR="00BB3A91" w:rsidRPr="0066449A" w:rsidRDefault="00BB3A91" w:rsidP="0066449A">
      <w:pPr>
        <w:numPr>
          <w:ilvl w:val="0"/>
          <w:numId w:val="6"/>
        </w:numPr>
        <w:rPr>
          <w:rFonts w:ascii="Arial" w:hAnsi="Arial" w:cs="Arial"/>
        </w:rPr>
      </w:pPr>
      <w:r w:rsidRPr="0066449A">
        <w:rPr>
          <w:rFonts w:ascii="Arial" w:hAnsi="Arial" w:cs="Arial"/>
        </w:rPr>
        <w:t xml:space="preserve">A table of active water wells in the </w:t>
      </w:r>
      <w:r w:rsidR="00405237">
        <w:rPr>
          <w:rFonts w:ascii="Arial" w:hAnsi="Arial" w:cs="Arial"/>
        </w:rPr>
        <w:t>PWS</w:t>
      </w:r>
      <w:r w:rsidRPr="0066449A">
        <w:rPr>
          <w:rFonts w:ascii="Arial" w:hAnsi="Arial" w:cs="Arial"/>
        </w:rPr>
        <w:t xml:space="preserve"> listing:</w:t>
      </w:r>
    </w:p>
    <w:p w14:paraId="74D6473A" w14:textId="77777777" w:rsidR="00BB3A91" w:rsidRPr="0066449A" w:rsidRDefault="00BB3A91" w:rsidP="0066449A">
      <w:pPr>
        <w:numPr>
          <w:ilvl w:val="1"/>
          <w:numId w:val="6"/>
        </w:numPr>
        <w:rPr>
          <w:rFonts w:ascii="Arial" w:hAnsi="Arial" w:cs="Arial"/>
        </w:rPr>
      </w:pPr>
      <w:r w:rsidRPr="0066449A">
        <w:rPr>
          <w:rFonts w:ascii="Arial" w:hAnsi="Arial" w:cs="Arial"/>
        </w:rPr>
        <w:t>The name/number of the well;</w:t>
      </w:r>
    </w:p>
    <w:p w14:paraId="5B77687D" w14:textId="77777777" w:rsidR="00BB3A91" w:rsidRPr="0066449A" w:rsidRDefault="00BB3A91" w:rsidP="0066449A">
      <w:pPr>
        <w:numPr>
          <w:ilvl w:val="1"/>
          <w:numId w:val="6"/>
        </w:numPr>
        <w:rPr>
          <w:rFonts w:ascii="Arial" w:hAnsi="Arial" w:cs="Arial"/>
        </w:rPr>
      </w:pPr>
      <w:r w:rsidRPr="0066449A">
        <w:rPr>
          <w:rFonts w:ascii="Arial" w:hAnsi="Arial" w:cs="Arial"/>
        </w:rPr>
        <w:t>Operational status of the well (activ</w:t>
      </w:r>
      <w:r w:rsidR="004C3005" w:rsidRPr="0066449A">
        <w:rPr>
          <w:rFonts w:ascii="Arial" w:hAnsi="Arial" w:cs="Arial"/>
        </w:rPr>
        <w:t>e, demand (seasonal), emergency</w:t>
      </w:r>
      <w:r w:rsidR="0066449A">
        <w:rPr>
          <w:rFonts w:ascii="Arial" w:hAnsi="Arial" w:cs="Arial"/>
        </w:rPr>
        <w:t xml:space="preserve"> </w:t>
      </w:r>
      <w:r w:rsidRPr="0066449A">
        <w:rPr>
          <w:rFonts w:ascii="Arial" w:hAnsi="Arial" w:cs="Arial"/>
        </w:rPr>
        <w:t>only used</w:t>
      </w:r>
      <w:r w:rsidR="004C3005" w:rsidRPr="0066449A">
        <w:rPr>
          <w:rFonts w:ascii="Arial" w:hAnsi="Arial" w:cs="Arial"/>
        </w:rPr>
        <w:t xml:space="preserve"> </w:t>
      </w:r>
      <w:r w:rsidR="002461BD" w:rsidRPr="0066449A">
        <w:rPr>
          <w:rFonts w:ascii="Arial" w:hAnsi="Arial" w:cs="Arial"/>
        </w:rPr>
        <w:t>for short emergency use)</w:t>
      </w:r>
      <w:r w:rsidR="001B2C02" w:rsidRPr="0066449A">
        <w:rPr>
          <w:rFonts w:ascii="Arial" w:hAnsi="Arial" w:cs="Arial"/>
        </w:rPr>
        <w:t>)</w:t>
      </w:r>
      <w:r w:rsidR="002461BD" w:rsidRPr="0066449A">
        <w:rPr>
          <w:rFonts w:ascii="Arial" w:hAnsi="Arial" w:cs="Arial"/>
        </w:rPr>
        <w:t>, etc.;</w:t>
      </w:r>
    </w:p>
    <w:p w14:paraId="0EF07D52" w14:textId="77777777" w:rsidR="00BB3A91" w:rsidRPr="0066449A" w:rsidRDefault="00BB3A91" w:rsidP="0066449A">
      <w:pPr>
        <w:numPr>
          <w:ilvl w:val="1"/>
          <w:numId w:val="6"/>
        </w:numPr>
        <w:rPr>
          <w:rFonts w:ascii="Arial" w:hAnsi="Arial" w:cs="Arial"/>
        </w:rPr>
      </w:pPr>
      <w:r w:rsidRPr="0066449A">
        <w:rPr>
          <w:rFonts w:ascii="Arial" w:hAnsi="Arial" w:cs="Arial"/>
        </w:rPr>
        <w:t>TCEQ water source code used for the well;</w:t>
      </w:r>
    </w:p>
    <w:p w14:paraId="3B047A92" w14:textId="77777777" w:rsidR="00BB3A91" w:rsidRPr="0066449A" w:rsidRDefault="00BB3A91" w:rsidP="0066449A">
      <w:pPr>
        <w:numPr>
          <w:ilvl w:val="1"/>
          <w:numId w:val="6"/>
        </w:numPr>
        <w:rPr>
          <w:rFonts w:ascii="Arial" w:hAnsi="Arial" w:cs="Arial"/>
        </w:rPr>
      </w:pPr>
      <w:r w:rsidRPr="0066449A">
        <w:rPr>
          <w:rFonts w:ascii="Arial" w:hAnsi="Arial" w:cs="Arial"/>
        </w:rPr>
        <w:t>Well depth;</w:t>
      </w:r>
    </w:p>
    <w:p w14:paraId="35DF0D54" w14:textId="77777777" w:rsidR="00CB61E8" w:rsidRPr="0066449A" w:rsidRDefault="005E19A3" w:rsidP="0066449A">
      <w:pPr>
        <w:numPr>
          <w:ilvl w:val="1"/>
          <w:numId w:val="6"/>
        </w:numPr>
        <w:rPr>
          <w:rFonts w:ascii="Arial" w:hAnsi="Arial" w:cs="Arial"/>
        </w:rPr>
      </w:pPr>
      <w:r w:rsidRPr="0066449A">
        <w:rPr>
          <w:rFonts w:ascii="Arial" w:hAnsi="Arial" w:cs="Arial"/>
        </w:rPr>
        <w:t>Completed well drill date;</w:t>
      </w:r>
    </w:p>
    <w:p w14:paraId="490F24A2" w14:textId="77777777" w:rsidR="005E19A3" w:rsidRPr="0066449A" w:rsidRDefault="00E847A9" w:rsidP="0066449A">
      <w:pPr>
        <w:numPr>
          <w:ilvl w:val="1"/>
          <w:numId w:val="6"/>
        </w:numPr>
        <w:rPr>
          <w:rFonts w:ascii="Arial" w:hAnsi="Arial" w:cs="Arial"/>
        </w:rPr>
      </w:pPr>
      <w:r w:rsidRPr="0066449A">
        <w:rPr>
          <w:rFonts w:ascii="Arial" w:hAnsi="Arial" w:cs="Arial"/>
        </w:rPr>
        <w:t>Well discharge in gallons per minute.</w:t>
      </w:r>
    </w:p>
    <w:p w14:paraId="64FD41E0" w14:textId="77777777" w:rsidR="008076B3" w:rsidRPr="0066449A" w:rsidRDefault="008076B3" w:rsidP="0066449A">
      <w:pPr>
        <w:rPr>
          <w:rFonts w:ascii="Arial" w:hAnsi="Arial" w:cs="Arial"/>
        </w:rPr>
      </w:pPr>
    </w:p>
    <w:p w14:paraId="62D52536" w14:textId="77777777" w:rsidR="00BB3A91" w:rsidRPr="0066449A" w:rsidRDefault="00BB3A91" w:rsidP="0066449A">
      <w:pPr>
        <w:numPr>
          <w:ilvl w:val="0"/>
          <w:numId w:val="6"/>
        </w:numPr>
        <w:rPr>
          <w:rFonts w:ascii="Arial" w:hAnsi="Arial" w:cs="Arial"/>
        </w:rPr>
      </w:pPr>
      <w:r w:rsidRPr="0066449A">
        <w:rPr>
          <w:rFonts w:ascii="Arial" w:hAnsi="Arial" w:cs="Arial"/>
        </w:rPr>
        <w:t>An appendix of water well reports for each well including:</w:t>
      </w:r>
    </w:p>
    <w:p w14:paraId="2601659B" w14:textId="77777777" w:rsidR="00BB3A91" w:rsidRPr="0066449A" w:rsidRDefault="00BB3A91" w:rsidP="0066449A">
      <w:pPr>
        <w:numPr>
          <w:ilvl w:val="1"/>
          <w:numId w:val="6"/>
        </w:numPr>
        <w:rPr>
          <w:rFonts w:ascii="Arial" w:hAnsi="Arial" w:cs="Arial"/>
        </w:rPr>
      </w:pPr>
      <w:r w:rsidRPr="0066449A">
        <w:rPr>
          <w:rFonts w:ascii="Arial" w:hAnsi="Arial" w:cs="Arial"/>
        </w:rPr>
        <w:t xml:space="preserve">Water well construction information </w:t>
      </w:r>
      <w:r w:rsidR="00C853E9" w:rsidRPr="0066449A">
        <w:rPr>
          <w:rFonts w:ascii="Arial" w:hAnsi="Arial" w:cs="Arial"/>
        </w:rPr>
        <w:t xml:space="preserve">listing all information required </w:t>
      </w:r>
      <w:r w:rsidR="00AF3700" w:rsidRPr="0066449A">
        <w:rPr>
          <w:rFonts w:ascii="Arial" w:hAnsi="Arial" w:cs="Arial"/>
        </w:rPr>
        <w:t>on a</w:t>
      </w:r>
      <w:r w:rsidR="0066449A">
        <w:rPr>
          <w:rFonts w:ascii="Arial" w:hAnsi="Arial" w:cs="Arial"/>
        </w:rPr>
        <w:t xml:space="preserve"> </w:t>
      </w:r>
      <w:r w:rsidR="00C853E9" w:rsidRPr="0066449A">
        <w:rPr>
          <w:rFonts w:ascii="Arial" w:hAnsi="Arial" w:cs="Arial"/>
        </w:rPr>
        <w:t>State of</w:t>
      </w:r>
      <w:r w:rsidR="004C3005" w:rsidRPr="0066449A">
        <w:rPr>
          <w:rFonts w:ascii="Arial" w:hAnsi="Arial" w:cs="Arial"/>
        </w:rPr>
        <w:t xml:space="preserve"> </w:t>
      </w:r>
      <w:smartTag w:uri="urn:schemas-microsoft-com:office:smarttags" w:element="State">
        <w:smartTag w:uri="urn:schemas-microsoft-com:office:smarttags" w:element="place">
          <w:r w:rsidR="00C853E9" w:rsidRPr="0066449A">
            <w:rPr>
              <w:rFonts w:ascii="Arial" w:hAnsi="Arial" w:cs="Arial"/>
            </w:rPr>
            <w:t>Texas Water Well Report</w:t>
          </w:r>
        </w:smartTag>
      </w:smartTag>
      <w:r w:rsidR="00C853E9" w:rsidRPr="0066449A">
        <w:rPr>
          <w:rFonts w:ascii="Arial" w:hAnsi="Arial" w:cs="Arial"/>
        </w:rPr>
        <w:t xml:space="preserve"> or det</w:t>
      </w:r>
      <w:r w:rsidR="00AF3700" w:rsidRPr="0066449A">
        <w:rPr>
          <w:rFonts w:ascii="Arial" w:hAnsi="Arial" w:cs="Arial"/>
        </w:rPr>
        <w:t>ailed material setting prepared</w:t>
      </w:r>
      <w:r w:rsidR="0066449A">
        <w:rPr>
          <w:rFonts w:ascii="Arial" w:hAnsi="Arial" w:cs="Arial"/>
        </w:rPr>
        <w:t xml:space="preserve"> </w:t>
      </w:r>
      <w:r w:rsidR="00C853E9" w:rsidRPr="0066449A">
        <w:rPr>
          <w:rFonts w:ascii="Arial" w:hAnsi="Arial" w:cs="Arial"/>
        </w:rPr>
        <w:t>by the drilling</w:t>
      </w:r>
      <w:r w:rsidR="004C3005" w:rsidRPr="0066449A">
        <w:rPr>
          <w:rFonts w:ascii="Arial" w:hAnsi="Arial" w:cs="Arial"/>
        </w:rPr>
        <w:t xml:space="preserve"> </w:t>
      </w:r>
      <w:r w:rsidR="00C853E9" w:rsidRPr="0066449A">
        <w:rPr>
          <w:rFonts w:ascii="Arial" w:hAnsi="Arial" w:cs="Arial"/>
        </w:rPr>
        <w:t>company;</w:t>
      </w:r>
    </w:p>
    <w:p w14:paraId="1EA3AEBF" w14:textId="77777777" w:rsidR="005E19A3" w:rsidRPr="0066449A" w:rsidRDefault="00A106FA" w:rsidP="0066449A">
      <w:pPr>
        <w:numPr>
          <w:ilvl w:val="1"/>
          <w:numId w:val="6"/>
        </w:numPr>
        <w:rPr>
          <w:rFonts w:ascii="Arial" w:hAnsi="Arial" w:cs="Arial"/>
        </w:rPr>
      </w:pPr>
      <w:r w:rsidRPr="0066449A">
        <w:rPr>
          <w:rFonts w:ascii="Arial" w:hAnsi="Arial" w:cs="Arial"/>
        </w:rPr>
        <w:t>Description of geological units encountered during drilling including, but not limited to:  description of each geologic unit, top depth and bottom depth</w:t>
      </w:r>
      <w:r w:rsidR="00C853E9" w:rsidRPr="0066449A">
        <w:rPr>
          <w:rFonts w:ascii="Arial" w:hAnsi="Arial" w:cs="Arial"/>
        </w:rPr>
        <w:t>;</w:t>
      </w:r>
      <w:r w:rsidR="004C3005" w:rsidRPr="0066449A">
        <w:rPr>
          <w:rFonts w:ascii="Arial" w:hAnsi="Arial" w:cs="Arial"/>
        </w:rPr>
        <w:t xml:space="preserve"> </w:t>
      </w:r>
      <w:r w:rsidRPr="0066449A">
        <w:rPr>
          <w:rFonts w:ascii="Arial" w:hAnsi="Arial" w:cs="Arial"/>
        </w:rPr>
        <w:t>problems encountered during drilling that unit (lost circulation or returns;</w:t>
      </w:r>
      <w:r w:rsidR="004C3005" w:rsidRPr="0066449A">
        <w:rPr>
          <w:rFonts w:ascii="Arial" w:hAnsi="Arial" w:cs="Arial"/>
        </w:rPr>
        <w:t xml:space="preserve"> </w:t>
      </w:r>
      <w:r w:rsidRPr="0066449A">
        <w:rPr>
          <w:rFonts w:ascii="Arial" w:hAnsi="Arial" w:cs="Arial"/>
        </w:rPr>
        <w:t>fractures, caves, etc.)</w:t>
      </w:r>
      <w:r w:rsidR="006E5FD7" w:rsidRPr="0066449A">
        <w:rPr>
          <w:rFonts w:ascii="Arial" w:hAnsi="Arial" w:cs="Arial"/>
        </w:rPr>
        <w:t>;</w:t>
      </w:r>
    </w:p>
    <w:p w14:paraId="08739B26" w14:textId="77777777" w:rsidR="006E5FD7" w:rsidRPr="0066449A" w:rsidRDefault="006E5FD7" w:rsidP="0066449A">
      <w:pPr>
        <w:numPr>
          <w:ilvl w:val="1"/>
          <w:numId w:val="6"/>
        </w:numPr>
        <w:rPr>
          <w:rFonts w:ascii="Arial" w:hAnsi="Arial" w:cs="Arial"/>
        </w:rPr>
      </w:pPr>
      <w:r w:rsidRPr="0066449A">
        <w:rPr>
          <w:rFonts w:ascii="Arial" w:hAnsi="Arial" w:cs="Arial"/>
        </w:rPr>
        <w:t>Geophysical logs for wells</w:t>
      </w:r>
      <w:r w:rsidR="00291FB9" w:rsidRPr="0066449A">
        <w:rPr>
          <w:rFonts w:ascii="Arial" w:hAnsi="Arial" w:cs="Arial"/>
        </w:rPr>
        <w:t>, if available</w:t>
      </w:r>
      <w:r w:rsidRPr="0066449A">
        <w:rPr>
          <w:rFonts w:ascii="Arial" w:hAnsi="Arial" w:cs="Arial"/>
        </w:rPr>
        <w:t>.</w:t>
      </w:r>
    </w:p>
    <w:p w14:paraId="5613B867" w14:textId="77777777" w:rsidR="00291FB9" w:rsidRPr="0066449A" w:rsidRDefault="00291FB9" w:rsidP="0066449A">
      <w:pPr>
        <w:rPr>
          <w:rFonts w:ascii="Arial" w:hAnsi="Arial" w:cs="Arial"/>
        </w:rPr>
      </w:pPr>
    </w:p>
    <w:p w14:paraId="4D9618B7" w14:textId="77777777" w:rsidR="00C853E9" w:rsidRPr="0066449A" w:rsidRDefault="00291FB9" w:rsidP="0066449A">
      <w:pPr>
        <w:ind w:left="720"/>
        <w:rPr>
          <w:rFonts w:ascii="Arial" w:hAnsi="Arial" w:cs="Arial"/>
        </w:rPr>
      </w:pPr>
      <w:r w:rsidRPr="0066449A">
        <w:rPr>
          <w:rFonts w:ascii="Arial" w:hAnsi="Arial" w:cs="Arial"/>
        </w:rPr>
        <w:t xml:space="preserve">Note:  If detailed well construction information is not available, then consideration of this well for representative monitoring will be denied. </w:t>
      </w:r>
    </w:p>
    <w:p w14:paraId="123F0165" w14:textId="77777777" w:rsidR="004C3005" w:rsidRPr="0066449A" w:rsidRDefault="004C3005" w:rsidP="0066449A">
      <w:pPr>
        <w:rPr>
          <w:rFonts w:ascii="Arial" w:hAnsi="Arial" w:cs="Arial"/>
        </w:rPr>
      </w:pPr>
    </w:p>
    <w:p w14:paraId="16253C29" w14:textId="77777777" w:rsidR="00CB61E8" w:rsidRPr="0066449A" w:rsidRDefault="005E19A3" w:rsidP="0066449A">
      <w:pPr>
        <w:numPr>
          <w:ilvl w:val="0"/>
          <w:numId w:val="6"/>
        </w:numPr>
        <w:rPr>
          <w:rFonts w:ascii="Arial" w:hAnsi="Arial" w:cs="Arial"/>
        </w:rPr>
      </w:pPr>
      <w:r w:rsidRPr="0066449A">
        <w:rPr>
          <w:rFonts w:ascii="Arial" w:hAnsi="Arial" w:cs="Arial"/>
        </w:rPr>
        <w:t>Well location</w:t>
      </w:r>
      <w:r w:rsidR="00CB61E8" w:rsidRPr="0066449A">
        <w:rPr>
          <w:rFonts w:ascii="Arial" w:hAnsi="Arial" w:cs="Arial"/>
        </w:rPr>
        <w:t>s:</w:t>
      </w:r>
    </w:p>
    <w:p w14:paraId="2D81BAC6" w14:textId="77777777" w:rsidR="004C3005" w:rsidRPr="0066449A" w:rsidRDefault="00CB61E8" w:rsidP="0066449A">
      <w:pPr>
        <w:numPr>
          <w:ilvl w:val="1"/>
          <w:numId w:val="6"/>
        </w:numPr>
        <w:rPr>
          <w:rFonts w:ascii="Arial" w:hAnsi="Arial" w:cs="Arial"/>
        </w:rPr>
      </w:pPr>
      <w:r w:rsidRPr="0066449A">
        <w:rPr>
          <w:rFonts w:ascii="Arial" w:hAnsi="Arial" w:cs="Arial"/>
        </w:rPr>
        <w:t>L</w:t>
      </w:r>
      <w:r w:rsidR="005E19A3" w:rsidRPr="0066449A">
        <w:rPr>
          <w:rFonts w:ascii="Arial" w:hAnsi="Arial" w:cs="Arial"/>
        </w:rPr>
        <w:t>atitude</w:t>
      </w:r>
      <w:r w:rsidRPr="0066449A">
        <w:rPr>
          <w:rFonts w:ascii="Arial" w:hAnsi="Arial" w:cs="Arial"/>
        </w:rPr>
        <w:t xml:space="preserve"> and L</w:t>
      </w:r>
      <w:r w:rsidR="005E19A3" w:rsidRPr="0066449A">
        <w:rPr>
          <w:rFonts w:ascii="Arial" w:hAnsi="Arial" w:cs="Arial"/>
        </w:rPr>
        <w:t>ongitude</w:t>
      </w:r>
      <w:r w:rsidRPr="0066449A">
        <w:rPr>
          <w:rFonts w:ascii="Arial" w:hAnsi="Arial" w:cs="Arial"/>
        </w:rPr>
        <w:t xml:space="preserve"> coordinates (format: decimal degree OR degree, minute,</w:t>
      </w:r>
      <w:r w:rsidR="004C3005" w:rsidRPr="0066449A">
        <w:rPr>
          <w:rFonts w:ascii="Arial" w:hAnsi="Arial" w:cs="Arial"/>
        </w:rPr>
        <w:t xml:space="preserve"> </w:t>
      </w:r>
      <w:r w:rsidRPr="0066449A">
        <w:rPr>
          <w:rFonts w:ascii="Arial" w:hAnsi="Arial" w:cs="Arial"/>
        </w:rPr>
        <w:t>second, decimal second)</w:t>
      </w:r>
      <w:r w:rsidR="005E19A3" w:rsidRPr="0066449A">
        <w:rPr>
          <w:rFonts w:ascii="Arial" w:hAnsi="Arial" w:cs="Arial"/>
        </w:rPr>
        <w:t>, and horizontal datum using Global Positioning System</w:t>
      </w:r>
      <w:r w:rsidR="004C3005" w:rsidRPr="0066449A">
        <w:rPr>
          <w:rFonts w:ascii="Arial" w:hAnsi="Arial" w:cs="Arial"/>
        </w:rPr>
        <w:t xml:space="preserve"> </w:t>
      </w:r>
      <w:r w:rsidR="005E19A3" w:rsidRPr="0066449A">
        <w:rPr>
          <w:rFonts w:ascii="Arial" w:hAnsi="Arial" w:cs="Arial"/>
        </w:rPr>
        <w:t>technology</w:t>
      </w:r>
      <w:r w:rsidR="007C0606" w:rsidRPr="0066449A">
        <w:rPr>
          <w:rFonts w:ascii="Arial" w:hAnsi="Arial" w:cs="Arial"/>
        </w:rPr>
        <w:t>;</w:t>
      </w:r>
      <w:r w:rsidR="005E19A3" w:rsidRPr="0066449A">
        <w:rPr>
          <w:rFonts w:ascii="Arial" w:hAnsi="Arial" w:cs="Arial"/>
        </w:rPr>
        <w:t xml:space="preserve"> </w:t>
      </w:r>
    </w:p>
    <w:p w14:paraId="64E71B83" w14:textId="77777777" w:rsidR="00CB61E8" w:rsidRPr="0066449A" w:rsidRDefault="007C0606" w:rsidP="0066449A">
      <w:pPr>
        <w:ind w:left="720" w:firstLine="360"/>
        <w:rPr>
          <w:rFonts w:ascii="Arial" w:hAnsi="Arial" w:cs="Arial"/>
        </w:rPr>
      </w:pPr>
      <w:r w:rsidRPr="0066449A">
        <w:rPr>
          <w:rFonts w:ascii="Arial" w:hAnsi="Arial" w:cs="Arial"/>
        </w:rPr>
        <w:t>OR</w:t>
      </w:r>
    </w:p>
    <w:p w14:paraId="11176BC6" w14:textId="77777777" w:rsidR="007C0606" w:rsidRPr="0066449A" w:rsidRDefault="00CB61E8" w:rsidP="0066449A">
      <w:pPr>
        <w:numPr>
          <w:ilvl w:val="1"/>
          <w:numId w:val="6"/>
        </w:numPr>
        <w:rPr>
          <w:rFonts w:ascii="Arial" w:hAnsi="Arial" w:cs="Arial"/>
        </w:rPr>
      </w:pPr>
      <w:r w:rsidRPr="0066449A">
        <w:rPr>
          <w:rFonts w:ascii="Arial" w:hAnsi="Arial" w:cs="Arial"/>
        </w:rPr>
        <w:lastRenderedPageBreak/>
        <w:t>D</w:t>
      </w:r>
      <w:r w:rsidR="005E19A3" w:rsidRPr="0066449A">
        <w:rPr>
          <w:rFonts w:ascii="Arial" w:hAnsi="Arial" w:cs="Arial"/>
        </w:rPr>
        <w:t>etailed, scaled site map with all site features labeled</w:t>
      </w:r>
      <w:r w:rsidR="007C0606" w:rsidRPr="0066449A">
        <w:rPr>
          <w:rFonts w:ascii="Arial" w:hAnsi="Arial" w:cs="Arial"/>
        </w:rPr>
        <w:t>;</w:t>
      </w:r>
    </w:p>
    <w:p w14:paraId="4A8E5615" w14:textId="77777777" w:rsidR="00CB61E8" w:rsidRPr="0066449A" w:rsidRDefault="005E19A3" w:rsidP="0066449A">
      <w:pPr>
        <w:ind w:left="720" w:firstLine="360"/>
        <w:rPr>
          <w:rFonts w:ascii="Arial" w:hAnsi="Arial" w:cs="Arial"/>
        </w:rPr>
      </w:pPr>
      <w:r w:rsidRPr="0066449A">
        <w:rPr>
          <w:rFonts w:ascii="Arial" w:hAnsi="Arial" w:cs="Arial"/>
        </w:rPr>
        <w:t>OR</w:t>
      </w:r>
    </w:p>
    <w:p w14:paraId="51894496" w14:textId="77777777" w:rsidR="00CB61E8" w:rsidRPr="0066449A" w:rsidRDefault="00CB61E8" w:rsidP="0066449A">
      <w:pPr>
        <w:numPr>
          <w:ilvl w:val="1"/>
          <w:numId w:val="6"/>
        </w:numPr>
        <w:rPr>
          <w:rFonts w:ascii="Arial" w:hAnsi="Arial" w:cs="Arial"/>
        </w:rPr>
      </w:pPr>
      <w:r w:rsidRPr="0066449A">
        <w:rPr>
          <w:rFonts w:ascii="Arial" w:hAnsi="Arial" w:cs="Arial"/>
        </w:rPr>
        <w:t>W</w:t>
      </w:r>
      <w:r w:rsidR="005E19A3" w:rsidRPr="0066449A">
        <w:rPr>
          <w:rFonts w:ascii="Arial" w:hAnsi="Arial" w:cs="Arial"/>
        </w:rPr>
        <w:t>ell</w:t>
      </w:r>
      <w:r w:rsidR="00AF3700" w:rsidRPr="0066449A">
        <w:rPr>
          <w:rFonts w:ascii="Arial" w:hAnsi="Arial" w:cs="Arial"/>
        </w:rPr>
        <w:t>(s)</w:t>
      </w:r>
      <w:r w:rsidR="005E19A3" w:rsidRPr="0066449A">
        <w:rPr>
          <w:rFonts w:ascii="Arial" w:hAnsi="Arial" w:cs="Arial"/>
        </w:rPr>
        <w:t xml:space="preserve"> labeled and plotted on a recent air photo image.</w:t>
      </w:r>
    </w:p>
    <w:p w14:paraId="1A1909FB" w14:textId="77777777" w:rsidR="00E847A9" w:rsidRPr="0066449A" w:rsidRDefault="00E847A9" w:rsidP="0066449A">
      <w:pPr>
        <w:rPr>
          <w:rFonts w:ascii="Arial" w:hAnsi="Arial" w:cs="Arial"/>
        </w:rPr>
      </w:pPr>
    </w:p>
    <w:p w14:paraId="4DA0B3B4" w14:textId="77777777" w:rsidR="00CB61E8" w:rsidRPr="0066449A" w:rsidRDefault="00CB61E8" w:rsidP="0066449A">
      <w:pPr>
        <w:numPr>
          <w:ilvl w:val="0"/>
          <w:numId w:val="6"/>
        </w:numPr>
        <w:rPr>
          <w:rFonts w:ascii="Arial" w:hAnsi="Arial" w:cs="Arial"/>
        </w:rPr>
      </w:pPr>
      <w:r w:rsidRPr="0066449A">
        <w:rPr>
          <w:rFonts w:ascii="Arial" w:hAnsi="Arial" w:cs="Arial"/>
        </w:rPr>
        <w:t>Water chemistry data:</w:t>
      </w:r>
    </w:p>
    <w:p w14:paraId="291AF235" w14:textId="6070E035" w:rsidR="00E847A9" w:rsidRPr="0066449A" w:rsidRDefault="00CB61E8" w:rsidP="0066449A">
      <w:pPr>
        <w:ind w:left="1440"/>
        <w:rPr>
          <w:rFonts w:ascii="Arial" w:hAnsi="Arial" w:cs="Arial"/>
        </w:rPr>
      </w:pPr>
      <w:r w:rsidRPr="0066449A">
        <w:rPr>
          <w:rFonts w:ascii="Arial" w:hAnsi="Arial" w:cs="Arial"/>
        </w:rPr>
        <w:t xml:space="preserve">If </w:t>
      </w:r>
      <w:r w:rsidR="00E847A9" w:rsidRPr="0066449A">
        <w:rPr>
          <w:rFonts w:ascii="Arial" w:hAnsi="Arial" w:cs="Arial"/>
        </w:rPr>
        <w:t xml:space="preserve">the </w:t>
      </w:r>
      <w:r w:rsidR="00405237">
        <w:rPr>
          <w:rFonts w:ascii="Arial" w:hAnsi="Arial" w:cs="Arial"/>
        </w:rPr>
        <w:t>PWS</w:t>
      </w:r>
      <w:r w:rsidRPr="0066449A">
        <w:rPr>
          <w:rFonts w:ascii="Arial" w:hAnsi="Arial" w:cs="Arial"/>
        </w:rPr>
        <w:t xml:space="preserve"> would like to provide water chemistry data to support the </w:t>
      </w:r>
      <w:r w:rsidR="00E847A9" w:rsidRPr="0066449A">
        <w:rPr>
          <w:rFonts w:ascii="Arial" w:hAnsi="Arial" w:cs="Arial"/>
        </w:rPr>
        <w:t xml:space="preserve">conclusion that two wells are drawing water from the same aquifer, the </w:t>
      </w:r>
      <w:r w:rsidR="00405237">
        <w:rPr>
          <w:rFonts w:ascii="Arial" w:hAnsi="Arial" w:cs="Arial"/>
        </w:rPr>
        <w:t>PWS</w:t>
      </w:r>
      <w:r w:rsidR="00E847A9" w:rsidRPr="0066449A">
        <w:rPr>
          <w:rFonts w:ascii="Arial" w:hAnsi="Arial" w:cs="Arial"/>
        </w:rPr>
        <w:t xml:space="preserve"> should collect raw-water samples (sample point prior to any treatment or disinfection) from each well and analyzed for dissolved minerals (normal dissolved cations and anions) with pH and temperature collected at the time the sample was collected at the wellhead.  The samples should be taken from each well within a short period of time.  The wells should be pumped long enough to ensure the sample consists of water derived from the aquifer and not stagnant water in the well casing.</w:t>
      </w:r>
    </w:p>
    <w:p w14:paraId="09CAB1BA" w14:textId="77777777" w:rsidR="00AF3700" w:rsidRPr="0066449A" w:rsidRDefault="00AF3700" w:rsidP="0066449A">
      <w:pPr>
        <w:rPr>
          <w:rFonts w:ascii="Arial" w:hAnsi="Arial" w:cs="Arial"/>
        </w:rPr>
      </w:pPr>
    </w:p>
    <w:p w14:paraId="4010D136" w14:textId="77777777" w:rsidR="00CB61E8" w:rsidRPr="0066449A" w:rsidRDefault="00E847A9" w:rsidP="0066449A">
      <w:pPr>
        <w:numPr>
          <w:ilvl w:val="0"/>
          <w:numId w:val="6"/>
        </w:numPr>
        <w:rPr>
          <w:rFonts w:ascii="Arial" w:hAnsi="Arial" w:cs="Arial"/>
        </w:rPr>
      </w:pPr>
      <w:r w:rsidRPr="0066449A">
        <w:rPr>
          <w:rFonts w:ascii="Arial" w:hAnsi="Arial" w:cs="Arial"/>
        </w:rPr>
        <w:t>A table of all representative wells including:</w:t>
      </w:r>
    </w:p>
    <w:p w14:paraId="6036D7A3" w14:textId="77777777" w:rsidR="00E847A9" w:rsidRPr="0066449A" w:rsidRDefault="00E847A9" w:rsidP="0066449A">
      <w:pPr>
        <w:numPr>
          <w:ilvl w:val="1"/>
          <w:numId w:val="6"/>
        </w:numPr>
        <w:rPr>
          <w:rFonts w:ascii="Arial" w:hAnsi="Arial" w:cs="Arial"/>
        </w:rPr>
      </w:pPr>
      <w:r w:rsidRPr="0066449A">
        <w:rPr>
          <w:rFonts w:ascii="Arial" w:hAnsi="Arial" w:cs="Arial"/>
        </w:rPr>
        <w:t>The well name/number;</w:t>
      </w:r>
    </w:p>
    <w:p w14:paraId="32FB6BF2" w14:textId="77777777" w:rsidR="00E847A9" w:rsidRPr="0066449A" w:rsidRDefault="00E847A9" w:rsidP="0066449A">
      <w:pPr>
        <w:numPr>
          <w:ilvl w:val="1"/>
          <w:numId w:val="6"/>
        </w:numPr>
        <w:rPr>
          <w:rFonts w:ascii="Arial" w:hAnsi="Arial" w:cs="Arial"/>
        </w:rPr>
      </w:pPr>
      <w:r w:rsidRPr="0066449A">
        <w:rPr>
          <w:rFonts w:ascii="Arial" w:hAnsi="Arial" w:cs="Arial"/>
        </w:rPr>
        <w:t>TCEQ Water Source Code;</w:t>
      </w:r>
    </w:p>
    <w:p w14:paraId="7268F3AF" w14:textId="77777777" w:rsidR="00E847A9" w:rsidRPr="0066449A" w:rsidRDefault="00E847A9" w:rsidP="0066449A">
      <w:pPr>
        <w:numPr>
          <w:ilvl w:val="1"/>
          <w:numId w:val="6"/>
        </w:numPr>
        <w:rPr>
          <w:rFonts w:ascii="Arial" w:hAnsi="Arial" w:cs="Arial"/>
        </w:rPr>
      </w:pPr>
      <w:r w:rsidRPr="0066449A">
        <w:rPr>
          <w:rFonts w:ascii="Arial" w:hAnsi="Arial" w:cs="Arial"/>
        </w:rPr>
        <w:t>Primary well</w:t>
      </w:r>
      <w:r w:rsidR="00631739" w:rsidRPr="0066449A">
        <w:rPr>
          <w:rFonts w:ascii="Arial" w:hAnsi="Arial" w:cs="Arial"/>
        </w:rPr>
        <w:t>(s)</w:t>
      </w:r>
      <w:r w:rsidRPr="0066449A">
        <w:rPr>
          <w:rFonts w:ascii="Arial" w:hAnsi="Arial" w:cs="Arial"/>
        </w:rPr>
        <w:t xml:space="preserve"> to be used for representative sampling;</w:t>
      </w:r>
    </w:p>
    <w:p w14:paraId="3F59796F" w14:textId="77777777" w:rsidR="00E847A9" w:rsidRPr="0066449A" w:rsidRDefault="00E847A9" w:rsidP="0066449A">
      <w:pPr>
        <w:numPr>
          <w:ilvl w:val="1"/>
          <w:numId w:val="6"/>
        </w:numPr>
        <w:rPr>
          <w:rFonts w:ascii="Arial" w:hAnsi="Arial" w:cs="Arial"/>
        </w:rPr>
      </w:pPr>
      <w:r w:rsidRPr="0066449A">
        <w:rPr>
          <w:rFonts w:ascii="Arial" w:hAnsi="Arial" w:cs="Arial"/>
        </w:rPr>
        <w:t>Alternate well</w:t>
      </w:r>
      <w:r w:rsidR="00631739" w:rsidRPr="0066449A">
        <w:rPr>
          <w:rFonts w:ascii="Arial" w:hAnsi="Arial" w:cs="Arial"/>
        </w:rPr>
        <w:t>(s)</w:t>
      </w:r>
      <w:r w:rsidRPr="0066449A">
        <w:rPr>
          <w:rFonts w:ascii="Arial" w:hAnsi="Arial" w:cs="Arial"/>
        </w:rPr>
        <w:t xml:space="preserve"> to be used for represe</w:t>
      </w:r>
      <w:r w:rsidR="00AF3700" w:rsidRPr="0066449A">
        <w:rPr>
          <w:rFonts w:ascii="Arial" w:hAnsi="Arial" w:cs="Arial"/>
        </w:rPr>
        <w:t xml:space="preserve">ntative sampling if the primary </w:t>
      </w:r>
      <w:r w:rsidRPr="0066449A">
        <w:rPr>
          <w:rFonts w:ascii="Arial" w:hAnsi="Arial" w:cs="Arial"/>
        </w:rPr>
        <w:t>well was</w:t>
      </w:r>
      <w:r w:rsidR="00AF3700" w:rsidRPr="0066449A">
        <w:rPr>
          <w:rFonts w:ascii="Arial" w:hAnsi="Arial" w:cs="Arial"/>
        </w:rPr>
        <w:t xml:space="preserve"> </w:t>
      </w:r>
      <w:r w:rsidRPr="0066449A">
        <w:rPr>
          <w:rFonts w:ascii="Arial" w:hAnsi="Arial" w:cs="Arial"/>
        </w:rPr>
        <w:t>not used at time a distribution positive sample was taken.</w:t>
      </w:r>
    </w:p>
    <w:p w14:paraId="669470B6" w14:textId="77777777" w:rsidR="00AF3700" w:rsidRPr="0066449A" w:rsidRDefault="00AF3700" w:rsidP="0066449A">
      <w:pPr>
        <w:rPr>
          <w:rFonts w:ascii="Arial" w:hAnsi="Arial" w:cs="Arial"/>
        </w:rPr>
      </w:pPr>
    </w:p>
    <w:p w14:paraId="67B4EAB4" w14:textId="0879A68F" w:rsidR="00AF3700" w:rsidRPr="0066449A" w:rsidRDefault="00F21EAA" w:rsidP="0066449A">
      <w:pPr>
        <w:numPr>
          <w:ilvl w:val="0"/>
          <w:numId w:val="6"/>
        </w:numPr>
        <w:rPr>
          <w:rFonts w:ascii="Arial" w:hAnsi="Arial" w:cs="Arial"/>
        </w:rPr>
      </w:pPr>
      <w:r w:rsidRPr="0066449A">
        <w:rPr>
          <w:rFonts w:ascii="Arial" w:hAnsi="Arial" w:cs="Arial"/>
        </w:rPr>
        <w:t xml:space="preserve">If </w:t>
      </w:r>
      <w:r w:rsidR="009902FB" w:rsidRPr="0066449A">
        <w:rPr>
          <w:rFonts w:ascii="Arial" w:hAnsi="Arial" w:cs="Arial"/>
        </w:rPr>
        <w:t xml:space="preserve">the </w:t>
      </w:r>
      <w:r w:rsidR="00405237">
        <w:rPr>
          <w:rFonts w:ascii="Arial" w:hAnsi="Arial" w:cs="Arial"/>
        </w:rPr>
        <w:t>PWS</w:t>
      </w:r>
      <w:r w:rsidR="009902FB" w:rsidRPr="0066449A">
        <w:rPr>
          <w:rFonts w:ascii="Arial" w:hAnsi="Arial" w:cs="Arial"/>
        </w:rPr>
        <w:t xml:space="preserve"> has requested an exception to the TCEQ §290 Rules and Regulations for Public Water Systems for a water well regarding well construction</w:t>
      </w:r>
      <w:r w:rsidR="00BF3F3E" w:rsidRPr="0066449A">
        <w:rPr>
          <w:rFonts w:ascii="Arial" w:hAnsi="Arial" w:cs="Arial"/>
        </w:rPr>
        <w:t xml:space="preserve">, well records, </w:t>
      </w:r>
      <w:r w:rsidR="009902FB" w:rsidRPr="0066449A">
        <w:rPr>
          <w:rFonts w:ascii="Arial" w:hAnsi="Arial" w:cs="Arial"/>
        </w:rPr>
        <w:t xml:space="preserve">or well setback distances to potential sources of contamination as listed in §290.41, the </w:t>
      </w:r>
      <w:r w:rsidR="00405237">
        <w:rPr>
          <w:rFonts w:ascii="Arial" w:hAnsi="Arial" w:cs="Arial"/>
        </w:rPr>
        <w:t>PWS</w:t>
      </w:r>
      <w:r w:rsidR="009902FB" w:rsidRPr="0066449A">
        <w:rPr>
          <w:rFonts w:ascii="Arial" w:hAnsi="Arial" w:cs="Arial"/>
        </w:rPr>
        <w:t xml:space="preserve"> should provide</w:t>
      </w:r>
      <w:r w:rsidR="00AA71E8" w:rsidRPr="0066449A">
        <w:rPr>
          <w:rFonts w:ascii="Arial" w:hAnsi="Arial" w:cs="Arial"/>
        </w:rPr>
        <w:t xml:space="preserve"> a written narrative discussing the merits of using this well as a representative well</w:t>
      </w:r>
      <w:r w:rsidR="009902FB" w:rsidRPr="0066449A">
        <w:rPr>
          <w:rFonts w:ascii="Arial" w:hAnsi="Arial" w:cs="Arial"/>
        </w:rPr>
        <w:t>.  The TCEQ will determine on a case-by-case basis if a well could be used for triggered source monitoring plans in this situation.</w:t>
      </w:r>
    </w:p>
    <w:p w14:paraId="229CED82" w14:textId="77777777" w:rsidR="00AF3700" w:rsidRPr="0066449A" w:rsidRDefault="00AF3700" w:rsidP="0066449A">
      <w:pPr>
        <w:rPr>
          <w:rFonts w:ascii="Arial" w:hAnsi="Arial" w:cs="Arial"/>
        </w:rPr>
      </w:pPr>
    </w:p>
    <w:p w14:paraId="79506033" w14:textId="55FF36D9" w:rsidR="001B2C02" w:rsidRPr="0066449A" w:rsidRDefault="001B2C02" w:rsidP="0066449A">
      <w:pPr>
        <w:numPr>
          <w:ilvl w:val="0"/>
          <w:numId w:val="6"/>
        </w:numPr>
        <w:rPr>
          <w:rFonts w:ascii="Arial" w:hAnsi="Arial" w:cs="Arial"/>
        </w:rPr>
      </w:pPr>
      <w:r w:rsidRPr="0066449A">
        <w:rPr>
          <w:rFonts w:ascii="Arial" w:hAnsi="Arial" w:cs="Arial"/>
        </w:rPr>
        <w:t xml:space="preserve">Written narrative summarizing the </w:t>
      </w:r>
      <w:r w:rsidR="00405237">
        <w:rPr>
          <w:rFonts w:ascii="Arial" w:hAnsi="Arial" w:cs="Arial"/>
        </w:rPr>
        <w:t>PWS</w:t>
      </w:r>
      <w:r w:rsidRPr="0066449A">
        <w:rPr>
          <w:rFonts w:ascii="Arial" w:hAnsi="Arial" w:cs="Arial"/>
        </w:rPr>
        <w:t xml:space="preserve"> decision</w:t>
      </w:r>
      <w:r w:rsidR="00292278" w:rsidRPr="0066449A">
        <w:rPr>
          <w:rFonts w:ascii="Arial" w:hAnsi="Arial" w:cs="Arial"/>
        </w:rPr>
        <w:t>s</w:t>
      </w:r>
      <w:r w:rsidRPr="0066449A">
        <w:rPr>
          <w:rFonts w:ascii="Arial" w:hAnsi="Arial" w:cs="Arial"/>
        </w:rPr>
        <w:t xml:space="preserve"> to select specific representative well(s) for triggered source monitoring.  </w:t>
      </w:r>
    </w:p>
    <w:p w14:paraId="1B878BC7" w14:textId="77777777" w:rsidR="005E19A3" w:rsidRPr="0066449A" w:rsidRDefault="005E19A3" w:rsidP="0066449A">
      <w:pPr>
        <w:rPr>
          <w:rFonts w:ascii="Arial" w:hAnsi="Arial" w:cs="Arial"/>
        </w:rPr>
      </w:pPr>
    </w:p>
    <w:p w14:paraId="3A09FF86" w14:textId="750553EA" w:rsidR="00D515A5" w:rsidRDefault="00D515A5" w:rsidP="0066449A">
      <w:pPr>
        <w:rPr>
          <w:rFonts w:ascii="Arial" w:hAnsi="Arial" w:cs="Arial"/>
        </w:rPr>
      </w:pPr>
      <w:r w:rsidRPr="0066449A">
        <w:rPr>
          <w:rFonts w:ascii="Arial" w:hAnsi="Arial" w:cs="Arial"/>
        </w:rPr>
        <w:t xml:space="preserve">Note:  A report listing each </w:t>
      </w:r>
      <w:r w:rsidR="00405237">
        <w:rPr>
          <w:rFonts w:ascii="Arial" w:hAnsi="Arial" w:cs="Arial"/>
        </w:rPr>
        <w:t>PWS</w:t>
      </w:r>
      <w:r w:rsidRPr="0066449A">
        <w:rPr>
          <w:rFonts w:ascii="Arial" w:hAnsi="Arial" w:cs="Arial"/>
        </w:rPr>
        <w:t xml:space="preserve"> well, TCEQ Water Source Code, well information and unique ids for each well on file at the TCEQ Public Drinking Water Section is available for use in completing the TSMP report.</w:t>
      </w:r>
    </w:p>
    <w:p w14:paraId="2C9C944B" w14:textId="77777777" w:rsidR="0066449A" w:rsidRPr="0066449A" w:rsidRDefault="0066449A" w:rsidP="0066449A">
      <w:pPr>
        <w:pStyle w:val="ListNumber"/>
        <w:numPr>
          <w:ilvl w:val="0"/>
          <w:numId w:val="0"/>
        </w:numPr>
      </w:pPr>
    </w:p>
    <w:p w14:paraId="0DF1C835" w14:textId="77777777" w:rsidR="00D515A5" w:rsidRPr="0066449A" w:rsidRDefault="00D515A5" w:rsidP="0066449A">
      <w:pPr>
        <w:rPr>
          <w:rFonts w:ascii="Arial" w:hAnsi="Arial" w:cs="Arial"/>
        </w:rPr>
      </w:pPr>
      <w:r w:rsidRPr="0066449A">
        <w:rPr>
          <w:rFonts w:ascii="Arial" w:hAnsi="Arial" w:cs="Arial"/>
        </w:rPr>
        <w:t xml:space="preserve">References:  </w:t>
      </w:r>
    </w:p>
    <w:p w14:paraId="0F9A4D42" w14:textId="77777777" w:rsidR="00D515A5" w:rsidRPr="0066449A" w:rsidRDefault="00D515A5" w:rsidP="0066449A">
      <w:pPr>
        <w:rPr>
          <w:rFonts w:ascii="Arial" w:hAnsi="Arial" w:cs="Arial"/>
        </w:rPr>
      </w:pPr>
      <w:r w:rsidRPr="0066449A">
        <w:rPr>
          <w:rFonts w:ascii="Arial" w:hAnsi="Arial" w:cs="Arial"/>
        </w:rPr>
        <w:t xml:space="preserve">Ground Water Rule Triggered and Representative Source Water Monitoring Guidance Manual, April 2009, EPA 815-R-09-003, </w:t>
      </w:r>
      <w:hyperlink r:id="rId5" w:history="1">
        <w:r w:rsidRPr="0066449A">
          <w:rPr>
            <w:rStyle w:val="Hyperlink"/>
            <w:rFonts w:ascii="Arial" w:hAnsi="Arial" w:cs="Arial"/>
          </w:rPr>
          <w:t>http://www.epa.gov/safewater</w:t>
        </w:r>
      </w:hyperlink>
    </w:p>
    <w:p w14:paraId="2D9292B4" w14:textId="77777777" w:rsidR="00D515A5" w:rsidRPr="0066449A" w:rsidRDefault="00D515A5" w:rsidP="0066449A">
      <w:pPr>
        <w:rPr>
          <w:rFonts w:ascii="Arial" w:hAnsi="Arial" w:cs="Arial"/>
        </w:rPr>
      </w:pPr>
    </w:p>
    <w:p w14:paraId="6B12BFEE" w14:textId="77777777" w:rsidR="00D515A5" w:rsidRPr="0066449A" w:rsidRDefault="00D515A5" w:rsidP="0066449A">
      <w:pPr>
        <w:rPr>
          <w:rFonts w:ascii="Arial" w:hAnsi="Arial" w:cs="Arial"/>
        </w:rPr>
      </w:pPr>
      <w:r w:rsidRPr="0066449A">
        <w:rPr>
          <w:rFonts w:ascii="Arial" w:hAnsi="Arial" w:cs="Arial"/>
        </w:rPr>
        <w:t xml:space="preserve">Document Version </w:t>
      </w:r>
      <w:r w:rsidR="009E0D92">
        <w:rPr>
          <w:rFonts w:ascii="Arial" w:hAnsi="Arial" w:cs="Arial"/>
        </w:rPr>
        <w:t>2</w:t>
      </w:r>
      <w:r w:rsidRPr="0066449A">
        <w:rPr>
          <w:rFonts w:ascii="Arial" w:hAnsi="Arial" w:cs="Arial"/>
        </w:rPr>
        <w:t xml:space="preserve">.0    </w:t>
      </w:r>
      <w:r w:rsidR="009E0D92">
        <w:rPr>
          <w:rFonts w:ascii="Arial" w:hAnsi="Arial" w:cs="Arial"/>
        </w:rPr>
        <w:t>November 4, 2009</w:t>
      </w:r>
    </w:p>
    <w:p w14:paraId="495A04AC" w14:textId="77777777" w:rsidR="00245B61" w:rsidRPr="0066449A" w:rsidRDefault="00245B61" w:rsidP="0066449A">
      <w:pPr>
        <w:rPr>
          <w:rFonts w:ascii="Arial" w:hAnsi="Arial" w:cs="Arial"/>
        </w:rPr>
      </w:pPr>
    </w:p>
    <w:sectPr w:rsidR="00245B61" w:rsidRPr="0066449A" w:rsidSect="00A106F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88C191E"/>
    <w:lvl w:ilvl="0">
      <w:start w:val="1"/>
      <w:numFmt w:val="decimal"/>
      <w:pStyle w:val="ListNumber"/>
      <w:lvlText w:val="%1."/>
      <w:lvlJc w:val="left"/>
      <w:pPr>
        <w:tabs>
          <w:tab w:val="num" w:pos="360"/>
        </w:tabs>
        <w:ind w:left="360" w:hanging="360"/>
      </w:pPr>
    </w:lvl>
  </w:abstractNum>
  <w:abstractNum w:abstractNumId="1" w15:restartNumberingAfterBreak="0">
    <w:nsid w:val="082E6C5C"/>
    <w:multiLevelType w:val="multilevel"/>
    <w:tmpl w:val="787E0B50"/>
    <w:styleLink w:val="StyleNumberedArialBlack"/>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ascii="Arial" w:hAnsi="Arial"/>
        <w:color w:val="000000"/>
        <w:sz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CDD2B89"/>
    <w:multiLevelType w:val="multilevel"/>
    <w:tmpl w:val="E9305508"/>
    <w:styleLink w:val="StyleNumberedArialBlack1"/>
    <w:lvl w:ilvl="0">
      <w:start w:val="1"/>
      <w:numFmt w:val="lowerLetter"/>
      <w:lvlText w:val="%1."/>
      <w:lvlJc w:val="left"/>
      <w:pPr>
        <w:tabs>
          <w:tab w:val="num" w:pos="1080"/>
        </w:tabs>
        <w:ind w:left="1080" w:hanging="360"/>
      </w:pPr>
      <w:rPr>
        <w:rFonts w:ascii="Arial" w:hAnsi="Arial"/>
        <w:color w:val="00000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5055AC7"/>
    <w:multiLevelType w:val="multilevel"/>
    <w:tmpl w:val="787E0B50"/>
    <w:numStyleLink w:val="StyleStyleNumberedArialBlackOutlinenumberedArial12pt"/>
  </w:abstractNum>
  <w:abstractNum w:abstractNumId="4" w15:restartNumberingAfterBreak="0">
    <w:nsid w:val="34525F2D"/>
    <w:multiLevelType w:val="hybridMultilevel"/>
    <w:tmpl w:val="E9305508"/>
    <w:lvl w:ilvl="0" w:tplc="4504410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65C7C1A"/>
    <w:multiLevelType w:val="multilevel"/>
    <w:tmpl w:val="787E0B50"/>
    <w:styleLink w:val="StyleStyleNumberedArialBlackOutlinenumberedArial12pt"/>
    <w:lvl w:ilvl="0">
      <w:start w:val="1"/>
      <w:numFmt w:val="decimal"/>
      <w:lvlText w:val="%1."/>
      <w:lvlJc w:val="left"/>
      <w:pPr>
        <w:tabs>
          <w:tab w:val="num" w:pos="1080"/>
        </w:tabs>
        <w:ind w:left="1080" w:hanging="360"/>
      </w:pPr>
      <w:rPr>
        <w:rFonts w:ascii="Arial" w:hAnsi="Arial"/>
        <w:color w:val="000000"/>
        <w:sz w:val="24"/>
      </w:rPr>
    </w:lvl>
    <w:lvl w:ilvl="1">
      <w:start w:val="1"/>
      <w:numFmt w:val="lowerLetter"/>
      <w:lvlText w:val="%2."/>
      <w:lvlJc w:val="left"/>
      <w:pPr>
        <w:tabs>
          <w:tab w:val="num" w:pos="1800"/>
        </w:tabs>
        <w:ind w:left="1800" w:hanging="360"/>
      </w:pPr>
      <w:rPr>
        <w:rFonts w:ascii="Arial" w:hAnsi="Arial"/>
        <w:color w:val="000000"/>
        <w:sz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46E0324F"/>
    <w:multiLevelType w:val="multilevel"/>
    <w:tmpl w:val="E9305508"/>
    <w:lvl w:ilvl="0">
      <w:start w:val="2"/>
      <w:numFmt w:val="lowerLetter"/>
      <w:lvlText w:val="%1."/>
      <w:lvlJc w:val="left"/>
      <w:pPr>
        <w:tabs>
          <w:tab w:val="num" w:pos="1080"/>
        </w:tabs>
        <w:ind w:left="1080" w:hanging="360"/>
      </w:pPr>
      <w:rPr>
        <w:rFonts w:ascii="Arial" w:hAnsi="Arial"/>
        <w:color w:val="00000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54F8634B"/>
    <w:multiLevelType w:val="multilevel"/>
    <w:tmpl w:val="787E0B50"/>
    <w:numStyleLink w:val="StyleStyleNumberedArialBlackOutlinenumberedArial12pt"/>
  </w:abstractNum>
  <w:num w:numId="1">
    <w:abstractNumId w:val="7"/>
  </w:num>
  <w:num w:numId="2">
    <w:abstractNumId w:val="4"/>
  </w:num>
  <w:num w:numId="3">
    <w:abstractNumId w:val="0"/>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91"/>
    <w:rsid w:val="001B2C02"/>
    <w:rsid w:val="00245B61"/>
    <w:rsid w:val="002461BD"/>
    <w:rsid w:val="00291FB9"/>
    <w:rsid w:val="00292278"/>
    <w:rsid w:val="002C6785"/>
    <w:rsid w:val="00353611"/>
    <w:rsid w:val="00405237"/>
    <w:rsid w:val="00464AD9"/>
    <w:rsid w:val="004C3005"/>
    <w:rsid w:val="004C7387"/>
    <w:rsid w:val="005E19A3"/>
    <w:rsid w:val="00631739"/>
    <w:rsid w:val="0066449A"/>
    <w:rsid w:val="006E448C"/>
    <w:rsid w:val="006E5FD7"/>
    <w:rsid w:val="007C0606"/>
    <w:rsid w:val="008076B3"/>
    <w:rsid w:val="009029AC"/>
    <w:rsid w:val="00973CBC"/>
    <w:rsid w:val="00977C34"/>
    <w:rsid w:val="009902FB"/>
    <w:rsid w:val="009E0D92"/>
    <w:rsid w:val="00A106FA"/>
    <w:rsid w:val="00A3739C"/>
    <w:rsid w:val="00A65408"/>
    <w:rsid w:val="00A86FDD"/>
    <w:rsid w:val="00A95475"/>
    <w:rsid w:val="00AA71E8"/>
    <w:rsid w:val="00AF3700"/>
    <w:rsid w:val="00BB3A91"/>
    <w:rsid w:val="00BF3F3E"/>
    <w:rsid w:val="00C853E9"/>
    <w:rsid w:val="00CB61E8"/>
    <w:rsid w:val="00D515A5"/>
    <w:rsid w:val="00DB41B1"/>
    <w:rsid w:val="00E01ACE"/>
    <w:rsid w:val="00E847A9"/>
    <w:rsid w:val="00F21EAA"/>
    <w:rsid w:val="00F325B8"/>
    <w:rsid w:val="00F7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C770658"/>
  <w15:chartTrackingRefBased/>
  <w15:docId w15:val="{4875BACA-45F1-4A27-A041-E106CDAB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Number"/>
    <w:qFormat/>
    <w:rsid w:val="00D515A5"/>
    <w:rPr>
      <w:sz w:val="24"/>
      <w:szCs w:val="24"/>
    </w:rPr>
  </w:style>
  <w:style w:type="paragraph" w:styleId="Heading1">
    <w:name w:val="heading 1"/>
    <w:basedOn w:val="Normal"/>
    <w:next w:val="Normal"/>
    <w:qFormat/>
    <w:rsid w:val="004C300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C30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01AC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BB3A91"/>
    <w:pPr>
      <w:autoSpaceDE w:val="0"/>
      <w:autoSpaceDN w:val="0"/>
      <w:adjustRightInd w:val="0"/>
    </w:pPr>
    <w:rPr>
      <w:color w:val="000000"/>
      <w:sz w:val="24"/>
      <w:szCs w:val="24"/>
    </w:rPr>
  </w:style>
  <w:style w:type="character" w:styleId="Hyperlink">
    <w:name w:val="Hyperlink"/>
    <w:basedOn w:val="DefaultParagraphFont"/>
    <w:rsid w:val="00BB3A91"/>
    <w:rPr>
      <w:color w:val="0000FF"/>
      <w:u w:val="single"/>
    </w:rPr>
  </w:style>
  <w:style w:type="paragraph" w:styleId="BalloonText">
    <w:name w:val="Balloon Text"/>
    <w:basedOn w:val="Normal"/>
    <w:semiHidden/>
    <w:rsid w:val="00353611"/>
    <w:rPr>
      <w:rFonts w:ascii="Tahoma" w:hAnsi="Tahoma" w:cs="Tahoma"/>
      <w:sz w:val="16"/>
      <w:szCs w:val="16"/>
    </w:rPr>
  </w:style>
  <w:style w:type="numbering" w:customStyle="1" w:styleId="StyleNumberedArialBlack">
    <w:name w:val="Style Numbered Arial Black"/>
    <w:basedOn w:val="NoList"/>
    <w:rsid w:val="0066449A"/>
    <w:pPr>
      <w:numPr>
        <w:numId w:val="4"/>
      </w:numPr>
    </w:pPr>
  </w:style>
  <w:style w:type="paragraph" w:styleId="ListNumber">
    <w:name w:val="List Number"/>
    <w:basedOn w:val="Normal"/>
    <w:next w:val="List2"/>
    <w:rsid w:val="004C3005"/>
    <w:pPr>
      <w:numPr>
        <w:numId w:val="3"/>
      </w:numPr>
    </w:pPr>
  </w:style>
  <w:style w:type="numbering" w:customStyle="1" w:styleId="StyleStyleNumberedArialBlackOutlinenumberedArial12pt">
    <w:name w:val="Style Style Numbered Arial Black + Outline numbered Arial 12 pt ..."/>
    <w:rsid w:val="0066449A"/>
    <w:pPr>
      <w:numPr>
        <w:numId w:val="6"/>
      </w:numPr>
    </w:pPr>
  </w:style>
  <w:style w:type="paragraph" w:styleId="BodyText">
    <w:name w:val="Body Text"/>
    <w:basedOn w:val="Normal"/>
    <w:rsid w:val="00AF3700"/>
    <w:pPr>
      <w:spacing w:after="120"/>
    </w:pPr>
  </w:style>
  <w:style w:type="numbering" w:customStyle="1" w:styleId="StyleNumberedArialBlack1">
    <w:name w:val="Style Numbered Arial Black1"/>
    <w:basedOn w:val="NoList"/>
    <w:rsid w:val="004C3005"/>
    <w:pPr>
      <w:numPr>
        <w:numId w:val="7"/>
      </w:numPr>
    </w:pPr>
  </w:style>
  <w:style w:type="character" w:customStyle="1" w:styleId="Heading3Char">
    <w:name w:val="Heading 3 Char"/>
    <w:basedOn w:val="DefaultParagraphFont"/>
    <w:link w:val="Heading3"/>
    <w:rsid w:val="00E01ACE"/>
    <w:rPr>
      <w:rFonts w:ascii="Arial" w:hAnsi="Arial" w:cs="Arial"/>
      <w:b/>
      <w:bCs/>
      <w:sz w:val="26"/>
      <w:szCs w:val="26"/>
      <w:lang w:val="en-US" w:eastAsia="en-US" w:bidi="ar-SA"/>
    </w:rPr>
  </w:style>
  <w:style w:type="paragraph" w:styleId="List2">
    <w:name w:val="List 2"/>
    <w:basedOn w:val="Normal"/>
    <w:rsid w:val="008076B3"/>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safewa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3457</Characters>
  <Application>Microsoft Office Word</Application>
  <DocSecurity>0</DocSecurity>
  <Lines>28</Lines>
  <Paragraphs>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4100</CharactersWithSpaces>
  <SharedDoc>false</SharedDoc>
  <HLinks>
    <vt:vector size="6" baseType="variant">
      <vt:variant>
        <vt:i4>5898318</vt:i4>
      </vt:variant>
      <vt:variant>
        <vt:i4>0</vt:i4>
      </vt:variant>
      <vt:variant>
        <vt:i4>0</vt:i4>
      </vt:variant>
      <vt:variant>
        <vt:i4>5</vt:i4>
      </vt:variant>
      <vt:variant>
        <vt:lpwstr>http://www.epa.gov/safewater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Triggered Source Monitoring Plan Checklist H Hydrogeologic</dc:title>
  <dc:subject/>
  <dc:creator>TCEQ</dc:creator>
  <cp:keywords>Triggered Source Monitoring Plan Checklist H Hydrogeologic</cp:keywords>
  <dc:description>Triggered Source Monitoring Plan Checklist H Hydrogeologic</dc:description>
  <cp:lastModifiedBy>Mia Gonzales</cp:lastModifiedBy>
  <cp:revision>3</cp:revision>
  <cp:lastPrinted>2009-10-07T15:25:00Z</cp:lastPrinted>
  <dcterms:created xsi:type="dcterms:W3CDTF">2021-12-30T23:17:00Z</dcterms:created>
  <dcterms:modified xsi:type="dcterms:W3CDTF">2021-12-30T23:19:00Z</dcterms:modified>
</cp:coreProperties>
</file>