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B759" w14:textId="77777777" w:rsidR="00CE2C0F" w:rsidRDefault="00CE2C0F" w:rsidP="00CE2C0F">
      <w:pPr>
        <w:widowControl w:val="0"/>
        <w:autoSpaceDE w:val="0"/>
        <w:autoSpaceDN w:val="0"/>
        <w:spacing w:before="84"/>
        <w:ind w:left="991" w:right="992"/>
        <w:jc w:val="center"/>
        <w:rPr>
          <w:rFonts w:eastAsia="Georgia" w:cs="Georgia"/>
          <w:szCs w:val="20"/>
        </w:rPr>
      </w:pPr>
      <w:r>
        <w:rPr>
          <w:rFonts w:eastAsia="Georgia" w:cs="Georgia"/>
          <w:szCs w:val="20"/>
        </w:rPr>
        <w:t>Mandatory Language for Public Notice</w:t>
      </w:r>
    </w:p>
    <w:p w14:paraId="08C8ACD3" w14:textId="77777777" w:rsidR="00CE2C0F" w:rsidRDefault="00CE2C0F" w:rsidP="00CE2C0F">
      <w:pPr>
        <w:widowControl w:val="0"/>
        <w:autoSpaceDE w:val="0"/>
        <w:autoSpaceDN w:val="0"/>
        <w:ind w:right="992"/>
        <w:jc w:val="center"/>
        <w:rPr>
          <w:rFonts w:eastAsia="Georgia" w:cs="Georgia"/>
          <w:szCs w:val="20"/>
        </w:rPr>
      </w:pPr>
      <w:r>
        <w:rPr>
          <w:rFonts w:eastAsia="Georgia" w:cs="Georgia"/>
          <w:szCs w:val="20"/>
        </w:rPr>
        <w:t xml:space="preserve">               Failure </w:t>
      </w:r>
      <w:r w:rsidR="00DC3D26">
        <w:rPr>
          <w:rFonts w:eastAsia="Georgia" w:cs="Georgia"/>
          <w:szCs w:val="20"/>
        </w:rPr>
        <w:t>to</w:t>
      </w:r>
      <w:r>
        <w:rPr>
          <w:rFonts w:eastAsia="Georgia" w:cs="Georgia"/>
          <w:szCs w:val="20"/>
        </w:rPr>
        <w:t xml:space="preserve"> Complete Significant Deficiency Corrective Actions:</w:t>
      </w:r>
    </w:p>
    <w:p w14:paraId="159AC5D0" w14:textId="77777777" w:rsidR="00CE2C0F" w:rsidRDefault="00CE2C0F" w:rsidP="00CE2C0F">
      <w:pPr>
        <w:widowControl w:val="0"/>
        <w:autoSpaceDE w:val="0"/>
        <w:autoSpaceDN w:val="0"/>
        <w:ind w:left="992" w:right="992"/>
        <w:jc w:val="center"/>
        <w:rPr>
          <w:rFonts w:eastAsia="Georgia" w:cs="Georgia"/>
          <w:szCs w:val="20"/>
        </w:rPr>
      </w:pPr>
      <w:r>
        <w:rPr>
          <w:rFonts w:eastAsia="Georgia" w:cs="Georgia"/>
          <w:szCs w:val="20"/>
        </w:rPr>
        <w:t>Groundwater Rule</w:t>
      </w:r>
    </w:p>
    <w:p w14:paraId="6DA38803" w14:textId="77777777" w:rsidR="00CE2C0F" w:rsidRDefault="00CE2C0F" w:rsidP="00CE2C0F">
      <w:pPr>
        <w:widowControl w:val="0"/>
        <w:autoSpaceDE w:val="0"/>
        <w:autoSpaceDN w:val="0"/>
        <w:spacing w:before="1"/>
        <w:rPr>
          <w:rFonts w:eastAsia="Georgia" w:cs="Georgia"/>
          <w:szCs w:val="20"/>
        </w:rPr>
      </w:pPr>
    </w:p>
    <w:p w14:paraId="35A5D7EC" w14:textId="77777777" w:rsidR="00CE2C0F" w:rsidRDefault="00CE2C0F" w:rsidP="00CE2C0F">
      <w:pPr>
        <w:widowControl w:val="0"/>
        <w:autoSpaceDE w:val="0"/>
        <w:autoSpaceDN w:val="0"/>
        <w:spacing w:line="312" w:lineRule="auto"/>
        <w:ind w:left="160" w:right="154"/>
        <w:jc w:val="both"/>
        <w:outlineLvl w:val="1"/>
        <w:rPr>
          <w:rFonts w:eastAsia="Georgia" w:cs="Georgia"/>
          <w:szCs w:val="20"/>
        </w:rPr>
      </w:pPr>
      <w:r>
        <w:rPr>
          <w:rFonts w:eastAsia="Georgia" w:cs="Georgia"/>
          <w:szCs w:val="20"/>
          <w:u w:val="single"/>
        </w:rPr>
        <w:t xml:space="preserve">&lt;PWS name / PWS ID number&gt; </w:t>
      </w:r>
      <w:r>
        <w:rPr>
          <w:rFonts w:eastAsia="Georgia" w:cs="Georgia"/>
          <w:szCs w:val="20"/>
        </w:rPr>
        <w:t xml:space="preserve">recently violated a drinking water requirement. Although this is not an emergency, as our </w:t>
      </w:r>
      <w:r w:rsidR="00604C00">
        <w:rPr>
          <w:rFonts w:eastAsia="Georgia" w:cs="Georgia"/>
          <w:szCs w:val="20"/>
        </w:rPr>
        <w:t>customers,</w:t>
      </w:r>
      <w:r>
        <w:rPr>
          <w:rFonts w:eastAsia="Georgia" w:cs="Georgia"/>
          <w:szCs w:val="20"/>
        </w:rPr>
        <w:t xml:space="preserve"> you have a right to know what happened, what you should do, and what we did</w:t>
      </w:r>
      <w:r w:rsidR="00604C00">
        <w:rPr>
          <w:rFonts w:eastAsia="Georgia" w:cs="Georgia"/>
          <w:szCs w:val="20"/>
        </w:rPr>
        <w:t xml:space="preserve"> (are doing) to correct this situation.</w:t>
      </w:r>
    </w:p>
    <w:p w14:paraId="365943E3" w14:textId="77777777" w:rsidR="00604C00" w:rsidRDefault="00604C00" w:rsidP="00CE2C0F">
      <w:pPr>
        <w:widowControl w:val="0"/>
        <w:autoSpaceDE w:val="0"/>
        <w:autoSpaceDN w:val="0"/>
        <w:spacing w:line="312" w:lineRule="auto"/>
        <w:ind w:left="160" w:right="154"/>
        <w:jc w:val="both"/>
        <w:outlineLvl w:val="1"/>
        <w:rPr>
          <w:rFonts w:eastAsia="Georgia" w:cs="Georgia"/>
          <w:i/>
          <w:szCs w:val="20"/>
        </w:rPr>
      </w:pPr>
    </w:p>
    <w:p w14:paraId="198E3C6D" w14:textId="77777777" w:rsidR="00604C00" w:rsidRDefault="009E4226" w:rsidP="00CE2C0F">
      <w:pPr>
        <w:widowControl w:val="0"/>
        <w:autoSpaceDE w:val="0"/>
        <w:autoSpaceDN w:val="0"/>
        <w:spacing w:line="312" w:lineRule="auto"/>
        <w:ind w:left="160" w:right="154"/>
        <w:jc w:val="both"/>
        <w:outlineLvl w:val="1"/>
        <w:rPr>
          <w:rFonts w:eastAsia="Georgia" w:cs="Georgia"/>
          <w:szCs w:val="20"/>
        </w:rPr>
      </w:pPr>
      <w:r>
        <w:rPr>
          <w:rFonts w:eastAsia="Georgia" w:cs="Georgia"/>
          <w:szCs w:val="20"/>
        </w:rPr>
        <w:t>A routine inspection conducted on [</w:t>
      </w:r>
      <w:r w:rsidR="009B0B4C">
        <w:rPr>
          <w:rFonts w:eastAsia="Georgia" w:cs="Georgia"/>
          <w:szCs w:val="20"/>
        </w:rPr>
        <w:t>date]</w:t>
      </w:r>
      <w:r>
        <w:rPr>
          <w:rFonts w:eastAsia="Georgia" w:cs="Georgia"/>
          <w:szCs w:val="20"/>
        </w:rPr>
        <w:t xml:space="preserve"> by the Texas Commission on Environmental Quality (TCEQ) found [describe significant deficiency</w:t>
      </w:r>
      <w:r w:rsidR="00207421">
        <w:rPr>
          <w:rFonts w:eastAsia="Georgia" w:cs="Georgia"/>
          <w:szCs w:val="20"/>
        </w:rPr>
        <w:t>] in our water system</w:t>
      </w:r>
      <w:r>
        <w:rPr>
          <w:rFonts w:eastAsia="Georgia" w:cs="Georgia"/>
          <w:szCs w:val="20"/>
        </w:rPr>
        <w:t xml:space="preserve">. </w:t>
      </w:r>
    </w:p>
    <w:p w14:paraId="00B0D6BA" w14:textId="77777777" w:rsidR="009E4226" w:rsidRDefault="009E4226" w:rsidP="00CE2C0F">
      <w:pPr>
        <w:widowControl w:val="0"/>
        <w:autoSpaceDE w:val="0"/>
        <w:autoSpaceDN w:val="0"/>
        <w:spacing w:line="312" w:lineRule="auto"/>
        <w:ind w:left="160" w:right="154"/>
        <w:jc w:val="both"/>
        <w:outlineLvl w:val="1"/>
        <w:rPr>
          <w:rFonts w:eastAsia="Georgia" w:cs="Georgia"/>
          <w:szCs w:val="20"/>
        </w:rPr>
      </w:pPr>
    </w:p>
    <w:p w14:paraId="1B2A48BB" w14:textId="77777777" w:rsidR="009E4226" w:rsidRDefault="002F3710" w:rsidP="00CE2C0F">
      <w:pPr>
        <w:widowControl w:val="0"/>
        <w:autoSpaceDE w:val="0"/>
        <w:autoSpaceDN w:val="0"/>
        <w:spacing w:line="312" w:lineRule="auto"/>
        <w:ind w:left="160" w:right="154"/>
        <w:jc w:val="both"/>
        <w:outlineLvl w:val="1"/>
        <w:rPr>
          <w:rFonts w:eastAsia="Georgia" w:cs="Georgia"/>
          <w:szCs w:val="20"/>
        </w:rPr>
      </w:pPr>
      <w:r>
        <w:rPr>
          <w:rFonts w:eastAsia="Georgia" w:cs="Georgia"/>
          <w:szCs w:val="20"/>
        </w:rPr>
        <w:t xml:space="preserve">As required by the </w:t>
      </w:r>
      <w:r w:rsidR="009B0B4C">
        <w:rPr>
          <w:rFonts w:eastAsia="Georgia" w:cs="Georgia"/>
          <w:szCs w:val="20"/>
        </w:rPr>
        <w:t xml:space="preserve">Groundwater Rule, we </w:t>
      </w:r>
      <w:proofErr w:type="gramStart"/>
      <w:r w:rsidR="009B0B4C">
        <w:rPr>
          <w:rFonts w:eastAsia="Georgia" w:cs="Georgia"/>
          <w:szCs w:val="20"/>
        </w:rPr>
        <w:t>were required</w:t>
      </w:r>
      <w:proofErr w:type="gramEnd"/>
      <w:r w:rsidR="009B0B4C">
        <w:rPr>
          <w:rFonts w:eastAsia="Georgia" w:cs="Georgia"/>
          <w:szCs w:val="20"/>
        </w:rPr>
        <w:t xml:space="preserve"> to take action to correct this deficiency. However, we </w:t>
      </w:r>
      <w:proofErr w:type="gramStart"/>
      <w:r w:rsidR="009B0B4C">
        <w:rPr>
          <w:rFonts w:eastAsia="Georgia" w:cs="Georgia"/>
          <w:szCs w:val="20"/>
        </w:rPr>
        <w:t>failed to</w:t>
      </w:r>
      <w:proofErr w:type="gramEnd"/>
      <w:r w:rsidR="009B0B4C">
        <w:rPr>
          <w:rFonts w:eastAsia="Georgia" w:cs="Georgia"/>
          <w:szCs w:val="20"/>
        </w:rPr>
        <w:t xml:space="preserve"> take action by t</w:t>
      </w:r>
      <w:r>
        <w:rPr>
          <w:rFonts w:eastAsia="Georgia" w:cs="Georgia"/>
          <w:szCs w:val="20"/>
        </w:rPr>
        <w:t>he deadline established by TCEQ.</w:t>
      </w:r>
    </w:p>
    <w:p w14:paraId="4034F963" w14:textId="77777777" w:rsid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line="312" w:lineRule="auto"/>
        <w:ind w:right="155"/>
        <w:jc w:val="both"/>
        <w:rPr>
          <w:rFonts w:eastAsia="Georgia" w:cs="Georgia"/>
          <w:szCs w:val="20"/>
        </w:rPr>
      </w:pPr>
    </w:p>
    <w:p w14:paraId="4B502CEF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line="312" w:lineRule="auto"/>
        <w:ind w:right="155"/>
        <w:jc w:val="both"/>
        <w:rPr>
          <w:rFonts w:eastAsia="Georgia" w:cs="Georgia"/>
          <w:b/>
          <w:szCs w:val="20"/>
        </w:rPr>
      </w:pPr>
      <w:r>
        <w:rPr>
          <w:rFonts w:eastAsia="Georgia" w:cs="Georgia"/>
          <w:szCs w:val="20"/>
        </w:rPr>
        <w:t xml:space="preserve">   </w:t>
      </w:r>
      <w:r w:rsidRPr="00D443B1">
        <w:rPr>
          <w:rFonts w:eastAsia="Georgia" w:cs="Georgia"/>
          <w:b/>
          <w:szCs w:val="20"/>
        </w:rPr>
        <w:t>What should I do?</w:t>
      </w:r>
    </w:p>
    <w:p w14:paraId="5DD8A670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line="312" w:lineRule="auto"/>
        <w:ind w:left="180" w:right="155"/>
        <w:jc w:val="both"/>
        <w:rPr>
          <w:rFonts w:eastAsia="Georgia" w:cs="Georgia"/>
          <w:szCs w:val="20"/>
        </w:rPr>
      </w:pPr>
      <w:r w:rsidRPr="00D443B1">
        <w:rPr>
          <w:rFonts w:eastAsia="Georgia" w:cs="Georgia"/>
          <w:szCs w:val="20"/>
        </w:rPr>
        <w:t xml:space="preserve">There is nothing you need to do </w:t>
      </w:r>
      <w:proofErr w:type="gramStart"/>
      <w:r w:rsidRPr="00D443B1">
        <w:rPr>
          <w:rFonts w:eastAsia="Georgia" w:cs="Georgia"/>
          <w:szCs w:val="20"/>
        </w:rPr>
        <w:t>at this time</w:t>
      </w:r>
      <w:proofErr w:type="gramEnd"/>
      <w:r w:rsidRPr="00D443B1">
        <w:rPr>
          <w:rFonts w:eastAsia="Georgia" w:cs="Georgia"/>
          <w:szCs w:val="20"/>
        </w:rPr>
        <w:t xml:space="preserve">. </w:t>
      </w:r>
    </w:p>
    <w:p w14:paraId="5B75F9D1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szCs w:val="20"/>
        </w:rPr>
      </w:pPr>
    </w:p>
    <w:p w14:paraId="57FDACAD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b/>
          <w:szCs w:val="20"/>
        </w:rPr>
      </w:pPr>
      <w:r w:rsidRPr="00D443B1">
        <w:rPr>
          <w:rFonts w:eastAsia="Georgia" w:cs="Georgia"/>
          <w:b/>
          <w:szCs w:val="20"/>
        </w:rPr>
        <w:t xml:space="preserve">What is </w:t>
      </w:r>
      <w:proofErr w:type="gramStart"/>
      <w:r w:rsidRPr="00D443B1">
        <w:rPr>
          <w:rFonts w:eastAsia="Georgia" w:cs="Georgia"/>
          <w:b/>
          <w:szCs w:val="20"/>
        </w:rPr>
        <w:t>being done</w:t>
      </w:r>
      <w:proofErr w:type="gramEnd"/>
      <w:r w:rsidRPr="00D443B1">
        <w:rPr>
          <w:rFonts w:eastAsia="Georgia" w:cs="Georgia"/>
          <w:b/>
          <w:szCs w:val="20"/>
        </w:rPr>
        <w:t>?</w:t>
      </w:r>
    </w:p>
    <w:p w14:paraId="39D65C50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b/>
          <w:szCs w:val="20"/>
        </w:rPr>
      </w:pPr>
      <w:r w:rsidRPr="00D443B1">
        <w:rPr>
          <w:rFonts w:eastAsia="Georgia" w:cs="Georgia"/>
          <w:szCs w:val="20"/>
        </w:rPr>
        <w:t xml:space="preserve">[Describe corrective action: including interim measures, progress to date, and description of interim measures that have </w:t>
      </w:r>
      <w:proofErr w:type="gramStart"/>
      <w:r w:rsidRPr="00D443B1">
        <w:rPr>
          <w:rFonts w:eastAsia="Georgia" w:cs="Georgia"/>
          <w:szCs w:val="20"/>
        </w:rPr>
        <w:t>been completed</w:t>
      </w:r>
      <w:proofErr w:type="gramEnd"/>
      <w:r w:rsidRPr="00D443B1">
        <w:rPr>
          <w:rFonts w:eastAsia="Georgia" w:cs="Georgia"/>
          <w:szCs w:val="20"/>
        </w:rPr>
        <w:t>].</w:t>
      </w:r>
    </w:p>
    <w:p w14:paraId="6FA03F61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szCs w:val="20"/>
        </w:rPr>
      </w:pPr>
      <w:r w:rsidRPr="00D443B1">
        <w:rPr>
          <w:rFonts w:eastAsia="Georgia" w:cs="Georgia"/>
          <w:szCs w:val="20"/>
        </w:rPr>
        <w:t>For more information, please contact [name of contact] at [phone number] or [business address].</w:t>
      </w:r>
    </w:p>
    <w:p w14:paraId="71AC4FAA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line="312" w:lineRule="auto"/>
        <w:ind w:left="159" w:right="155"/>
        <w:jc w:val="both"/>
        <w:rPr>
          <w:rFonts w:eastAsia="Georgia" w:cs="Georgia"/>
          <w:i/>
          <w:szCs w:val="20"/>
        </w:rPr>
      </w:pPr>
      <w:r w:rsidRPr="00D443B1">
        <w:rPr>
          <w:rFonts w:eastAsia="Georgia" w:cs="Georgia"/>
          <w:i/>
          <w:szCs w:val="20"/>
        </w:rPr>
        <w:t xml:space="preserve">*Please share this information with all the other people who drink this water, especially those who may not have received this notice directly (for example, people in apartments, nursing homes, </w:t>
      </w:r>
      <w:proofErr w:type="gramStart"/>
      <w:r w:rsidRPr="00D443B1">
        <w:rPr>
          <w:rFonts w:eastAsia="Georgia" w:cs="Georgia"/>
          <w:i/>
          <w:szCs w:val="20"/>
        </w:rPr>
        <w:t>schools</w:t>
      </w:r>
      <w:proofErr w:type="gramEnd"/>
      <w:r w:rsidRPr="00D443B1">
        <w:rPr>
          <w:rFonts w:eastAsia="Georgia" w:cs="Georgia"/>
          <w:i/>
          <w:szCs w:val="20"/>
        </w:rPr>
        <w:t xml:space="preserve"> and businesses). You can do this by posting this notice in a public place or distributing copies by hand or mail. *</w:t>
      </w:r>
    </w:p>
    <w:p w14:paraId="7A792E75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before="3"/>
        <w:jc w:val="both"/>
        <w:rPr>
          <w:rFonts w:eastAsia="Georgia" w:cs="Georgia"/>
          <w:szCs w:val="20"/>
          <w:u w:color="000000"/>
        </w:rPr>
      </w:pPr>
      <w:r w:rsidRPr="00D443B1">
        <w:rPr>
          <w:rFonts w:eastAsia="Georgia" w:cs="Georgia"/>
          <w:szCs w:val="20"/>
          <w:u w:color="000000"/>
        </w:rPr>
        <w:t xml:space="preserve">  </w:t>
      </w:r>
    </w:p>
    <w:p w14:paraId="15F82888" w14:textId="77777777" w:rsidR="00D443B1" w:rsidRPr="00D443B1" w:rsidRDefault="00D443B1" w:rsidP="00D443B1">
      <w:pPr>
        <w:widowControl w:val="0"/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autoSpaceDE w:val="0"/>
        <w:autoSpaceDN w:val="0"/>
        <w:adjustRightInd w:val="0"/>
        <w:spacing w:after="144" w:line="288" w:lineRule="auto"/>
        <w:jc w:val="both"/>
        <w:textAlignment w:val="center"/>
        <w:rPr>
          <w:rFonts w:eastAsia="Times New Roman" w:cs="Arial"/>
          <w:b/>
          <w:bCs/>
          <w:color w:val="000000"/>
          <w:szCs w:val="20"/>
        </w:rPr>
      </w:pPr>
      <w:r w:rsidRPr="00D443B1">
        <w:rPr>
          <w:rFonts w:eastAsia="Times New Roman" w:cs="Arial"/>
          <w:b/>
          <w:bCs/>
          <w:color w:val="000000"/>
          <w:szCs w:val="20"/>
        </w:rPr>
        <w:t xml:space="preserve">   </w:t>
      </w:r>
      <w:r w:rsidRPr="00D443B1">
        <w:rPr>
          <w:rFonts w:eastAsia="Georgia" w:cs="Georgia"/>
          <w:b/>
          <w:bCs/>
          <w:noProof/>
          <w:color w:val="000000"/>
          <w:szCs w:val="20"/>
          <w:u w:val="single"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7C6BC3" wp14:editId="033EE47F">
                <wp:simplePos x="0" y="0"/>
                <wp:positionH relativeFrom="page">
                  <wp:posOffset>895985</wp:posOffset>
                </wp:positionH>
                <wp:positionV relativeFrom="paragraph">
                  <wp:posOffset>182880</wp:posOffset>
                </wp:positionV>
                <wp:extent cx="5980430" cy="0"/>
                <wp:effectExtent l="19685" t="13970" r="19685" b="14605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A3D9" id="Line 2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4.4pt" to="541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DM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" strokeweight="2.04pt">
                <w10:wrap type="topAndBottom" anchorx="page"/>
              </v:line>
            </w:pict>
          </mc:Fallback>
        </mc:AlternateContent>
      </w:r>
    </w:p>
    <w:p w14:paraId="6C379DC7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before="101"/>
        <w:ind w:firstLine="159"/>
        <w:jc w:val="both"/>
        <w:outlineLvl w:val="2"/>
        <w:rPr>
          <w:rFonts w:eastAsia="Georgia" w:cs="Georgia"/>
          <w:b/>
          <w:bCs/>
          <w:szCs w:val="20"/>
        </w:rPr>
      </w:pPr>
      <w:r w:rsidRPr="00D443B1">
        <w:rPr>
          <w:rFonts w:eastAsia="Georgia" w:cs="Georgia"/>
          <w:b/>
          <w:bCs/>
          <w:szCs w:val="20"/>
        </w:rPr>
        <w:t>Instructions for preparing the required Public Notice:</w:t>
      </w:r>
    </w:p>
    <w:p w14:paraId="2CACDA39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rPr>
          <w:rFonts w:eastAsia="Georgia" w:cs="Georgia"/>
          <w:b/>
          <w:szCs w:val="20"/>
          <w:u w:color="000000"/>
        </w:rPr>
      </w:pPr>
    </w:p>
    <w:p w14:paraId="7E3C8B27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line="312" w:lineRule="auto"/>
        <w:ind w:left="160" w:right="154"/>
        <w:jc w:val="both"/>
        <w:rPr>
          <w:rFonts w:eastAsia="Georgia" w:cs="Georgia"/>
          <w:szCs w:val="20"/>
          <w:u w:color="000000"/>
        </w:rPr>
      </w:pPr>
      <w:r w:rsidRPr="00D443B1">
        <w:rPr>
          <w:rFonts w:eastAsia="Georgia" w:cs="Georgia"/>
          <w:szCs w:val="20"/>
          <w:u w:color="000000"/>
        </w:rPr>
        <w:t xml:space="preserve">Copy the mandatory language above and insert the underlined information in the spaces </w:t>
      </w:r>
      <w:proofErr w:type="gramStart"/>
      <w:r w:rsidRPr="00D443B1">
        <w:rPr>
          <w:rFonts w:eastAsia="Georgia" w:cs="Georgia"/>
          <w:szCs w:val="20"/>
          <w:u w:color="000000"/>
        </w:rPr>
        <w:t>indicated</w:t>
      </w:r>
      <w:proofErr w:type="gramEnd"/>
      <w:r w:rsidRPr="00D443B1">
        <w:rPr>
          <w:rFonts w:eastAsia="Georgia" w:cs="Georgia"/>
          <w:szCs w:val="20"/>
          <w:u w:color="000000"/>
        </w:rPr>
        <w:t xml:space="preserve">. Please refer to the Certificate of Delivery or 30 TAC §290.122 for </w:t>
      </w:r>
      <w:proofErr w:type="gramStart"/>
      <w:r w:rsidRPr="00D443B1">
        <w:rPr>
          <w:rFonts w:eastAsia="Georgia" w:cs="Georgia"/>
          <w:szCs w:val="20"/>
          <w:u w:color="000000"/>
        </w:rPr>
        <w:t>additional</w:t>
      </w:r>
      <w:proofErr w:type="gramEnd"/>
      <w:r w:rsidRPr="00D443B1">
        <w:rPr>
          <w:rFonts w:eastAsia="Georgia" w:cs="Georgia"/>
          <w:szCs w:val="20"/>
          <w:u w:color="000000"/>
        </w:rPr>
        <w:t xml:space="preserve"> information on public</w:t>
      </w:r>
      <w:r w:rsidRPr="00D443B1">
        <w:rPr>
          <w:rFonts w:eastAsia="Georgia" w:cs="Georgia"/>
          <w:spacing w:val="-8"/>
          <w:szCs w:val="20"/>
          <w:u w:color="000000"/>
        </w:rPr>
        <w:t xml:space="preserve"> </w:t>
      </w:r>
      <w:r w:rsidRPr="00D443B1">
        <w:rPr>
          <w:rFonts w:eastAsia="Georgia" w:cs="Georgia"/>
          <w:szCs w:val="20"/>
          <w:u w:color="000000"/>
        </w:rPr>
        <w:t>notification.</w:t>
      </w:r>
    </w:p>
    <w:p w14:paraId="73B35E30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before="7"/>
        <w:rPr>
          <w:rFonts w:eastAsia="Georgia" w:cs="Georgia"/>
          <w:szCs w:val="20"/>
          <w:u w:color="000000"/>
        </w:rPr>
      </w:pPr>
    </w:p>
    <w:p w14:paraId="43313D91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ind w:left="160" w:right="444"/>
        <w:outlineLvl w:val="2"/>
        <w:rPr>
          <w:rFonts w:eastAsia="Georgia" w:cs="Georgia"/>
          <w:b/>
          <w:bCs/>
          <w:szCs w:val="20"/>
        </w:rPr>
      </w:pPr>
      <w:r w:rsidRPr="00D443B1">
        <w:rPr>
          <w:rFonts w:eastAsia="Georgia" w:cs="Georgia"/>
          <w:b/>
          <w:bCs/>
          <w:szCs w:val="20"/>
        </w:rPr>
        <w:t xml:space="preserve">After filling in the necessary information, fax to (512) 239-3666, email to PWSPN@tceq.texas.gov, or mail a copy of this completed form </w:t>
      </w:r>
      <w:r w:rsidRPr="00D443B1">
        <w:rPr>
          <w:rFonts w:eastAsia="Georgia" w:cs="Georgia"/>
          <w:b/>
          <w:bCs/>
          <w:szCs w:val="20"/>
          <w:u w:val="single"/>
        </w:rPr>
        <w:t xml:space="preserve">AND </w:t>
      </w:r>
      <w:r w:rsidRPr="00D443B1">
        <w:rPr>
          <w:rFonts w:eastAsia="Georgia" w:cs="Georgia"/>
          <w:b/>
          <w:bCs/>
          <w:szCs w:val="20"/>
        </w:rPr>
        <w:t>a copy of the signed Certificate of Delivery to:</w:t>
      </w:r>
    </w:p>
    <w:p w14:paraId="5313AD54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before="10"/>
        <w:rPr>
          <w:rFonts w:eastAsia="Georgia" w:cs="Georgia"/>
          <w:b/>
          <w:szCs w:val="20"/>
          <w:u w:color="000000"/>
        </w:rPr>
      </w:pPr>
    </w:p>
    <w:p w14:paraId="34ED5E8F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ind w:left="159" w:right="5132"/>
        <w:rPr>
          <w:rFonts w:eastAsia="Georgia" w:cs="Georgia"/>
          <w:b/>
          <w:szCs w:val="20"/>
        </w:rPr>
      </w:pPr>
      <w:r w:rsidRPr="00D443B1">
        <w:rPr>
          <w:rFonts w:eastAsia="Georgia" w:cs="Georgia"/>
          <w:b/>
          <w:szCs w:val="20"/>
        </w:rPr>
        <w:t>TCEQ – Public Drinking Water Section MC – 155</w:t>
      </w:r>
    </w:p>
    <w:p w14:paraId="11517522" w14:textId="77777777" w:rsidR="00D443B1" w:rsidRPr="00D443B1" w:rsidRDefault="00D443B1" w:rsidP="00D443B1">
      <w:pPr>
        <w:widowControl w:val="0"/>
        <w:tabs>
          <w:tab w:val="clear" w:pos="720"/>
        </w:tabs>
        <w:autoSpaceDE w:val="0"/>
        <w:autoSpaceDN w:val="0"/>
        <w:spacing w:line="249" w:lineRule="exact"/>
        <w:ind w:left="159"/>
        <w:jc w:val="both"/>
        <w:rPr>
          <w:rFonts w:eastAsia="Georgia" w:cs="Georgia"/>
          <w:b/>
          <w:szCs w:val="20"/>
        </w:rPr>
      </w:pPr>
      <w:r w:rsidRPr="00D443B1">
        <w:rPr>
          <w:rFonts w:eastAsia="Georgia" w:cs="Georgia"/>
          <w:b/>
          <w:szCs w:val="20"/>
        </w:rPr>
        <w:t>Attn: TCR/GWR Public Notice.</w:t>
      </w:r>
    </w:p>
    <w:p w14:paraId="7D076361" w14:textId="77777777" w:rsidR="004A726B" w:rsidRPr="00CE2C0F" w:rsidRDefault="00D443B1" w:rsidP="00D443B1">
      <w:pPr>
        <w:widowControl w:val="0"/>
        <w:tabs>
          <w:tab w:val="clear" w:pos="720"/>
        </w:tabs>
        <w:autoSpaceDE w:val="0"/>
        <w:autoSpaceDN w:val="0"/>
        <w:spacing w:line="250" w:lineRule="exact"/>
        <w:ind w:left="159"/>
        <w:jc w:val="both"/>
        <w:rPr>
          <w:rFonts w:eastAsia="Georgia" w:cs="Georgia"/>
          <w:b/>
          <w:szCs w:val="20"/>
        </w:rPr>
      </w:pPr>
      <w:r w:rsidRPr="00D443B1">
        <w:rPr>
          <w:rFonts w:eastAsia="Georgia" w:cs="Georgia"/>
          <w:b/>
          <w:szCs w:val="20"/>
        </w:rPr>
        <w:t>P. O. Box 13087 Austin, TX 78711-3087</w:t>
      </w:r>
    </w:p>
    <w:sectPr w:rsidR="004A726B" w:rsidRPr="00CE2C0F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8D76A" w14:textId="77777777" w:rsidR="00716E6A" w:rsidRDefault="00716E6A" w:rsidP="00E52C9A">
      <w:r>
        <w:separator/>
      </w:r>
    </w:p>
  </w:endnote>
  <w:endnote w:type="continuationSeparator" w:id="0">
    <w:p w14:paraId="45DB2712" w14:textId="77777777" w:rsidR="00716E6A" w:rsidRDefault="00716E6A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2B1E" w14:textId="77777777" w:rsidR="00716E6A" w:rsidRDefault="00716E6A" w:rsidP="00E52C9A">
      <w:r>
        <w:separator/>
      </w:r>
    </w:p>
  </w:footnote>
  <w:footnote w:type="continuationSeparator" w:id="0">
    <w:p w14:paraId="0B087594" w14:textId="77777777" w:rsidR="00716E6A" w:rsidRDefault="00716E6A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0F"/>
    <w:rsid w:val="00051B7F"/>
    <w:rsid w:val="001135B1"/>
    <w:rsid w:val="00116413"/>
    <w:rsid w:val="00164CE2"/>
    <w:rsid w:val="00174280"/>
    <w:rsid w:val="0017492A"/>
    <w:rsid w:val="001918A9"/>
    <w:rsid w:val="00192B08"/>
    <w:rsid w:val="00207421"/>
    <w:rsid w:val="00244152"/>
    <w:rsid w:val="00246B61"/>
    <w:rsid w:val="00261265"/>
    <w:rsid w:val="00267310"/>
    <w:rsid w:val="002677C4"/>
    <w:rsid w:val="00297D38"/>
    <w:rsid w:val="002C68F3"/>
    <w:rsid w:val="002D2D67"/>
    <w:rsid w:val="002F3710"/>
    <w:rsid w:val="00315557"/>
    <w:rsid w:val="0032266F"/>
    <w:rsid w:val="003370A2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04C00"/>
    <w:rsid w:val="006514EA"/>
    <w:rsid w:val="0065525B"/>
    <w:rsid w:val="00666D7E"/>
    <w:rsid w:val="00671530"/>
    <w:rsid w:val="006730D8"/>
    <w:rsid w:val="006955C6"/>
    <w:rsid w:val="006B7D8B"/>
    <w:rsid w:val="00716E6A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9B0B4C"/>
    <w:rsid w:val="009E4226"/>
    <w:rsid w:val="00A03680"/>
    <w:rsid w:val="00A2193F"/>
    <w:rsid w:val="00A75BA9"/>
    <w:rsid w:val="00AB074C"/>
    <w:rsid w:val="00B3681B"/>
    <w:rsid w:val="00B4403F"/>
    <w:rsid w:val="00B868F1"/>
    <w:rsid w:val="00BA09B2"/>
    <w:rsid w:val="00BE39E1"/>
    <w:rsid w:val="00BE417D"/>
    <w:rsid w:val="00BF000E"/>
    <w:rsid w:val="00C95864"/>
    <w:rsid w:val="00CC59A8"/>
    <w:rsid w:val="00CC6108"/>
    <w:rsid w:val="00CE2C0F"/>
    <w:rsid w:val="00CF4CB6"/>
    <w:rsid w:val="00D44331"/>
    <w:rsid w:val="00D443B1"/>
    <w:rsid w:val="00D53F25"/>
    <w:rsid w:val="00D642CF"/>
    <w:rsid w:val="00D9218C"/>
    <w:rsid w:val="00DB72FD"/>
    <w:rsid w:val="00DB788B"/>
    <w:rsid w:val="00DC278A"/>
    <w:rsid w:val="00DC3D26"/>
    <w:rsid w:val="00DE7C8C"/>
    <w:rsid w:val="00E14844"/>
    <w:rsid w:val="00E52C9A"/>
    <w:rsid w:val="00E93DEF"/>
    <w:rsid w:val="00EA1F7C"/>
    <w:rsid w:val="00EF6A56"/>
    <w:rsid w:val="00F14AF7"/>
    <w:rsid w:val="00F23F90"/>
    <w:rsid w:val="00F56A6D"/>
    <w:rsid w:val="00F56E78"/>
    <w:rsid w:val="00F63A75"/>
    <w:rsid w:val="00F84C3B"/>
    <w:rsid w:val="00FA1D63"/>
    <w:rsid w:val="00FB1DEC"/>
    <w:rsid w:val="00FF51D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E8C0"/>
  <w15:chartTrackingRefBased/>
  <w15:docId w15:val="{88D7A2E2-6FAE-4076-BD0D-FE2B9E5C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CE2C0F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NoticeSubheads">
    <w:name w:val="Notice Subheads"/>
    <w:basedOn w:val="Normal"/>
    <w:uiPriority w:val="99"/>
    <w:rsid w:val="00CE2C0F"/>
    <w:pPr>
      <w:widowControl w:val="0"/>
      <w:tabs>
        <w:tab w:val="left" w:pos="-1080"/>
        <w:tab w:val="left" w:pos="-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autoSpaceDE w:val="0"/>
      <w:autoSpaceDN w:val="0"/>
      <w:adjustRightInd w:val="0"/>
      <w:spacing w:after="144" w:line="288" w:lineRule="auto"/>
    </w:pPr>
    <w:rPr>
      <w:rFonts w:ascii="Arial" w:eastAsia="Times New Roman" w:hAnsi="Arial"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54B7-E98C-4325-BC56-F7987054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 to Complete Significant Deficiency Corrective Actions</dc:title>
  <dc:subject/>
  <dc:creator>TCEQ</dc:creator>
  <cp:keywords>Failure to Complete Significant Deficiency Corrective Actions</cp:keywords>
  <dc:description>Failure to Complete Significant Deficiency Corrective Actions</dc:description>
  <cp:lastModifiedBy>WSD</cp:lastModifiedBy>
  <cp:revision>6</cp:revision>
  <dcterms:created xsi:type="dcterms:W3CDTF">2018-04-19T16:38:00Z</dcterms:created>
  <dcterms:modified xsi:type="dcterms:W3CDTF">2021-11-09T20:19:00Z</dcterms:modified>
</cp:coreProperties>
</file>