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CA" w:rsidRDefault="006018CA" w:rsidP="00442651">
      <w:pPr>
        <w:widowControl/>
        <w:jc w:val="center"/>
        <w:rPr>
          <w:b/>
          <w:sz w:val="32"/>
          <w:szCs w:val="32"/>
          <w:lang w:val="en-CA"/>
        </w:rPr>
      </w:pPr>
      <w:bookmarkStart w:id="0" w:name="_GoBack"/>
      <w:bookmarkEnd w:id="0"/>
      <w:r w:rsidRPr="0066200E">
        <w:rPr>
          <w:b/>
          <w:sz w:val="32"/>
          <w:szCs w:val="32"/>
          <w:lang w:val="en-CA"/>
        </w:rPr>
        <w:t>Compliance Check List</w:t>
      </w:r>
    </w:p>
    <w:p w:rsidR="00442651" w:rsidRPr="0066200E" w:rsidRDefault="00442651" w:rsidP="00442651">
      <w:pPr>
        <w:widowControl/>
        <w:jc w:val="center"/>
        <w:rPr>
          <w:b/>
          <w:sz w:val="32"/>
          <w:szCs w:val="32"/>
          <w:lang w:val="en-CA"/>
        </w:rPr>
      </w:pPr>
    </w:p>
    <w:p w:rsidR="006018CA" w:rsidRDefault="00DB3D08" w:rsidP="00442651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LT2 Source</w:t>
      </w:r>
      <w:r w:rsidR="001D7CA4" w:rsidRPr="00B2295B">
        <w:rPr>
          <w:b/>
          <w:sz w:val="22"/>
          <w:szCs w:val="22"/>
        </w:rPr>
        <w:t xml:space="preserve"> Worksheet:</w:t>
      </w:r>
      <w:r w:rsidR="001D7CA4" w:rsidRPr="00B2295B">
        <w:rPr>
          <w:sz w:val="22"/>
          <w:szCs w:val="22"/>
        </w:rPr>
        <w:t xml:space="preserve">   </w:t>
      </w:r>
      <w:r w:rsidR="006018CA" w:rsidRPr="00B2295B">
        <w:rPr>
          <w:sz w:val="22"/>
          <w:szCs w:val="22"/>
        </w:rPr>
        <w:t>Fill out</w:t>
      </w:r>
      <w:r w:rsidR="001D7CA4" w:rsidRPr="00B2295B">
        <w:rPr>
          <w:sz w:val="22"/>
          <w:szCs w:val="22"/>
        </w:rPr>
        <w:t xml:space="preserve"> the sampling location worksheet</w:t>
      </w:r>
      <w:r w:rsidR="006018CA" w:rsidRPr="00B2295B">
        <w:rPr>
          <w:sz w:val="22"/>
          <w:szCs w:val="22"/>
        </w:rPr>
        <w:t xml:space="preserve"> to the best of your knowledge. </w:t>
      </w:r>
      <w:r w:rsidR="001D7CA4" w:rsidRPr="00B2295B">
        <w:rPr>
          <w:sz w:val="22"/>
          <w:szCs w:val="22"/>
        </w:rPr>
        <w:t xml:space="preserve">This will help us better understand your plants and sources and help you decide what type </w:t>
      </w:r>
      <w:r>
        <w:rPr>
          <w:sz w:val="22"/>
          <w:szCs w:val="22"/>
        </w:rPr>
        <w:t>of sampling you will be doing if</w:t>
      </w:r>
      <w:r w:rsidR="001D7CA4" w:rsidRPr="00B2295B">
        <w:rPr>
          <w:sz w:val="22"/>
          <w:szCs w:val="22"/>
        </w:rPr>
        <w:t xml:space="preserve"> more than one source is used.  </w:t>
      </w:r>
      <w:r w:rsidR="006018CA" w:rsidRPr="00B2295B">
        <w:rPr>
          <w:sz w:val="22"/>
          <w:szCs w:val="22"/>
        </w:rPr>
        <w:t>It is OK if you do not know what to enter for some items. Just indicate that the information is not known.</w:t>
      </w:r>
      <w:r w:rsidR="001D7CA4" w:rsidRPr="00B2295B">
        <w:rPr>
          <w:sz w:val="22"/>
          <w:szCs w:val="22"/>
        </w:rPr>
        <w:t xml:space="preserve"> This form has been filled in with the information TCEQ has about your plants and sources.  If any of </w:t>
      </w:r>
      <w:r w:rsidR="001D7624">
        <w:rPr>
          <w:sz w:val="22"/>
          <w:szCs w:val="22"/>
        </w:rPr>
        <w:t>the information</w:t>
      </w:r>
      <w:r w:rsidR="001D7CA4" w:rsidRPr="00B2295B">
        <w:rPr>
          <w:sz w:val="22"/>
          <w:szCs w:val="22"/>
        </w:rPr>
        <w:t xml:space="preserve"> is incorrect, please mark though the incorrect information and write in corrected information.</w:t>
      </w:r>
    </w:p>
    <w:p w:rsidR="00442651" w:rsidRPr="00B2295B" w:rsidRDefault="00442651" w:rsidP="00442651">
      <w:pPr>
        <w:ind w:left="720"/>
        <w:rPr>
          <w:sz w:val="22"/>
          <w:szCs w:val="22"/>
        </w:rPr>
      </w:pPr>
    </w:p>
    <w:p w:rsidR="006018CA" w:rsidRDefault="001D7CA4" w:rsidP="00442651">
      <w:pPr>
        <w:numPr>
          <w:ilvl w:val="0"/>
          <w:numId w:val="1"/>
        </w:numPr>
        <w:rPr>
          <w:sz w:val="22"/>
          <w:szCs w:val="22"/>
        </w:rPr>
      </w:pPr>
      <w:r w:rsidRPr="00B2295B">
        <w:rPr>
          <w:b/>
          <w:sz w:val="22"/>
          <w:szCs w:val="22"/>
        </w:rPr>
        <w:t>Sample Schematics:</w:t>
      </w:r>
      <w:r w:rsidRPr="00B2295B">
        <w:rPr>
          <w:sz w:val="22"/>
          <w:szCs w:val="22"/>
        </w:rPr>
        <w:t xml:space="preserve"> Choose</w:t>
      </w:r>
      <w:r w:rsidR="00D2448D">
        <w:rPr>
          <w:sz w:val="22"/>
          <w:szCs w:val="22"/>
        </w:rPr>
        <w:t xml:space="preserve"> </w:t>
      </w:r>
      <w:r w:rsidR="006018CA" w:rsidRPr="00B2295B">
        <w:rPr>
          <w:sz w:val="22"/>
          <w:szCs w:val="22"/>
        </w:rPr>
        <w:t>ONE</w:t>
      </w:r>
      <w:r w:rsidRPr="00B2295B">
        <w:rPr>
          <w:sz w:val="22"/>
          <w:szCs w:val="22"/>
        </w:rPr>
        <w:t xml:space="preserve"> of the sample schematics</w:t>
      </w:r>
      <w:r w:rsidR="006018CA" w:rsidRPr="00B2295B">
        <w:rPr>
          <w:sz w:val="22"/>
          <w:szCs w:val="22"/>
        </w:rPr>
        <w:t xml:space="preserve"> that most resembles the </w:t>
      </w:r>
      <w:r w:rsidR="00DB3D08">
        <w:rPr>
          <w:sz w:val="22"/>
          <w:szCs w:val="22"/>
        </w:rPr>
        <w:t>arrangement</w:t>
      </w:r>
      <w:r w:rsidR="006018CA" w:rsidRPr="00B2295B">
        <w:rPr>
          <w:sz w:val="22"/>
          <w:szCs w:val="22"/>
        </w:rPr>
        <w:t xml:space="preserve"> for your raw water source</w:t>
      </w:r>
      <w:r w:rsidR="005A4965">
        <w:rPr>
          <w:sz w:val="22"/>
          <w:szCs w:val="22"/>
        </w:rPr>
        <w:t>(s)</w:t>
      </w:r>
      <w:r w:rsidR="006018CA" w:rsidRPr="00B2295B">
        <w:rPr>
          <w:sz w:val="22"/>
          <w:szCs w:val="22"/>
        </w:rPr>
        <w:t xml:space="preserve"> and treatment plant(s). Mark it with a pen as needed. Indicate where the samples will be taken. If you recycle your filter backwash water, indicate on the schematic where the recycled filter backwash water re-enters the treatment process.</w:t>
      </w:r>
    </w:p>
    <w:p w:rsidR="00442651" w:rsidRPr="00B2295B" w:rsidRDefault="00442651" w:rsidP="00442651">
      <w:pPr>
        <w:rPr>
          <w:sz w:val="22"/>
          <w:szCs w:val="22"/>
        </w:rPr>
      </w:pPr>
    </w:p>
    <w:p w:rsidR="006018CA" w:rsidRDefault="006018CA" w:rsidP="00442651">
      <w:pPr>
        <w:ind w:left="720"/>
        <w:rPr>
          <w:b/>
          <w:sz w:val="22"/>
          <w:szCs w:val="22"/>
        </w:rPr>
      </w:pPr>
      <w:r w:rsidRPr="00B2295B">
        <w:rPr>
          <w:b/>
          <w:sz w:val="22"/>
          <w:szCs w:val="22"/>
        </w:rPr>
        <w:t>All samples must be taken at a point prior to any chemical treatment and prior to any re-entry of recycled filter backwash water.</w:t>
      </w:r>
    </w:p>
    <w:p w:rsidR="00442651" w:rsidRPr="00B2295B" w:rsidRDefault="00442651" w:rsidP="00442651">
      <w:pPr>
        <w:ind w:left="720"/>
        <w:rPr>
          <w:b/>
          <w:sz w:val="22"/>
          <w:szCs w:val="22"/>
        </w:rPr>
      </w:pPr>
    </w:p>
    <w:p w:rsidR="006018CA" w:rsidRDefault="006018CA" w:rsidP="00442651">
      <w:pPr>
        <w:ind w:left="720"/>
        <w:rPr>
          <w:sz w:val="22"/>
          <w:szCs w:val="22"/>
        </w:rPr>
      </w:pPr>
      <w:r w:rsidRPr="00B2295B">
        <w:rPr>
          <w:sz w:val="22"/>
          <w:szCs w:val="22"/>
        </w:rPr>
        <w:t xml:space="preserve">If there is </w:t>
      </w:r>
      <w:r w:rsidR="00DB3D08">
        <w:rPr>
          <w:sz w:val="22"/>
          <w:szCs w:val="22"/>
        </w:rPr>
        <w:t>another</w:t>
      </w:r>
      <w:r w:rsidRPr="00B2295B">
        <w:rPr>
          <w:sz w:val="22"/>
          <w:szCs w:val="22"/>
        </w:rPr>
        <w:t xml:space="preserve"> schematic on the opposite side of the schematic that you have chosen, please cross it out with your pen (to prevent bleeding through, please do not use a marker).</w:t>
      </w:r>
      <w:r w:rsidR="008563AA" w:rsidRPr="00B2295B">
        <w:rPr>
          <w:sz w:val="22"/>
          <w:szCs w:val="22"/>
        </w:rPr>
        <w:t xml:space="preserve"> You can create your own schematics if you choose.</w:t>
      </w:r>
    </w:p>
    <w:p w:rsidR="00442651" w:rsidRPr="00B2295B" w:rsidRDefault="00442651" w:rsidP="00442651">
      <w:pPr>
        <w:ind w:left="720"/>
        <w:rPr>
          <w:sz w:val="22"/>
          <w:szCs w:val="22"/>
        </w:rPr>
      </w:pPr>
    </w:p>
    <w:p w:rsidR="001D7CA4" w:rsidRPr="00442651" w:rsidRDefault="001D7CA4" w:rsidP="00442651">
      <w:pPr>
        <w:numPr>
          <w:ilvl w:val="0"/>
          <w:numId w:val="1"/>
        </w:numPr>
        <w:rPr>
          <w:sz w:val="22"/>
          <w:szCs w:val="22"/>
        </w:rPr>
      </w:pPr>
      <w:r w:rsidRPr="00B2295B">
        <w:rPr>
          <w:b/>
          <w:sz w:val="22"/>
          <w:szCs w:val="22"/>
        </w:rPr>
        <w:t>Sampling Schedule:</w:t>
      </w:r>
    </w:p>
    <w:p w:rsidR="00442651" w:rsidRPr="00B2295B" w:rsidRDefault="00442651" w:rsidP="00442651">
      <w:pPr>
        <w:ind w:left="720"/>
        <w:rPr>
          <w:sz w:val="22"/>
          <w:szCs w:val="22"/>
        </w:rPr>
      </w:pPr>
    </w:p>
    <w:p w:rsidR="005A047E" w:rsidRPr="005A047E" w:rsidRDefault="00C50DC7" w:rsidP="00A40FC0">
      <w:pPr>
        <w:numPr>
          <w:ilvl w:val="1"/>
          <w:numId w:val="1"/>
        </w:numPr>
        <w:tabs>
          <w:tab w:val="clear" w:pos="1440"/>
          <w:tab w:val="num" w:pos="900"/>
        </w:tabs>
        <w:ind w:left="990" w:hanging="2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40FC0">
        <w:rPr>
          <w:sz w:val="22"/>
          <w:szCs w:val="22"/>
        </w:rPr>
        <w:t xml:space="preserve"> </w:t>
      </w:r>
      <w:r w:rsidR="000617CD">
        <w:rPr>
          <w:sz w:val="22"/>
          <w:szCs w:val="22"/>
        </w:rPr>
        <w:t>Include</w:t>
      </w:r>
      <w:r w:rsidR="00901BD1">
        <w:rPr>
          <w:sz w:val="22"/>
          <w:szCs w:val="22"/>
        </w:rPr>
        <w:t xml:space="preserve"> </w:t>
      </w:r>
      <w:r w:rsidR="005A4965">
        <w:rPr>
          <w:sz w:val="22"/>
          <w:szCs w:val="22"/>
        </w:rPr>
        <w:t xml:space="preserve">all </w:t>
      </w:r>
      <w:permStart w:id="1255893851" w:edGrp="everyone"/>
      <w:r w:rsidR="00901BD1">
        <w:rPr>
          <w:sz w:val="22"/>
          <w:szCs w:val="22"/>
        </w:rPr>
        <w:t>24</w:t>
      </w:r>
      <w:permEnd w:id="1255893851"/>
      <w:r w:rsidR="001D7CA4" w:rsidRPr="00B2295B">
        <w:rPr>
          <w:sz w:val="22"/>
          <w:szCs w:val="22"/>
        </w:rPr>
        <w:t xml:space="preserve"> monitoring dates, and the name of the laboratory you will be using </w:t>
      </w:r>
      <w:r w:rsidR="000617CD">
        <w:rPr>
          <w:sz w:val="22"/>
          <w:szCs w:val="22"/>
        </w:rPr>
        <w:t>to analyze your samples</w:t>
      </w:r>
      <w:r w:rsidR="001D7CA4" w:rsidRPr="00B2295B">
        <w:rPr>
          <w:sz w:val="22"/>
          <w:szCs w:val="22"/>
        </w:rPr>
        <w:t xml:space="preserve">. </w:t>
      </w:r>
      <w:r w:rsidR="005A047E" w:rsidRPr="005A047E">
        <w:rPr>
          <w:sz w:val="22"/>
          <w:szCs w:val="22"/>
        </w:rPr>
        <w:t xml:space="preserve">You must collect </w:t>
      </w:r>
      <w:r w:rsidR="005A047E" w:rsidRPr="00E71785">
        <w:rPr>
          <w:i/>
          <w:sz w:val="22"/>
          <w:szCs w:val="22"/>
        </w:rPr>
        <w:t>Cryptosporidium, E. coli</w:t>
      </w:r>
      <w:r w:rsidR="005A047E" w:rsidRPr="005A047E">
        <w:rPr>
          <w:sz w:val="22"/>
          <w:szCs w:val="22"/>
        </w:rPr>
        <w:t xml:space="preserve"> and turbidity samples at least monthly for </w:t>
      </w:r>
      <w:permStart w:id="205680924" w:edGrp="everyone"/>
      <w:r w:rsidR="005A047E" w:rsidRPr="005A047E">
        <w:rPr>
          <w:sz w:val="22"/>
          <w:szCs w:val="22"/>
        </w:rPr>
        <w:t>24</w:t>
      </w:r>
      <w:permEnd w:id="205680924"/>
      <w:r w:rsidR="005A047E" w:rsidRPr="005A047E">
        <w:rPr>
          <w:sz w:val="22"/>
          <w:szCs w:val="22"/>
        </w:rPr>
        <w:t xml:space="preserve"> months. The sampling will need to be as follows:</w:t>
      </w:r>
    </w:p>
    <w:p w:rsidR="005A047E" w:rsidRPr="005A047E" w:rsidRDefault="005A047E" w:rsidP="00C50DC7">
      <w:pPr>
        <w:numPr>
          <w:ilvl w:val="2"/>
          <w:numId w:val="1"/>
        </w:numPr>
        <w:tabs>
          <w:tab w:val="clear" w:pos="2160"/>
          <w:tab w:val="num" w:pos="1080"/>
          <w:tab w:val="num" w:pos="1620"/>
        </w:tabs>
        <w:ind w:hanging="720"/>
        <w:rPr>
          <w:sz w:val="22"/>
          <w:szCs w:val="22"/>
        </w:rPr>
      </w:pPr>
      <w:permStart w:id="345799791" w:edGrp="everyone"/>
      <w:r w:rsidRPr="005A047E">
        <w:rPr>
          <w:sz w:val="22"/>
          <w:szCs w:val="22"/>
        </w:rPr>
        <w:t xml:space="preserve">Sample </w:t>
      </w:r>
      <w:r w:rsidRPr="005A047E">
        <w:rPr>
          <w:i/>
          <w:sz w:val="22"/>
          <w:szCs w:val="22"/>
        </w:rPr>
        <w:t>Cryptosporidium</w:t>
      </w:r>
      <w:r w:rsidRPr="005A047E">
        <w:rPr>
          <w:sz w:val="22"/>
          <w:szCs w:val="22"/>
        </w:rPr>
        <w:t xml:space="preserve"> for a total of 26 samples (24 regular samples and 2 matrix spikes)</w:t>
      </w:r>
    </w:p>
    <w:p w:rsidR="005A047E" w:rsidRPr="005A047E" w:rsidRDefault="005A047E" w:rsidP="00C50DC7">
      <w:pPr>
        <w:numPr>
          <w:ilvl w:val="2"/>
          <w:numId w:val="1"/>
        </w:numPr>
        <w:tabs>
          <w:tab w:val="clear" w:pos="2160"/>
          <w:tab w:val="num" w:pos="1080"/>
          <w:tab w:val="num" w:pos="1620"/>
        </w:tabs>
        <w:ind w:hanging="720"/>
        <w:rPr>
          <w:sz w:val="22"/>
          <w:szCs w:val="22"/>
        </w:rPr>
      </w:pPr>
      <w:r w:rsidRPr="005A047E">
        <w:rPr>
          <w:sz w:val="22"/>
          <w:szCs w:val="22"/>
        </w:rPr>
        <w:t xml:space="preserve">Sample </w:t>
      </w:r>
      <w:r w:rsidRPr="005A047E">
        <w:rPr>
          <w:i/>
          <w:sz w:val="22"/>
          <w:szCs w:val="22"/>
        </w:rPr>
        <w:t>E. coli</w:t>
      </w:r>
      <w:r w:rsidRPr="005A047E">
        <w:rPr>
          <w:sz w:val="22"/>
          <w:szCs w:val="22"/>
        </w:rPr>
        <w:t xml:space="preserve"> for a total of 24 samples (24 regular </w:t>
      </w:r>
      <w:r w:rsidRPr="00E71785">
        <w:rPr>
          <w:i/>
          <w:sz w:val="22"/>
          <w:szCs w:val="22"/>
        </w:rPr>
        <w:t>E. coli</w:t>
      </w:r>
      <w:r w:rsidRPr="005A047E">
        <w:rPr>
          <w:sz w:val="22"/>
          <w:szCs w:val="22"/>
        </w:rPr>
        <w:t xml:space="preserve"> samples)</w:t>
      </w:r>
    </w:p>
    <w:p w:rsidR="001D7CA4" w:rsidRDefault="005A047E" w:rsidP="00C50DC7">
      <w:pPr>
        <w:numPr>
          <w:ilvl w:val="2"/>
          <w:numId w:val="1"/>
        </w:numPr>
        <w:tabs>
          <w:tab w:val="clear" w:pos="2160"/>
          <w:tab w:val="num" w:pos="1080"/>
          <w:tab w:val="num" w:pos="1620"/>
        </w:tabs>
        <w:ind w:hanging="720"/>
        <w:rPr>
          <w:sz w:val="22"/>
          <w:szCs w:val="22"/>
        </w:rPr>
      </w:pPr>
      <w:r w:rsidRPr="005A047E">
        <w:rPr>
          <w:sz w:val="22"/>
          <w:szCs w:val="22"/>
        </w:rPr>
        <w:t>Sample turbidity for a total of 24 samples (24 regular samples)</w:t>
      </w:r>
    </w:p>
    <w:permEnd w:id="345799791"/>
    <w:p w:rsidR="00442651" w:rsidRPr="005A047E" w:rsidRDefault="00442651" w:rsidP="00C50DC7">
      <w:pPr>
        <w:tabs>
          <w:tab w:val="num" w:pos="990"/>
        </w:tabs>
        <w:ind w:left="2160" w:hanging="720"/>
        <w:rPr>
          <w:sz w:val="22"/>
          <w:szCs w:val="22"/>
        </w:rPr>
      </w:pPr>
    </w:p>
    <w:p w:rsidR="006018CA" w:rsidRPr="00B2295B" w:rsidRDefault="006018CA" w:rsidP="00A40FC0">
      <w:pPr>
        <w:numPr>
          <w:ilvl w:val="1"/>
          <w:numId w:val="1"/>
        </w:numPr>
        <w:tabs>
          <w:tab w:val="clear" w:pos="1440"/>
          <w:tab w:val="num" w:pos="990"/>
        </w:tabs>
        <w:ind w:left="990" w:hanging="270"/>
        <w:rPr>
          <w:sz w:val="22"/>
          <w:szCs w:val="22"/>
        </w:rPr>
      </w:pPr>
      <w:r w:rsidRPr="00B2295B">
        <w:rPr>
          <w:sz w:val="22"/>
          <w:szCs w:val="22"/>
        </w:rPr>
        <w:t>Using th</w:t>
      </w:r>
      <w:r w:rsidR="000617CD">
        <w:rPr>
          <w:sz w:val="22"/>
          <w:szCs w:val="22"/>
        </w:rPr>
        <w:t>e websites provided below, contact</w:t>
      </w:r>
      <w:r w:rsidRPr="00B2295B">
        <w:rPr>
          <w:sz w:val="22"/>
          <w:szCs w:val="22"/>
        </w:rPr>
        <w:t xml:space="preserve"> a laboratory to analyze your samples. </w:t>
      </w:r>
      <w:r w:rsidR="000617CD">
        <w:rPr>
          <w:sz w:val="22"/>
          <w:szCs w:val="22"/>
        </w:rPr>
        <w:t xml:space="preserve">While selecting a laboratory, you </w:t>
      </w:r>
      <w:r w:rsidR="001D7624">
        <w:rPr>
          <w:sz w:val="22"/>
          <w:szCs w:val="22"/>
        </w:rPr>
        <w:t>should be aware that</w:t>
      </w:r>
      <w:r w:rsidRPr="00B2295B">
        <w:rPr>
          <w:sz w:val="22"/>
          <w:szCs w:val="22"/>
        </w:rPr>
        <w:t xml:space="preserve"> the lab you select must be able to accept your </w:t>
      </w:r>
      <w:r w:rsidRPr="00B2295B">
        <w:rPr>
          <w:b/>
          <w:sz w:val="22"/>
          <w:szCs w:val="22"/>
        </w:rPr>
        <w:t>properly cooled</w:t>
      </w:r>
      <w:r w:rsidRPr="00B2295B">
        <w:rPr>
          <w:sz w:val="22"/>
          <w:szCs w:val="22"/>
        </w:rPr>
        <w:t xml:space="preserve"> samples by the next morning in order to meet holding times.</w:t>
      </w:r>
    </w:p>
    <w:p w:rsidR="00442651" w:rsidRDefault="006018CA" w:rsidP="00A40FC0">
      <w:pPr>
        <w:tabs>
          <w:tab w:val="num" w:pos="990"/>
        </w:tabs>
        <w:ind w:left="990"/>
        <w:rPr>
          <w:sz w:val="22"/>
          <w:szCs w:val="22"/>
        </w:rPr>
      </w:pPr>
      <w:r w:rsidRPr="00B2295B">
        <w:rPr>
          <w:sz w:val="22"/>
          <w:szCs w:val="22"/>
        </w:rPr>
        <w:t xml:space="preserve">To locate a lab, please </w:t>
      </w:r>
      <w:r w:rsidR="00D20488">
        <w:rPr>
          <w:sz w:val="22"/>
          <w:szCs w:val="22"/>
        </w:rPr>
        <w:t xml:space="preserve">see </w:t>
      </w:r>
      <w:r w:rsidR="005A4965">
        <w:rPr>
          <w:sz w:val="22"/>
          <w:szCs w:val="22"/>
        </w:rPr>
        <w:t>the below websites</w:t>
      </w:r>
      <w:r w:rsidRPr="00B2295B">
        <w:rPr>
          <w:sz w:val="22"/>
          <w:szCs w:val="22"/>
        </w:rPr>
        <w:t xml:space="preserve">.  By clicking on these links you can </w:t>
      </w:r>
      <w:r w:rsidR="00B2295B" w:rsidRPr="00B2295B">
        <w:rPr>
          <w:sz w:val="22"/>
          <w:szCs w:val="22"/>
        </w:rPr>
        <w:t xml:space="preserve">locate your preferred lab and check the </w:t>
      </w:r>
      <w:r w:rsidRPr="00B2295B">
        <w:rPr>
          <w:sz w:val="22"/>
          <w:szCs w:val="22"/>
        </w:rPr>
        <w:t>certifi</w:t>
      </w:r>
      <w:r w:rsidR="00B2295B" w:rsidRPr="00B2295B">
        <w:rPr>
          <w:sz w:val="22"/>
          <w:szCs w:val="22"/>
        </w:rPr>
        <w:t>cations or find a phone number to contact the laboratory directly.</w:t>
      </w:r>
      <w:r w:rsidR="00D55AD6">
        <w:rPr>
          <w:sz w:val="22"/>
          <w:szCs w:val="22"/>
        </w:rPr>
        <w:t xml:space="preserve">  </w:t>
      </w:r>
      <w:permStart w:id="604263300" w:edGrp="everyone"/>
      <w:r w:rsidR="00D20488">
        <w:rPr>
          <w:sz w:val="22"/>
          <w:szCs w:val="22"/>
        </w:rPr>
        <w:t xml:space="preserve">The </w:t>
      </w:r>
      <w:r w:rsidR="00D20488" w:rsidRPr="00D20488">
        <w:rPr>
          <w:i/>
          <w:sz w:val="22"/>
          <w:szCs w:val="22"/>
        </w:rPr>
        <w:t>Cryptosporidium</w:t>
      </w:r>
      <w:r w:rsidR="005A4965">
        <w:rPr>
          <w:sz w:val="22"/>
          <w:szCs w:val="22"/>
        </w:rPr>
        <w:t xml:space="preserve"> </w:t>
      </w:r>
      <w:r w:rsidR="00D55AD6">
        <w:rPr>
          <w:sz w:val="22"/>
          <w:szCs w:val="22"/>
        </w:rPr>
        <w:t xml:space="preserve">lab must be EPA approved </w:t>
      </w:r>
      <w:proofErr w:type="gramStart"/>
      <w:r w:rsidR="00CF1101">
        <w:rPr>
          <w:sz w:val="22"/>
          <w:szCs w:val="22"/>
        </w:rPr>
        <w:t>and</w:t>
      </w:r>
      <w:proofErr w:type="gramEnd"/>
      <w:r w:rsidR="00CF1101">
        <w:rPr>
          <w:sz w:val="22"/>
          <w:szCs w:val="22"/>
        </w:rPr>
        <w:t xml:space="preserve"> </w:t>
      </w:r>
      <w:r w:rsidR="005A4965">
        <w:rPr>
          <w:sz w:val="22"/>
          <w:szCs w:val="22"/>
        </w:rPr>
        <w:t xml:space="preserve">the </w:t>
      </w:r>
      <w:r w:rsidR="00CF1101" w:rsidRPr="00E71785">
        <w:rPr>
          <w:i/>
          <w:sz w:val="22"/>
          <w:szCs w:val="22"/>
        </w:rPr>
        <w:t>E</w:t>
      </w:r>
      <w:r w:rsidR="005A4965" w:rsidRPr="00E71785">
        <w:rPr>
          <w:i/>
          <w:sz w:val="22"/>
          <w:szCs w:val="22"/>
        </w:rPr>
        <w:t xml:space="preserve">. </w:t>
      </w:r>
      <w:r w:rsidR="00CF1101" w:rsidRPr="00E71785">
        <w:rPr>
          <w:i/>
          <w:sz w:val="22"/>
          <w:szCs w:val="22"/>
        </w:rPr>
        <w:t>coli</w:t>
      </w:r>
      <w:r w:rsidR="00CF1101">
        <w:rPr>
          <w:sz w:val="22"/>
          <w:szCs w:val="22"/>
        </w:rPr>
        <w:t xml:space="preserve"> lab must be NELAP a</w:t>
      </w:r>
      <w:r w:rsidR="00D55AD6">
        <w:rPr>
          <w:sz w:val="22"/>
          <w:szCs w:val="22"/>
        </w:rPr>
        <w:t>ccredited</w:t>
      </w:r>
      <w:permEnd w:id="604263300"/>
      <w:r w:rsidR="00D55AD6">
        <w:rPr>
          <w:sz w:val="22"/>
          <w:szCs w:val="22"/>
        </w:rPr>
        <w:t>.</w:t>
      </w:r>
      <w:r w:rsidR="00B2295B" w:rsidRPr="00B2295B">
        <w:rPr>
          <w:sz w:val="22"/>
          <w:szCs w:val="22"/>
        </w:rPr>
        <w:t xml:space="preserve"> </w:t>
      </w:r>
    </w:p>
    <w:p w:rsidR="006018CA" w:rsidRPr="00B2295B" w:rsidRDefault="00B2295B" w:rsidP="00C50DC7">
      <w:pPr>
        <w:tabs>
          <w:tab w:val="num" w:pos="990"/>
        </w:tabs>
        <w:ind w:left="1440" w:hanging="720"/>
        <w:rPr>
          <w:sz w:val="22"/>
          <w:szCs w:val="22"/>
        </w:rPr>
      </w:pPr>
      <w:r w:rsidRPr="00B2295B">
        <w:rPr>
          <w:sz w:val="22"/>
          <w:szCs w:val="22"/>
        </w:rPr>
        <w:t xml:space="preserve"> </w:t>
      </w:r>
    </w:p>
    <w:permStart w:id="1515738353" w:edGrp="everyone"/>
    <w:p w:rsidR="004D61DF" w:rsidRDefault="004D61DF" w:rsidP="00A40FC0">
      <w:pPr>
        <w:tabs>
          <w:tab w:val="num" w:pos="990"/>
        </w:tabs>
        <w:ind w:left="1440" w:hanging="450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</w:instrText>
      </w:r>
      <w:r w:rsidRPr="004D61DF">
        <w:rPr>
          <w:sz w:val="22"/>
          <w:szCs w:val="22"/>
        </w:rPr>
        <w:instrText>http://water.epa.gov/lawsregs/rulesregs/sdwa/lt2/upload/lt2cryptolablist150521.pdf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 w:rsidRPr="000E5D98">
        <w:rPr>
          <w:rStyle w:val="Hyperlink"/>
          <w:sz w:val="22"/>
          <w:szCs w:val="22"/>
        </w:rPr>
        <w:t>http://water.epa.gov/lawsregs/rulesregs/sdwa/lt2/upload/lt2cryptolablist150521.pdf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:rsidR="00442651" w:rsidRPr="00B2295B" w:rsidRDefault="00F12AE3" w:rsidP="00A40FC0">
      <w:pPr>
        <w:tabs>
          <w:tab w:val="num" w:pos="990"/>
        </w:tabs>
        <w:ind w:left="1440" w:hanging="450"/>
        <w:rPr>
          <w:sz w:val="22"/>
          <w:szCs w:val="22"/>
        </w:rPr>
      </w:pPr>
      <w:hyperlink r:id="rId9" w:history="1">
        <w:r w:rsidR="006018CA" w:rsidRPr="00B2295B">
          <w:rPr>
            <w:rStyle w:val="Hyperlink"/>
            <w:sz w:val="22"/>
            <w:szCs w:val="22"/>
          </w:rPr>
          <w:t>http://www</w:t>
        </w:r>
        <w:r w:rsidR="006018CA" w:rsidRPr="00B2295B">
          <w:rPr>
            <w:rStyle w:val="Hyperlink"/>
            <w:sz w:val="22"/>
            <w:szCs w:val="22"/>
          </w:rPr>
          <w:t>.</w:t>
        </w:r>
        <w:r w:rsidR="006018CA" w:rsidRPr="00B2295B">
          <w:rPr>
            <w:rStyle w:val="Hyperlink"/>
            <w:sz w:val="22"/>
            <w:szCs w:val="22"/>
          </w:rPr>
          <w:t>tceq.state.tx.us/assets/public/compliance/compliance_support/qa/txnelap_lab_list.pdf</w:t>
        </w:r>
      </w:hyperlink>
    </w:p>
    <w:p w:rsidR="006018CA" w:rsidRDefault="006018CA" w:rsidP="00A40FC0">
      <w:pPr>
        <w:tabs>
          <w:tab w:val="num" w:pos="990"/>
        </w:tabs>
        <w:ind w:left="1440" w:hanging="450"/>
        <w:rPr>
          <w:sz w:val="22"/>
          <w:szCs w:val="22"/>
        </w:rPr>
      </w:pPr>
      <w:hyperlink r:id="rId10" w:history="1">
        <w:r w:rsidRPr="00B2295B">
          <w:rPr>
            <w:rStyle w:val="Hyperlink"/>
            <w:sz w:val="22"/>
            <w:szCs w:val="22"/>
          </w:rPr>
          <w:t>http://www</w:t>
        </w:r>
        <w:r w:rsidRPr="00B2295B">
          <w:rPr>
            <w:rStyle w:val="Hyperlink"/>
            <w:sz w:val="22"/>
            <w:szCs w:val="22"/>
          </w:rPr>
          <w:t>.</w:t>
        </w:r>
        <w:r w:rsidRPr="00B2295B">
          <w:rPr>
            <w:rStyle w:val="Hyperlink"/>
            <w:sz w:val="22"/>
            <w:szCs w:val="22"/>
          </w:rPr>
          <w:t>tceq.state.tx.us/assets/public/compliance/compliance_support/qa/sdwa_lab_list.pdf</w:t>
        </w:r>
      </w:hyperlink>
      <w:permEnd w:id="1515738353"/>
    </w:p>
    <w:p w:rsidR="00442651" w:rsidRPr="00B2295B" w:rsidRDefault="00442651" w:rsidP="00C50DC7">
      <w:pPr>
        <w:tabs>
          <w:tab w:val="num" w:pos="990"/>
        </w:tabs>
        <w:ind w:hanging="720"/>
        <w:rPr>
          <w:sz w:val="22"/>
          <w:szCs w:val="22"/>
        </w:rPr>
      </w:pPr>
    </w:p>
    <w:p w:rsidR="006018CA" w:rsidRDefault="00140B4D" w:rsidP="00A40FC0">
      <w:pPr>
        <w:tabs>
          <w:tab w:val="num" w:pos="990"/>
        </w:tabs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DO</w:t>
      </w:r>
      <w:r w:rsidR="006018CA" w:rsidRPr="00B2295B">
        <w:rPr>
          <w:b/>
          <w:sz w:val="22"/>
          <w:szCs w:val="22"/>
        </w:rPr>
        <w:t xml:space="preserve"> </w:t>
      </w:r>
      <w:r w:rsidR="0050049B" w:rsidRPr="00B2295B">
        <w:rPr>
          <w:b/>
          <w:sz w:val="22"/>
          <w:szCs w:val="22"/>
        </w:rPr>
        <w:t>NOT</w:t>
      </w:r>
      <w:r w:rsidR="006018CA" w:rsidRPr="00B2295B">
        <w:rPr>
          <w:b/>
          <w:sz w:val="22"/>
          <w:szCs w:val="22"/>
        </w:rPr>
        <w:t xml:space="preserve"> use a la</w:t>
      </w:r>
      <w:r>
        <w:rPr>
          <w:b/>
          <w:sz w:val="22"/>
          <w:szCs w:val="22"/>
        </w:rPr>
        <w:t>b that is only certified for</w:t>
      </w:r>
      <w:r w:rsidR="006018CA" w:rsidRPr="00B2295B">
        <w:rPr>
          <w:b/>
          <w:sz w:val="22"/>
          <w:szCs w:val="22"/>
        </w:rPr>
        <w:t xml:space="preserve"> presence/absence testing</w:t>
      </w:r>
      <w:r w:rsidR="00616C4F">
        <w:rPr>
          <w:b/>
          <w:sz w:val="22"/>
          <w:szCs w:val="22"/>
        </w:rPr>
        <w:t xml:space="preserve"> to perform </w:t>
      </w:r>
      <w:r w:rsidR="00616C4F" w:rsidRPr="00E71785">
        <w:rPr>
          <w:b/>
          <w:i/>
          <w:sz w:val="22"/>
          <w:szCs w:val="22"/>
        </w:rPr>
        <w:t>E. coli</w:t>
      </w:r>
      <w:r w:rsidR="00616C4F">
        <w:rPr>
          <w:b/>
          <w:sz w:val="22"/>
          <w:szCs w:val="22"/>
        </w:rPr>
        <w:t xml:space="preserve"> testing.  </w:t>
      </w:r>
      <w:r w:rsidR="00616C4F" w:rsidRPr="00E71785">
        <w:rPr>
          <w:b/>
          <w:i/>
          <w:sz w:val="22"/>
          <w:szCs w:val="22"/>
        </w:rPr>
        <w:t>E. coli</w:t>
      </w:r>
      <w:r w:rsidR="00616C4F">
        <w:rPr>
          <w:b/>
          <w:sz w:val="22"/>
          <w:szCs w:val="22"/>
        </w:rPr>
        <w:t xml:space="preserve"> results </w:t>
      </w:r>
      <w:r w:rsidR="005A4965">
        <w:rPr>
          <w:b/>
          <w:sz w:val="22"/>
          <w:szCs w:val="22"/>
        </w:rPr>
        <w:t xml:space="preserve">must </w:t>
      </w:r>
      <w:r w:rsidR="00616C4F">
        <w:rPr>
          <w:b/>
          <w:sz w:val="22"/>
          <w:szCs w:val="22"/>
        </w:rPr>
        <w:t xml:space="preserve">be a numeric value, not presence/absence.    </w:t>
      </w:r>
    </w:p>
    <w:p w:rsidR="00442651" w:rsidRPr="00B2295B" w:rsidRDefault="00442651" w:rsidP="00C50DC7">
      <w:pPr>
        <w:tabs>
          <w:tab w:val="num" w:pos="990"/>
        </w:tabs>
        <w:ind w:left="1440" w:hanging="720"/>
        <w:rPr>
          <w:b/>
          <w:sz w:val="22"/>
          <w:szCs w:val="22"/>
        </w:rPr>
      </w:pPr>
    </w:p>
    <w:p w:rsidR="006018CA" w:rsidRDefault="006018CA" w:rsidP="00C03F94">
      <w:pPr>
        <w:numPr>
          <w:ilvl w:val="1"/>
          <w:numId w:val="1"/>
        </w:numPr>
        <w:tabs>
          <w:tab w:val="clear" w:pos="1440"/>
          <w:tab w:val="num" w:pos="990"/>
        </w:tabs>
        <w:ind w:left="990" w:hanging="270"/>
        <w:rPr>
          <w:sz w:val="22"/>
          <w:szCs w:val="22"/>
        </w:rPr>
      </w:pPr>
      <w:r w:rsidRPr="00B2295B">
        <w:rPr>
          <w:sz w:val="22"/>
          <w:szCs w:val="22"/>
        </w:rPr>
        <w:t>Work with th</w:t>
      </w:r>
      <w:r w:rsidR="000617CD">
        <w:rPr>
          <w:sz w:val="22"/>
          <w:szCs w:val="22"/>
        </w:rPr>
        <w:t>e</w:t>
      </w:r>
      <w:r w:rsidRPr="00B2295B">
        <w:rPr>
          <w:sz w:val="22"/>
          <w:szCs w:val="22"/>
        </w:rPr>
        <w:t xml:space="preserve"> lab (please CALL them) to develop your monitoring schedule. You will have to </w:t>
      </w:r>
      <w:r w:rsidR="005A4965">
        <w:rPr>
          <w:sz w:val="22"/>
          <w:szCs w:val="22"/>
        </w:rPr>
        <w:t>find</w:t>
      </w:r>
      <w:r w:rsidRPr="00B2295B">
        <w:rPr>
          <w:sz w:val="22"/>
          <w:szCs w:val="22"/>
        </w:rPr>
        <w:t xml:space="preserve"> </w:t>
      </w:r>
      <w:permStart w:id="153166252" w:edGrp="everyone"/>
      <w:r w:rsidRPr="00B2295B">
        <w:rPr>
          <w:sz w:val="22"/>
          <w:szCs w:val="22"/>
        </w:rPr>
        <w:t>2</w:t>
      </w:r>
      <w:r w:rsidR="004D61DF">
        <w:rPr>
          <w:sz w:val="22"/>
          <w:szCs w:val="22"/>
        </w:rPr>
        <w:t>4</w:t>
      </w:r>
      <w:permEnd w:id="153166252"/>
      <w:r w:rsidRPr="00B2295B">
        <w:rPr>
          <w:sz w:val="22"/>
          <w:szCs w:val="22"/>
        </w:rPr>
        <w:t xml:space="preserve"> sampling dates where samples are taken EVERY </w:t>
      </w:r>
      <w:r w:rsidR="00886CC0">
        <w:rPr>
          <w:sz w:val="22"/>
          <w:szCs w:val="22"/>
        </w:rPr>
        <w:t>MONTH</w:t>
      </w:r>
      <w:r w:rsidRPr="00B2295B">
        <w:rPr>
          <w:sz w:val="22"/>
          <w:szCs w:val="22"/>
        </w:rPr>
        <w:t xml:space="preserve"> over a </w:t>
      </w:r>
      <w:permStart w:id="872311862" w:edGrp="everyone"/>
      <w:r w:rsidR="00886CC0">
        <w:rPr>
          <w:sz w:val="22"/>
          <w:szCs w:val="22"/>
        </w:rPr>
        <w:t>2</w:t>
      </w:r>
      <w:permEnd w:id="872311862"/>
      <w:r w:rsidR="00886CC0">
        <w:rPr>
          <w:sz w:val="22"/>
          <w:szCs w:val="22"/>
        </w:rPr>
        <w:t>-year</w:t>
      </w:r>
      <w:r w:rsidR="005A047E">
        <w:rPr>
          <w:sz w:val="22"/>
          <w:szCs w:val="22"/>
        </w:rPr>
        <w:t xml:space="preserve"> </w:t>
      </w:r>
      <w:r w:rsidRPr="00B2295B">
        <w:rPr>
          <w:sz w:val="22"/>
          <w:szCs w:val="22"/>
        </w:rPr>
        <w:t>period beginning</w:t>
      </w:r>
      <w:r w:rsidR="005A047E">
        <w:rPr>
          <w:sz w:val="22"/>
          <w:szCs w:val="22"/>
        </w:rPr>
        <w:t xml:space="preserve"> </w:t>
      </w:r>
      <w:permStart w:id="117398417" w:edGrp="everyone"/>
      <w:r w:rsidR="003610D3">
        <w:rPr>
          <w:sz w:val="22"/>
          <w:szCs w:val="22"/>
        </w:rPr>
        <w:t>October</w:t>
      </w:r>
      <w:r w:rsidRPr="00B2295B">
        <w:rPr>
          <w:sz w:val="22"/>
          <w:szCs w:val="22"/>
        </w:rPr>
        <w:t xml:space="preserve"> 20</w:t>
      </w:r>
      <w:r w:rsidR="007E648D">
        <w:rPr>
          <w:sz w:val="22"/>
          <w:szCs w:val="22"/>
        </w:rPr>
        <w:t>1</w:t>
      </w:r>
      <w:r w:rsidR="00886CC0">
        <w:rPr>
          <w:sz w:val="22"/>
          <w:szCs w:val="22"/>
        </w:rPr>
        <w:t>5</w:t>
      </w:r>
      <w:permEnd w:id="117398417"/>
      <w:r w:rsidRPr="00B2295B">
        <w:rPr>
          <w:sz w:val="22"/>
          <w:szCs w:val="22"/>
        </w:rPr>
        <w:t>.</w:t>
      </w:r>
      <w:r w:rsidR="005A4965">
        <w:rPr>
          <w:sz w:val="22"/>
          <w:szCs w:val="22"/>
        </w:rPr>
        <w:t xml:space="preserve"> Please be aware of holidays to assure the sample can be analyzed.</w:t>
      </w:r>
    </w:p>
    <w:p w:rsidR="00442651" w:rsidRPr="00B2295B" w:rsidRDefault="00442651" w:rsidP="00442651">
      <w:pPr>
        <w:ind w:left="1440"/>
        <w:rPr>
          <w:sz w:val="22"/>
          <w:szCs w:val="22"/>
        </w:rPr>
      </w:pPr>
    </w:p>
    <w:p w:rsidR="006018CA" w:rsidRDefault="003610D3" w:rsidP="00442651">
      <w:pPr>
        <w:numPr>
          <w:ilvl w:val="0"/>
          <w:numId w:val="1"/>
        </w:numPr>
        <w:rPr>
          <w:sz w:val="22"/>
          <w:szCs w:val="22"/>
        </w:rPr>
      </w:pPr>
      <w:r w:rsidRPr="001A4796">
        <w:rPr>
          <w:sz w:val="22"/>
          <w:szCs w:val="22"/>
        </w:rPr>
        <w:t>T</w:t>
      </w:r>
      <w:r w:rsidR="006018CA" w:rsidRPr="00B2295B">
        <w:rPr>
          <w:sz w:val="22"/>
          <w:szCs w:val="22"/>
        </w:rPr>
        <w:t xml:space="preserve">he completed </w:t>
      </w:r>
      <w:r w:rsidR="0050049B" w:rsidRPr="00B2295B">
        <w:rPr>
          <w:b/>
          <w:sz w:val="22"/>
          <w:szCs w:val="22"/>
        </w:rPr>
        <w:t>Sampling Location Worksheet</w:t>
      </w:r>
      <w:r>
        <w:rPr>
          <w:sz w:val="22"/>
          <w:szCs w:val="22"/>
        </w:rPr>
        <w:t xml:space="preserve">, </w:t>
      </w:r>
      <w:r w:rsidR="0050049B" w:rsidRPr="00B2295B">
        <w:rPr>
          <w:b/>
          <w:sz w:val="22"/>
          <w:szCs w:val="22"/>
        </w:rPr>
        <w:t>Sampling Schedule</w:t>
      </w:r>
      <w:r w:rsidR="0050049B" w:rsidRPr="00B2295B">
        <w:rPr>
          <w:sz w:val="22"/>
          <w:szCs w:val="22"/>
        </w:rPr>
        <w:t xml:space="preserve"> </w:t>
      </w:r>
      <w:r w:rsidR="006018CA" w:rsidRPr="00B2295B">
        <w:rPr>
          <w:sz w:val="22"/>
          <w:szCs w:val="22"/>
        </w:rPr>
        <w:t xml:space="preserve">and </w:t>
      </w:r>
      <w:r w:rsidR="00B2295B">
        <w:rPr>
          <w:sz w:val="22"/>
          <w:szCs w:val="22"/>
        </w:rPr>
        <w:t>the</w:t>
      </w:r>
      <w:r w:rsidR="006018CA" w:rsidRPr="00B2295B">
        <w:rPr>
          <w:sz w:val="22"/>
          <w:szCs w:val="22"/>
        </w:rPr>
        <w:t xml:space="preserve"> marked up </w:t>
      </w:r>
      <w:r w:rsidR="0050049B" w:rsidRPr="00B2295B">
        <w:rPr>
          <w:b/>
          <w:sz w:val="22"/>
          <w:szCs w:val="22"/>
        </w:rPr>
        <w:t>Sample Schematics</w:t>
      </w:r>
      <w:r>
        <w:rPr>
          <w:b/>
          <w:sz w:val="22"/>
          <w:szCs w:val="22"/>
        </w:rPr>
        <w:t xml:space="preserve"> </w:t>
      </w:r>
      <w:r w:rsidRPr="003610D3">
        <w:rPr>
          <w:sz w:val="22"/>
          <w:szCs w:val="22"/>
        </w:rPr>
        <w:t>need to be submitted to the TCEQ</w:t>
      </w:r>
      <w:r w:rsidR="0086718F">
        <w:rPr>
          <w:sz w:val="22"/>
          <w:szCs w:val="22"/>
        </w:rPr>
        <w:t xml:space="preserve"> before </w:t>
      </w:r>
      <w:permStart w:id="1287394136" w:edGrp="everyone"/>
      <w:r w:rsidR="0086718F">
        <w:rPr>
          <w:sz w:val="22"/>
          <w:szCs w:val="22"/>
        </w:rPr>
        <w:t>July 31</w:t>
      </w:r>
      <w:r w:rsidR="0096315C">
        <w:rPr>
          <w:sz w:val="22"/>
          <w:szCs w:val="22"/>
        </w:rPr>
        <w:t>, 2015</w:t>
      </w:r>
      <w:permEnd w:id="1287394136"/>
      <w:r w:rsidRPr="003610D3">
        <w:rPr>
          <w:sz w:val="22"/>
          <w:szCs w:val="22"/>
        </w:rPr>
        <w:t xml:space="preserve">.  </w:t>
      </w:r>
      <w:r>
        <w:rPr>
          <w:sz w:val="22"/>
          <w:szCs w:val="22"/>
        </w:rPr>
        <w:t>P</w:t>
      </w:r>
      <w:r w:rsidR="00D55AD6">
        <w:rPr>
          <w:sz w:val="22"/>
          <w:szCs w:val="22"/>
        </w:rPr>
        <w:t>lease p</w:t>
      </w:r>
      <w:r w:rsidR="006018CA" w:rsidRPr="00B2295B">
        <w:rPr>
          <w:sz w:val="22"/>
          <w:szCs w:val="22"/>
        </w:rPr>
        <w:t>lace these pages into the enclosed self-addressed envelope</w:t>
      </w:r>
      <w:r w:rsidR="00C95A82">
        <w:rPr>
          <w:sz w:val="22"/>
          <w:szCs w:val="22"/>
        </w:rPr>
        <w:t xml:space="preserve">, </w:t>
      </w:r>
      <w:r w:rsidR="006018CA" w:rsidRPr="00B2295B">
        <w:rPr>
          <w:b/>
          <w:sz w:val="22"/>
          <w:szCs w:val="22"/>
        </w:rPr>
        <w:t>add the appropriate f</w:t>
      </w:r>
      <w:r w:rsidR="00C95A82">
        <w:rPr>
          <w:b/>
          <w:sz w:val="22"/>
          <w:szCs w:val="22"/>
        </w:rPr>
        <w:t xml:space="preserve">irst class postage for a letter </w:t>
      </w:r>
      <w:r w:rsidR="006018CA" w:rsidRPr="00B2295B">
        <w:rPr>
          <w:b/>
          <w:sz w:val="22"/>
          <w:szCs w:val="22"/>
        </w:rPr>
        <w:t xml:space="preserve">and mail it back to </w:t>
      </w:r>
      <w:r w:rsidR="006666F8">
        <w:rPr>
          <w:b/>
          <w:sz w:val="22"/>
          <w:szCs w:val="22"/>
        </w:rPr>
        <w:t>TCEQ</w:t>
      </w:r>
      <w:r w:rsidR="006018CA" w:rsidRPr="00B2295B">
        <w:rPr>
          <w:sz w:val="22"/>
          <w:szCs w:val="22"/>
        </w:rPr>
        <w:t>.</w:t>
      </w:r>
    </w:p>
    <w:p w:rsidR="00442651" w:rsidRPr="00B2295B" w:rsidRDefault="00442651" w:rsidP="00442651">
      <w:pPr>
        <w:ind w:left="720"/>
        <w:rPr>
          <w:sz w:val="22"/>
          <w:szCs w:val="22"/>
        </w:rPr>
      </w:pPr>
    </w:p>
    <w:p w:rsidR="005A047E" w:rsidRDefault="005A047E" w:rsidP="009E44DB">
      <w:pPr>
        <w:ind w:left="360"/>
        <w:rPr>
          <w:sz w:val="22"/>
          <w:szCs w:val="22"/>
        </w:rPr>
      </w:pPr>
      <w:r w:rsidRPr="005A047E">
        <w:rPr>
          <w:sz w:val="22"/>
          <w:szCs w:val="22"/>
        </w:rPr>
        <w:t xml:space="preserve">If you have any questions, </w:t>
      </w:r>
      <w:r w:rsidR="00984579">
        <w:rPr>
          <w:sz w:val="22"/>
          <w:szCs w:val="22"/>
        </w:rPr>
        <w:t xml:space="preserve">please contact </w:t>
      </w:r>
      <w:permStart w:id="1275009807" w:edGrp="everyone"/>
      <w:proofErr w:type="gramStart"/>
      <w:r w:rsidR="00984579">
        <w:rPr>
          <w:sz w:val="22"/>
          <w:szCs w:val="22"/>
        </w:rPr>
        <w:t xml:space="preserve">Richard Bosch </w:t>
      </w:r>
      <w:r w:rsidR="00436CDD">
        <w:rPr>
          <w:sz w:val="22"/>
          <w:szCs w:val="22"/>
        </w:rPr>
        <w:t>at (512) 239-3465</w:t>
      </w:r>
      <w:r w:rsidR="00984579">
        <w:rPr>
          <w:sz w:val="22"/>
          <w:szCs w:val="22"/>
        </w:rPr>
        <w:t xml:space="preserve"> or</w:t>
      </w:r>
      <w:r w:rsidRPr="005A047E">
        <w:rPr>
          <w:sz w:val="22"/>
          <w:szCs w:val="22"/>
        </w:rPr>
        <w:t xml:space="preserve"> </w:t>
      </w:r>
      <w:hyperlink r:id="rId11" w:history="1">
        <w:r w:rsidR="00092A1E" w:rsidRPr="00E25355">
          <w:rPr>
            <w:rStyle w:val="Hyperlink"/>
            <w:sz w:val="22"/>
            <w:szCs w:val="22"/>
          </w:rPr>
          <w:t>richard.bosch@tceq.texas.gov</w:t>
        </w:r>
      </w:hyperlink>
      <w:permEnd w:id="1275009807"/>
      <w:r w:rsidRPr="005A047E">
        <w:rPr>
          <w:sz w:val="22"/>
          <w:szCs w:val="22"/>
        </w:rPr>
        <w:t>.</w:t>
      </w:r>
      <w:proofErr w:type="gramEnd"/>
    </w:p>
    <w:p w:rsidR="00D30ACB" w:rsidRDefault="00D30ACB" w:rsidP="009E44DB">
      <w:pPr>
        <w:ind w:left="360"/>
        <w:rPr>
          <w:sz w:val="22"/>
          <w:szCs w:val="22"/>
        </w:rPr>
      </w:pPr>
    </w:p>
    <w:p w:rsidR="00D30ACB" w:rsidRPr="005A047E" w:rsidRDefault="00D30ACB" w:rsidP="00D30ACB">
      <w:pPr>
        <w:ind w:left="5760"/>
        <w:rPr>
          <w:sz w:val="22"/>
          <w:szCs w:val="22"/>
        </w:rPr>
      </w:pPr>
    </w:p>
    <w:sectPr w:rsidR="00D30ACB" w:rsidRPr="005A047E" w:rsidSect="002641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" w:right="144" w:bottom="144" w:left="144" w:header="64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89" w:rsidRDefault="002D0289">
      <w:r>
        <w:separator/>
      </w:r>
    </w:p>
  </w:endnote>
  <w:endnote w:type="continuationSeparator" w:id="0">
    <w:p w:rsidR="002D0289" w:rsidRDefault="002D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29" w:rsidRDefault="006E1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BA" w:rsidRDefault="00246ABA" w:rsidP="0050049B">
    <w:pPr>
      <w:pStyle w:val="Footer"/>
      <w:rPr>
        <w:sz w:val="22"/>
        <w:szCs w:val="22"/>
      </w:rPr>
    </w:pPr>
    <w:r w:rsidRPr="00A803CF">
      <w:rPr>
        <w:b/>
        <w:sz w:val="22"/>
        <w:szCs w:val="22"/>
      </w:rPr>
      <w:t xml:space="preserve">Electronic copies of all the information in this package are located at </w:t>
    </w:r>
    <w:hyperlink r:id="rId1" w:history="1">
      <w:r w:rsidRPr="00A803CF">
        <w:rPr>
          <w:rStyle w:val="Hyperlink"/>
          <w:sz w:val="22"/>
          <w:szCs w:val="22"/>
        </w:rPr>
        <w:t>www.tceq.state.tx.us/goto/pws/lt2</w:t>
      </w:r>
    </w:hyperlink>
  </w:p>
  <w:p w:rsidR="00813688" w:rsidRPr="003C76C4" w:rsidRDefault="00813688" w:rsidP="00813688">
    <w:pPr>
      <w:pStyle w:val="Footer"/>
      <w:rPr>
        <w:sz w:val="18"/>
      </w:rPr>
    </w:pPr>
    <w:r w:rsidRPr="003C76C4">
      <w:rPr>
        <w:sz w:val="18"/>
      </w:rPr>
      <w:tab/>
    </w:r>
    <w:r w:rsidRPr="003C76C4">
      <w:rPr>
        <w:sz w:val="18"/>
      </w:rPr>
      <w:tab/>
    </w:r>
  </w:p>
  <w:p w:rsidR="00813688" w:rsidRDefault="00813688" w:rsidP="0050049B">
    <w:pPr>
      <w:pStyle w:val="Footer"/>
      <w:rPr>
        <w:sz w:val="22"/>
        <w:szCs w:val="22"/>
      </w:rPr>
    </w:pPr>
  </w:p>
  <w:p w:rsidR="00EE5A31" w:rsidRPr="00CD4BA4" w:rsidRDefault="00EE5A31" w:rsidP="0050049B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29" w:rsidRDefault="006E1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89" w:rsidRDefault="002D0289">
      <w:r>
        <w:separator/>
      </w:r>
    </w:p>
  </w:footnote>
  <w:footnote w:type="continuationSeparator" w:id="0">
    <w:p w:rsidR="002D0289" w:rsidRDefault="002D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29" w:rsidRDefault="006E1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29" w:rsidRDefault="006E1929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929" w:rsidRDefault="006E1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34524"/>
    <w:multiLevelType w:val="hybridMultilevel"/>
    <w:tmpl w:val="09626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21587"/>
    <w:multiLevelType w:val="hybridMultilevel"/>
    <w:tmpl w:val="27B6F4F6"/>
    <w:lvl w:ilvl="0" w:tplc="1E2E1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Q4l4ItMruRyRCJ/SbW3VNwOS8To=" w:salt="+qz+OhHtlGi8DoNXxLFz8A==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CA"/>
    <w:rsid w:val="0003520D"/>
    <w:rsid w:val="000555BA"/>
    <w:rsid w:val="000617CD"/>
    <w:rsid w:val="00092A1E"/>
    <w:rsid w:val="000B5133"/>
    <w:rsid w:val="000C1963"/>
    <w:rsid w:val="00140B4D"/>
    <w:rsid w:val="00173FB7"/>
    <w:rsid w:val="001A4796"/>
    <w:rsid w:val="001D08C9"/>
    <w:rsid w:val="001D7624"/>
    <w:rsid w:val="001D7CA4"/>
    <w:rsid w:val="002164DD"/>
    <w:rsid w:val="00222B8E"/>
    <w:rsid w:val="00223C30"/>
    <w:rsid w:val="00235945"/>
    <w:rsid w:val="00246ABA"/>
    <w:rsid w:val="002641E0"/>
    <w:rsid w:val="00280D19"/>
    <w:rsid w:val="002C3A29"/>
    <w:rsid w:val="002D0289"/>
    <w:rsid w:val="002E34DF"/>
    <w:rsid w:val="002F05FC"/>
    <w:rsid w:val="003033D7"/>
    <w:rsid w:val="003610D3"/>
    <w:rsid w:val="00382BAD"/>
    <w:rsid w:val="003B47DC"/>
    <w:rsid w:val="004129D2"/>
    <w:rsid w:val="00436CDD"/>
    <w:rsid w:val="00442651"/>
    <w:rsid w:val="004C1D63"/>
    <w:rsid w:val="004D61DF"/>
    <w:rsid w:val="0050049B"/>
    <w:rsid w:val="0050613D"/>
    <w:rsid w:val="00571A5E"/>
    <w:rsid w:val="0057441F"/>
    <w:rsid w:val="005A047E"/>
    <w:rsid w:val="005A4965"/>
    <w:rsid w:val="005C32B8"/>
    <w:rsid w:val="006018CA"/>
    <w:rsid w:val="00613CC9"/>
    <w:rsid w:val="00614B2F"/>
    <w:rsid w:val="00616C4F"/>
    <w:rsid w:val="00624F6E"/>
    <w:rsid w:val="006666F8"/>
    <w:rsid w:val="006E1929"/>
    <w:rsid w:val="006F1D95"/>
    <w:rsid w:val="0070112E"/>
    <w:rsid w:val="007E648D"/>
    <w:rsid w:val="007F2FC5"/>
    <w:rsid w:val="00813688"/>
    <w:rsid w:val="00831FD4"/>
    <w:rsid w:val="00835BC9"/>
    <w:rsid w:val="008563AA"/>
    <w:rsid w:val="0086718F"/>
    <w:rsid w:val="0087568F"/>
    <w:rsid w:val="00886CC0"/>
    <w:rsid w:val="008B38B2"/>
    <w:rsid w:val="00901BD1"/>
    <w:rsid w:val="0090694C"/>
    <w:rsid w:val="009178FE"/>
    <w:rsid w:val="0092535A"/>
    <w:rsid w:val="00962748"/>
    <w:rsid w:val="0096315C"/>
    <w:rsid w:val="00984579"/>
    <w:rsid w:val="00984FBA"/>
    <w:rsid w:val="009E44DB"/>
    <w:rsid w:val="009F3F09"/>
    <w:rsid w:val="00A20DD3"/>
    <w:rsid w:val="00A24089"/>
    <w:rsid w:val="00A334F3"/>
    <w:rsid w:val="00A40FC0"/>
    <w:rsid w:val="00A803CF"/>
    <w:rsid w:val="00B2295B"/>
    <w:rsid w:val="00BB77B1"/>
    <w:rsid w:val="00BC4067"/>
    <w:rsid w:val="00BE5DC0"/>
    <w:rsid w:val="00C03F94"/>
    <w:rsid w:val="00C50DC7"/>
    <w:rsid w:val="00C95A82"/>
    <w:rsid w:val="00CA4BCC"/>
    <w:rsid w:val="00CD1F35"/>
    <w:rsid w:val="00CD4BA4"/>
    <w:rsid w:val="00CD6A29"/>
    <w:rsid w:val="00CE3653"/>
    <w:rsid w:val="00CE3880"/>
    <w:rsid w:val="00CF1101"/>
    <w:rsid w:val="00D143B1"/>
    <w:rsid w:val="00D20488"/>
    <w:rsid w:val="00D2448D"/>
    <w:rsid w:val="00D30ACB"/>
    <w:rsid w:val="00D55AD6"/>
    <w:rsid w:val="00D63285"/>
    <w:rsid w:val="00D84D51"/>
    <w:rsid w:val="00DB09A5"/>
    <w:rsid w:val="00DB3D08"/>
    <w:rsid w:val="00E660E4"/>
    <w:rsid w:val="00E71785"/>
    <w:rsid w:val="00E862D5"/>
    <w:rsid w:val="00EB5677"/>
    <w:rsid w:val="00EE5A31"/>
    <w:rsid w:val="00EF0C26"/>
    <w:rsid w:val="00F12AE3"/>
    <w:rsid w:val="00F61F52"/>
    <w:rsid w:val="00F80A40"/>
    <w:rsid w:val="00F84E69"/>
    <w:rsid w:val="00F87F6B"/>
    <w:rsid w:val="00F91BF5"/>
    <w:rsid w:val="00FA4AA2"/>
    <w:rsid w:val="00FB068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8C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018CA"/>
    <w:rPr>
      <w:color w:val="0000FF"/>
      <w:u w:val="single"/>
    </w:rPr>
  </w:style>
  <w:style w:type="paragraph" w:styleId="Header">
    <w:name w:val="header"/>
    <w:basedOn w:val="Normal"/>
    <w:rsid w:val="006018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18C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0049B"/>
    <w:rPr>
      <w:color w:val="800080"/>
      <w:u w:val="single"/>
    </w:rPr>
  </w:style>
  <w:style w:type="paragraph" w:styleId="BalloonText">
    <w:name w:val="Balloon Text"/>
    <w:basedOn w:val="Normal"/>
    <w:semiHidden/>
    <w:rsid w:val="00FA4A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86C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6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6CC0"/>
  </w:style>
  <w:style w:type="paragraph" w:styleId="CommentSubject">
    <w:name w:val="annotation subject"/>
    <w:basedOn w:val="CommentText"/>
    <w:next w:val="CommentText"/>
    <w:link w:val="CommentSubjectChar"/>
    <w:rsid w:val="00886CC0"/>
    <w:rPr>
      <w:b/>
      <w:bCs/>
    </w:rPr>
  </w:style>
  <w:style w:type="character" w:customStyle="1" w:styleId="CommentSubjectChar">
    <w:name w:val="Comment Subject Char"/>
    <w:link w:val="CommentSubject"/>
    <w:rsid w:val="00886CC0"/>
    <w:rPr>
      <w:b/>
      <w:bCs/>
    </w:rPr>
  </w:style>
  <w:style w:type="paragraph" w:styleId="ListParagraph">
    <w:name w:val="List Paragraph"/>
    <w:basedOn w:val="Normal"/>
    <w:uiPriority w:val="34"/>
    <w:qFormat/>
    <w:rsid w:val="00442651"/>
    <w:pPr>
      <w:ind w:left="720"/>
    </w:pPr>
  </w:style>
  <w:style w:type="character" w:customStyle="1" w:styleId="FooterChar">
    <w:name w:val="Footer Char"/>
    <w:link w:val="Footer"/>
    <w:uiPriority w:val="99"/>
    <w:rsid w:val="00EE5A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8C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018CA"/>
    <w:rPr>
      <w:color w:val="0000FF"/>
      <w:u w:val="single"/>
    </w:rPr>
  </w:style>
  <w:style w:type="paragraph" w:styleId="Header">
    <w:name w:val="header"/>
    <w:basedOn w:val="Normal"/>
    <w:rsid w:val="006018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018C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0049B"/>
    <w:rPr>
      <w:color w:val="800080"/>
      <w:u w:val="single"/>
    </w:rPr>
  </w:style>
  <w:style w:type="paragraph" w:styleId="BalloonText">
    <w:name w:val="Balloon Text"/>
    <w:basedOn w:val="Normal"/>
    <w:semiHidden/>
    <w:rsid w:val="00FA4AA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86C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6C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6CC0"/>
  </w:style>
  <w:style w:type="paragraph" w:styleId="CommentSubject">
    <w:name w:val="annotation subject"/>
    <w:basedOn w:val="CommentText"/>
    <w:next w:val="CommentText"/>
    <w:link w:val="CommentSubjectChar"/>
    <w:rsid w:val="00886CC0"/>
    <w:rPr>
      <w:b/>
      <w:bCs/>
    </w:rPr>
  </w:style>
  <w:style w:type="character" w:customStyle="1" w:styleId="CommentSubjectChar">
    <w:name w:val="Comment Subject Char"/>
    <w:link w:val="CommentSubject"/>
    <w:rsid w:val="00886CC0"/>
    <w:rPr>
      <w:b/>
      <w:bCs/>
    </w:rPr>
  </w:style>
  <w:style w:type="paragraph" w:styleId="ListParagraph">
    <w:name w:val="List Paragraph"/>
    <w:basedOn w:val="Normal"/>
    <w:uiPriority w:val="34"/>
    <w:qFormat/>
    <w:rsid w:val="00442651"/>
    <w:pPr>
      <w:ind w:left="720"/>
    </w:pPr>
  </w:style>
  <w:style w:type="character" w:customStyle="1" w:styleId="FooterChar">
    <w:name w:val="Footer Char"/>
    <w:link w:val="Footer"/>
    <w:uiPriority w:val="99"/>
    <w:rsid w:val="00EE5A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chard.bosch@tceq.texas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tceq.state.tx.us/assets/public/compliance/compliance_support/qa/sdwa_lab_list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ceq.state.tx.us/assets/public/compliance/compliance_support/qa/txnelap_lab_list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ceq.state.tx.us/goto/pws/lt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C2D2-6632-45F6-9485-B856CC57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</Words>
  <Characters>3273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Compliance Check List</vt:lpstr>
    </vt:vector>
  </TitlesOfParts>
  <Company>TCEQ</Company>
  <LinksUpToDate>false</LinksUpToDate>
  <CharactersWithSpaces>3840</CharactersWithSpaces>
  <SharedDoc>false</SharedDoc>
  <HLinks>
    <vt:vector size="30" baseType="variant">
      <vt:variant>
        <vt:i4>7667793</vt:i4>
      </vt:variant>
      <vt:variant>
        <vt:i4>9</vt:i4>
      </vt:variant>
      <vt:variant>
        <vt:i4>0</vt:i4>
      </vt:variant>
      <vt:variant>
        <vt:i4>5</vt:i4>
      </vt:variant>
      <vt:variant>
        <vt:lpwstr>mailto:richard.bosch@tceq.texas.gov</vt:lpwstr>
      </vt:variant>
      <vt:variant>
        <vt:lpwstr/>
      </vt:variant>
      <vt:variant>
        <vt:i4>3932165</vt:i4>
      </vt:variant>
      <vt:variant>
        <vt:i4>6</vt:i4>
      </vt:variant>
      <vt:variant>
        <vt:i4>0</vt:i4>
      </vt:variant>
      <vt:variant>
        <vt:i4>5</vt:i4>
      </vt:variant>
      <vt:variant>
        <vt:lpwstr>http://www.tceq.state.tx.us/assets/public/compliance/compliance_support/qa/sdwa_lab_list.pdf</vt:lpwstr>
      </vt:variant>
      <vt:variant>
        <vt:lpwstr/>
      </vt:variant>
      <vt:variant>
        <vt:i4>983083</vt:i4>
      </vt:variant>
      <vt:variant>
        <vt:i4>3</vt:i4>
      </vt:variant>
      <vt:variant>
        <vt:i4>0</vt:i4>
      </vt:variant>
      <vt:variant>
        <vt:i4>5</vt:i4>
      </vt:variant>
      <vt:variant>
        <vt:lpwstr>http://www.tceq.state.tx.us/assets/public/compliance/compliance_support/qa/txnelap_lab_list.pdf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http://water.epa.gov/lawsregs/rulesregs/sdwa/lt2/upload/lt2cryptolablist150521.pdf</vt:lpwstr>
      </vt:variant>
      <vt:variant>
        <vt:lpwstr/>
      </vt:variant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http://www.tceq.state.tx.us/goto/pws/lt2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Compliance Check List</dc:title>
  <dc:creator>Marlo</dc:creator>
  <cp:lastModifiedBy>TCEQ</cp:lastModifiedBy>
  <cp:revision>2</cp:revision>
  <cp:lastPrinted>2015-07-06T15:13:00Z</cp:lastPrinted>
  <dcterms:created xsi:type="dcterms:W3CDTF">2015-09-17T19:44:00Z</dcterms:created>
  <dcterms:modified xsi:type="dcterms:W3CDTF">2015-09-17T19:44:00Z</dcterms:modified>
</cp:coreProperties>
</file>