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CC58" w14:textId="77777777" w:rsidR="00420902" w:rsidRPr="001F1C35" w:rsidRDefault="00420902" w:rsidP="001F1C35">
      <w:pPr>
        <w:pStyle w:val="Title"/>
        <w:rPr>
          <w:sz w:val="32"/>
        </w:rPr>
      </w:pPr>
      <w:bookmarkStart w:id="0" w:name="OLE_LINK1"/>
      <w:bookmarkStart w:id="1" w:name="OLE_LINK2"/>
      <w:bookmarkStart w:id="2" w:name="OLE_LINK3"/>
      <w:r w:rsidRPr="001F1C35">
        <w:rPr>
          <w:sz w:val="32"/>
        </w:rPr>
        <w:t>Membrane Use Checklist (Step 2)</w:t>
      </w:r>
    </w:p>
    <w:bookmarkEnd w:id="0"/>
    <w:bookmarkEnd w:id="1"/>
    <w:bookmarkEnd w:id="2"/>
    <w:p w14:paraId="674357EF" w14:textId="77777777" w:rsidR="001F1C35" w:rsidRPr="00962331" w:rsidRDefault="001F1C35" w:rsidP="001F1C35">
      <w:pPr>
        <w:tabs>
          <w:tab w:val="left" w:pos="4860"/>
        </w:tabs>
        <w:spacing w:before="240"/>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2C2F1B">
        <w:rPr>
          <w:rStyle w:val="BodyTextChar"/>
          <w:rFonts w:ascii="Times New Roman" w:hAnsi="Times New Roman" w:cs="Times New Roman"/>
        </w:rPr>
        <w:t>_________________</w:t>
      </w:r>
    </w:p>
    <w:p w14:paraId="1D91515B" w14:textId="77777777" w:rsidR="001F1C35" w:rsidRPr="00962331" w:rsidRDefault="001F1C35" w:rsidP="001F1C35">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2C2F1B">
        <w:rPr>
          <w:rStyle w:val="BodyTextChar"/>
          <w:rFonts w:ascii="Times New Roman" w:hAnsi="Times New Roman" w:cs="Times New Roman"/>
        </w:rPr>
        <w:t>_____________________________</w:t>
      </w:r>
    </w:p>
    <w:p w14:paraId="6AEAC841" w14:textId="77777777" w:rsidR="001F1C35" w:rsidRPr="002C2F1B" w:rsidRDefault="001F1C35" w:rsidP="001F1C35">
      <w:pPr>
        <w:pStyle w:val="BodyText"/>
        <w:spacing w:after="0"/>
        <w:rPr>
          <w:rStyle w:val="BodyTextChar"/>
          <w:rFonts w:eastAsia="Times New Roman"/>
          <w:szCs w:val="20"/>
        </w:rPr>
      </w:pPr>
      <w:r w:rsidRPr="002C2F1B">
        <w:rPr>
          <w:rStyle w:val="BodyTextChar"/>
          <w:rFonts w:eastAsia="Times New Roman"/>
          <w:szCs w:val="20"/>
        </w:rPr>
        <w:t>Plan Review Team MC-159</w:t>
      </w:r>
    </w:p>
    <w:p w14:paraId="4C11484B" w14:textId="77777777" w:rsidR="00420902" w:rsidRPr="002C2F1B" w:rsidRDefault="001F1C35" w:rsidP="001F1C35">
      <w:pPr>
        <w:rPr>
          <w:rStyle w:val="BodyTextChar"/>
        </w:rPr>
      </w:pPr>
      <w:r w:rsidRPr="002C2F1B">
        <w:rPr>
          <w:rStyle w:val="BodyTextChar"/>
        </w:rPr>
        <w:t>P.O. Box 13 087, Austin, Texas 78711-3087</w:t>
      </w:r>
    </w:p>
    <w:p w14:paraId="4E0F47A0" w14:textId="77777777" w:rsidR="00420902" w:rsidRPr="002C2F1B" w:rsidRDefault="00420902" w:rsidP="00420902">
      <w:pPr>
        <w:spacing w:before="240"/>
        <w:rPr>
          <w:rStyle w:val="BodyTextChar"/>
        </w:rPr>
      </w:pPr>
      <w:r w:rsidRPr="002C2F1B">
        <w:rPr>
          <w:rStyle w:val="BodyTextChar"/>
        </w:rPr>
        <w:fldChar w:fldCharType="begin"/>
      </w:r>
      <w:r w:rsidRPr="002C2F1B">
        <w:rPr>
          <w:rStyle w:val="BodyTextChar"/>
        </w:rPr>
        <w:instrText xml:space="preserve"> SEQ CHAPTER \h \r 1</w:instrText>
      </w:r>
      <w:r w:rsidRPr="002C2F1B">
        <w:rPr>
          <w:rStyle w:val="BodyTextChar"/>
        </w:rPr>
        <w:fldChar w:fldCharType="end"/>
      </w:r>
      <w:r w:rsidRPr="002C2F1B">
        <w:rPr>
          <w:rStyle w:val="BodyTextChar"/>
        </w:rPr>
        <w:t>Any membrane treatment systems proposed for a public water supply must have plans approved by TCEQ prior to construction– see the “Membrane Construction Checklist (Step 1)”. Plans are reviewed for compliance with “Rules and Regulations for Public Water Systems” Title 30 TAC Chapter 290. After the membrane treatment system is constructed, the completion data listed below must be submitted to TCEQ for evaluation. Based on this submitted data, approval may be given for use of the membrane treatment system. Please include the TCEQ construction approval Log Number and public water system name and identification number when submitting membrane treatment system completion information.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3B3BB1EC" w14:textId="77777777" w:rsidR="00420902" w:rsidRPr="002C2F1B" w:rsidRDefault="00420902" w:rsidP="00420902">
      <w:pPr>
        <w:spacing w:before="240" w:after="240"/>
        <w:rPr>
          <w:rStyle w:val="BodyTextChar"/>
        </w:rPr>
      </w:pPr>
      <w:r w:rsidRPr="002C2F1B">
        <w:rPr>
          <w:rStyle w:val="BodyTextChar"/>
        </w:rPr>
        <w:t>Before reverse osmosis or nanofiltration membrane systems can be used to produce drinking water, but after the reverse osmosis or nanofiltration membrane system has been constructed at the water system, the licensed professional engineer must submit an addendum to the engineering report required by paragraph (6) of this subsection to the executive director for review and approval. The addendum shall include the following verification data of the full-scale treatment process: [§290.39(e)(7)]</w:t>
      </w:r>
    </w:p>
    <w:p w14:paraId="7C257AAE" w14:textId="77777777" w:rsidR="00420902" w:rsidRPr="002C2F1B" w:rsidRDefault="00025DEB"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
            <w:enabled/>
            <w:calcOnExit w:val="0"/>
            <w:statusText w:type="text" w:val="Check this box if the following applies."/>
            <w:checkBox>
              <w:sizeAuto/>
              <w:default w:val="0"/>
            </w:checkBox>
          </w:ffData>
        </w:fldChar>
      </w:r>
      <w:bookmarkStart w:id="3" w:name="Checkbox1"/>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3"/>
      <w:r w:rsidR="00420902" w:rsidRPr="002C2F1B">
        <w:rPr>
          <w:rStyle w:val="BodyTextChar"/>
          <w:szCs w:val="20"/>
        </w:rPr>
        <w:tab/>
        <w:t>Provide the initial baseline performance of the plant. The baseline net driving pressure, normalized permeate flow, salt rejection (or salt passage) must be documented when the reverse osmosis or nanofiltration membrane systems are placed online; [§290.39(e)(7)(A)]</w:t>
      </w:r>
    </w:p>
    <w:p w14:paraId="44E05E25"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
            <w:enabled/>
            <w:calcOnExit w:val="0"/>
            <w:statusText w:type="text" w:val="Check this box if the following applies."/>
            <w:checkBox>
              <w:sizeAuto/>
              <w:default w:val="0"/>
            </w:checkBox>
          </w:ffData>
        </w:fldChar>
      </w:r>
      <w:bookmarkStart w:id="4" w:name="Checkbox2"/>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4"/>
      <w:r w:rsidR="00420902" w:rsidRPr="002C2F1B">
        <w:rPr>
          <w:rStyle w:val="BodyTextChar"/>
          <w:szCs w:val="20"/>
        </w:rPr>
        <w:tab/>
        <w:t>Provide the frequency of cleaning or membrane replacement. The frequency must be based on a set time interval or at a set point relative to baseline performance of the unit(s); [§290.39(e)(7)(B)]</w:t>
      </w:r>
    </w:p>
    <w:p w14:paraId="6E8891DF"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
            <w:enabled/>
            <w:calcOnExit w:val="0"/>
            <w:statusText w:type="text" w:val="Check this box if the following applies."/>
            <w:checkBox>
              <w:sizeAuto/>
              <w:default w:val="0"/>
            </w:checkBox>
          </w:ffData>
        </w:fldChar>
      </w:r>
      <w:bookmarkStart w:id="5" w:name="Checkbox3"/>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5"/>
      <w:r w:rsidR="00420902" w:rsidRPr="002C2F1B">
        <w:rPr>
          <w:rStyle w:val="BodyTextChar"/>
          <w:szCs w:val="20"/>
        </w:rPr>
        <w:tab/>
        <w:t>If modeling is used as the basis for the design, provide verification of the model's accuracy. If the baseline performance evaluation shows that the modeling projection in the engineering report were inaccurate, the licensed professional engineer shall determine if the deviation from the modeled projections resulted from incorrect water quality assumptions or from other incorrect data in the model. The model shall be considered inaccurate if the overall salt passage or the required feed pressure is 10% greater than the model projection. For any inaccurate model, provide a corrected model with the addendum to the engineering report; [§290.39(e)(7)(C)]</w:t>
      </w:r>
    </w:p>
    <w:p w14:paraId="08510F73"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4"/>
            <w:enabled/>
            <w:calcOnExit w:val="0"/>
            <w:statusText w:type="text" w:val="Check this box if the following applies."/>
            <w:checkBox>
              <w:sizeAuto/>
              <w:default w:val="0"/>
            </w:checkBox>
          </w:ffData>
        </w:fldChar>
      </w:r>
      <w:bookmarkStart w:id="6" w:name="Checkbox4"/>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6"/>
      <w:r w:rsidR="00420902" w:rsidRPr="002C2F1B">
        <w:rPr>
          <w:rStyle w:val="BodyTextChar"/>
          <w:szCs w:val="20"/>
        </w:rPr>
        <w:tab/>
        <w:t>Provide verification of plant capacity. The capacity of the reverse osmosis and nanofiltration membrane facility shall be based on the as-built configuration of the system and the design parameters in the engineering report with adjustments as indicated by the baseline performance; [§290.39(e)(7)(D)]</w:t>
      </w:r>
    </w:p>
    <w:p w14:paraId="28CA76EF"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5"/>
            <w:enabled/>
            <w:calcOnExit w:val="0"/>
            <w:statusText w:type="text" w:val="Check this box if the following applies."/>
            <w:checkBox>
              <w:sizeAuto/>
              <w:default w:val="0"/>
            </w:checkBox>
          </w:ffData>
        </w:fldChar>
      </w:r>
      <w:bookmarkStart w:id="7" w:name="Checkbox5"/>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7"/>
      <w:r w:rsidR="00420902" w:rsidRPr="002C2F1B">
        <w:rPr>
          <w:rStyle w:val="BodyTextChar"/>
          <w:szCs w:val="20"/>
        </w:rPr>
        <w:tab/>
        <w:t>The calculations for sizing feed pump(s) and chemical storage tank(s) must be submitted to demonstrate that a project meets chemical feed and storage capacity requirements; [§290.39(e)(8)]</w:t>
      </w:r>
    </w:p>
    <w:p w14:paraId="7A418597"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6"/>
            <w:enabled/>
            <w:calcOnExit w:val="0"/>
            <w:statusText w:type="text" w:val="Check this box if the following applies."/>
            <w:checkBox>
              <w:sizeAuto/>
              <w:default w:val="0"/>
            </w:checkBox>
          </w:ffData>
        </w:fldChar>
      </w:r>
      <w:bookmarkStart w:id="8" w:name="Checkbox6"/>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8"/>
      <w:r w:rsidR="00420902" w:rsidRPr="002C2F1B">
        <w:rPr>
          <w:rStyle w:val="BodyTextChar"/>
          <w:szCs w:val="20"/>
        </w:rPr>
        <w:tab/>
        <w:t>Submit final blending report showing compliance to all maximum contaminant levels (MCL) and secondary contaminant levels (SCL);</w:t>
      </w:r>
    </w:p>
    <w:p w14:paraId="3EAED8BC" w14:textId="77777777" w:rsidR="00420902" w:rsidRDefault="00420902" w:rsidP="00420902">
      <w:pPr>
        <w:rPr>
          <w:sz w:val="22"/>
          <w:szCs w:val="22"/>
        </w:rPr>
      </w:pPr>
      <w:r>
        <w:rPr>
          <w:sz w:val="22"/>
          <w:szCs w:val="22"/>
        </w:rPr>
        <w:br w:type="page"/>
      </w:r>
    </w:p>
    <w:p w14:paraId="54BD66E8"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lastRenderedPageBreak/>
        <w:fldChar w:fldCharType="begin">
          <w:ffData>
            <w:name w:val="Checkbox7"/>
            <w:enabled/>
            <w:calcOnExit w:val="0"/>
            <w:statusText w:type="text" w:val="Check this box if the following applies."/>
            <w:checkBox>
              <w:sizeAuto/>
              <w:default w:val="0"/>
            </w:checkBox>
          </w:ffData>
        </w:fldChar>
      </w:r>
      <w:bookmarkStart w:id="9" w:name="Checkbox7"/>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9"/>
      <w:r w:rsidR="00420902" w:rsidRPr="002C2F1B">
        <w:rPr>
          <w:rStyle w:val="BodyTextChar"/>
          <w:szCs w:val="20"/>
        </w:rPr>
        <w:tab/>
        <w:t>Provide a physical and chemical analysis of the water. The analyses for the raw water (before any treatment), the water produced from the membrane systems, and the water after any post-treatment (including blending) must be submitted to an accredited laboratory for chemical analyses. (See below)[§290.39(e)(7)(E)]</w:t>
      </w:r>
    </w:p>
    <w:p w14:paraId="0121BE7B"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8"/>
            <w:enabled/>
            <w:calcOnExit w:val="0"/>
            <w:statusText w:type="text" w:val="Check this box if the following applies."/>
            <w:checkBox>
              <w:sizeAuto/>
              <w:default w:val="0"/>
            </w:checkBox>
          </w:ffData>
        </w:fldChar>
      </w:r>
      <w:bookmarkStart w:id="10" w:name="Checkbox8"/>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10"/>
      <w:r w:rsidR="00420902" w:rsidRPr="002C2F1B">
        <w:rPr>
          <w:rStyle w:val="BodyTextChar"/>
          <w:szCs w:val="20"/>
        </w:rPr>
        <w:tab/>
        <w:t>Public water systems shall ensure that their operators are trained regarding the use of all chemicals used in the water treatment plant. Submit the applicable training records of operators pertinent to this requirement. [§290.46(e)(2)(B)]</w:t>
      </w:r>
    </w:p>
    <w:p w14:paraId="06953341" w14:textId="77777777" w:rsidR="00420902" w:rsidRPr="002C2F1B" w:rsidRDefault="00B55D7C" w:rsidP="002C2F1B">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9"/>
            <w:enabled/>
            <w:calcOnExit w:val="0"/>
            <w:statusText w:type="text" w:val="Check this box if the following applies."/>
            <w:checkBox>
              <w:sizeAuto/>
              <w:default w:val="0"/>
            </w:checkBox>
          </w:ffData>
        </w:fldChar>
      </w:r>
      <w:bookmarkStart w:id="11" w:name="Checkbox9"/>
      <w:r>
        <w:rPr>
          <w:rStyle w:val="BodyTextChar"/>
          <w:szCs w:val="20"/>
        </w:rPr>
        <w:instrText xml:space="preserve"> FORMCHECKBOX </w:instrText>
      </w:r>
      <w:r w:rsidR="00EC3640">
        <w:rPr>
          <w:rStyle w:val="BodyTextChar"/>
          <w:szCs w:val="20"/>
        </w:rPr>
      </w:r>
      <w:r w:rsidR="00EC3640">
        <w:rPr>
          <w:rStyle w:val="BodyTextChar"/>
          <w:szCs w:val="20"/>
        </w:rPr>
        <w:fldChar w:fldCharType="separate"/>
      </w:r>
      <w:r>
        <w:rPr>
          <w:rStyle w:val="BodyTextChar"/>
          <w:szCs w:val="20"/>
        </w:rPr>
        <w:fldChar w:fldCharType="end"/>
      </w:r>
      <w:bookmarkEnd w:id="11"/>
      <w:r w:rsidR="00420902" w:rsidRPr="002C2F1B">
        <w:rPr>
          <w:rStyle w:val="BodyTextChar"/>
          <w:szCs w:val="20"/>
        </w:rPr>
        <w:tab/>
        <w:t>Effective September 1, 2016, reverse osmosis or nanofiltration membrane systems must have operators that have successfully completed at least one executive director-approved training course or event specific to the operations and maintenance of reverse osmosis or nanofiltration membrane treatment. Submit the applicable training records of operators pertinent to this requirement.  [§290.46(e)(2)(D)]</w:t>
      </w:r>
    </w:p>
    <w:p w14:paraId="24DBEB6E" w14:textId="77777777" w:rsidR="00420902" w:rsidRPr="002C2F1B" w:rsidRDefault="00420902" w:rsidP="002C2F1B">
      <w:pPr>
        <w:spacing w:before="240" w:after="240"/>
        <w:rPr>
          <w:rStyle w:val="BodyTextChar"/>
        </w:rPr>
      </w:pPr>
      <w:r w:rsidRPr="002C2F1B">
        <w:rPr>
          <w:rStyle w:val="BodyTextChar"/>
        </w:rPr>
        <w:t>For Item #7- All systems shall submit a physical and chemical analysis of the water for the raw water (before any treatment), the water produced from the membrane systems, and the water after any post-treatment (including blending) for the contaminants listed below. Reports must come from a TCEQ accredited laboratory and include all QA/QC data. MCL and SCL units are in mg/l (except arsenic which is in micrograms per liter).</w:t>
      </w:r>
    </w:p>
    <w:p w14:paraId="23E39D62" w14:textId="77777777" w:rsidR="00420902" w:rsidRPr="00B469C6" w:rsidRDefault="00420902" w:rsidP="00420902">
      <w:pPr>
        <w:pStyle w:val="Caption"/>
        <w:jc w:val="center"/>
        <w:rPr>
          <w:i/>
          <w:sz w:val="22"/>
        </w:rPr>
      </w:pPr>
      <w:r w:rsidRPr="00B469C6">
        <w:rPr>
          <w:sz w:val="22"/>
        </w:rPr>
        <w:t xml:space="preserve">Table </w:t>
      </w:r>
      <w:r w:rsidRPr="00B469C6">
        <w:rPr>
          <w:i/>
          <w:sz w:val="22"/>
        </w:rPr>
        <w:fldChar w:fldCharType="begin"/>
      </w:r>
      <w:r w:rsidRPr="00B469C6">
        <w:rPr>
          <w:sz w:val="22"/>
        </w:rPr>
        <w:instrText xml:space="preserve"> SEQ Table \* ARABIC </w:instrText>
      </w:r>
      <w:r w:rsidRPr="00B469C6">
        <w:rPr>
          <w:i/>
          <w:sz w:val="22"/>
        </w:rPr>
        <w:fldChar w:fldCharType="separate"/>
      </w:r>
      <w:r>
        <w:rPr>
          <w:noProof/>
          <w:sz w:val="22"/>
        </w:rPr>
        <w:t>1</w:t>
      </w:r>
      <w:r w:rsidRPr="00B469C6">
        <w:rPr>
          <w:i/>
          <w:sz w:val="22"/>
        </w:rPr>
        <w:fldChar w:fldCharType="end"/>
      </w:r>
      <w:r>
        <w:rPr>
          <w:sz w:val="22"/>
        </w:rPr>
        <w:t xml:space="preserve">: </w:t>
      </w:r>
      <w:r w:rsidRPr="00B469C6">
        <w:rPr>
          <w:sz w:val="22"/>
        </w:rPr>
        <w:t>Primary Constituents with Maximum Contaminant Level (MCL)</w:t>
      </w:r>
    </w:p>
    <w:tbl>
      <w:tblPr>
        <w:tblStyle w:val="TableGrid"/>
        <w:tblW w:w="0" w:type="auto"/>
        <w:jc w:val="center"/>
        <w:shd w:val="clear" w:color="auto" w:fill="FFFFFF" w:themeFill="background1"/>
        <w:tblLook w:val="04A0" w:firstRow="1" w:lastRow="0" w:firstColumn="1" w:lastColumn="0" w:noHBand="0" w:noVBand="1"/>
        <w:tblCaption w:val="Primary Constituents with Maximum Contaminant Level (MCL)"/>
        <w:tblDescription w:val="Primary Constituents with Maximum Contaminant Level (MCL)"/>
      </w:tblPr>
      <w:tblGrid>
        <w:gridCol w:w="2297"/>
        <w:gridCol w:w="2238"/>
      </w:tblGrid>
      <w:tr w:rsidR="00420902" w14:paraId="4C4D0B7C" w14:textId="77777777" w:rsidTr="005957B9">
        <w:trPr>
          <w:trHeight w:val="256"/>
          <w:tblHeader/>
          <w:jc w:val="center"/>
        </w:trPr>
        <w:tc>
          <w:tcPr>
            <w:tcW w:w="2297" w:type="dxa"/>
            <w:shd w:val="clear" w:color="auto" w:fill="FFFFFF" w:themeFill="background1"/>
          </w:tcPr>
          <w:p w14:paraId="6E19788D"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PRIMARY</w:t>
            </w:r>
          </w:p>
        </w:tc>
        <w:tc>
          <w:tcPr>
            <w:tcW w:w="2238" w:type="dxa"/>
            <w:shd w:val="clear" w:color="auto" w:fill="FFFFFF" w:themeFill="background1"/>
          </w:tcPr>
          <w:p w14:paraId="6232A767"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MCL</w:t>
            </w:r>
          </w:p>
        </w:tc>
      </w:tr>
      <w:tr w:rsidR="00420902" w14:paraId="5B50AFBF" w14:textId="77777777" w:rsidTr="005957B9">
        <w:trPr>
          <w:trHeight w:val="244"/>
          <w:jc w:val="center"/>
        </w:trPr>
        <w:tc>
          <w:tcPr>
            <w:tcW w:w="2297" w:type="dxa"/>
            <w:shd w:val="clear" w:color="auto" w:fill="FFFFFF" w:themeFill="background1"/>
            <w:vAlign w:val="center"/>
          </w:tcPr>
          <w:p w14:paraId="42BE718F" w14:textId="77777777" w:rsidR="00420902" w:rsidRPr="0061387C" w:rsidRDefault="00420902" w:rsidP="005957B9">
            <w:pPr>
              <w:jc w:val="center"/>
              <w:rPr>
                <w:color w:val="000000"/>
                <w:sz w:val="22"/>
                <w:szCs w:val="22"/>
              </w:rPr>
            </w:pPr>
            <w:r w:rsidRPr="0061387C">
              <w:rPr>
                <w:color w:val="000000"/>
                <w:sz w:val="22"/>
                <w:szCs w:val="22"/>
              </w:rPr>
              <w:t>Nitrate</w:t>
            </w:r>
          </w:p>
        </w:tc>
        <w:tc>
          <w:tcPr>
            <w:tcW w:w="2238" w:type="dxa"/>
            <w:shd w:val="clear" w:color="auto" w:fill="FFFFFF" w:themeFill="background1"/>
            <w:vAlign w:val="center"/>
          </w:tcPr>
          <w:p w14:paraId="1F1748CD" w14:textId="77777777" w:rsidR="00420902" w:rsidRPr="0061387C" w:rsidRDefault="00420902" w:rsidP="005957B9">
            <w:pPr>
              <w:jc w:val="center"/>
              <w:rPr>
                <w:color w:val="000000"/>
                <w:sz w:val="22"/>
                <w:szCs w:val="22"/>
              </w:rPr>
            </w:pPr>
            <w:r w:rsidRPr="0061387C">
              <w:rPr>
                <w:color w:val="000000"/>
                <w:sz w:val="22"/>
                <w:szCs w:val="22"/>
              </w:rPr>
              <w:t>10 (as N)</w:t>
            </w:r>
          </w:p>
        </w:tc>
      </w:tr>
      <w:tr w:rsidR="00420902" w14:paraId="2F373293" w14:textId="77777777" w:rsidTr="005957B9">
        <w:trPr>
          <w:trHeight w:val="256"/>
          <w:jc w:val="center"/>
        </w:trPr>
        <w:tc>
          <w:tcPr>
            <w:tcW w:w="2297" w:type="dxa"/>
            <w:shd w:val="clear" w:color="auto" w:fill="FFFFFF" w:themeFill="background1"/>
            <w:vAlign w:val="center"/>
          </w:tcPr>
          <w:p w14:paraId="417312F8" w14:textId="77777777" w:rsidR="00420902" w:rsidRPr="0061387C" w:rsidRDefault="00420902" w:rsidP="005957B9">
            <w:pPr>
              <w:jc w:val="center"/>
              <w:rPr>
                <w:color w:val="000000"/>
                <w:sz w:val="22"/>
                <w:szCs w:val="22"/>
              </w:rPr>
            </w:pPr>
            <w:r w:rsidRPr="0061387C">
              <w:rPr>
                <w:color w:val="000000"/>
                <w:sz w:val="22"/>
                <w:szCs w:val="22"/>
              </w:rPr>
              <w:t>Nitrite</w:t>
            </w:r>
          </w:p>
        </w:tc>
        <w:tc>
          <w:tcPr>
            <w:tcW w:w="2238" w:type="dxa"/>
            <w:shd w:val="clear" w:color="auto" w:fill="FFFFFF" w:themeFill="background1"/>
            <w:vAlign w:val="center"/>
          </w:tcPr>
          <w:p w14:paraId="76AB931A" w14:textId="77777777" w:rsidR="00420902" w:rsidRPr="0061387C" w:rsidRDefault="00420902" w:rsidP="005957B9">
            <w:pPr>
              <w:jc w:val="center"/>
              <w:rPr>
                <w:color w:val="000000"/>
                <w:sz w:val="22"/>
                <w:szCs w:val="22"/>
              </w:rPr>
            </w:pPr>
            <w:r w:rsidRPr="0061387C">
              <w:rPr>
                <w:color w:val="000000"/>
                <w:sz w:val="22"/>
                <w:szCs w:val="22"/>
              </w:rPr>
              <w:t>1 (as N)</w:t>
            </w:r>
          </w:p>
        </w:tc>
      </w:tr>
      <w:tr w:rsidR="00420902" w14:paraId="5D7ECE52" w14:textId="77777777" w:rsidTr="005957B9">
        <w:trPr>
          <w:trHeight w:val="256"/>
          <w:jc w:val="center"/>
        </w:trPr>
        <w:tc>
          <w:tcPr>
            <w:tcW w:w="2297" w:type="dxa"/>
            <w:shd w:val="clear" w:color="auto" w:fill="FFFFFF" w:themeFill="background1"/>
            <w:vAlign w:val="center"/>
          </w:tcPr>
          <w:p w14:paraId="739BFB0E" w14:textId="77777777" w:rsidR="00420902" w:rsidRPr="0061387C" w:rsidRDefault="00420902" w:rsidP="005957B9">
            <w:pPr>
              <w:jc w:val="center"/>
              <w:rPr>
                <w:color w:val="000000"/>
                <w:sz w:val="22"/>
                <w:szCs w:val="22"/>
              </w:rPr>
            </w:pPr>
            <w:r w:rsidRPr="0061387C">
              <w:rPr>
                <w:color w:val="000000"/>
                <w:sz w:val="22"/>
                <w:szCs w:val="22"/>
              </w:rPr>
              <w:t>Arsenic</w:t>
            </w:r>
          </w:p>
        </w:tc>
        <w:tc>
          <w:tcPr>
            <w:tcW w:w="2238" w:type="dxa"/>
            <w:shd w:val="clear" w:color="auto" w:fill="FFFFFF" w:themeFill="background1"/>
            <w:vAlign w:val="center"/>
          </w:tcPr>
          <w:p w14:paraId="41FB3721" w14:textId="77777777" w:rsidR="00420902" w:rsidRPr="0061387C" w:rsidRDefault="00420902" w:rsidP="005957B9">
            <w:pPr>
              <w:jc w:val="center"/>
              <w:rPr>
                <w:color w:val="000000"/>
                <w:sz w:val="22"/>
                <w:szCs w:val="22"/>
              </w:rPr>
            </w:pPr>
            <w:r>
              <w:rPr>
                <w:color w:val="000000"/>
                <w:sz w:val="22"/>
                <w:szCs w:val="22"/>
              </w:rPr>
              <w:t>10</w:t>
            </w:r>
          </w:p>
        </w:tc>
      </w:tr>
      <w:tr w:rsidR="00420902" w14:paraId="4F881204" w14:textId="77777777" w:rsidTr="005957B9">
        <w:trPr>
          <w:trHeight w:val="244"/>
          <w:jc w:val="center"/>
        </w:trPr>
        <w:tc>
          <w:tcPr>
            <w:tcW w:w="2297" w:type="dxa"/>
            <w:shd w:val="clear" w:color="auto" w:fill="FFFFFF" w:themeFill="background1"/>
            <w:vAlign w:val="center"/>
          </w:tcPr>
          <w:p w14:paraId="64BDF7C1" w14:textId="77777777" w:rsidR="00420902" w:rsidRPr="0061387C" w:rsidRDefault="00420902" w:rsidP="005957B9">
            <w:pPr>
              <w:jc w:val="center"/>
              <w:rPr>
                <w:color w:val="000000"/>
                <w:sz w:val="22"/>
                <w:szCs w:val="22"/>
              </w:rPr>
            </w:pPr>
            <w:r w:rsidRPr="0061387C">
              <w:rPr>
                <w:color w:val="000000"/>
                <w:sz w:val="22"/>
                <w:szCs w:val="22"/>
              </w:rPr>
              <w:t>Fluoride</w:t>
            </w:r>
          </w:p>
        </w:tc>
        <w:tc>
          <w:tcPr>
            <w:tcW w:w="2238" w:type="dxa"/>
            <w:shd w:val="clear" w:color="auto" w:fill="FFFFFF" w:themeFill="background1"/>
            <w:vAlign w:val="center"/>
          </w:tcPr>
          <w:p w14:paraId="66D68A64" w14:textId="77777777" w:rsidR="00420902" w:rsidRPr="0061387C" w:rsidRDefault="00420902" w:rsidP="005957B9">
            <w:pPr>
              <w:jc w:val="center"/>
              <w:rPr>
                <w:color w:val="000000"/>
                <w:sz w:val="22"/>
                <w:szCs w:val="22"/>
              </w:rPr>
            </w:pPr>
            <w:r w:rsidRPr="0061387C">
              <w:rPr>
                <w:color w:val="000000"/>
                <w:sz w:val="22"/>
                <w:szCs w:val="22"/>
              </w:rPr>
              <w:t>4.0</w:t>
            </w:r>
          </w:p>
        </w:tc>
      </w:tr>
    </w:tbl>
    <w:p w14:paraId="32280EAD" w14:textId="77777777" w:rsidR="00420902" w:rsidRPr="00B469C6" w:rsidRDefault="00420902" w:rsidP="00420902">
      <w:pPr>
        <w:pStyle w:val="Caption"/>
        <w:jc w:val="center"/>
        <w:rPr>
          <w:i/>
          <w:sz w:val="22"/>
        </w:rPr>
      </w:pPr>
      <w:r w:rsidRPr="00B469C6">
        <w:rPr>
          <w:sz w:val="22"/>
        </w:rPr>
        <w:t xml:space="preserve">Table </w:t>
      </w:r>
      <w:r w:rsidRPr="00B469C6">
        <w:rPr>
          <w:i/>
          <w:sz w:val="22"/>
        </w:rPr>
        <w:fldChar w:fldCharType="begin"/>
      </w:r>
      <w:r w:rsidRPr="00B469C6">
        <w:rPr>
          <w:sz w:val="22"/>
        </w:rPr>
        <w:instrText xml:space="preserve"> SEQ Table \* ARABIC </w:instrText>
      </w:r>
      <w:r w:rsidRPr="00B469C6">
        <w:rPr>
          <w:i/>
          <w:sz w:val="22"/>
        </w:rPr>
        <w:fldChar w:fldCharType="separate"/>
      </w:r>
      <w:r>
        <w:rPr>
          <w:noProof/>
          <w:sz w:val="22"/>
        </w:rPr>
        <w:t>2</w:t>
      </w:r>
      <w:r w:rsidRPr="00B469C6">
        <w:rPr>
          <w:i/>
          <w:sz w:val="22"/>
        </w:rPr>
        <w:fldChar w:fldCharType="end"/>
      </w:r>
      <w:r w:rsidRPr="00B469C6">
        <w:rPr>
          <w:sz w:val="22"/>
        </w:rPr>
        <w:t>: Secondary Constituents with Secondary Contaminant Level (SCL)</w:t>
      </w:r>
    </w:p>
    <w:tbl>
      <w:tblPr>
        <w:tblStyle w:val="TableGrid"/>
        <w:tblW w:w="0" w:type="auto"/>
        <w:jc w:val="center"/>
        <w:shd w:val="clear" w:color="auto" w:fill="FFFFFF" w:themeFill="background1"/>
        <w:tblLook w:val="04A0" w:firstRow="1" w:lastRow="0" w:firstColumn="1" w:lastColumn="0" w:noHBand="0" w:noVBand="1"/>
        <w:tblCaption w:val="Secondary Constituents with Secondary Contaminant Level (SCL)"/>
      </w:tblPr>
      <w:tblGrid>
        <w:gridCol w:w="2306"/>
        <w:gridCol w:w="2246"/>
      </w:tblGrid>
      <w:tr w:rsidR="00420902" w14:paraId="54D1751B" w14:textId="77777777" w:rsidTr="005957B9">
        <w:trPr>
          <w:trHeight w:val="262"/>
          <w:tblHeader/>
          <w:jc w:val="center"/>
        </w:trPr>
        <w:tc>
          <w:tcPr>
            <w:tcW w:w="2306" w:type="dxa"/>
            <w:shd w:val="clear" w:color="auto" w:fill="FFFFFF" w:themeFill="background1"/>
          </w:tcPr>
          <w:p w14:paraId="45C7D9EA"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SECONDARY</w:t>
            </w:r>
          </w:p>
        </w:tc>
        <w:tc>
          <w:tcPr>
            <w:tcW w:w="2246" w:type="dxa"/>
            <w:shd w:val="clear" w:color="auto" w:fill="FFFFFF" w:themeFill="background1"/>
          </w:tcPr>
          <w:p w14:paraId="1EFFC266"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MCL</w:t>
            </w:r>
          </w:p>
        </w:tc>
      </w:tr>
      <w:tr w:rsidR="00420902" w14:paraId="764CD867" w14:textId="77777777" w:rsidTr="005957B9">
        <w:trPr>
          <w:trHeight w:val="250"/>
          <w:jc w:val="center"/>
        </w:trPr>
        <w:tc>
          <w:tcPr>
            <w:tcW w:w="2306" w:type="dxa"/>
            <w:shd w:val="clear" w:color="auto" w:fill="FFFFFF" w:themeFill="background1"/>
            <w:vAlign w:val="center"/>
          </w:tcPr>
          <w:p w14:paraId="0286738A" w14:textId="77777777" w:rsidR="00420902" w:rsidRPr="0061387C" w:rsidRDefault="00420902" w:rsidP="005957B9">
            <w:pPr>
              <w:jc w:val="center"/>
              <w:rPr>
                <w:color w:val="000000"/>
                <w:sz w:val="22"/>
                <w:szCs w:val="22"/>
              </w:rPr>
            </w:pPr>
            <w:r w:rsidRPr="0061387C">
              <w:rPr>
                <w:color w:val="000000"/>
                <w:sz w:val="22"/>
                <w:szCs w:val="22"/>
              </w:rPr>
              <w:t>Aluminum</w:t>
            </w:r>
          </w:p>
        </w:tc>
        <w:tc>
          <w:tcPr>
            <w:tcW w:w="2246" w:type="dxa"/>
            <w:shd w:val="clear" w:color="auto" w:fill="FFFFFF" w:themeFill="background1"/>
            <w:vAlign w:val="center"/>
          </w:tcPr>
          <w:p w14:paraId="7B0B29BB" w14:textId="77777777" w:rsidR="00420902" w:rsidRPr="0061387C" w:rsidRDefault="00420902" w:rsidP="005957B9">
            <w:pPr>
              <w:jc w:val="center"/>
              <w:rPr>
                <w:color w:val="000000"/>
                <w:sz w:val="22"/>
                <w:szCs w:val="22"/>
              </w:rPr>
            </w:pPr>
            <w:r w:rsidRPr="0061387C">
              <w:rPr>
                <w:color w:val="000000"/>
                <w:sz w:val="22"/>
                <w:szCs w:val="22"/>
              </w:rPr>
              <w:t>0.2</w:t>
            </w:r>
          </w:p>
        </w:tc>
      </w:tr>
      <w:tr w:rsidR="00420902" w14:paraId="3527B4F9" w14:textId="77777777" w:rsidTr="005957B9">
        <w:trPr>
          <w:trHeight w:val="262"/>
          <w:jc w:val="center"/>
        </w:trPr>
        <w:tc>
          <w:tcPr>
            <w:tcW w:w="2306" w:type="dxa"/>
            <w:shd w:val="clear" w:color="auto" w:fill="FFFFFF" w:themeFill="background1"/>
            <w:vAlign w:val="center"/>
          </w:tcPr>
          <w:p w14:paraId="7D16E6B8" w14:textId="77777777" w:rsidR="00420902" w:rsidRPr="0061387C" w:rsidRDefault="00420902" w:rsidP="005957B9">
            <w:pPr>
              <w:jc w:val="center"/>
              <w:rPr>
                <w:color w:val="000000"/>
                <w:sz w:val="22"/>
                <w:szCs w:val="22"/>
              </w:rPr>
            </w:pPr>
            <w:r w:rsidRPr="0061387C">
              <w:rPr>
                <w:color w:val="000000"/>
                <w:sz w:val="22"/>
                <w:szCs w:val="22"/>
              </w:rPr>
              <w:t>Copper</w:t>
            </w:r>
          </w:p>
        </w:tc>
        <w:tc>
          <w:tcPr>
            <w:tcW w:w="2246" w:type="dxa"/>
            <w:shd w:val="clear" w:color="auto" w:fill="FFFFFF" w:themeFill="background1"/>
            <w:vAlign w:val="center"/>
          </w:tcPr>
          <w:p w14:paraId="729E120F" w14:textId="77777777" w:rsidR="00420902" w:rsidRPr="0061387C" w:rsidRDefault="00420902" w:rsidP="005957B9">
            <w:pPr>
              <w:jc w:val="center"/>
              <w:rPr>
                <w:color w:val="000000"/>
                <w:sz w:val="22"/>
                <w:szCs w:val="22"/>
              </w:rPr>
            </w:pPr>
            <w:r w:rsidRPr="0061387C">
              <w:rPr>
                <w:color w:val="000000"/>
                <w:sz w:val="22"/>
                <w:szCs w:val="22"/>
              </w:rPr>
              <w:t>1.0</w:t>
            </w:r>
          </w:p>
        </w:tc>
      </w:tr>
      <w:tr w:rsidR="00420902" w14:paraId="5E2395CA" w14:textId="77777777" w:rsidTr="005957B9">
        <w:trPr>
          <w:trHeight w:val="262"/>
          <w:jc w:val="center"/>
        </w:trPr>
        <w:tc>
          <w:tcPr>
            <w:tcW w:w="2306" w:type="dxa"/>
            <w:shd w:val="clear" w:color="auto" w:fill="FFFFFF" w:themeFill="background1"/>
            <w:vAlign w:val="center"/>
          </w:tcPr>
          <w:p w14:paraId="4F56811C" w14:textId="77777777" w:rsidR="00420902" w:rsidRPr="0061387C" w:rsidRDefault="00420902" w:rsidP="005957B9">
            <w:pPr>
              <w:jc w:val="center"/>
              <w:rPr>
                <w:color w:val="000000"/>
                <w:sz w:val="22"/>
                <w:szCs w:val="22"/>
              </w:rPr>
            </w:pPr>
            <w:r w:rsidRPr="0061387C">
              <w:rPr>
                <w:color w:val="000000"/>
                <w:sz w:val="22"/>
                <w:szCs w:val="22"/>
              </w:rPr>
              <w:t>Iron</w:t>
            </w:r>
          </w:p>
        </w:tc>
        <w:tc>
          <w:tcPr>
            <w:tcW w:w="2246" w:type="dxa"/>
            <w:shd w:val="clear" w:color="auto" w:fill="FFFFFF" w:themeFill="background1"/>
            <w:vAlign w:val="center"/>
          </w:tcPr>
          <w:p w14:paraId="44A3E20B" w14:textId="77777777" w:rsidR="00420902" w:rsidRPr="0061387C" w:rsidRDefault="00420902" w:rsidP="005957B9">
            <w:pPr>
              <w:jc w:val="center"/>
              <w:rPr>
                <w:color w:val="000000"/>
                <w:sz w:val="22"/>
                <w:szCs w:val="22"/>
              </w:rPr>
            </w:pPr>
            <w:r w:rsidRPr="0061387C">
              <w:rPr>
                <w:color w:val="000000"/>
                <w:sz w:val="22"/>
                <w:szCs w:val="22"/>
              </w:rPr>
              <w:t>0.3</w:t>
            </w:r>
          </w:p>
        </w:tc>
      </w:tr>
      <w:tr w:rsidR="00420902" w14:paraId="1E5781D5" w14:textId="77777777" w:rsidTr="005957B9">
        <w:trPr>
          <w:trHeight w:val="262"/>
          <w:jc w:val="center"/>
        </w:trPr>
        <w:tc>
          <w:tcPr>
            <w:tcW w:w="2306" w:type="dxa"/>
            <w:shd w:val="clear" w:color="auto" w:fill="FFFFFF" w:themeFill="background1"/>
            <w:vAlign w:val="center"/>
          </w:tcPr>
          <w:p w14:paraId="16363F67" w14:textId="77777777" w:rsidR="00420902" w:rsidRPr="0061387C" w:rsidRDefault="00420902" w:rsidP="005957B9">
            <w:pPr>
              <w:jc w:val="center"/>
              <w:rPr>
                <w:color w:val="000000"/>
                <w:sz w:val="22"/>
                <w:szCs w:val="22"/>
              </w:rPr>
            </w:pPr>
            <w:r w:rsidRPr="0061387C">
              <w:rPr>
                <w:color w:val="000000"/>
                <w:sz w:val="22"/>
                <w:szCs w:val="22"/>
              </w:rPr>
              <w:t>Manganese</w:t>
            </w:r>
          </w:p>
        </w:tc>
        <w:tc>
          <w:tcPr>
            <w:tcW w:w="2246" w:type="dxa"/>
            <w:shd w:val="clear" w:color="auto" w:fill="FFFFFF" w:themeFill="background1"/>
            <w:vAlign w:val="center"/>
          </w:tcPr>
          <w:p w14:paraId="3A2AFDCD" w14:textId="77777777" w:rsidR="00420902" w:rsidRPr="0061387C" w:rsidRDefault="00420902" w:rsidP="005957B9">
            <w:pPr>
              <w:jc w:val="center"/>
              <w:rPr>
                <w:color w:val="000000"/>
                <w:sz w:val="22"/>
                <w:szCs w:val="22"/>
              </w:rPr>
            </w:pPr>
            <w:r w:rsidRPr="0061387C">
              <w:rPr>
                <w:color w:val="000000"/>
                <w:sz w:val="22"/>
                <w:szCs w:val="22"/>
              </w:rPr>
              <w:t>0.05</w:t>
            </w:r>
          </w:p>
        </w:tc>
      </w:tr>
      <w:tr w:rsidR="00420902" w14:paraId="481865CE" w14:textId="77777777" w:rsidTr="005957B9">
        <w:trPr>
          <w:trHeight w:val="250"/>
          <w:jc w:val="center"/>
        </w:trPr>
        <w:tc>
          <w:tcPr>
            <w:tcW w:w="2306" w:type="dxa"/>
            <w:shd w:val="clear" w:color="auto" w:fill="FFFFFF" w:themeFill="background1"/>
            <w:vAlign w:val="center"/>
          </w:tcPr>
          <w:p w14:paraId="1E1C927C" w14:textId="77777777" w:rsidR="00420902" w:rsidRPr="0061387C" w:rsidRDefault="00420902" w:rsidP="005957B9">
            <w:pPr>
              <w:jc w:val="center"/>
              <w:rPr>
                <w:color w:val="000000"/>
                <w:sz w:val="22"/>
                <w:szCs w:val="22"/>
              </w:rPr>
            </w:pPr>
            <w:r w:rsidRPr="0061387C">
              <w:rPr>
                <w:color w:val="000000"/>
                <w:sz w:val="22"/>
                <w:szCs w:val="22"/>
              </w:rPr>
              <w:t>Zinc</w:t>
            </w:r>
          </w:p>
        </w:tc>
        <w:tc>
          <w:tcPr>
            <w:tcW w:w="2246" w:type="dxa"/>
            <w:shd w:val="clear" w:color="auto" w:fill="FFFFFF" w:themeFill="background1"/>
            <w:vAlign w:val="center"/>
          </w:tcPr>
          <w:p w14:paraId="492C6B2C" w14:textId="77777777" w:rsidR="00420902" w:rsidRPr="0061387C" w:rsidRDefault="00420902" w:rsidP="005957B9">
            <w:pPr>
              <w:jc w:val="center"/>
              <w:rPr>
                <w:color w:val="000000"/>
                <w:sz w:val="22"/>
                <w:szCs w:val="22"/>
              </w:rPr>
            </w:pPr>
            <w:r w:rsidRPr="0061387C">
              <w:rPr>
                <w:color w:val="000000"/>
                <w:sz w:val="22"/>
                <w:szCs w:val="22"/>
              </w:rPr>
              <w:t>5.0</w:t>
            </w:r>
          </w:p>
        </w:tc>
      </w:tr>
      <w:tr w:rsidR="00420902" w14:paraId="5B2C6092" w14:textId="77777777" w:rsidTr="005957B9">
        <w:trPr>
          <w:trHeight w:val="262"/>
          <w:jc w:val="center"/>
        </w:trPr>
        <w:tc>
          <w:tcPr>
            <w:tcW w:w="2306" w:type="dxa"/>
            <w:shd w:val="clear" w:color="auto" w:fill="FFFFFF" w:themeFill="background1"/>
            <w:vAlign w:val="center"/>
          </w:tcPr>
          <w:p w14:paraId="6B065C1C" w14:textId="77777777" w:rsidR="00420902" w:rsidRPr="0061387C" w:rsidRDefault="00420902" w:rsidP="005957B9">
            <w:pPr>
              <w:jc w:val="center"/>
              <w:rPr>
                <w:color w:val="000000"/>
                <w:sz w:val="22"/>
                <w:szCs w:val="22"/>
              </w:rPr>
            </w:pPr>
            <w:r w:rsidRPr="0061387C">
              <w:rPr>
                <w:color w:val="000000"/>
                <w:sz w:val="22"/>
                <w:szCs w:val="22"/>
              </w:rPr>
              <w:t>Total Dissolved Solids</w:t>
            </w:r>
          </w:p>
        </w:tc>
        <w:tc>
          <w:tcPr>
            <w:tcW w:w="2246" w:type="dxa"/>
            <w:shd w:val="clear" w:color="auto" w:fill="FFFFFF" w:themeFill="background1"/>
            <w:vAlign w:val="center"/>
          </w:tcPr>
          <w:p w14:paraId="6E089AED" w14:textId="77777777" w:rsidR="00420902" w:rsidRPr="0061387C" w:rsidRDefault="00420902" w:rsidP="005957B9">
            <w:pPr>
              <w:jc w:val="center"/>
              <w:rPr>
                <w:color w:val="000000"/>
                <w:sz w:val="22"/>
                <w:szCs w:val="22"/>
              </w:rPr>
            </w:pPr>
            <w:r w:rsidRPr="0061387C">
              <w:rPr>
                <w:color w:val="000000"/>
                <w:sz w:val="22"/>
                <w:szCs w:val="22"/>
              </w:rPr>
              <w:t>1,000</w:t>
            </w:r>
          </w:p>
        </w:tc>
      </w:tr>
      <w:tr w:rsidR="00420902" w14:paraId="29C24232" w14:textId="77777777" w:rsidTr="005957B9">
        <w:trPr>
          <w:trHeight w:val="262"/>
          <w:jc w:val="center"/>
        </w:trPr>
        <w:tc>
          <w:tcPr>
            <w:tcW w:w="2306" w:type="dxa"/>
            <w:shd w:val="clear" w:color="auto" w:fill="FFFFFF" w:themeFill="background1"/>
            <w:vAlign w:val="center"/>
          </w:tcPr>
          <w:p w14:paraId="50819F39" w14:textId="77777777" w:rsidR="00420902" w:rsidRPr="0061387C" w:rsidRDefault="00420902" w:rsidP="005957B9">
            <w:pPr>
              <w:jc w:val="center"/>
              <w:rPr>
                <w:color w:val="000000"/>
                <w:sz w:val="22"/>
                <w:szCs w:val="22"/>
              </w:rPr>
            </w:pPr>
            <w:r w:rsidRPr="0061387C">
              <w:rPr>
                <w:color w:val="000000"/>
                <w:sz w:val="22"/>
                <w:szCs w:val="22"/>
              </w:rPr>
              <w:t>Fluoride</w:t>
            </w:r>
          </w:p>
        </w:tc>
        <w:tc>
          <w:tcPr>
            <w:tcW w:w="2246" w:type="dxa"/>
            <w:shd w:val="clear" w:color="auto" w:fill="FFFFFF" w:themeFill="background1"/>
            <w:vAlign w:val="center"/>
          </w:tcPr>
          <w:p w14:paraId="17C633E9" w14:textId="77777777" w:rsidR="00420902" w:rsidRPr="0061387C" w:rsidRDefault="00420902" w:rsidP="005957B9">
            <w:pPr>
              <w:jc w:val="center"/>
              <w:rPr>
                <w:color w:val="000000"/>
                <w:sz w:val="22"/>
                <w:szCs w:val="22"/>
              </w:rPr>
            </w:pPr>
            <w:r w:rsidRPr="0061387C">
              <w:rPr>
                <w:color w:val="000000"/>
                <w:sz w:val="22"/>
                <w:szCs w:val="22"/>
              </w:rPr>
              <w:t>2.0</w:t>
            </w:r>
          </w:p>
        </w:tc>
      </w:tr>
      <w:tr w:rsidR="00420902" w14:paraId="602EBBE1" w14:textId="77777777" w:rsidTr="005957B9">
        <w:trPr>
          <w:trHeight w:val="262"/>
          <w:jc w:val="center"/>
        </w:trPr>
        <w:tc>
          <w:tcPr>
            <w:tcW w:w="2306" w:type="dxa"/>
            <w:shd w:val="clear" w:color="auto" w:fill="FFFFFF" w:themeFill="background1"/>
            <w:vAlign w:val="center"/>
          </w:tcPr>
          <w:p w14:paraId="1C7235C2" w14:textId="77777777" w:rsidR="00420902" w:rsidRPr="0061387C" w:rsidRDefault="00420902" w:rsidP="005957B9">
            <w:pPr>
              <w:jc w:val="center"/>
              <w:rPr>
                <w:color w:val="000000"/>
                <w:sz w:val="22"/>
                <w:szCs w:val="22"/>
              </w:rPr>
            </w:pPr>
            <w:r w:rsidRPr="0061387C">
              <w:rPr>
                <w:color w:val="000000"/>
                <w:sz w:val="22"/>
                <w:szCs w:val="22"/>
              </w:rPr>
              <w:t>Lead</w:t>
            </w:r>
          </w:p>
        </w:tc>
        <w:tc>
          <w:tcPr>
            <w:tcW w:w="2246" w:type="dxa"/>
            <w:shd w:val="clear" w:color="auto" w:fill="FFFFFF" w:themeFill="background1"/>
            <w:vAlign w:val="center"/>
          </w:tcPr>
          <w:p w14:paraId="648512CA" w14:textId="77777777" w:rsidR="00420902" w:rsidRPr="0061387C" w:rsidRDefault="00420902" w:rsidP="005957B9">
            <w:pPr>
              <w:jc w:val="center"/>
              <w:rPr>
                <w:color w:val="000000"/>
                <w:sz w:val="22"/>
                <w:szCs w:val="22"/>
              </w:rPr>
            </w:pPr>
            <w:r w:rsidRPr="0061387C">
              <w:rPr>
                <w:color w:val="000000"/>
                <w:sz w:val="22"/>
                <w:szCs w:val="22"/>
              </w:rPr>
              <w:t>N/A</w:t>
            </w:r>
          </w:p>
        </w:tc>
      </w:tr>
      <w:tr w:rsidR="00420902" w14:paraId="0680145B" w14:textId="77777777" w:rsidTr="005957B9">
        <w:trPr>
          <w:trHeight w:val="250"/>
          <w:jc w:val="center"/>
        </w:trPr>
        <w:tc>
          <w:tcPr>
            <w:tcW w:w="2306" w:type="dxa"/>
            <w:shd w:val="clear" w:color="auto" w:fill="FFFFFF" w:themeFill="background1"/>
            <w:vAlign w:val="center"/>
          </w:tcPr>
          <w:p w14:paraId="7BEA812C" w14:textId="77777777" w:rsidR="00420902" w:rsidRPr="0061387C" w:rsidRDefault="00420902" w:rsidP="005957B9">
            <w:pPr>
              <w:jc w:val="center"/>
              <w:rPr>
                <w:color w:val="000000"/>
                <w:sz w:val="22"/>
                <w:szCs w:val="22"/>
              </w:rPr>
            </w:pPr>
            <w:r w:rsidRPr="0061387C">
              <w:rPr>
                <w:color w:val="000000"/>
                <w:sz w:val="22"/>
                <w:szCs w:val="22"/>
              </w:rPr>
              <w:t>Sulfate</w:t>
            </w:r>
          </w:p>
        </w:tc>
        <w:tc>
          <w:tcPr>
            <w:tcW w:w="2246" w:type="dxa"/>
            <w:shd w:val="clear" w:color="auto" w:fill="FFFFFF" w:themeFill="background1"/>
            <w:vAlign w:val="center"/>
          </w:tcPr>
          <w:p w14:paraId="6E6A7E66" w14:textId="77777777" w:rsidR="00420902" w:rsidRPr="0061387C" w:rsidRDefault="00420902" w:rsidP="005957B9">
            <w:pPr>
              <w:jc w:val="center"/>
              <w:rPr>
                <w:color w:val="000000"/>
                <w:sz w:val="22"/>
                <w:szCs w:val="22"/>
              </w:rPr>
            </w:pPr>
            <w:r w:rsidRPr="0061387C">
              <w:rPr>
                <w:color w:val="000000"/>
                <w:sz w:val="22"/>
                <w:szCs w:val="22"/>
              </w:rPr>
              <w:t>300</w:t>
            </w:r>
          </w:p>
        </w:tc>
      </w:tr>
      <w:tr w:rsidR="00420902" w14:paraId="7C8ACFB7" w14:textId="77777777" w:rsidTr="005957B9">
        <w:trPr>
          <w:trHeight w:val="262"/>
          <w:jc w:val="center"/>
        </w:trPr>
        <w:tc>
          <w:tcPr>
            <w:tcW w:w="2306" w:type="dxa"/>
            <w:shd w:val="clear" w:color="auto" w:fill="FFFFFF" w:themeFill="background1"/>
            <w:vAlign w:val="center"/>
          </w:tcPr>
          <w:p w14:paraId="7A999FED" w14:textId="77777777" w:rsidR="00420902" w:rsidRPr="0061387C" w:rsidRDefault="00420902" w:rsidP="005957B9">
            <w:pPr>
              <w:jc w:val="center"/>
              <w:rPr>
                <w:color w:val="000000"/>
                <w:sz w:val="22"/>
                <w:szCs w:val="22"/>
              </w:rPr>
            </w:pPr>
            <w:r w:rsidRPr="0061387C">
              <w:rPr>
                <w:color w:val="000000"/>
                <w:sz w:val="22"/>
                <w:szCs w:val="22"/>
              </w:rPr>
              <w:t>Chloride</w:t>
            </w:r>
          </w:p>
        </w:tc>
        <w:tc>
          <w:tcPr>
            <w:tcW w:w="2246" w:type="dxa"/>
            <w:shd w:val="clear" w:color="auto" w:fill="FFFFFF" w:themeFill="background1"/>
            <w:vAlign w:val="center"/>
          </w:tcPr>
          <w:p w14:paraId="72994221" w14:textId="77777777" w:rsidR="00420902" w:rsidRPr="0061387C" w:rsidRDefault="00420902" w:rsidP="005957B9">
            <w:pPr>
              <w:jc w:val="center"/>
              <w:rPr>
                <w:color w:val="000000"/>
                <w:sz w:val="22"/>
                <w:szCs w:val="22"/>
              </w:rPr>
            </w:pPr>
            <w:r w:rsidRPr="0061387C">
              <w:rPr>
                <w:color w:val="000000"/>
                <w:sz w:val="22"/>
                <w:szCs w:val="22"/>
              </w:rPr>
              <w:t>300</w:t>
            </w:r>
          </w:p>
        </w:tc>
      </w:tr>
      <w:tr w:rsidR="00420902" w14:paraId="4ECF5D57" w14:textId="77777777" w:rsidTr="005957B9">
        <w:trPr>
          <w:trHeight w:val="262"/>
          <w:jc w:val="center"/>
        </w:trPr>
        <w:tc>
          <w:tcPr>
            <w:tcW w:w="2306" w:type="dxa"/>
            <w:shd w:val="clear" w:color="auto" w:fill="FFFFFF" w:themeFill="background1"/>
            <w:vAlign w:val="center"/>
          </w:tcPr>
          <w:p w14:paraId="744F96B0" w14:textId="77777777" w:rsidR="00420902" w:rsidRPr="0061387C" w:rsidRDefault="00420902" w:rsidP="005957B9">
            <w:pPr>
              <w:jc w:val="center"/>
              <w:rPr>
                <w:color w:val="000000"/>
                <w:sz w:val="22"/>
                <w:szCs w:val="22"/>
              </w:rPr>
            </w:pPr>
            <w:r>
              <w:rPr>
                <w:color w:val="000000"/>
                <w:sz w:val="22"/>
                <w:szCs w:val="22"/>
              </w:rPr>
              <w:t>pH</w:t>
            </w:r>
          </w:p>
        </w:tc>
        <w:tc>
          <w:tcPr>
            <w:tcW w:w="2246" w:type="dxa"/>
            <w:shd w:val="clear" w:color="auto" w:fill="FFFFFF" w:themeFill="background1"/>
            <w:vAlign w:val="center"/>
          </w:tcPr>
          <w:p w14:paraId="2C54DDD7" w14:textId="77777777" w:rsidR="00420902" w:rsidRPr="0061387C" w:rsidRDefault="00420902" w:rsidP="005957B9">
            <w:pPr>
              <w:jc w:val="center"/>
              <w:rPr>
                <w:color w:val="000000"/>
                <w:sz w:val="22"/>
                <w:szCs w:val="22"/>
              </w:rPr>
            </w:pPr>
            <w:r>
              <w:rPr>
                <w:color w:val="000000"/>
                <w:sz w:val="22"/>
                <w:szCs w:val="22"/>
              </w:rPr>
              <w:t>&gt;</w:t>
            </w:r>
            <w:r w:rsidRPr="0061387C">
              <w:rPr>
                <w:color w:val="000000"/>
                <w:sz w:val="22"/>
                <w:szCs w:val="22"/>
              </w:rPr>
              <w:t xml:space="preserve"> </w:t>
            </w:r>
            <w:r>
              <w:rPr>
                <w:color w:val="000000"/>
                <w:sz w:val="22"/>
                <w:szCs w:val="22"/>
              </w:rPr>
              <w:t>7.0</w:t>
            </w:r>
          </w:p>
        </w:tc>
      </w:tr>
    </w:tbl>
    <w:p w14:paraId="043CC374" w14:textId="77777777" w:rsidR="00420902" w:rsidRDefault="00420902" w:rsidP="00420902">
      <w:pPr>
        <w:spacing w:after="240"/>
        <w:rPr>
          <w:sz w:val="22"/>
          <w:szCs w:val="22"/>
        </w:rPr>
      </w:pPr>
      <w:r>
        <w:br w:type="page"/>
      </w:r>
    </w:p>
    <w:p w14:paraId="2A22DB62" w14:textId="77777777" w:rsidR="00420902" w:rsidRPr="00C161E9" w:rsidRDefault="00420902" w:rsidP="00420902">
      <w:pPr>
        <w:pStyle w:val="Caption"/>
        <w:jc w:val="center"/>
        <w:rPr>
          <w:i/>
          <w:sz w:val="22"/>
        </w:rPr>
      </w:pPr>
      <w:r w:rsidRPr="00C161E9">
        <w:rPr>
          <w:sz w:val="22"/>
        </w:rPr>
        <w:lastRenderedPageBreak/>
        <w:t xml:space="preserve">Table </w:t>
      </w:r>
      <w:r w:rsidRPr="00C161E9">
        <w:rPr>
          <w:i/>
          <w:sz w:val="22"/>
        </w:rPr>
        <w:fldChar w:fldCharType="begin"/>
      </w:r>
      <w:r w:rsidRPr="00C161E9">
        <w:rPr>
          <w:sz w:val="22"/>
        </w:rPr>
        <w:instrText xml:space="preserve"> SEQ Table \* ARABIC </w:instrText>
      </w:r>
      <w:r w:rsidRPr="00C161E9">
        <w:rPr>
          <w:i/>
          <w:sz w:val="22"/>
        </w:rPr>
        <w:fldChar w:fldCharType="separate"/>
      </w:r>
      <w:r w:rsidRPr="00C161E9">
        <w:rPr>
          <w:noProof/>
          <w:sz w:val="22"/>
        </w:rPr>
        <w:t>3</w:t>
      </w:r>
      <w:r w:rsidRPr="00C161E9">
        <w:rPr>
          <w:i/>
          <w:sz w:val="22"/>
        </w:rPr>
        <w:fldChar w:fldCharType="end"/>
      </w:r>
      <w:r w:rsidRPr="00C161E9">
        <w:rPr>
          <w:sz w:val="22"/>
        </w:rPr>
        <w:t>: Water Quality Parameters</w:t>
      </w:r>
    </w:p>
    <w:tbl>
      <w:tblPr>
        <w:tblStyle w:val="TableGrid"/>
        <w:tblW w:w="4527" w:type="dxa"/>
        <w:jc w:val="center"/>
        <w:shd w:val="clear" w:color="auto" w:fill="FFFFFF" w:themeFill="background1"/>
        <w:tblLook w:val="04A0" w:firstRow="1" w:lastRow="0" w:firstColumn="1" w:lastColumn="0" w:noHBand="0" w:noVBand="1"/>
        <w:tblCaption w:val="Water Quality Parameters"/>
      </w:tblPr>
      <w:tblGrid>
        <w:gridCol w:w="3172"/>
        <w:gridCol w:w="1355"/>
      </w:tblGrid>
      <w:tr w:rsidR="00420902" w:rsidRPr="007E0B6B" w14:paraId="69613C0C" w14:textId="77777777" w:rsidTr="005957B9">
        <w:trPr>
          <w:trHeight w:val="295"/>
          <w:tblHeader/>
          <w:jc w:val="center"/>
        </w:trPr>
        <w:tc>
          <w:tcPr>
            <w:tcW w:w="0" w:type="auto"/>
            <w:shd w:val="clear" w:color="auto" w:fill="FFFFFF" w:themeFill="background1"/>
            <w:vAlign w:val="center"/>
          </w:tcPr>
          <w:p w14:paraId="164718D1" w14:textId="77777777" w:rsidR="00420902" w:rsidRPr="007E0B6B" w:rsidRDefault="00420902" w:rsidP="005957B9">
            <w:pPr>
              <w:rPr>
                <w:bCs/>
                <w:color w:val="000000"/>
                <w:sz w:val="22"/>
                <w:szCs w:val="22"/>
              </w:rPr>
            </w:pPr>
            <w:r w:rsidRPr="007E0B6B">
              <w:rPr>
                <w:bCs/>
                <w:color w:val="000000"/>
                <w:sz w:val="22"/>
                <w:szCs w:val="22"/>
              </w:rPr>
              <w:t>PARAMETER</w:t>
            </w:r>
          </w:p>
        </w:tc>
        <w:tc>
          <w:tcPr>
            <w:tcW w:w="0" w:type="auto"/>
            <w:shd w:val="clear" w:color="auto" w:fill="FFFFFF" w:themeFill="background1"/>
            <w:vAlign w:val="center"/>
          </w:tcPr>
          <w:p w14:paraId="408FD814" w14:textId="77777777" w:rsidR="00420902" w:rsidRPr="007E0B6B" w:rsidRDefault="00420902" w:rsidP="005957B9">
            <w:pPr>
              <w:rPr>
                <w:bCs/>
                <w:color w:val="000000"/>
                <w:sz w:val="22"/>
                <w:szCs w:val="22"/>
              </w:rPr>
            </w:pPr>
            <w:r w:rsidRPr="007E0B6B">
              <w:rPr>
                <w:bCs/>
                <w:color w:val="000000"/>
                <w:sz w:val="22"/>
                <w:szCs w:val="22"/>
              </w:rPr>
              <w:t>UNITS</w:t>
            </w:r>
          </w:p>
        </w:tc>
      </w:tr>
      <w:tr w:rsidR="00420902" w:rsidRPr="007E0B6B" w14:paraId="6AEDE026" w14:textId="77777777" w:rsidTr="005957B9">
        <w:trPr>
          <w:trHeight w:val="280"/>
          <w:jc w:val="center"/>
        </w:trPr>
        <w:tc>
          <w:tcPr>
            <w:tcW w:w="0" w:type="auto"/>
            <w:shd w:val="clear" w:color="auto" w:fill="FFFFFF" w:themeFill="background1"/>
            <w:vAlign w:val="center"/>
          </w:tcPr>
          <w:p w14:paraId="52498ED2" w14:textId="77777777" w:rsidR="00420902" w:rsidRPr="007E0B6B" w:rsidRDefault="00420902" w:rsidP="005957B9">
            <w:pPr>
              <w:rPr>
                <w:color w:val="000000"/>
                <w:sz w:val="22"/>
                <w:szCs w:val="22"/>
              </w:rPr>
            </w:pPr>
            <w:r w:rsidRPr="007E0B6B">
              <w:rPr>
                <w:color w:val="000000"/>
                <w:sz w:val="22"/>
                <w:szCs w:val="22"/>
              </w:rPr>
              <w:t>Alkalinity as CaCO</w:t>
            </w:r>
            <w:r w:rsidRPr="007E0B6B">
              <w:rPr>
                <w:color w:val="000000"/>
                <w:sz w:val="22"/>
                <w:szCs w:val="22"/>
                <w:vertAlign w:val="subscript"/>
              </w:rPr>
              <w:t>3</w:t>
            </w:r>
          </w:p>
        </w:tc>
        <w:tc>
          <w:tcPr>
            <w:tcW w:w="0" w:type="auto"/>
            <w:shd w:val="clear" w:color="auto" w:fill="FFFFFF" w:themeFill="background1"/>
            <w:vAlign w:val="center"/>
          </w:tcPr>
          <w:p w14:paraId="6AF8EECB" w14:textId="77777777" w:rsidR="00420902" w:rsidRPr="007E0B6B" w:rsidRDefault="00420902" w:rsidP="005957B9">
            <w:pPr>
              <w:rPr>
                <w:color w:val="000000"/>
                <w:sz w:val="22"/>
                <w:szCs w:val="22"/>
              </w:rPr>
            </w:pPr>
            <w:r w:rsidRPr="007E0B6B">
              <w:rPr>
                <w:sz w:val="22"/>
                <w:szCs w:val="22"/>
              </w:rPr>
              <w:t>mg/</w:t>
            </w:r>
            <w:r>
              <w:rPr>
                <w:sz w:val="22"/>
                <w:szCs w:val="22"/>
              </w:rPr>
              <w:t>L</w:t>
            </w:r>
          </w:p>
        </w:tc>
      </w:tr>
      <w:tr w:rsidR="00420902" w:rsidRPr="007E0B6B" w14:paraId="03C3423F" w14:textId="77777777" w:rsidTr="005957B9">
        <w:trPr>
          <w:trHeight w:val="295"/>
          <w:jc w:val="center"/>
        </w:trPr>
        <w:tc>
          <w:tcPr>
            <w:tcW w:w="0" w:type="auto"/>
            <w:shd w:val="clear" w:color="auto" w:fill="FFFFFF" w:themeFill="background1"/>
            <w:vAlign w:val="center"/>
          </w:tcPr>
          <w:p w14:paraId="42BCFC21" w14:textId="77777777" w:rsidR="00420902" w:rsidRPr="007E0B6B" w:rsidRDefault="00420902" w:rsidP="005957B9">
            <w:pPr>
              <w:rPr>
                <w:color w:val="000000"/>
                <w:sz w:val="22"/>
                <w:szCs w:val="22"/>
              </w:rPr>
            </w:pPr>
            <w:r w:rsidRPr="007E0B6B">
              <w:rPr>
                <w:color w:val="000000"/>
                <w:sz w:val="22"/>
                <w:szCs w:val="22"/>
              </w:rPr>
              <w:t>Calcium as CaCO</w:t>
            </w:r>
            <w:r w:rsidRPr="007E0B6B">
              <w:rPr>
                <w:color w:val="000000"/>
                <w:sz w:val="22"/>
                <w:szCs w:val="22"/>
                <w:vertAlign w:val="subscript"/>
              </w:rPr>
              <w:t>3</w:t>
            </w:r>
          </w:p>
        </w:tc>
        <w:tc>
          <w:tcPr>
            <w:tcW w:w="0" w:type="auto"/>
            <w:shd w:val="clear" w:color="auto" w:fill="FFFFFF" w:themeFill="background1"/>
            <w:vAlign w:val="center"/>
          </w:tcPr>
          <w:p w14:paraId="67214E3C" w14:textId="77777777" w:rsidR="00420902" w:rsidRPr="007E0B6B" w:rsidRDefault="00420902" w:rsidP="005957B9">
            <w:pPr>
              <w:rPr>
                <w:color w:val="000000"/>
                <w:sz w:val="22"/>
                <w:szCs w:val="22"/>
              </w:rPr>
            </w:pPr>
            <w:r w:rsidRPr="007E0B6B">
              <w:rPr>
                <w:sz w:val="22"/>
                <w:szCs w:val="22"/>
              </w:rPr>
              <w:t>mg/L</w:t>
            </w:r>
          </w:p>
        </w:tc>
      </w:tr>
      <w:tr w:rsidR="00420902" w:rsidRPr="007E0B6B" w14:paraId="30F79F8C" w14:textId="77777777" w:rsidTr="005957B9">
        <w:trPr>
          <w:trHeight w:val="295"/>
          <w:jc w:val="center"/>
        </w:trPr>
        <w:tc>
          <w:tcPr>
            <w:tcW w:w="0" w:type="auto"/>
            <w:shd w:val="clear" w:color="auto" w:fill="FFFFFF" w:themeFill="background1"/>
            <w:vAlign w:val="center"/>
          </w:tcPr>
          <w:p w14:paraId="74D11452" w14:textId="77777777" w:rsidR="00420902" w:rsidRPr="007E0B6B" w:rsidRDefault="00420902" w:rsidP="005957B9">
            <w:pPr>
              <w:rPr>
                <w:color w:val="000000"/>
                <w:sz w:val="22"/>
                <w:szCs w:val="22"/>
              </w:rPr>
            </w:pPr>
            <w:r w:rsidRPr="007E0B6B">
              <w:rPr>
                <w:color w:val="000000"/>
                <w:sz w:val="22"/>
                <w:szCs w:val="22"/>
              </w:rPr>
              <w:t>Sodium</w:t>
            </w:r>
          </w:p>
        </w:tc>
        <w:tc>
          <w:tcPr>
            <w:tcW w:w="0" w:type="auto"/>
            <w:shd w:val="clear" w:color="auto" w:fill="FFFFFF" w:themeFill="background1"/>
            <w:vAlign w:val="center"/>
          </w:tcPr>
          <w:p w14:paraId="140578CA" w14:textId="77777777" w:rsidR="00420902" w:rsidRPr="007E0B6B" w:rsidRDefault="00420902" w:rsidP="005957B9">
            <w:pPr>
              <w:rPr>
                <w:color w:val="000000"/>
                <w:sz w:val="22"/>
                <w:szCs w:val="22"/>
              </w:rPr>
            </w:pPr>
            <w:r w:rsidRPr="007E0B6B">
              <w:rPr>
                <w:sz w:val="22"/>
                <w:szCs w:val="22"/>
              </w:rPr>
              <w:t>mg/L</w:t>
            </w:r>
          </w:p>
        </w:tc>
      </w:tr>
    </w:tbl>
    <w:p w14:paraId="26B0803F" w14:textId="77777777" w:rsidR="00420902" w:rsidRPr="002C2F1B" w:rsidRDefault="00420902" w:rsidP="002C2F1B">
      <w:pPr>
        <w:spacing w:before="240" w:after="240"/>
        <w:rPr>
          <w:rStyle w:val="BodyTextChar"/>
        </w:rPr>
      </w:pPr>
      <w:r w:rsidRPr="002C2F1B">
        <w:rPr>
          <w:rStyle w:val="BodyTextChar"/>
        </w:rPr>
        <w:t>All systems located in a high-risk county (see page 3) shall submit radiological analysis reports for water samples showing the water to be of acceptable quality for the most contaminants listed below. Reports must come from a TCEQ accredited laboratory for temporary use of the membrane unit.</w:t>
      </w:r>
    </w:p>
    <w:p w14:paraId="5C34C82D" w14:textId="77777777" w:rsidR="00420902" w:rsidRPr="00B469C6" w:rsidRDefault="00420902" w:rsidP="00420902">
      <w:pPr>
        <w:pStyle w:val="Caption"/>
        <w:spacing w:before="240"/>
        <w:jc w:val="center"/>
        <w:rPr>
          <w:i/>
          <w:sz w:val="22"/>
        </w:rPr>
      </w:pPr>
      <w:r w:rsidRPr="00B469C6">
        <w:rPr>
          <w:sz w:val="22"/>
        </w:rPr>
        <w:t xml:space="preserve">Table </w:t>
      </w:r>
      <w:r w:rsidRPr="00B469C6">
        <w:rPr>
          <w:i/>
          <w:sz w:val="22"/>
        </w:rPr>
        <w:fldChar w:fldCharType="begin"/>
      </w:r>
      <w:r w:rsidRPr="00B469C6">
        <w:rPr>
          <w:sz w:val="22"/>
        </w:rPr>
        <w:instrText xml:space="preserve"> SEQ Table \* ARABIC </w:instrText>
      </w:r>
      <w:r w:rsidRPr="00B469C6">
        <w:rPr>
          <w:i/>
          <w:sz w:val="22"/>
        </w:rPr>
        <w:fldChar w:fldCharType="separate"/>
      </w:r>
      <w:r>
        <w:rPr>
          <w:noProof/>
          <w:sz w:val="22"/>
        </w:rPr>
        <w:t>4</w:t>
      </w:r>
      <w:r w:rsidRPr="00B469C6">
        <w:rPr>
          <w:i/>
          <w:sz w:val="22"/>
        </w:rPr>
        <w:fldChar w:fldCharType="end"/>
      </w:r>
      <w:r w:rsidRPr="00B469C6">
        <w:rPr>
          <w:sz w:val="22"/>
        </w:rPr>
        <w:t>: Radionuclides with Maximum Contaminant Level (MCL)</w:t>
      </w:r>
    </w:p>
    <w:tbl>
      <w:tblPr>
        <w:tblStyle w:val="TableGrid"/>
        <w:tblW w:w="0" w:type="auto"/>
        <w:jc w:val="center"/>
        <w:shd w:val="clear" w:color="auto" w:fill="FFFFFF" w:themeFill="background1"/>
        <w:tblLook w:val="04A0" w:firstRow="1" w:lastRow="0" w:firstColumn="1" w:lastColumn="0" w:noHBand="0" w:noVBand="1"/>
        <w:tblCaption w:val="Radionuclides with Maximum Contaminant Level (MCL)"/>
      </w:tblPr>
      <w:tblGrid>
        <w:gridCol w:w="2312"/>
        <w:gridCol w:w="2251"/>
      </w:tblGrid>
      <w:tr w:rsidR="00420902" w14:paraId="40C1DA6A" w14:textId="77777777" w:rsidTr="005957B9">
        <w:trPr>
          <w:trHeight w:val="282"/>
          <w:tblHeader/>
          <w:jc w:val="center"/>
        </w:trPr>
        <w:tc>
          <w:tcPr>
            <w:tcW w:w="2312" w:type="dxa"/>
            <w:shd w:val="clear" w:color="auto" w:fill="FFFFFF" w:themeFill="background1"/>
          </w:tcPr>
          <w:p w14:paraId="6FF057A3"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CONTAMINANT</w:t>
            </w:r>
          </w:p>
        </w:tc>
        <w:tc>
          <w:tcPr>
            <w:tcW w:w="2251" w:type="dxa"/>
            <w:shd w:val="clear" w:color="auto" w:fill="FFFFFF" w:themeFill="background1"/>
          </w:tcPr>
          <w:p w14:paraId="725EFAA1" w14:textId="77777777" w:rsidR="00420902" w:rsidRDefault="00420902" w:rsidP="005957B9">
            <w:pPr>
              <w:widowControl w:val="0"/>
              <w:tabs>
                <w:tab w:val="left" w:pos="738"/>
              </w:tabs>
              <w:autoSpaceDE w:val="0"/>
              <w:autoSpaceDN w:val="0"/>
              <w:adjustRightInd w:val="0"/>
              <w:jc w:val="center"/>
              <w:rPr>
                <w:sz w:val="22"/>
                <w:szCs w:val="22"/>
              </w:rPr>
            </w:pPr>
            <w:r>
              <w:rPr>
                <w:sz w:val="22"/>
                <w:szCs w:val="22"/>
              </w:rPr>
              <w:t>MCL</w:t>
            </w:r>
          </w:p>
        </w:tc>
      </w:tr>
      <w:tr w:rsidR="00420902" w14:paraId="35252941" w14:textId="77777777" w:rsidTr="005957B9">
        <w:trPr>
          <w:trHeight w:val="269"/>
          <w:jc w:val="center"/>
        </w:trPr>
        <w:tc>
          <w:tcPr>
            <w:tcW w:w="2312" w:type="dxa"/>
            <w:shd w:val="clear" w:color="auto" w:fill="FFFFFF" w:themeFill="background1"/>
          </w:tcPr>
          <w:p w14:paraId="67E4EBF2" w14:textId="77777777" w:rsidR="00420902" w:rsidRPr="00AE2DFC" w:rsidRDefault="00420902" w:rsidP="005957B9">
            <w:pPr>
              <w:jc w:val="center"/>
              <w:rPr>
                <w:sz w:val="22"/>
                <w:szCs w:val="22"/>
              </w:rPr>
            </w:pPr>
            <w:r w:rsidRPr="00AE2DFC">
              <w:rPr>
                <w:sz w:val="22"/>
                <w:szCs w:val="22"/>
                <w:lang w:val="it-IT"/>
              </w:rPr>
              <w:t>Gross alpha</w:t>
            </w:r>
          </w:p>
        </w:tc>
        <w:tc>
          <w:tcPr>
            <w:tcW w:w="2251" w:type="dxa"/>
            <w:shd w:val="clear" w:color="auto" w:fill="FFFFFF" w:themeFill="background1"/>
          </w:tcPr>
          <w:p w14:paraId="543CA224" w14:textId="77777777" w:rsidR="00420902" w:rsidRPr="00AE2DFC" w:rsidRDefault="00420902" w:rsidP="005957B9">
            <w:pPr>
              <w:jc w:val="center"/>
              <w:rPr>
                <w:sz w:val="22"/>
                <w:szCs w:val="22"/>
              </w:rPr>
            </w:pPr>
            <w:r w:rsidRPr="00AE2DFC">
              <w:rPr>
                <w:sz w:val="22"/>
                <w:szCs w:val="22"/>
                <w:lang w:val="it-IT"/>
              </w:rPr>
              <w:t>15 pCi/L</w:t>
            </w:r>
          </w:p>
        </w:tc>
      </w:tr>
      <w:tr w:rsidR="00420902" w14:paraId="380B9C78" w14:textId="77777777" w:rsidTr="005957B9">
        <w:trPr>
          <w:trHeight w:val="282"/>
          <w:jc w:val="center"/>
        </w:trPr>
        <w:tc>
          <w:tcPr>
            <w:tcW w:w="2312" w:type="dxa"/>
            <w:shd w:val="clear" w:color="auto" w:fill="FFFFFF" w:themeFill="background1"/>
          </w:tcPr>
          <w:p w14:paraId="6DAC64D9" w14:textId="77777777" w:rsidR="00420902" w:rsidRPr="00AE2DFC" w:rsidRDefault="00420902" w:rsidP="005957B9">
            <w:pPr>
              <w:jc w:val="center"/>
              <w:rPr>
                <w:sz w:val="22"/>
                <w:szCs w:val="22"/>
              </w:rPr>
            </w:pPr>
            <w:r w:rsidRPr="00AE2DFC">
              <w:rPr>
                <w:sz w:val="22"/>
                <w:szCs w:val="22"/>
                <w:lang w:val="it-IT"/>
              </w:rPr>
              <w:t>Radium-226/228</w:t>
            </w:r>
          </w:p>
        </w:tc>
        <w:tc>
          <w:tcPr>
            <w:tcW w:w="2251" w:type="dxa"/>
            <w:shd w:val="clear" w:color="auto" w:fill="FFFFFF" w:themeFill="background1"/>
          </w:tcPr>
          <w:p w14:paraId="09A5C88E" w14:textId="77777777" w:rsidR="00420902" w:rsidRPr="00AE2DFC" w:rsidRDefault="00420902" w:rsidP="005957B9">
            <w:pPr>
              <w:jc w:val="center"/>
              <w:rPr>
                <w:sz w:val="22"/>
                <w:szCs w:val="22"/>
              </w:rPr>
            </w:pPr>
            <w:r w:rsidRPr="00AE2DFC">
              <w:rPr>
                <w:sz w:val="22"/>
                <w:szCs w:val="22"/>
                <w:lang w:val="it-IT"/>
              </w:rPr>
              <w:t>5 pCi/L</w:t>
            </w:r>
          </w:p>
        </w:tc>
      </w:tr>
      <w:tr w:rsidR="00420902" w14:paraId="09C05913" w14:textId="77777777" w:rsidTr="005957B9">
        <w:trPr>
          <w:trHeight w:val="282"/>
          <w:jc w:val="center"/>
        </w:trPr>
        <w:tc>
          <w:tcPr>
            <w:tcW w:w="2312" w:type="dxa"/>
            <w:shd w:val="clear" w:color="auto" w:fill="FFFFFF" w:themeFill="background1"/>
          </w:tcPr>
          <w:p w14:paraId="307E79DE" w14:textId="77777777" w:rsidR="00420902" w:rsidRPr="00AE2DFC" w:rsidRDefault="00420902" w:rsidP="005957B9">
            <w:pPr>
              <w:jc w:val="center"/>
              <w:rPr>
                <w:sz w:val="22"/>
                <w:szCs w:val="22"/>
              </w:rPr>
            </w:pPr>
            <w:r w:rsidRPr="00AE2DFC">
              <w:rPr>
                <w:sz w:val="22"/>
                <w:szCs w:val="22"/>
                <w:lang w:val="it-IT"/>
              </w:rPr>
              <w:t>Beta particle</w:t>
            </w:r>
          </w:p>
        </w:tc>
        <w:tc>
          <w:tcPr>
            <w:tcW w:w="2251" w:type="dxa"/>
            <w:shd w:val="clear" w:color="auto" w:fill="FFFFFF" w:themeFill="background1"/>
          </w:tcPr>
          <w:p w14:paraId="7F15FE0E" w14:textId="77777777" w:rsidR="00420902" w:rsidRPr="00AE2DFC" w:rsidRDefault="00420902" w:rsidP="005957B9">
            <w:pPr>
              <w:jc w:val="center"/>
              <w:rPr>
                <w:sz w:val="22"/>
                <w:szCs w:val="22"/>
              </w:rPr>
            </w:pPr>
            <w:r w:rsidRPr="00AE2DFC">
              <w:rPr>
                <w:sz w:val="22"/>
                <w:szCs w:val="22"/>
                <w:lang w:val="it-IT"/>
              </w:rPr>
              <w:t>50 pCi/L</w:t>
            </w:r>
          </w:p>
        </w:tc>
      </w:tr>
      <w:tr w:rsidR="00420902" w14:paraId="41A0E737" w14:textId="77777777" w:rsidTr="005957B9">
        <w:trPr>
          <w:trHeight w:val="269"/>
          <w:jc w:val="center"/>
        </w:trPr>
        <w:tc>
          <w:tcPr>
            <w:tcW w:w="2312" w:type="dxa"/>
            <w:shd w:val="clear" w:color="auto" w:fill="FFFFFF" w:themeFill="background1"/>
          </w:tcPr>
          <w:p w14:paraId="3325D64A" w14:textId="77777777" w:rsidR="00420902" w:rsidRPr="00AE2DFC" w:rsidRDefault="00420902" w:rsidP="005957B9">
            <w:pPr>
              <w:jc w:val="center"/>
              <w:rPr>
                <w:sz w:val="22"/>
                <w:szCs w:val="22"/>
              </w:rPr>
            </w:pPr>
            <w:r w:rsidRPr="00AE2DFC">
              <w:rPr>
                <w:sz w:val="22"/>
                <w:szCs w:val="22"/>
              </w:rPr>
              <w:t>Uranium</w:t>
            </w:r>
          </w:p>
        </w:tc>
        <w:tc>
          <w:tcPr>
            <w:tcW w:w="2251" w:type="dxa"/>
            <w:shd w:val="clear" w:color="auto" w:fill="FFFFFF" w:themeFill="background1"/>
          </w:tcPr>
          <w:p w14:paraId="4D9AAB0D" w14:textId="77777777" w:rsidR="00420902" w:rsidRPr="00AE2DFC" w:rsidRDefault="00420902" w:rsidP="005957B9">
            <w:pPr>
              <w:jc w:val="center"/>
              <w:rPr>
                <w:sz w:val="22"/>
                <w:szCs w:val="22"/>
              </w:rPr>
            </w:pPr>
            <w:r w:rsidRPr="00AE2DFC">
              <w:rPr>
                <w:sz w:val="22"/>
                <w:szCs w:val="22"/>
              </w:rPr>
              <w:t>30 µg/L</w:t>
            </w:r>
          </w:p>
        </w:tc>
      </w:tr>
    </w:tbl>
    <w:p w14:paraId="54D30C7C" w14:textId="77777777" w:rsidR="00420902" w:rsidRDefault="00420902" w:rsidP="002C2F1B">
      <w:pPr>
        <w:pStyle w:val="BodyText"/>
        <w:jc w:val="center"/>
      </w:pPr>
      <w:r w:rsidRPr="00F72001">
        <w:t xml:space="preserve">WHERE: pCi/L = </w:t>
      </w:r>
      <w:proofErr w:type="spellStart"/>
      <w:r w:rsidRPr="00F72001">
        <w:t>pico</w:t>
      </w:r>
      <w:proofErr w:type="spellEnd"/>
      <w:r w:rsidRPr="00F72001">
        <w:t xml:space="preserve"> curies per liter, µg/L = micrograms per liter</w:t>
      </w:r>
    </w:p>
    <w:p w14:paraId="3F92D347" w14:textId="77777777" w:rsidR="00420902" w:rsidRPr="00F72001" w:rsidRDefault="00420902" w:rsidP="00420902">
      <w:pPr>
        <w:ind w:left="360"/>
        <w:jc w:val="center"/>
        <w:rPr>
          <w:sz w:val="18"/>
          <w:szCs w:val="18"/>
        </w:rPr>
      </w:pPr>
    </w:p>
    <w:p w14:paraId="7EC029A6" w14:textId="77777777" w:rsidR="00420902" w:rsidRPr="00A84273" w:rsidRDefault="00420902" w:rsidP="002C2F1B">
      <w:pPr>
        <w:pStyle w:val="BodyText"/>
      </w:pPr>
      <w:r w:rsidRPr="00A84273">
        <w:t>Please be aware when you review your radiological data that if the report has gross alpha over 15 pCi/L and individual uranium isotopes are not reported, you will have to resample or reanalyze and resubmit radionuclide results. If you see gross alpha plus radium-228 over 5 pCi/L, and don't have radium-226, you will have to resample or reanalyze and resubmit complete results.</w:t>
      </w:r>
      <w:r w:rsidRPr="00A84273" w:rsidDel="00C30E27">
        <w:t xml:space="preserve"> </w:t>
      </w:r>
      <w:r w:rsidRPr="00A84273">
        <w:t>For more information please see the website at the following URL:</w:t>
      </w:r>
    </w:p>
    <w:p w14:paraId="2D0AC3DC" w14:textId="77777777" w:rsidR="00420902" w:rsidRPr="00EB5FF1" w:rsidRDefault="00420902" w:rsidP="00402BB8">
      <w:pPr>
        <w:pStyle w:val="BodyText"/>
        <w:spacing w:after="0"/>
        <w:jc w:val="center"/>
      </w:pPr>
      <w:r w:rsidRPr="00F72001">
        <w:t>https://www.tceq.texas.gov/drinkingwater/chemicals/radionuclides/pdw_rad.html</w:t>
      </w:r>
    </w:p>
    <w:p w14:paraId="1108A0D2" w14:textId="77777777" w:rsidR="00420902" w:rsidRPr="00DF2153" w:rsidRDefault="00420902" w:rsidP="00402BB8">
      <w:pPr>
        <w:spacing w:before="240" w:after="240"/>
        <w:jc w:val="center"/>
        <w:rPr>
          <w:sz w:val="28"/>
        </w:rPr>
      </w:pPr>
      <w:r w:rsidRPr="00DF2153">
        <w:rPr>
          <w:sz w:val="28"/>
        </w:rPr>
        <w:t xml:space="preserve">List of Counties where Radionuclide Testing </w:t>
      </w:r>
      <w:proofErr w:type="gramStart"/>
      <w:r w:rsidRPr="00DF2153">
        <w:rPr>
          <w:sz w:val="28"/>
        </w:rPr>
        <w:t>is Required</w:t>
      </w:r>
      <w:proofErr w:type="gramEnd"/>
    </w:p>
    <w:p w14:paraId="130E6039" w14:textId="77777777" w:rsidR="00420902" w:rsidRDefault="00420902" w:rsidP="002C2F1B">
      <w:pPr>
        <w:pStyle w:val="BodyText"/>
      </w:pPr>
      <w:r w:rsidRPr="00A84273">
        <w:t>Please be aware that we have added the requirement for analysis for radionuclides for high-risk counties.  For elevated levels of any contaminants found in a test well, treatment or blending may be required.</w:t>
      </w:r>
    </w:p>
    <w:p w14:paraId="298E2C92" w14:textId="77777777" w:rsidR="00420902" w:rsidRPr="00D75720" w:rsidRDefault="00420902" w:rsidP="00EB5FF1">
      <w:pPr>
        <w:pStyle w:val="Caption"/>
        <w:spacing w:before="0"/>
        <w:jc w:val="center"/>
        <w:rPr>
          <w:i/>
          <w:sz w:val="22"/>
        </w:rPr>
      </w:pPr>
      <w:r w:rsidRPr="00D75720">
        <w:rPr>
          <w:sz w:val="22"/>
        </w:rPr>
        <w:t xml:space="preserve">Table </w:t>
      </w:r>
      <w:r w:rsidRPr="00D75720">
        <w:rPr>
          <w:i/>
          <w:sz w:val="22"/>
        </w:rPr>
        <w:fldChar w:fldCharType="begin"/>
      </w:r>
      <w:r w:rsidRPr="00D75720">
        <w:rPr>
          <w:sz w:val="22"/>
        </w:rPr>
        <w:instrText xml:space="preserve"> SEQ Table \* ARABIC </w:instrText>
      </w:r>
      <w:r w:rsidRPr="00D75720">
        <w:rPr>
          <w:i/>
          <w:sz w:val="22"/>
        </w:rPr>
        <w:fldChar w:fldCharType="separate"/>
      </w:r>
      <w:r>
        <w:rPr>
          <w:noProof/>
          <w:sz w:val="22"/>
        </w:rPr>
        <w:t>5</w:t>
      </w:r>
      <w:r w:rsidRPr="00D75720">
        <w:rPr>
          <w:i/>
          <w:sz w:val="22"/>
        </w:rPr>
        <w:fldChar w:fldCharType="end"/>
      </w:r>
      <w:r w:rsidRPr="00D75720">
        <w:rPr>
          <w:sz w:val="22"/>
        </w:rPr>
        <w:t xml:space="preserve">: List of Counties where Radionuclide Testing </w:t>
      </w:r>
      <w:proofErr w:type="gramStart"/>
      <w:r w:rsidRPr="00D75720">
        <w:rPr>
          <w:sz w:val="22"/>
        </w:rPr>
        <w:t>is Required</w:t>
      </w:r>
      <w:proofErr w:type="gramEnd"/>
    </w:p>
    <w:tbl>
      <w:tblPr>
        <w:tblStyle w:val="TableGrid"/>
        <w:tblW w:w="5000" w:type="pct"/>
        <w:shd w:val="clear" w:color="auto" w:fill="FFFFFF" w:themeFill="background1"/>
        <w:tblLook w:val="04A0" w:firstRow="1" w:lastRow="0" w:firstColumn="1" w:lastColumn="0" w:noHBand="0" w:noVBand="1"/>
        <w:tblCaption w:val="List of Counties where Radionuclide Testing is Required"/>
      </w:tblPr>
      <w:tblGrid>
        <w:gridCol w:w="2069"/>
        <w:gridCol w:w="1939"/>
        <w:gridCol w:w="1855"/>
        <w:gridCol w:w="1883"/>
        <w:gridCol w:w="1604"/>
      </w:tblGrid>
      <w:tr w:rsidR="00420902" w:rsidRPr="00B27855" w14:paraId="253548A5" w14:textId="77777777" w:rsidTr="005957B9">
        <w:trPr>
          <w:trHeight w:val="20"/>
          <w:tblHeader/>
        </w:trPr>
        <w:tc>
          <w:tcPr>
            <w:tcW w:w="1106" w:type="pct"/>
            <w:tcBorders>
              <w:top w:val="single" w:sz="4" w:space="0" w:color="auto"/>
              <w:left w:val="single" w:sz="4" w:space="0" w:color="auto"/>
              <w:bottom w:val="single" w:sz="4" w:space="0" w:color="auto"/>
              <w:right w:val="nil"/>
            </w:tcBorders>
            <w:shd w:val="clear" w:color="auto" w:fill="FFFFFF" w:themeFill="background1"/>
          </w:tcPr>
          <w:p w14:paraId="4E50A9EA" w14:textId="77777777" w:rsidR="00420902" w:rsidRPr="00B27855" w:rsidRDefault="00420902" w:rsidP="005957B9">
            <w:pPr>
              <w:rPr>
                <w:sz w:val="22"/>
                <w:szCs w:val="22"/>
              </w:rPr>
            </w:pPr>
          </w:p>
        </w:tc>
        <w:tc>
          <w:tcPr>
            <w:tcW w:w="1037" w:type="pct"/>
            <w:tcBorders>
              <w:top w:val="single" w:sz="4" w:space="0" w:color="auto"/>
              <w:left w:val="nil"/>
              <w:bottom w:val="single" w:sz="4" w:space="0" w:color="auto"/>
              <w:right w:val="nil"/>
            </w:tcBorders>
            <w:shd w:val="clear" w:color="auto" w:fill="FFFFFF" w:themeFill="background1"/>
          </w:tcPr>
          <w:p w14:paraId="07935DCA" w14:textId="77777777" w:rsidR="00420902" w:rsidRPr="00B27855" w:rsidRDefault="00420902" w:rsidP="005957B9">
            <w:pPr>
              <w:rPr>
                <w:sz w:val="22"/>
                <w:szCs w:val="22"/>
              </w:rPr>
            </w:pPr>
          </w:p>
        </w:tc>
        <w:tc>
          <w:tcPr>
            <w:tcW w:w="992" w:type="pct"/>
            <w:tcBorders>
              <w:top w:val="single" w:sz="4" w:space="0" w:color="auto"/>
              <w:left w:val="nil"/>
              <w:bottom w:val="single" w:sz="4" w:space="0" w:color="auto"/>
              <w:right w:val="nil"/>
            </w:tcBorders>
            <w:shd w:val="clear" w:color="auto" w:fill="FFFFFF" w:themeFill="background1"/>
          </w:tcPr>
          <w:p w14:paraId="3B81B173" w14:textId="77777777" w:rsidR="00420902" w:rsidRPr="00B27855" w:rsidRDefault="00420902" w:rsidP="005957B9">
            <w:pPr>
              <w:jc w:val="center"/>
              <w:rPr>
                <w:sz w:val="22"/>
                <w:szCs w:val="22"/>
              </w:rPr>
            </w:pPr>
            <w:r>
              <w:rPr>
                <w:sz w:val="22"/>
                <w:szCs w:val="22"/>
              </w:rPr>
              <w:t>COUNTY</w:t>
            </w:r>
          </w:p>
        </w:tc>
        <w:tc>
          <w:tcPr>
            <w:tcW w:w="1007" w:type="pct"/>
            <w:tcBorders>
              <w:top w:val="single" w:sz="4" w:space="0" w:color="auto"/>
              <w:left w:val="nil"/>
              <w:bottom w:val="single" w:sz="4" w:space="0" w:color="auto"/>
              <w:right w:val="nil"/>
            </w:tcBorders>
            <w:shd w:val="clear" w:color="auto" w:fill="FFFFFF" w:themeFill="background1"/>
          </w:tcPr>
          <w:p w14:paraId="798162EA" w14:textId="77777777" w:rsidR="00420902" w:rsidRPr="00B27855" w:rsidRDefault="00420902" w:rsidP="005957B9">
            <w:pPr>
              <w:rPr>
                <w:sz w:val="22"/>
                <w:szCs w:val="22"/>
              </w:rPr>
            </w:pPr>
          </w:p>
        </w:tc>
        <w:tc>
          <w:tcPr>
            <w:tcW w:w="859" w:type="pct"/>
            <w:tcBorders>
              <w:top w:val="single" w:sz="4" w:space="0" w:color="auto"/>
              <w:left w:val="nil"/>
              <w:bottom w:val="single" w:sz="4" w:space="0" w:color="auto"/>
              <w:right w:val="single" w:sz="4" w:space="0" w:color="auto"/>
            </w:tcBorders>
            <w:shd w:val="clear" w:color="auto" w:fill="FFFFFF" w:themeFill="background1"/>
          </w:tcPr>
          <w:p w14:paraId="73BC988D" w14:textId="77777777" w:rsidR="00420902" w:rsidRPr="00B27855" w:rsidRDefault="00420902" w:rsidP="005957B9">
            <w:pPr>
              <w:rPr>
                <w:sz w:val="22"/>
                <w:szCs w:val="22"/>
              </w:rPr>
            </w:pPr>
          </w:p>
        </w:tc>
      </w:tr>
      <w:tr w:rsidR="00420902" w:rsidRPr="00B27855" w14:paraId="0E907434" w14:textId="77777777" w:rsidTr="005957B9">
        <w:trPr>
          <w:trHeight w:val="20"/>
        </w:trPr>
        <w:tc>
          <w:tcPr>
            <w:tcW w:w="1106" w:type="pct"/>
            <w:tcBorders>
              <w:top w:val="single" w:sz="4" w:space="0" w:color="auto"/>
            </w:tcBorders>
            <w:shd w:val="clear" w:color="auto" w:fill="FFFFFF" w:themeFill="background1"/>
          </w:tcPr>
          <w:p w14:paraId="08309951" w14:textId="77777777" w:rsidR="00420902" w:rsidRPr="00B27855" w:rsidRDefault="00420902" w:rsidP="005957B9">
            <w:pPr>
              <w:rPr>
                <w:sz w:val="22"/>
                <w:szCs w:val="22"/>
              </w:rPr>
            </w:pPr>
            <w:r w:rsidRPr="00B27855">
              <w:rPr>
                <w:sz w:val="22"/>
                <w:szCs w:val="22"/>
              </w:rPr>
              <w:t>Atascosa</w:t>
            </w:r>
          </w:p>
        </w:tc>
        <w:tc>
          <w:tcPr>
            <w:tcW w:w="1037" w:type="pct"/>
            <w:tcBorders>
              <w:top w:val="single" w:sz="4" w:space="0" w:color="auto"/>
            </w:tcBorders>
            <w:shd w:val="clear" w:color="auto" w:fill="FFFFFF" w:themeFill="background1"/>
          </w:tcPr>
          <w:p w14:paraId="4B7674D1" w14:textId="77777777" w:rsidR="00420902" w:rsidRPr="00B27855" w:rsidRDefault="00420902" w:rsidP="005957B9">
            <w:pPr>
              <w:rPr>
                <w:sz w:val="22"/>
                <w:szCs w:val="22"/>
              </w:rPr>
            </w:pPr>
            <w:r w:rsidRPr="00B27855">
              <w:rPr>
                <w:sz w:val="22"/>
                <w:szCs w:val="22"/>
              </w:rPr>
              <w:t>Bandera</w:t>
            </w:r>
          </w:p>
        </w:tc>
        <w:tc>
          <w:tcPr>
            <w:tcW w:w="992" w:type="pct"/>
            <w:tcBorders>
              <w:top w:val="single" w:sz="4" w:space="0" w:color="auto"/>
            </w:tcBorders>
            <w:shd w:val="clear" w:color="auto" w:fill="FFFFFF" w:themeFill="background1"/>
          </w:tcPr>
          <w:p w14:paraId="1A6C5F34" w14:textId="77777777" w:rsidR="00420902" w:rsidRPr="00B27855" w:rsidRDefault="004F7A77" w:rsidP="005957B9">
            <w:pPr>
              <w:rPr>
                <w:sz w:val="22"/>
                <w:szCs w:val="22"/>
              </w:rPr>
            </w:pPr>
            <w:r>
              <w:rPr>
                <w:sz w:val="22"/>
                <w:szCs w:val="22"/>
              </w:rPr>
              <w:t>Bexa</w:t>
            </w:r>
            <w:r w:rsidR="00420902" w:rsidRPr="00B27855">
              <w:rPr>
                <w:sz w:val="22"/>
                <w:szCs w:val="22"/>
              </w:rPr>
              <w:t>r</w:t>
            </w:r>
          </w:p>
        </w:tc>
        <w:tc>
          <w:tcPr>
            <w:tcW w:w="1007" w:type="pct"/>
            <w:tcBorders>
              <w:top w:val="single" w:sz="4" w:space="0" w:color="auto"/>
            </w:tcBorders>
            <w:shd w:val="clear" w:color="auto" w:fill="FFFFFF" w:themeFill="background1"/>
          </w:tcPr>
          <w:p w14:paraId="4A8D093C" w14:textId="77777777" w:rsidR="00420902" w:rsidRPr="00B27855" w:rsidRDefault="00420902" w:rsidP="005957B9">
            <w:pPr>
              <w:rPr>
                <w:sz w:val="22"/>
                <w:szCs w:val="22"/>
              </w:rPr>
            </w:pPr>
            <w:r w:rsidRPr="00B27855">
              <w:rPr>
                <w:sz w:val="22"/>
                <w:szCs w:val="22"/>
              </w:rPr>
              <w:t>Bosque</w:t>
            </w:r>
          </w:p>
        </w:tc>
        <w:tc>
          <w:tcPr>
            <w:tcW w:w="859" w:type="pct"/>
            <w:tcBorders>
              <w:top w:val="single" w:sz="4" w:space="0" w:color="auto"/>
            </w:tcBorders>
            <w:shd w:val="clear" w:color="auto" w:fill="FFFFFF" w:themeFill="background1"/>
          </w:tcPr>
          <w:p w14:paraId="1FA8173E" w14:textId="77777777" w:rsidR="00420902" w:rsidRPr="00B27855" w:rsidRDefault="00420902" w:rsidP="005957B9">
            <w:pPr>
              <w:rPr>
                <w:sz w:val="22"/>
                <w:szCs w:val="22"/>
              </w:rPr>
            </w:pPr>
            <w:r w:rsidRPr="00B27855">
              <w:rPr>
                <w:sz w:val="22"/>
                <w:szCs w:val="22"/>
              </w:rPr>
              <w:t>Brazoria</w:t>
            </w:r>
          </w:p>
        </w:tc>
      </w:tr>
      <w:tr w:rsidR="00420902" w:rsidRPr="00B27855" w14:paraId="23ADF10F" w14:textId="77777777" w:rsidTr="005957B9">
        <w:trPr>
          <w:trHeight w:val="20"/>
        </w:trPr>
        <w:tc>
          <w:tcPr>
            <w:tcW w:w="1106" w:type="pct"/>
            <w:shd w:val="clear" w:color="auto" w:fill="FFFFFF" w:themeFill="background1"/>
          </w:tcPr>
          <w:p w14:paraId="56C697BA" w14:textId="77777777" w:rsidR="00420902" w:rsidRPr="00B27855" w:rsidRDefault="00420902" w:rsidP="005957B9">
            <w:pPr>
              <w:rPr>
                <w:sz w:val="22"/>
                <w:szCs w:val="22"/>
              </w:rPr>
            </w:pPr>
            <w:r w:rsidRPr="00B27855">
              <w:rPr>
                <w:sz w:val="22"/>
                <w:szCs w:val="22"/>
              </w:rPr>
              <w:t>Brewster</w:t>
            </w:r>
          </w:p>
        </w:tc>
        <w:tc>
          <w:tcPr>
            <w:tcW w:w="1037" w:type="pct"/>
            <w:shd w:val="clear" w:color="auto" w:fill="FFFFFF" w:themeFill="background1"/>
          </w:tcPr>
          <w:p w14:paraId="1BB79430" w14:textId="77777777" w:rsidR="00420902" w:rsidRPr="00B27855" w:rsidRDefault="00420902" w:rsidP="005957B9">
            <w:pPr>
              <w:rPr>
                <w:sz w:val="22"/>
                <w:szCs w:val="22"/>
              </w:rPr>
            </w:pPr>
            <w:r w:rsidRPr="00B27855">
              <w:rPr>
                <w:sz w:val="22"/>
                <w:szCs w:val="22"/>
              </w:rPr>
              <w:t>Burnet</w:t>
            </w:r>
          </w:p>
        </w:tc>
        <w:tc>
          <w:tcPr>
            <w:tcW w:w="992" w:type="pct"/>
            <w:shd w:val="clear" w:color="auto" w:fill="FFFFFF" w:themeFill="background1"/>
          </w:tcPr>
          <w:p w14:paraId="6CBCB234" w14:textId="77777777" w:rsidR="00420902" w:rsidRPr="00B27855" w:rsidRDefault="00420902" w:rsidP="005957B9">
            <w:pPr>
              <w:rPr>
                <w:sz w:val="22"/>
                <w:szCs w:val="22"/>
              </w:rPr>
            </w:pPr>
            <w:r w:rsidRPr="00B27855">
              <w:rPr>
                <w:sz w:val="22"/>
                <w:szCs w:val="22"/>
              </w:rPr>
              <w:t>Concho</w:t>
            </w:r>
          </w:p>
        </w:tc>
        <w:tc>
          <w:tcPr>
            <w:tcW w:w="1007" w:type="pct"/>
            <w:shd w:val="clear" w:color="auto" w:fill="FFFFFF" w:themeFill="background1"/>
          </w:tcPr>
          <w:p w14:paraId="1E0D5AA5" w14:textId="77777777" w:rsidR="00420902" w:rsidRPr="00B27855" w:rsidRDefault="00420902" w:rsidP="005957B9">
            <w:pPr>
              <w:rPr>
                <w:sz w:val="22"/>
                <w:szCs w:val="22"/>
              </w:rPr>
            </w:pPr>
            <w:r w:rsidRPr="00B27855">
              <w:rPr>
                <w:sz w:val="22"/>
                <w:szCs w:val="22"/>
              </w:rPr>
              <w:t>Culberson</w:t>
            </w:r>
          </w:p>
        </w:tc>
        <w:tc>
          <w:tcPr>
            <w:tcW w:w="859" w:type="pct"/>
            <w:shd w:val="clear" w:color="auto" w:fill="FFFFFF" w:themeFill="background1"/>
          </w:tcPr>
          <w:p w14:paraId="015B3932" w14:textId="77777777" w:rsidR="00420902" w:rsidRPr="00B27855" w:rsidRDefault="00420902" w:rsidP="005957B9">
            <w:pPr>
              <w:rPr>
                <w:sz w:val="22"/>
                <w:szCs w:val="22"/>
              </w:rPr>
            </w:pPr>
            <w:r w:rsidRPr="00B27855">
              <w:rPr>
                <w:sz w:val="22"/>
                <w:szCs w:val="22"/>
              </w:rPr>
              <w:t>Dallam</w:t>
            </w:r>
          </w:p>
        </w:tc>
      </w:tr>
      <w:tr w:rsidR="00420902" w:rsidRPr="00B27855" w14:paraId="0279FEB8" w14:textId="77777777" w:rsidTr="005957B9">
        <w:trPr>
          <w:trHeight w:val="20"/>
        </w:trPr>
        <w:tc>
          <w:tcPr>
            <w:tcW w:w="1106" w:type="pct"/>
            <w:shd w:val="clear" w:color="auto" w:fill="FFFFFF" w:themeFill="background1"/>
          </w:tcPr>
          <w:p w14:paraId="63058146" w14:textId="77777777" w:rsidR="00420902" w:rsidRPr="00B27855" w:rsidRDefault="00420902" w:rsidP="005957B9">
            <w:pPr>
              <w:rPr>
                <w:sz w:val="22"/>
                <w:szCs w:val="22"/>
              </w:rPr>
            </w:pPr>
            <w:r w:rsidRPr="00B27855">
              <w:rPr>
                <w:sz w:val="22"/>
                <w:szCs w:val="22"/>
              </w:rPr>
              <w:t>Dawson</w:t>
            </w:r>
          </w:p>
        </w:tc>
        <w:tc>
          <w:tcPr>
            <w:tcW w:w="1037" w:type="pct"/>
            <w:shd w:val="clear" w:color="auto" w:fill="FFFFFF" w:themeFill="background1"/>
          </w:tcPr>
          <w:p w14:paraId="653D41F1" w14:textId="77777777" w:rsidR="00420902" w:rsidRPr="00B27855" w:rsidRDefault="00420902" w:rsidP="005957B9">
            <w:pPr>
              <w:rPr>
                <w:sz w:val="22"/>
                <w:szCs w:val="22"/>
              </w:rPr>
            </w:pPr>
            <w:r w:rsidRPr="00B27855">
              <w:rPr>
                <w:color w:val="000000"/>
                <w:sz w:val="22"/>
                <w:szCs w:val="22"/>
              </w:rPr>
              <w:t>Erath</w:t>
            </w:r>
          </w:p>
        </w:tc>
        <w:tc>
          <w:tcPr>
            <w:tcW w:w="992" w:type="pct"/>
            <w:shd w:val="clear" w:color="auto" w:fill="FFFFFF" w:themeFill="background1"/>
          </w:tcPr>
          <w:p w14:paraId="7A17A518" w14:textId="77777777" w:rsidR="00420902" w:rsidRPr="00B27855" w:rsidRDefault="00420902" w:rsidP="005957B9">
            <w:pPr>
              <w:rPr>
                <w:sz w:val="22"/>
                <w:szCs w:val="22"/>
              </w:rPr>
            </w:pPr>
            <w:r w:rsidRPr="00B27855">
              <w:rPr>
                <w:color w:val="000000"/>
                <w:sz w:val="22"/>
                <w:szCs w:val="22"/>
              </w:rPr>
              <w:t>Fort Bend</w:t>
            </w:r>
          </w:p>
        </w:tc>
        <w:tc>
          <w:tcPr>
            <w:tcW w:w="1007" w:type="pct"/>
            <w:shd w:val="clear" w:color="auto" w:fill="FFFFFF" w:themeFill="background1"/>
          </w:tcPr>
          <w:p w14:paraId="78259528" w14:textId="77777777" w:rsidR="00420902" w:rsidRPr="00B27855" w:rsidRDefault="00420902" w:rsidP="005957B9">
            <w:pPr>
              <w:rPr>
                <w:sz w:val="22"/>
                <w:szCs w:val="22"/>
              </w:rPr>
            </w:pPr>
            <w:r w:rsidRPr="00B27855">
              <w:rPr>
                <w:color w:val="000000"/>
                <w:sz w:val="22"/>
                <w:szCs w:val="22"/>
              </w:rPr>
              <w:t>Frio</w:t>
            </w:r>
          </w:p>
        </w:tc>
        <w:tc>
          <w:tcPr>
            <w:tcW w:w="859" w:type="pct"/>
            <w:shd w:val="clear" w:color="auto" w:fill="FFFFFF" w:themeFill="background1"/>
          </w:tcPr>
          <w:p w14:paraId="54D82115" w14:textId="77777777" w:rsidR="00420902" w:rsidRPr="00B27855" w:rsidRDefault="00420902" w:rsidP="005957B9">
            <w:pPr>
              <w:rPr>
                <w:sz w:val="22"/>
                <w:szCs w:val="22"/>
              </w:rPr>
            </w:pPr>
            <w:r w:rsidRPr="00B27855">
              <w:rPr>
                <w:color w:val="000000"/>
                <w:sz w:val="22"/>
                <w:szCs w:val="22"/>
              </w:rPr>
              <w:t>Garza</w:t>
            </w:r>
          </w:p>
        </w:tc>
      </w:tr>
      <w:tr w:rsidR="00420902" w:rsidRPr="00B27855" w14:paraId="206F4CBD" w14:textId="77777777" w:rsidTr="005957B9">
        <w:trPr>
          <w:trHeight w:val="20"/>
        </w:trPr>
        <w:tc>
          <w:tcPr>
            <w:tcW w:w="1106" w:type="pct"/>
            <w:shd w:val="clear" w:color="auto" w:fill="FFFFFF" w:themeFill="background1"/>
          </w:tcPr>
          <w:p w14:paraId="1D2D9563" w14:textId="77777777" w:rsidR="00420902" w:rsidRPr="00B27855" w:rsidRDefault="00420902" w:rsidP="005957B9">
            <w:pPr>
              <w:rPr>
                <w:sz w:val="22"/>
                <w:szCs w:val="22"/>
              </w:rPr>
            </w:pPr>
            <w:r w:rsidRPr="00B27855">
              <w:rPr>
                <w:color w:val="000000"/>
                <w:sz w:val="22"/>
                <w:szCs w:val="22"/>
              </w:rPr>
              <w:t>Gillespie</w:t>
            </w:r>
          </w:p>
        </w:tc>
        <w:tc>
          <w:tcPr>
            <w:tcW w:w="1037" w:type="pct"/>
            <w:shd w:val="clear" w:color="auto" w:fill="FFFFFF" w:themeFill="background1"/>
          </w:tcPr>
          <w:p w14:paraId="78C8C7D0" w14:textId="77777777" w:rsidR="00420902" w:rsidRPr="00B27855" w:rsidRDefault="00420902" w:rsidP="005957B9">
            <w:pPr>
              <w:rPr>
                <w:color w:val="000000"/>
                <w:sz w:val="22"/>
                <w:szCs w:val="22"/>
              </w:rPr>
            </w:pPr>
            <w:r w:rsidRPr="00B27855">
              <w:rPr>
                <w:color w:val="000000"/>
                <w:sz w:val="22"/>
                <w:szCs w:val="22"/>
              </w:rPr>
              <w:t>Gray</w:t>
            </w:r>
          </w:p>
        </w:tc>
        <w:tc>
          <w:tcPr>
            <w:tcW w:w="992" w:type="pct"/>
            <w:shd w:val="clear" w:color="auto" w:fill="FFFFFF" w:themeFill="background1"/>
          </w:tcPr>
          <w:p w14:paraId="49A66708" w14:textId="77777777" w:rsidR="00420902" w:rsidRPr="00B27855" w:rsidRDefault="00420902" w:rsidP="005957B9">
            <w:pPr>
              <w:rPr>
                <w:color w:val="000000"/>
                <w:sz w:val="22"/>
                <w:szCs w:val="22"/>
              </w:rPr>
            </w:pPr>
            <w:r w:rsidRPr="00B27855">
              <w:rPr>
                <w:color w:val="000000"/>
                <w:sz w:val="22"/>
                <w:szCs w:val="22"/>
              </w:rPr>
              <w:t>Grayson</w:t>
            </w:r>
          </w:p>
        </w:tc>
        <w:tc>
          <w:tcPr>
            <w:tcW w:w="1007" w:type="pct"/>
            <w:shd w:val="clear" w:color="auto" w:fill="FFFFFF" w:themeFill="background1"/>
          </w:tcPr>
          <w:p w14:paraId="0FCB6A1D" w14:textId="77777777" w:rsidR="00420902" w:rsidRPr="00B27855" w:rsidRDefault="00420902" w:rsidP="005957B9">
            <w:pPr>
              <w:rPr>
                <w:color w:val="000000"/>
                <w:sz w:val="22"/>
                <w:szCs w:val="22"/>
              </w:rPr>
            </w:pPr>
            <w:r w:rsidRPr="00B27855">
              <w:rPr>
                <w:color w:val="000000"/>
                <w:sz w:val="22"/>
                <w:szCs w:val="22"/>
              </w:rPr>
              <w:t>Harris</w:t>
            </w:r>
          </w:p>
        </w:tc>
        <w:tc>
          <w:tcPr>
            <w:tcW w:w="859" w:type="pct"/>
            <w:shd w:val="clear" w:color="auto" w:fill="FFFFFF" w:themeFill="background1"/>
          </w:tcPr>
          <w:p w14:paraId="09B28399" w14:textId="77777777" w:rsidR="00420902" w:rsidRPr="00B27855" w:rsidRDefault="00420902" w:rsidP="005957B9">
            <w:pPr>
              <w:rPr>
                <w:color w:val="000000"/>
                <w:sz w:val="22"/>
                <w:szCs w:val="22"/>
              </w:rPr>
            </w:pPr>
            <w:r w:rsidRPr="00B27855">
              <w:rPr>
                <w:color w:val="000000"/>
                <w:sz w:val="22"/>
                <w:szCs w:val="22"/>
              </w:rPr>
              <w:t>Hudspeth</w:t>
            </w:r>
          </w:p>
        </w:tc>
      </w:tr>
      <w:tr w:rsidR="00420902" w:rsidRPr="00B27855" w14:paraId="7A65DC7D" w14:textId="77777777" w:rsidTr="005957B9">
        <w:trPr>
          <w:trHeight w:val="20"/>
        </w:trPr>
        <w:tc>
          <w:tcPr>
            <w:tcW w:w="1106" w:type="pct"/>
            <w:shd w:val="clear" w:color="auto" w:fill="FFFFFF" w:themeFill="background1"/>
          </w:tcPr>
          <w:p w14:paraId="68DFC56D" w14:textId="77777777" w:rsidR="00420902" w:rsidRPr="00B27855" w:rsidRDefault="00420902" w:rsidP="005957B9">
            <w:pPr>
              <w:rPr>
                <w:color w:val="000000"/>
                <w:sz w:val="22"/>
                <w:szCs w:val="22"/>
              </w:rPr>
            </w:pPr>
            <w:r w:rsidRPr="00B27855">
              <w:rPr>
                <w:color w:val="000000"/>
                <w:sz w:val="22"/>
                <w:szCs w:val="22"/>
              </w:rPr>
              <w:t>Irion</w:t>
            </w:r>
          </w:p>
        </w:tc>
        <w:tc>
          <w:tcPr>
            <w:tcW w:w="1037" w:type="pct"/>
            <w:shd w:val="clear" w:color="auto" w:fill="FFFFFF" w:themeFill="background1"/>
          </w:tcPr>
          <w:p w14:paraId="6BA5CD79" w14:textId="77777777" w:rsidR="00420902" w:rsidRPr="00B27855" w:rsidRDefault="00420902" w:rsidP="005957B9">
            <w:pPr>
              <w:rPr>
                <w:color w:val="000000"/>
                <w:sz w:val="22"/>
                <w:szCs w:val="22"/>
              </w:rPr>
            </w:pPr>
            <w:r w:rsidRPr="00B27855">
              <w:rPr>
                <w:color w:val="000000"/>
                <w:sz w:val="22"/>
                <w:szCs w:val="22"/>
              </w:rPr>
              <w:t>Jeff Davis</w:t>
            </w:r>
          </w:p>
        </w:tc>
        <w:tc>
          <w:tcPr>
            <w:tcW w:w="992" w:type="pct"/>
            <w:shd w:val="clear" w:color="auto" w:fill="FFFFFF" w:themeFill="background1"/>
          </w:tcPr>
          <w:p w14:paraId="52C883DB" w14:textId="77777777" w:rsidR="00420902" w:rsidRPr="00B27855" w:rsidRDefault="00420902" w:rsidP="005957B9">
            <w:pPr>
              <w:rPr>
                <w:color w:val="000000"/>
                <w:sz w:val="22"/>
                <w:szCs w:val="22"/>
              </w:rPr>
            </w:pPr>
            <w:r w:rsidRPr="00B27855">
              <w:rPr>
                <w:color w:val="000000"/>
                <w:sz w:val="22"/>
                <w:szCs w:val="22"/>
              </w:rPr>
              <w:t>Jim Wells</w:t>
            </w:r>
          </w:p>
        </w:tc>
        <w:tc>
          <w:tcPr>
            <w:tcW w:w="1007" w:type="pct"/>
            <w:shd w:val="clear" w:color="auto" w:fill="FFFFFF" w:themeFill="background1"/>
          </w:tcPr>
          <w:p w14:paraId="71774DC9" w14:textId="77777777" w:rsidR="00420902" w:rsidRPr="00B27855" w:rsidRDefault="00420902" w:rsidP="005957B9">
            <w:pPr>
              <w:rPr>
                <w:color w:val="000000"/>
                <w:sz w:val="22"/>
                <w:szCs w:val="22"/>
              </w:rPr>
            </w:pPr>
            <w:r w:rsidRPr="00B27855">
              <w:rPr>
                <w:color w:val="000000"/>
                <w:sz w:val="22"/>
                <w:szCs w:val="22"/>
              </w:rPr>
              <w:t>Kendall</w:t>
            </w:r>
          </w:p>
        </w:tc>
        <w:tc>
          <w:tcPr>
            <w:tcW w:w="859" w:type="pct"/>
            <w:shd w:val="clear" w:color="auto" w:fill="FFFFFF" w:themeFill="background1"/>
          </w:tcPr>
          <w:p w14:paraId="08F00113" w14:textId="77777777" w:rsidR="00420902" w:rsidRPr="00B27855" w:rsidRDefault="00420902" w:rsidP="005957B9">
            <w:pPr>
              <w:rPr>
                <w:color w:val="000000"/>
                <w:sz w:val="22"/>
                <w:szCs w:val="22"/>
              </w:rPr>
            </w:pPr>
            <w:r w:rsidRPr="00B27855">
              <w:rPr>
                <w:color w:val="000000"/>
                <w:sz w:val="22"/>
                <w:szCs w:val="22"/>
              </w:rPr>
              <w:t>Kent</w:t>
            </w:r>
          </w:p>
        </w:tc>
      </w:tr>
      <w:tr w:rsidR="00420902" w:rsidRPr="00B27855" w14:paraId="541B36E4" w14:textId="77777777" w:rsidTr="005957B9">
        <w:trPr>
          <w:trHeight w:val="20"/>
        </w:trPr>
        <w:tc>
          <w:tcPr>
            <w:tcW w:w="1106" w:type="pct"/>
            <w:shd w:val="clear" w:color="auto" w:fill="FFFFFF" w:themeFill="background1"/>
          </w:tcPr>
          <w:p w14:paraId="30C89628" w14:textId="77777777" w:rsidR="00420902" w:rsidRPr="00B27855" w:rsidRDefault="00420902" w:rsidP="005957B9">
            <w:pPr>
              <w:rPr>
                <w:color w:val="000000"/>
                <w:sz w:val="22"/>
                <w:szCs w:val="22"/>
              </w:rPr>
            </w:pPr>
            <w:r w:rsidRPr="00B27855">
              <w:rPr>
                <w:color w:val="000000"/>
                <w:sz w:val="22"/>
                <w:szCs w:val="22"/>
              </w:rPr>
              <w:t>Kerr</w:t>
            </w:r>
          </w:p>
        </w:tc>
        <w:tc>
          <w:tcPr>
            <w:tcW w:w="1037" w:type="pct"/>
            <w:shd w:val="clear" w:color="auto" w:fill="FFFFFF" w:themeFill="background1"/>
          </w:tcPr>
          <w:p w14:paraId="1A3541FE" w14:textId="77777777" w:rsidR="00420902" w:rsidRPr="00B27855" w:rsidRDefault="00420902" w:rsidP="005957B9">
            <w:pPr>
              <w:rPr>
                <w:color w:val="000000"/>
                <w:sz w:val="22"/>
                <w:szCs w:val="22"/>
              </w:rPr>
            </w:pPr>
            <w:r w:rsidRPr="00B27855">
              <w:rPr>
                <w:color w:val="000000"/>
                <w:sz w:val="22"/>
                <w:szCs w:val="22"/>
              </w:rPr>
              <w:t>Kleberg</w:t>
            </w:r>
          </w:p>
        </w:tc>
        <w:tc>
          <w:tcPr>
            <w:tcW w:w="992" w:type="pct"/>
            <w:shd w:val="clear" w:color="auto" w:fill="FFFFFF" w:themeFill="background1"/>
          </w:tcPr>
          <w:p w14:paraId="08316F5D" w14:textId="77777777" w:rsidR="00420902" w:rsidRPr="00B27855" w:rsidRDefault="00420902" w:rsidP="005957B9">
            <w:pPr>
              <w:rPr>
                <w:color w:val="000000"/>
                <w:sz w:val="22"/>
                <w:szCs w:val="22"/>
              </w:rPr>
            </w:pPr>
            <w:r w:rsidRPr="00B27855">
              <w:rPr>
                <w:color w:val="000000"/>
                <w:sz w:val="22"/>
                <w:szCs w:val="22"/>
              </w:rPr>
              <w:t>Liberty</w:t>
            </w:r>
          </w:p>
        </w:tc>
        <w:tc>
          <w:tcPr>
            <w:tcW w:w="1007" w:type="pct"/>
            <w:shd w:val="clear" w:color="auto" w:fill="FFFFFF" w:themeFill="background1"/>
          </w:tcPr>
          <w:p w14:paraId="6B89FE33" w14:textId="77777777" w:rsidR="00420902" w:rsidRPr="00B27855" w:rsidRDefault="00420902" w:rsidP="005957B9">
            <w:pPr>
              <w:rPr>
                <w:color w:val="000000"/>
                <w:sz w:val="22"/>
                <w:szCs w:val="22"/>
              </w:rPr>
            </w:pPr>
            <w:r w:rsidRPr="00B27855">
              <w:rPr>
                <w:color w:val="000000"/>
                <w:sz w:val="22"/>
                <w:szCs w:val="22"/>
              </w:rPr>
              <w:t>Llano</w:t>
            </w:r>
          </w:p>
        </w:tc>
        <w:tc>
          <w:tcPr>
            <w:tcW w:w="859" w:type="pct"/>
            <w:shd w:val="clear" w:color="auto" w:fill="FFFFFF" w:themeFill="background1"/>
          </w:tcPr>
          <w:p w14:paraId="27E9EC4E" w14:textId="77777777" w:rsidR="00420902" w:rsidRPr="00B27855" w:rsidRDefault="00420902" w:rsidP="005957B9">
            <w:pPr>
              <w:rPr>
                <w:color w:val="000000"/>
                <w:sz w:val="22"/>
                <w:szCs w:val="22"/>
              </w:rPr>
            </w:pPr>
            <w:r w:rsidRPr="00B27855">
              <w:rPr>
                <w:color w:val="000000"/>
                <w:sz w:val="22"/>
                <w:szCs w:val="22"/>
              </w:rPr>
              <w:t>Lubbock</w:t>
            </w:r>
          </w:p>
        </w:tc>
      </w:tr>
      <w:tr w:rsidR="00420902" w:rsidRPr="00B27855" w14:paraId="48595321" w14:textId="77777777" w:rsidTr="005957B9">
        <w:trPr>
          <w:trHeight w:val="20"/>
        </w:trPr>
        <w:tc>
          <w:tcPr>
            <w:tcW w:w="1106" w:type="pct"/>
            <w:shd w:val="clear" w:color="auto" w:fill="FFFFFF" w:themeFill="background1"/>
          </w:tcPr>
          <w:p w14:paraId="33159867" w14:textId="77777777" w:rsidR="00420902" w:rsidRPr="00B27855" w:rsidRDefault="00420902" w:rsidP="005957B9">
            <w:pPr>
              <w:rPr>
                <w:color w:val="000000"/>
                <w:sz w:val="22"/>
                <w:szCs w:val="22"/>
              </w:rPr>
            </w:pPr>
            <w:r w:rsidRPr="00B27855">
              <w:rPr>
                <w:color w:val="000000"/>
                <w:sz w:val="22"/>
                <w:szCs w:val="22"/>
              </w:rPr>
              <w:t>McCulloch</w:t>
            </w:r>
          </w:p>
        </w:tc>
        <w:tc>
          <w:tcPr>
            <w:tcW w:w="1037" w:type="pct"/>
            <w:shd w:val="clear" w:color="auto" w:fill="FFFFFF" w:themeFill="background1"/>
          </w:tcPr>
          <w:p w14:paraId="5E847D82" w14:textId="77777777" w:rsidR="00420902" w:rsidRPr="00B27855" w:rsidRDefault="00420902" w:rsidP="005957B9">
            <w:pPr>
              <w:rPr>
                <w:color w:val="000000"/>
                <w:sz w:val="22"/>
                <w:szCs w:val="22"/>
              </w:rPr>
            </w:pPr>
            <w:r w:rsidRPr="00B27855">
              <w:rPr>
                <w:color w:val="000000"/>
                <w:sz w:val="22"/>
                <w:szCs w:val="22"/>
              </w:rPr>
              <w:t>Mason</w:t>
            </w:r>
          </w:p>
        </w:tc>
        <w:tc>
          <w:tcPr>
            <w:tcW w:w="992" w:type="pct"/>
            <w:shd w:val="clear" w:color="auto" w:fill="FFFFFF" w:themeFill="background1"/>
          </w:tcPr>
          <w:p w14:paraId="1BCFD91E" w14:textId="77777777" w:rsidR="00420902" w:rsidRPr="00B27855" w:rsidRDefault="00420902" w:rsidP="005957B9">
            <w:pPr>
              <w:rPr>
                <w:color w:val="000000"/>
                <w:sz w:val="22"/>
                <w:szCs w:val="22"/>
              </w:rPr>
            </w:pPr>
            <w:r w:rsidRPr="00B27855">
              <w:rPr>
                <w:color w:val="000000"/>
                <w:sz w:val="22"/>
                <w:szCs w:val="22"/>
              </w:rPr>
              <w:t>Matagorda</w:t>
            </w:r>
          </w:p>
        </w:tc>
        <w:tc>
          <w:tcPr>
            <w:tcW w:w="1007" w:type="pct"/>
            <w:shd w:val="clear" w:color="auto" w:fill="FFFFFF" w:themeFill="background1"/>
          </w:tcPr>
          <w:p w14:paraId="0FC9152A" w14:textId="77777777" w:rsidR="00420902" w:rsidRPr="00B27855" w:rsidRDefault="00420902" w:rsidP="005957B9">
            <w:pPr>
              <w:rPr>
                <w:color w:val="000000"/>
                <w:sz w:val="22"/>
                <w:szCs w:val="22"/>
              </w:rPr>
            </w:pPr>
            <w:r w:rsidRPr="00B27855">
              <w:rPr>
                <w:color w:val="000000"/>
                <w:sz w:val="22"/>
                <w:szCs w:val="22"/>
              </w:rPr>
              <w:t>Medina</w:t>
            </w:r>
          </w:p>
        </w:tc>
        <w:tc>
          <w:tcPr>
            <w:tcW w:w="859" w:type="pct"/>
            <w:shd w:val="clear" w:color="auto" w:fill="FFFFFF" w:themeFill="background1"/>
          </w:tcPr>
          <w:p w14:paraId="303DA7C1" w14:textId="77777777" w:rsidR="00420902" w:rsidRPr="00B27855" w:rsidRDefault="00420902" w:rsidP="005957B9">
            <w:pPr>
              <w:rPr>
                <w:color w:val="000000"/>
                <w:sz w:val="22"/>
                <w:szCs w:val="22"/>
              </w:rPr>
            </w:pPr>
            <w:r w:rsidRPr="00B27855">
              <w:rPr>
                <w:color w:val="000000"/>
                <w:sz w:val="22"/>
                <w:szCs w:val="22"/>
              </w:rPr>
              <w:t>Midland</w:t>
            </w:r>
          </w:p>
        </w:tc>
      </w:tr>
      <w:tr w:rsidR="00420902" w:rsidRPr="00B27855" w14:paraId="2CD6929A" w14:textId="77777777" w:rsidTr="005957B9">
        <w:trPr>
          <w:trHeight w:val="20"/>
        </w:trPr>
        <w:tc>
          <w:tcPr>
            <w:tcW w:w="1106" w:type="pct"/>
            <w:shd w:val="clear" w:color="auto" w:fill="FFFFFF" w:themeFill="background1"/>
          </w:tcPr>
          <w:p w14:paraId="25D705C9" w14:textId="77777777" w:rsidR="00420902" w:rsidRPr="00B27855" w:rsidRDefault="00420902" w:rsidP="005957B9">
            <w:pPr>
              <w:rPr>
                <w:color w:val="000000"/>
                <w:sz w:val="22"/>
                <w:szCs w:val="22"/>
              </w:rPr>
            </w:pPr>
            <w:r w:rsidRPr="00B27855">
              <w:rPr>
                <w:color w:val="000000"/>
                <w:sz w:val="22"/>
                <w:szCs w:val="22"/>
              </w:rPr>
              <w:t>Montgomery</w:t>
            </w:r>
          </w:p>
        </w:tc>
        <w:tc>
          <w:tcPr>
            <w:tcW w:w="1037" w:type="pct"/>
            <w:shd w:val="clear" w:color="auto" w:fill="FFFFFF" w:themeFill="background1"/>
          </w:tcPr>
          <w:p w14:paraId="4505BFF8" w14:textId="77777777" w:rsidR="00420902" w:rsidRPr="00B27855" w:rsidRDefault="00420902" w:rsidP="005957B9">
            <w:pPr>
              <w:rPr>
                <w:color w:val="000000"/>
                <w:sz w:val="22"/>
                <w:szCs w:val="22"/>
              </w:rPr>
            </w:pPr>
            <w:r w:rsidRPr="00B27855">
              <w:rPr>
                <w:color w:val="000000"/>
                <w:sz w:val="22"/>
                <w:szCs w:val="22"/>
              </w:rPr>
              <w:t>Moore</w:t>
            </w:r>
          </w:p>
        </w:tc>
        <w:tc>
          <w:tcPr>
            <w:tcW w:w="992" w:type="pct"/>
            <w:shd w:val="clear" w:color="auto" w:fill="FFFFFF" w:themeFill="background1"/>
          </w:tcPr>
          <w:p w14:paraId="08A25FAB" w14:textId="77777777" w:rsidR="00420902" w:rsidRPr="00B27855" w:rsidRDefault="00420902" w:rsidP="005957B9">
            <w:pPr>
              <w:rPr>
                <w:color w:val="000000"/>
                <w:sz w:val="22"/>
                <w:szCs w:val="22"/>
              </w:rPr>
            </w:pPr>
            <w:r w:rsidRPr="00B27855">
              <w:rPr>
                <w:color w:val="000000"/>
                <w:sz w:val="22"/>
                <w:szCs w:val="22"/>
              </w:rPr>
              <w:t>Parker</w:t>
            </w:r>
          </w:p>
        </w:tc>
        <w:tc>
          <w:tcPr>
            <w:tcW w:w="1007" w:type="pct"/>
            <w:shd w:val="clear" w:color="auto" w:fill="FFFFFF" w:themeFill="background1"/>
          </w:tcPr>
          <w:p w14:paraId="583CDD0A" w14:textId="77777777" w:rsidR="00420902" w:rsidRPr="00B27855" w:rsidRDefault="00420902" w:rsidP="005957B9">
            <w:pPr>
              <w:rPr>
                <w:color w:val="000000"/>
                <w:sz w:val="22"/>
                <w:szCs w:val="22"/>
              </w:rPr>
            </w:pPr>
            <w:r w:rsidRPr="00B27855">
              <w:rPr>
                <w:color w:val="000000"/>
                <w:sz w:val="22"/>
                <w:szCs w:val="22"/>
              </w:rPr>
              <w:t>Pecos</w:t>
            </w:r>
          </w:p>
        </w:tc>
        <w:tc>
          <w:tcPr>
            <w:tcW w:w="859" w:type="pct"/>
            <w:shd w:val="clear" w:color="auto" w:fill="FFFFFF" w:themeFill="background1"/>
          </w:tcPr>
          <w:p w14:paraId="31F8B222" w14:textId="77777777" w:rsidR="00420902" w:rsidRPr="00B27855" w:rsidRDefault="00420902" w:rsidP="005957B9">
            <w:pPr>
              <w:rPr>
                <w:color w:val="000000"/>
                <w:sz w:val="22"/>
                <w:szCs w:val="22"/>
              </w:rPr>
            </w:pPr>
            <w:r w:rsidRPr="00B27855">
              <w:rPr>
                <w:color w:val="000000"/>
                <w:sz w:val="22"/>
                <w:szCs w:val="22"/>
              </w:rPr>
              <w:t>Polk</w:t>
            </w:r>
          </w:p>
        </w:tc>
      </w:tr>
      <w:tr w:rsidR="00420902" w:rsidRPr="00B27855" w14:paraId="12C5056A" w14:textId="77777777" w:rsidTr="005957B9">
        <w:trPr>
          <w:trHeight w:val="20"/>
        </w:trPr>
        <w:tc>
          <w:tcPr>
            <w:tcW w:w="1106" w:type="pct"/>
            <w:shd w:val="clear" w:color="auto" w:fill="FFFFFF" w:themeFill="background1"/>
          </w:tcPr>
          <w:p w14:paraId="3EC2E607" w14:textId="77777777" w:rsidR="00420902" w:rsidRPr="00B27855" w:rsidRDefault="00420902" w:rsidP="005957B9">
            <w:pPr>
              <w:rPr>
                <w:color w:val="000000"/>
                <w:sz w:val="22"/>
                <w:szCs w:val="22"/>
              </w:rPr>
            </w:pPr>
            <w:r w:rsidRPr="00B27855">
              <w:rPr>
                <w:color w:val="000000"/>
                <w:sz w:val="22"/>
                <w:szCs w:val="22"/>
              </w:rPr>
              <w:t>Presidio</w:t>
            </w:r>
          </w:p>
        </w:tc>
        <w:tc>
          <w:tcPr>
            <w:tcW w:w="1037" w:type="pct"/>
            <w:shd w:val="clear" w:color="auto" w:fill="FFFFFF" w:themeFill="background1"/>
          </w:tcPr>
          <w:p w14:paraId="55FF6A57" w14:textId="77777777" w:rsidR="00420902" w:rsidRPr="00B27855" w:rsidRDefault="00420902" w:rsidP="005957B9">
            <w:pPr>
              <w:rPr>
                <w:color w:val="000000"/>
                <w:sz w:val="22"/>
                <w:szCs w:val="22"/>
              </w:rPr>
            </w:pPr>
            <w:r w:rsidRPr="00B27855">
              <w:rPr>
                <w:color w:val="000000"/>
                <w:sz w:val="22"/>
                <w:szCs w:val="22"/>
              </w:rPr>
              <w:t>Refugio</w:t>
            </w:r>
          </w:p>
        </w:tc>
        <w:tc>
          <w:tcPr>
            <w:tcW w:w="992" w:type="pct"/>
            <w:shd w:val="clear" w:color="auto" w:fill="FFFFFF" w:themeFill="background1"/>
          </w:tcPr>
          <w:p w14:paraId="429F769A" w14:textId="77777777" w:rsidR="00420902" w:rsidRPr="00B27855" w:rsidRDefault="00420902" w:rsidP="005957B9">
            <w:pPr>
              <w:rPr>
                <w:color w:val="000000"/>
                <w:sz w:val="22"/>
                <w:szCs w:val="22"/>
              </w:rPr>
            </w:pPr>
            <w:r w:rsidRPr="00B27855">
              <w:rPr>
                <w:color w:val="000000"/>
                <w:sz w:val="22"/>
                <w:szCs w:val="22"/>
              </w:rPr>
              <w:t>San Jacinto</w:t>
            </w:r>
          </w:p>
        </w:tc>
        <w:tc>
          <w:tcPr>
            <w:tcW w:w="1007" w:type="pct"/>
            <w:shd w:val="clear" w:color="auto" w:fill="FFFFFF" w:themeFill="background1"/>
          </w:tcPr>
          <w:p w14:paraId="7A95DA78" w14:textId="77777777" w:rsidR="00420902" w:rsidRPr="00B27855" w:rsidRDefault="00420902" w:rsidP="005957B9">
            <w:pPr>
              <w:rPr>
                <w:color w:val="000000"/>
                <w:sz w:val="22"/>
                <w:szCs w:val="22"/>
              </w:rPr>
            </w:pPr>
            <w:r w:rsidRPr="00B27855">
              <w:rPr>
                <w:color w:val="000000"/>
                <w:sz w:val="22"/>
                <w:szCs w:val="22"/>
              </w:rPr>
              <w:t>San Saba</w:t>
            </w:r>
          </w:p>
        </w:tc>
        <w:tc>
          <w:tcPr>
            <w:tcW w:w="859" w:type="pct"/>
            <w:shd w:val="clear" w:color="auto" w:fill="FFFFFF" w:themeFill="background1"/>
          </w:tcPr>
          <w:p w14:paraId="61EB1657" w14:textId="77777777" w:rsidR="00420902" w:rsidRPr="00B27855" w:rsidRDefault="00420902" w:rsidP="005957B9">
            <w:pPr>
              <w:rPr>
                <w:color w:val="000000"/>
                <w:sz w:val="22"/>
                <w:szCs w:val="22"/>
              </w:rPr>
            </w:pPr>
            <w:r w:rsidRPr="00B27855">
              <w:rPr>
                <w:color w:val="000000"/>
                <w:sz w:val="22"/>
                <w:szCs w:val="22"/>
              </w:rPr>
              <w:t>Tarrant</w:t>
            </w:r>
          </w:p>
        </w:tc>
      </w:tr>
      <w:tr w:rsidR="00420902" w:rsidRPr="00B27855" w14:paraId="375BF685" w14:textId="77777777" w:rsidTr="005957B9">
        <w:trPr>
          <w:trHeight w:val="20"/>
        </w:trPr>
        <w:tc>
          <w:tcPr>
            <w:tcW w:w="1106" w:type="pct"/>
            <w:shd w:val="clear" w:color="auto" w:fill="FFFFFF" w:themeFill="background1"/>
          </w:tcPr>
          <w:p w14:paraId="2B6D6603" w14:textId="77777777" w:rsidR="00420902" w:rsidRPr="00B27855" w:rsidRDefault="00420902" w:rsidP="005957B9">
            <w:pPr>
              <w:rPr>
                <w:color w:val="000000"/>
                <w:sz w:val="22"/>
                <w:szCs w:val="22"/>
              </w:rPr>
            </w:pPr>
            <w:r w:rsidRPr="00B27855">
              <w:rPr>
                <w:color w:val="000000"/>
                <w:sz w:val="22"/>
                <w:szCs w:val="22"/>
              </w:rPr>
              <w:t>Travis</w:t>
            </w:r>
          </w:p>
        </w:tc>
        <w:tc>
          <w:tcPr>
            <w:tcW w:w="1037" w:type="pct"/>
            <w:shd w:val="clear" w:color="auto" w:fill="FFFFFF" w:themeFill="background1"/>
          </w:tcPr>
          <w:p w14:paraId="1EEF44E7" w14:textId="77777777" w:rsidR="00420902" w:rsidRPr="00B27855" w:rsidRDefault="00420902" w:rsidP="005957B9">
            <w:pPr>
              <w:rPr>
                <w:color w:val="000000"/>
                <w:sz w:val="22"/>
                <w:szCs w:val="22"/>
              </w:rPr>
            </w:pPr>
            <w:r w:rsidRPr="00B27855">
              <w:rPr>
                <w:color w:val="000000"/>
                <w:sz w:val="22"/>
                <w:szCs w:val="22"/>
              </w:rPr>
              <w:t>Tyler</w:t>
            </w:r>
          </w:p>
        </w:tc>
        <w:tc>
          <w:tcPr>
            <w:tcW w:w="992" w:type="pct"/>
            <w:shd w:val="clear" w:color="auto" w:fill="FFFFFF" w:themeFill="background1"/>
          </w:tcPr>
          <w:p w14:paraId="5C331427" w14:textId="77777777" w:rsidR="00420902" w:rsidRPr="00B27855" w:rsidRDefault="00420902" w:rsidP="005957B9">
            <w:pPr>
              <w:rPr>
                <w:color w:val="000000"/>
                <w:sz w:val="22"/>
                <w:szCs w:val="22"/>
              </w:rPr>
            </w:pPr>
            <w:r w:rsidRPr="00B27855">
              <w:rPr>
                <w:color w:val="000000"/>
                <w:sz w:val="22"/>
                <w:szCs w:val="22"/>
              </w:rPr>
              <w:t>Upton</w:t>
            </w:r>
          </w:p>
        </w:tc>
        <w:tc>
          <w:tcPr>
            <w:tcW w:w="1007" w:type="pct"/>
            <w:shd w:val="clear" w:color="auto" w:fill="FFFFFF" w:themeFill="background1"/>
          </w:tcPr>
          <w:p w14:paraId="2E990BE3" w14:textId="77777777" w:rsidR="00420902" w:rsidRPr="00B27855" w:rsidRDefault="00420902" w:rsidP="005957B9">
            <w:pPr>
              <w:rPr>
                <w:color w:val="000000"/>
                <w:sz w:val="22"/>
                <w:szCs w:val="22"/>
              </w:rPr>
            </w:pPr>
            <w:r w:rsidRPr="00B27855">
              <w:rPr>
                <w:color w:val="000000"/>
                <w:sz w:val="22"/>
                <w:szCs w:val="22"/>
              </w:rPr>
              <w:t>Val Verde</w:t>
            </w:r>
          </w:p>
        </w:tc>
        <w:tc>
          <w:tcPr>
            <w:tcW w:w="859" w:type="pct"/>
            <w:shd w:val="clear" w:color="auto" w:fill="FFFFFF" w:themeFill="background1"/>
          </w:tcPr>
          <w:p w14:paraId="4069D6A3" w14:textId="77777777" w:rsidR="00420902" w:rsidRPr="00B27855" w:rsidRDefault="00420902" w:rsidP="005957B9">
            <w:pPr>
              <w:rPr>
                <w:color w:val="000000"/>
                <w:sz w:val="22"/>
                <w:szCs w:val="22"/>
              </w:rPr>
            </w:pPr>
            <w:r w:rsidRPr="00B27855">
              <w:rPr>
                <w:color w:val="000000"/>
                <w:sz w:val="22"/>
                <w:szCs w:val="22"/>
              </w:rPr>
              <w:t>Victoria</w:t>
            </w:r>
          </w:p>
        </w:tc>
      </w:tr>
      <w:tr w:rsidR="00420902" w:rsidRPr="00B27855" w14:paraId="5A7748A6" w14:textId="77777777" w:rsidTr="005957B9">
        <w:trPr>
          <w:trHeight w:val="20"/>
        </w:trPr>
        <w:tc>
          <w:tcPr>
            <w:tcW w:w="1106" w:type="pct"/>
            <w:shd w:val="clear" w:color="auto" w:fill="FFFFFF" w:themeFill="background1"/>
          </w:tcPr>
          <w:p w14:paraId="5E0D14D8" w14:textId="77777777" w:rsidR="00420902" w:rsidRPr="00B27855" w:rsidRDefault="00420902" w:rsidP="005957B9">
            <w:pPr>
              <w:rPr>
                <w:color w:val="000000"/>
                <w:sz w:val="22"/>
                <w:szCs w:val="22"/>
              </w:rPr>
            </w:pPr>
            <w:r w:rsidRPr="00B27855">
              <w:rPr>
                <w:color w:val="000000"/>
                <w:sz w:val="22"/>
                <w:szCs w:val="22"/>
              </w:rPr>
              <w:t>Walker</w:t>
            </w:r>
          </w:p>
        </w:tc>
        <w:tc>
          <w:tcPr>
            <w:tcW w:w="1037" w:type="pct"/>
            <w:shd w:val="clear" w:color="auto" w:fill="FFFFFF" w:themeFill="background1"/>
          </w:tcPr>
          <w:p w14:paraId="36E59C14" w14:textId="77777777" w:rsidR="00420902" w:rsidRPr="00B27855" w:rsidRDefault="00420902" w:rsidP="005957B9">
            <w:pPr>
              <w:rPr>
                <w:color w:val="000000"/>
                <w:sz w:val="22"/>
                <w:szCs w:val="22"/>
              </w:rPr>
            </w:pPr>
            <w:r w:rsidRPr="00B27855">
              <w:rPr>
                <w:color w:val="000000"/>
                <w:sz w:val="22"/>
                <w:szCs w:val="22"/>
              </w:rPr>
              <w:t>Washington</w:t>
            </w:r>
          </w:p>
        </w:tc>
        <w:tc>
          <w:tcPr>
            <w:tcW w:w="992" w:type="pct"/>
            <w:shd w:val="clear" w:color="auto" w:fill="FFFFFF" w:themeFill="background1"/>
          </w:tcPr>
          <w:p w14:paraId="21A17D8A" w14:textId="77777777" w:rsidR="00420902" w:rsidRPr="00B27855" w:rsidRDefault="00420902" w:rsidP="005957B9">
            <w:pPr>
              <w:rPr>
                <w:color w:val="000000"/>
                <w:sz w:val="22"/>
                <w:szCs w:val="22"/>
              </w:rPr>
            </w:pPr>
            <w:r w:rsidRPr="00B27855">
              <w:rPr>
                <w:color w:val="000000"/>
                <w:sz w:val="22"/>
                <w:szCs w:val="22"/>
              </w:rPr>
              <w:t>Wichita</w:t>
            </w:r>
          </w:p>
        </w:tc>
        <w:tc>
          <w:tcPr>
            <w:tcW w:w="1007" w:type="pct"/>
            <w:shd w:val="clear" w:color="auto" w:fill="FFFFFF" w:themeFill="background1"/>
          </w:tcPr>
          <w:p w14:paraId="4B59DB8B" w14:textId="77777777" w:rsidR="00420902" w:rsidRPr="00B27855" w:rsidRDefault="00420902" w:rsidP="005957B9">
            <w:pPr>
              <w:rPr>
                <w:color w:val="000000"/>
                <w:sz w:val="22"/>
                <w:szCs w:val="22"/>
              </w:rPr>
            </w:pPr>
            <w:r w:rsidRPr="00B27855">
              <w:rPr>
                <w:color w:val="000000"/>
                <w:sz w:val="22"/>
                <w:szCs w:val="22"/>
              </w:rPr>
              <w:t>Williamson</w:t>
            </w:r>
          </w:p>
        </w:tc>
        <w:tc>
          <w:tcPr>
            <w:tcW w:w="859" w:type="pct"/>
            <w:shd w:val="clear" w:color="auto" w:fill="FFFFFF" w:themeFill="background1"/>
          </w:tcPr>
          <w:p w14:paraId="5148371E" w14:textId="77777777" w:rsidR="00420902" w:rsidRPr="00B27855" w:rsidRDefault="00420902" w:rsidP="005957B9">
            <w:pPr>
              <w:rPr>
                <w:color w:val="000000"/>
                <w:sz w:val="22"/>
                <w:szCs w:val="22"/>
              </w:rPr>
            </w:pPr>
            <w:r w:rsidRPr="00B27855">
              <w:rPr>
                <w:color w:val="000000"/>
                <w:sz w:val="22"/>
                <w:szCs w:val="22"/>
              </w:rPr>
              <w:t>Zavala</w:t>
            </w:r>
          </w:p>
        </w:tc>
      </w:tr>
    </w:tbl>
    <w:p w14:paraId="2D2ADE79" w14:textId="77777777" w:rsidR="004A726B" w:rsidRPr="003475D0" w:rsidRDefault="004A726B" w:rsidP="002C2F1B"/>
    <w:sectPr w:rsidR="004A726B" w:rsidRPr="003475D0" w:rsidSect="00672380">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99DA" w14:textId="77777777" w:rsidR="00EC3640" w:rsidRDefault="00EC3640" w:rsidP="00E52C9A">
      <w:r>
        <w:separator/>
      </w:r>
    </w:p>
  </w:endnote>
  <w:endnote w:type="continuationSeparator" w:id="0">
    <w:p w14:paraId="6BD426B6" w14:textId="77777777" w:rsidR="00EC3640" w:rsidRDefault="00EC364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73B" w14:textId="77777777" w:rsidR="00CE0017" w:rsidRDefault="005E6706" w:rsidP="00844C81">
    <w:pPr>
      <w:widowControl w:val="0"/>
    </w:pPr>
    <w:r>
      <w:rPr>
        <w:sz w:val="16"/>
      </w:rPr>
      <w:t>Revised</w:t>
    </w:r>
    <w:r>
      <w:t xml:space="preserve"> </w:t>
    </w:r>
    <w:r>
      <w:rPr>
        <w:sz w:val="16"/>
      </w:rPr>
      <w:t>8/9/05</w:t>
    </w: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4D0A" w14:textId="77777777" w:rsidR="001D750D" w:rsidRPr="002D752B" w:rsidRDefault="005E6706" w:rsidP="00844C81">
    <w:pPr>
      <w:pStyle w:val="Footer"/>
      <w:tabs>
        <w:tab w:val="clear" w:pos="4320"/>
        <w:tab w:val="clear" w:pos="8640"/>
        <w:tab w:val="center" w:pos="5040"/>
        <w:tab w:val="right" w:pos="9360"/>
      </w:tabs>
      <w:rPr>
        <w:sz w:val="16"/>
        <w:szCs w:val="16"/>
      </w:rPr>
    </w:pPr>
    <w:r w:rsidRPr="002D752B">
      <w:rPr>
        <w:sz w:val="16"/>
        <w:szCs w:val="16"/>
      </w:rPr>
      <w:t>R</w:t>
    </w:r>
    <w:r>
      <w:rPr>
        <w:sz w:val="16"/>
        <w:szCs w:val="16"/>
      </w:rPr>
      <w:t xml:space="preserve">evised </w:t>
    </w:r>
    <w:r w:rsidR="001904F5">
      <w:rPr>
        <w:sz w:val="16"/>
        <w:szCs w:val="16"/>
      </w:rPr>
      <w:t>02</w:t>
    </w:r>
    <w:r w:rsidR="0025467E">
      <w:rPr>
        <w:sz w:val="16"/>
        <w:szCs w:val="16"/>
      </w:rPr>
      <w:t>/2019</w:t>
    </w:r>
    <w:r>
      <w:rPr>
        <w:sz w:val="16"/>
        <w:szCs w:val="16"/>
      </w:rPr>
      <w:tab/>
    </w:r>
    <w:r>
      <w:rPr>
        <w:sz w:val="16"/>
        <w:szCs w:val="16"/>
      </w:rPr>
      <w:tab/>
    </w:r>
    <w:r w:rsidRPr="002D752B">
      <w:rPr>
        <w:sz w:val="16"/>
        <w:szCs w:val="16"/>
      </w:rPr>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1904F5">
      <w:rPr>
        <w:b/>
        <w:bCs/>
        <w:noProof/>
        <w:sz w:val="16"/>
        <w:szCs w:val="16"/>
      </w:rPr>
      <w:t>2</w:t>
    </w:r>
    <w:r w:rsidRPr="002D752B">
      <w:rPr>
        <w:b/>
        <w:bCs/>
        <w:sz w:val="16"/>
        <w:szCs w:val="16"/>
      </w:rPr>
      <w:fldChar w:fldCharType="end"/>
    </w:r>
    <w:r w:rsidRPr="002D752B">
      <w:rPr>
        <w:sz w:val="16"/>
        <w:szCs w:val="16"/>
      </w:rPr>
      <w:t xml:space="preserve"> of </w:t>
    </w:r>
    <w:r w:rsidRPr="002D752B">
      <w:rPr>
        <w:b/>
        <w:bCs/>
        <w:sz w:val="16"/>
        <w:szCs w:val="16"/>
      </w:rPr>
      <w:fldChar w:fldCharType="begin"/>
    </w:r>
    <w:r w:rsidRPr="002D752B">
      <w:rPr>
        <w:b/>
        <w:bCs/>
        <w:sz w:val="16"/>
        <w:szCs w:val="16"/>
      </w:rPr>
      <w:instrText xml:space="preserve"> NUMPAGES  </w:instrText>
    </w:r>
    <w:r w:rsidRPr="002D752B">
      <w:rPr>
        <w:b/>
        <w:bCs/>
        <w:sz w:val="16"/>
        <w:szCs w:val="16"/>
      </w:rPr>
      <w:fldChar w:fldCharType="separate"/>
    </w:r>
    <w:r w:rsidR="001904F5">
      <w:rPr>
        <w:b/>
        <w:bCs/>
        <w:noProof/>
        <w:sz w:val="16"/>
        <w:szCs w:val="16"/>
      </w:rPr>
      <w:t>3</w:t>
    </w:r>
    <w:r w:rsidRPr="002D752B">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613" w14:textId="77777777" w:rsidR="004D256B" w:rsidRPr="00641CF3" w:rsidRDefault="005E6706" w:rsidP="0025467E">
    <w:pPr>
      <w:pStyle w:val="Footer"/>
      <w:tabs>
        <w:tab w:val="clear" w:pos="4320"/>
        <w:tab w:val="clear" w:pos="8640"/>
        <w:tab w:val="left" w:pos="1440"/>
        <w:tab w:val="center" w:pos="5040"/>
        <w:tab w:val="right" w:pos="9360"/>
      </w:tabs>
      <w:rPr>
        <w:sz w:val="16"/>
        <w:szCs w:val="16"/>
      </w:rPr>
    </w:pPr>
    <w:r w:rsidRPr="002D752B">
      <w:rPr>
        <w:sz w:val="16"/>
        <w:szCs w:val="16"/>
      </w:rPr>
      <w:t>R</w:t>
    </w:r>
    <w:r w:rsidR="001904F5">
      <w:rPr>
        <w:sz w:val="16"/>
        <w:szCs w:val="16"/>
      </w:rPr>
      <w:t>evised 02</w:t>
    </w:r>
    <w:r w:rsidR="0025467E">
      <w:rPr>
        <w:sz w:val="16"/>
        <w:szCs w:val="16"/>
      </w:rPr>
      <w:t>/2019</w:t>
    </w:r>
    <w:r>
      <w:rPr>
        <w:sz w:val="16"/>
        <w:szCs w:val="16"/>
      </w:rPr>
      <w:tab/>
    </w:r>
    <w:r w:rsidR="0025467E">
      <w:rPr>
        <w:sz w:val="16"/>
        <w:szCs w:val="16"/>
      </w:rPr>
      <w:tab/>
    </w:r>
    <w:r>
      <w:rPr>
        <w:sz w:val="16"/>
        <w:szCs w:val="16"/>
      </w:rPr>
      <w:tab/>
    </w:r>
    <w:r w:rsidRPr="002D752B">
      <w:rPr>
        <w:sz w:val="16"/>
        <w:szCs w:val="16"/>
      </w:rPr>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1904F5">
      <w:rPr>
        <w:b/>
        <w:bCs/>
        <w:noProof/>
        <w:sz w:val="16"/>
        <w:szCs w:val="16"/>
      </w:rPr>
      <w:t>1</w:t>
    </w:r>
    <w:r w:rsidRPr="002D752B">
      <w:rPr>
        <w:b/>
        <w:bCs/>
        <w:sz w:val="16"/>
        <w:szCs w:val="16"/>
      </w:rPr>
      <w:fldChar w:fldCharType="end"/>
    </w:r>
    <w:r w:rsidRPr="002D752B">
      <w:rPr>
        <w:sz w:val="16"/>
        <w:szCs w:val="16"/>
      </w:rPr>
      <w:t xml:space="preserve"> of </w:t>
    </w:r>
    <w:r w:rsidRPr="002D752B">
      <w:rPr>
        <w:b/>
        <w:bCs/>
        <w:sz w:val="16"/>
        <w:szCs w:val="16"/>
      </w:rPr>
      <w:fldChar w:fldCharType="begin"/>
    </w:r>
    <w:r w:rsidRPr="002D752B">
      <w:rPr>
        <w:b/>
        <w:bCs/>
        <w:sz w:val="16"/>
        <w:szCs w:val="16"/>
      </w:rPr>
      <w:instrText xml:space="preserve"> NUMPAGES  </w:instrText>
    </w:r>
    <w:r w:rsidRPr="002D752B">
      <w:rPr>
        <w:b/>
        <w:bCs/>
        <w:sz w:val="16"/>
        <w:szCs w:val="16"/>
      </w:rPr>
      <w:fldChar w:fldCharType="separate"/>
    </w:r>
    <w:r w:rsidR="001904F5">
      <w:rPr>
        <w:b/>
        <w:bCs/>
        <w:noProof/>
        <w:sz w:val="16"/>
        <w:szCs w:val="16"/>
      </w:rPr>
      <w:t>3</w:t>
    </w:r>
    <w:r w:rsidRPr="002D752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263B" w14:textId="77777777" w:rsidR="00EC3640" w:rsidRDefault="00EC3640" w:rsidP="00E52C9A">
      <w:r>
        <w:separator/>
      </w:r>
    </w:p>
  </w:footnote>
  <w:footnote w:type="continuationSeparator" w:id="0">
    <w:p w14:paraId="7BBFD3A2" w14:textId="77777777" w:rsidR="00EC3640" w:rsidRDefault="00EC3640"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98" w14:textId="77777777" w:rsidR="00CE0017" w:rsidRDefault="005E6706" w:rsidP="00487994">
    <w:pPr>
      <w:widowControl w:val="0"/>
      <w:rPr>
        <w:rFonts w:ascii="Univers" w:hAnsi="Univers"/>
        <w:sz w:val="16"/>
      </w:rPr>
    </w:pPr>
    <w:r>
      <w:rPr>
        <w:rFonts w:ascii="Univers" w:hAnsi="Univers"/>
        <w:sz w:val="16"/>
      </w:rPr>
      <w:t>TEXAS COMMISSION ON ENVIRONMENTAL QUALITY</w:t>
    </w:r>
    <w:r>
      <w:rPr>
        <w:rFonts w:ascii="Univers" w:hAnsi="Univers"/>
        <w:sz w:val="16"/>
      </w:rPr>
      <w:ptab w:relativeTo="margin" w:alignment="center" w:leader="none"/>
    </w:r>
    <w:r>
      <w:rPr>
        <w:rFonts w:ascii="Univers" w:hAnsi="Univers"/>
        <w:sz w:val="16"/>
      </w:rPr>
      <w:t>PUBLIC WATER SYSTEMI.D.</w:t>
    </w:r>
    <w:proofErr w:type="gramStart"/>
    <w:r>
      <w:rPr>
        <w:rFonts w:ascii="Univers" w:hAnsi="Univers"/>
        <w:sz w:val="16"/>
      </w:rPr>
      <w:t>#:_</w:t>
    </w:r>
    <w:proofErr w:type="gramEnd"/>
    <w:r>
      <w:rPr>
        <w:rFonts w:ascii="Univers" w:hAnsi="Univers"/>
        <w:sz w:val="16"/>
      </w:rPr>
      <w:t>________________________</w:t>
    </w:r>
  </w:p>
  <w:p w14:paraId="500CE187" w14:textId="77777777" w:rsidR="00CE0017" w:rsidRDefault="005E6706">
    <w:pPr>
      <w:widowControl w:val="0"/>
      <w:rPr>
        <w:rFonts w:ascii="Univers" w:hAnsi="Univers"/>
        <w:sz w:val="16"/>
      </w:rPr>
    </w:pPr>
    <w:r>
      <w:rPr>
        <w:rFonts w:ascii="Univers" w:hAnsi="Univers"/>
        <w:sz w:val="16"/>
      </w:rPr>
      <w:t xml:space="preserve">WATER SUPP. DIVISION, </w:t>
    </w:r>
    <w:proofErr w:type="gramStart"/>
    <w:r>
      <w:rPr>
        <w:rFonts w:ascii="Univers" w:hAnsi="Univers"/>
        <w:sz w:val="16"/>
      </w:rPr>
      <w:t>UTIL .</w:t>
    </w:r>
    <w:proofErr w:type="gramEnd"/>
    <w:r>
      <w:rPr>
        <w:rFonts w:ascii="Univers" w:hAnsi="Univers"/>
        <w:sz w:val="16"/>
      </w:rPr>
      <w:t xml:space="preserve"> TECH. REVIEW TEAM, MC-153</w:t>
    </w:r>
    <w:r>
      <w:rPr>
        <w:rFonts w:ascii="Univers" w:hAnsi="Univers"/>
        <w:sz w:val="16"/>
      </w:rPr>
      <w:ptab w:relativeTo="margin" w:alignment="center" w:leader="none"/>
    </w:r>
    <w:proofErr w:type="gramStart"/>
    <w:r>
      <w:rPr>
        <w:rFonts w:ascii="Univers" w:hAnsi="Univers"/>
        <w:sz w:val="16"/>
      </w:rPr>
      <w:t>TCEQ  LOG</w:t>
    </w:r>
    <w:proofErr w:type="gramEnd"/>
    <w:r>
      <w:rPr>
        <w:rFonts w:ascii="Univers" w:hAnsi="Univers"/>
        <w:sz w:val="16"/>
      </w:rPr>
      <w:t xml:space="preserve"> NO.:_____________________</w:t>
    </w:r>
  </w:p>
  <w:p w14:paraId="1934D4CF" w14:textId="77777777" w:rsidR="00CE0017" w:rsidRDefault="005E6706" w:rsidP="00B469C6">
    <w:pPr>
      <w:widowControl w:val="0"/>
    </w:pPr>
    <w:r>
      <w:rPr>
        <w:rFonts w:ascii="Univers" w:hAnsi="Univers"/>
        <w:sz w:val="16"/>
      </w:rPr>
      <w:t xml:space="preserve">P.O. BOX </w:t>
    </w:r>
    <w:proofErr w:type="gramStart"/>
    <w:r>
      <w:rPr>
        <w:rFonts w:ascii="Univers" w:hAnsi="Univers"/>
        <w:sz w:val="16"/>
      </w:rPr>
      <w:t>13087,  AUSTIN</w:t>
    </w:r>
    <w:proofErr w:type="gramEnd"/>
    <w:r>
      <w:rPr>
        <w:rFonts w:ascii="Univers" w:hAnsi="Univers"/>
        <w:sz w:val="16"/>
      </w:rPr>
      <w:t>, TEXAS 78711-3087</w:t>
    </w:r>
    <w:r>
      <w:rPr>
        <w:sz w:val="16"/>
      </w:rPr>
      <w:ptab w:relativeTo="margin" w:alignment="center" w:leader="none"/>
    </w:r>
    <w:r w:rsidRPr="00DA4B6F">
      <w:rPr>
        <w:rFonts w:ascii="Arial" w:hAnsi="Arial"/>
        <w:b/>
        <w:sz w:val="22"/>
      </w:rPr>
      <w:t xml:space="preserve">MEMBRANE </w:t>
    </w:r>
    <w:r>
      <w:rPr>
        <w:rFonts w:ascii="Arial" w:hAnsi="Arial"/>
        <w:b/>
        <w:sz w:val="22"/>
      </w:rPr>
      <w:t>USE</w:t>
    </w:r>
    <w:r w:rsidRPr="00DA4B6F">
      <w:rPr>
        <w:rFonts w:ascii="Arial" w:hAnsi="Arial"/>
        <w:b/>
        <w:sz w:val="22"/>
      </w:rPr>
      <w:t xml:space="preserve"> CHECKLIST</w:t>
    </w:r>
  </w:p>
  <w:p w14:paraId="1AD4B7BB" w14:textId="77777777" w:rsidR="00CE0017" w:rsidRDefault="00EC3640">
    <w:pPr>
      <w:widowControl w:val="0"/>
    </w:pPr>
  </w:p>
  <w:p w14:paraId="6D99530D" w14:textId="77777777" w:rsidR="00CE0017" w:rsidRDefault="00EC364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5AC" w14:textId="77777777" w:rsidR="00672380" w:rsidRPr="002C2F1B" w:rsidRDefault="005E6706" w:rsidP="002C2F1B">
    <w:pPr>
      <w:pStyle w:val="Title"/>
      <w:rPr>
        <w:sz w:val="32"/>
      </w:rPr>
    </w:pPr>
    <w:r w:rsidRPr="002C2F1B">
      <w:rPr>
        <w:sz w:val="32"/>
      </w:rPr>
      <w:t>Membrane Use Checklist (Step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7103E"/>
    <w:multiLevelType w:val="hybridMultilevel"/>
    <w:tmpl w:val="BD0C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20902"/>
    <w:rsid w:val="00025DEB"/>
    <w:rsid w:val="00051B7F"/>
    <w:rsid w:val="001135B1"/>
    <w:rsid w:val="00116413"/>
    <w:rsid w:val="00164CE2"/>
    <w:rsid w:val="00167988"/>
    <w:rsid w:val="00174280"/>
    <w:rsid w:val="0017492A"/>
    <w:rsid w:val="001904F5"/>
    <w:rsid w:val="001918A9"/>
    <w:rsid w:val="001F1C35"/>
    <w:rsid w:val="00203919"/>
    <w:rsid w:val="00244152"/>
    <w:rsid w:val="00246B61"/>
    <w:rsid w:val="0025467E"/>
    <w:rsid w:val="00261265"/>
    <w:rsid w:val="00267310"/>
    <w:rsid w:val="002677C4"/>
    <w:rsid w:val="00275590"/>
    <w:rsid w:val="00297D38"/>
    <w:rsid w:val="002B21BF"/>
    <w:rsid w:val="002C2F1B"/>
    <w:rsid w:val="002C68F3"/>
    <w:rsid w:val="00315557"/>
    <w:rsid w:val="003475D0"/>
    <w:rsid w:val="00351FD0"/>
    <w:rsid w:val="003534C7"/>
    <w:rsid w:val="0039259A"/>
    <w:rsid w:val="00393C75"/>
    <w:rsid w:val="003B41DF"/>
    <w:rsid w:val="003D7D1F"/>
    <w:rsid w:val="003F5ABB"/>
    <w:rsid w:val="00402BB8"/>
    <w:rsid w:val="00417619"/>
    <w:rsid w:val="00420902"/>
    <w:rsid w:val="0046089F"/>
    <w:rsid w:val="00487965"/>
    <w:rsid w:val="004A726B"/>
    <w:rsid w:val="004D2CA6"/>
    <w:rsid w:val="004F7A77"/>
    <w:rsid w:val="0053697C"/>
    <w:rsid w:val="00540447"/>
    <w:rsid w:val="005464F5"/>
    <w:rsid w:val="00550A48"/>
    <w:rsid w:val="0055212A"/>
    <w:rsid w:val="005B74B6"/>
    <w:rsid w:val="005E2709"/>
    <w:rsid w:val="005E6706"/>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D54C4"/>
    <w:rsid w:val="007F1D92"/>
    <w:rsid w:val="0085033F"/>
    <w:rsid w:val="008755F2"/>
    <w:rsid w:val="008B3885"/>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55D7C"/>
    <w:rsid w:val="00B76E1A"/>
    <w:rsid w:val="00B804C8"/>
    <w:rsid w:val="00B868F1"/>
    <w:rsid w:val="00B9230C"/>
    <w:rsid w:val="00BB1858"/>
    <w:rsid w:val="00BE39E1"/>
    <w:rsid w:val="00BF000E"/>
    <w:rsid w:val="00C758A6"/>
    <w:rsid w:val="00C95864"/>
    <w:rsid w:val="00CC59A8"/>
    <w:rsid w:val="00CC6108"/>
    <w:rsid w:val="00CF0943"/>
    <w:rsid w:val="00CF4CB6"/>
    <w:rsid w:val="00D44331"/>
    <w:rsid w:val="00D4718E"/>
    <w:rsid w:val="00D53F25"/>
    <w:rsid w:val="00D642CF"/>
    <w:rsid w:val="00D9218C"/>
    <w:rsid w:val="00DB72FD"/>
    <w:rsid w:val="00DB788B"/>
    <w:rsid w:val="00DC278A"/>
    <w:rsid w:val="00DE7C8C"/>
    <w:rsid w:val="00DF2153"/>
    <w:rsid w:val="00E14844"/>
    <w:rsid w:val="00E52C9A"/>
    <w:rsid w:val="00E93DEF"/>
    <w:rsid w:val="00EA1F7C"/>
    <w:rsid w:val="00EB1DE7"/>
    <w:rsid w:val="00EB5FF1"/>
    <w:rsid w:val="00EC3640"/>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9D2"/>
  <w15:chartTrackingRefBased/>
  <w15:docId w15:val="{BF0F53A2-F4AB-4C09-ADD4-D97C775E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02"/>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A92A-D69A-4E4F-8148-0D84A7B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Use Checklist (Step 2)</dc:title>
  <dc:subject/>
  <dc:creator>TCEQ</dc:creator>
  <cp:keywords>Membrane Use Checklist (Step 2)</cp:keywords>
  <dc:description/>
  <cp:lastModifiedBy>WSD</cp:lastModifiedBy>
  <cp:revision>16</cp:revision>
  <dcterms:created xsi:type="dcterms:W3CDTF">2019-01-23T16:47:00Z</dcterms:created>
  <dcterms:modified xsi:type="dcterms:W3CDTF">2022-02-18T17:30:00Z</dcterms:modified>
</cp:coreProperties>
</file>