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4B0" w:rsidRPr="009736E7" w:rsidRDefault="003274B0" w:rsidP="003274B0">
      <w:pPr>
        <w:pStyle w:val="Title"/>
        <w:rPr>
          <w:rFonts w:cs="Times New Roman"/>
          <w:sz w:val="40"/>
        </w:rPr>
      </w:pPr>
      <w:r w:rsidRPr="009736E7">
        <w:rPr>
          <w:sz w:val="40"/>
        </w:rPr>
        <w:t xml:space="preserve">Ordinance/Land-Use Restriction </w:t>
      </w:r>
      <w:r w:rsidR="005306A1" w:rsidRPr="009736E7">
        <w:rPr>
          <w:sz w:val="40"/>
        </w:rPr>
        <w:t xml:space="preserve">in Lieu of Sanitary Control Easement </w:t>
      </w:r>
      <w:r w:rsidRPr="009736E7">
        <w:rPr>
          <w:sz w:val="40"/>
        </w:rPr>
        <w:t>Checklist</w:t>
      </w:r>
    </w:p>
    <w:p w:rsidR="003274B0" w:rsidRDefault="003274B0" w:rsidP="003274B0">
      <w:pPr>
        <w:jc w:val="both"/>
        <w:rPr>
          <w:rFonts w:ascii="Lucida Bright" w:hAnsi="Lucida Bright"/>
          <w:sz w:val="20"/>
          <w:szCs w:val="20"/>
        </w:rPr>
      </w:pPr>
    </w:p>
    <w:p w:rsidR="003274B0" w:rsidRPr="005306A1" w:rsidRDefault="003274B0" w:rsidP="003274B0">
      <w:pPr>
        <w:rPr>
          <w:rFonts w:ascii="Lucida Bright" w:hAnsi="Lucida Bright" w:cs="CG Times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Title 30 of Texas Administrative Code (30 TAC) §290.41(c)(1)(F)(iv)(III) allows political subdivisions which have adopted and enforce</w:t>
      </w:r>
      <w:r w:rsidR="007E679D">
        <w:rPr>
          <w:rFonts w:ascii="Lucida Bright" w:hAnsi="Lucida Bright"/>
          <w:sz w:val="20"/>
          <w:szCs w:val="20"/>
        </w:rPr>
        <w:t>d</w:t>
      </w:r>
      <w:r>
        <w:rPr>
          <w:rFonts w:ascii="Lucida Bright" w:hAnsi="Lucida Bright"/>
          <w:sz w:val="20"/>
          <w:szCs w:val="20"/>
        </w:rPr>
        <w:t xml:space="preserve"> equivalent ordinances or land-use restrictions to </w:t>
      </w:r>
      <w:r w:rsidR="007E679D">
        <w:rPr>
          <w:rFonts w:ascii="Lucida Bright" w:hAnsi="Lucida Bright"/>
          <w:sz w:val="20"/>
          <w:szCs w:val="20"/>
        </w:rPr>
        <w:t>use</w:t>
      </w:r>
      <w:r>
        <w:rPr>
          <w:rFonts w:ascii="Lucida Bright" w:hAnsi="Lucida Bright"/>
          <w:sz w:val="20"/>
          <w:szCs w:val="20"/>
        </w:rPr>
        <w:t xml:space="preserve"> these documents in lieu of sanitary control easements from adjacent property owners and deed documents for the property owned by the public water system. </w:t>
      </w:r>
      <w:r w:rsidR="007E679D">
        <w:rPr>
          <w:rFonts w:ascii="Lucida Bright" w:hAnsi="Lucida Bright"/>
          <w:sz w:val="20"/>
          <w:szCs w:val="20"/>
        </w:rPr>
        <w:t xml:space="preserve">These documents may be used as a substitute for obtaining, recording, and submitting copies of recorded sanitary control easements with the approval of the Texas Commission on Environmental Quality (TCEQ).  To request approval, submit </w:t>
      </w:r>
      <w:r w:rsidRPr="009736E7">
        <w:rPr>
          <w:rFonts w:ascii="Lucida Bright" w:hAnsi="Lucida Bright"/>
          <w:sz w:val="20"/>
          <w:szCs w:val="20"/>
        </w:rPr>
        <w:t>documents to the following address for review</w:t>
      </w:r>
      <w:r w:rsidRPr="005306A1">
        <w:rPr>
          <w:rFonts w:ascii="Lucida Bright" w:hAnsi="Lucida Bright" w:cs="CG Times"/>
          <w:sz w:val="20"/>
          <w:szCs w:val="20"/>
        </w:rPr>
        <w:t>:</w:t>
      </w:r>
    </w:p>
    <w:p w:rsidR="003274B0" w:rsidRDefault="003274B0" w:rsidP="003274B0">
      <w:pPr>
        <w:ind w:firstLine="1440"/>
        <w:rPr>
          <w:rFonts w:ascii="Lucida Bright" w:hAnsi="Lucida Bright" w:cs="CG Times"/>
          <w:sz w:val="20"/>
          <w:szCs w:val="20"/>
        </w:rPr>
      </w:pPr>
    </w:p>
    <w:p w:rsidR="003274B0" w:rsidRDefault="003274B0" w:rsidP="003274B0">
      <w:pPr>
        <w:ind w:firstLine="2160"/>
        <w:rPr>
          <w:rFonts w:ascii="Lucida Bright" w:hAnsi="Lucida Bright" w:cs="CG Times"/>
          <w:sz w:val="20"/>
          <w:szCs w:val="20"/>
        </w:rPr>
      </w:pPr>
      <w:r>
        <w:rPr>
          <w:rFonts w:ascii="Lucida Bright" w:hAnsi="Lucida Bright" w:cs="CG Times"/>
          <w:sz w:val="20"/>
          <w:szCs w:val="20"/>
        </w:rPr>
        <w:t>Technical Review and Oversight Team MC-159</w:t>
      </w:r>
    </w:p>
    <w:p w:rsidR="003274B0" w:rsidRDefault="003274B0" w:rsidP="003274B0">
      <w:pPr>
        <w:ind w:firstLine="2160"/>
        <w:rPr>
          <w:rFonts w:ascii="Lucida Bright" w:hAnsi="Lucida Bright" w:cs="CG Times"/>
          <w:sz w:val="20"/>
          <w:szCs w:val="20"/>
        </w:rPr>
      </w:pPr>
      <w:r>
        <w:rPr>
          <w:rFonts w:ascii="Lucida Bright" w:hAnsi="Lucida Bright" w:cs="CG Times"/>
          <w:sz w:val="20"/>
          <w:szCs w:val="20"/>
        </w:rPr>
        <w:t>Texas Commission on Environmental Quality</w:t>
      </w:r>
    </w:p>
    <w:p w:rsidR="003274B0" w:rsidRDefault="003274B0" w:rsidP="003274B0">
      <w:pPr>
        <w:ind w:firstLine="2160"/>
        <w:rPr>
          <w:rFonts w:ascii="Lucida Bright" w:hAnsi="Lucida Bright" w:cs="CG Times"/>
          <w:sz w:val="20"/>
          <w:szCs w:val="20"/>
        </w:rPr>
      </w:pPr>
      <w:r>
        <w:rPr>
          <w:rFonts w:ascii="Lucida Bright" w:hAnsi="Lucida Bright" w:cs="CG Times"/>
          <w:sz w:val="20"/>
          <w:szCs w:val="20"/>
        </w:rPr>
        <w:t>P.O. Box 13087</w:t>
      </w:r>
    </w:p>
    <w:p w:rsidR="003274B0" w:rsidRDefault="003274B0" w:rsidP="003274B0">
      <w:pPr>
        <w:ind w:firstLine="2160"/>
        <w:rPr>
          <w:rFonts w:ascii="Lucida Bright" w:hAnsi="Lucida Bright" w:cs="CG Times"/>
          <w:sz w:val="20"/>
          <w:szCs w:val="20"/>
        </w:rPr>
      </w:pPr>
      <w:r>
        <w:rPr>
          <w:rFonts w:ascii="Lucida Bright" w:hAnsi="Lucida Bright" w:cs="CG Times"/>
          <w:sz w:val="20"/>
          <w:szCs w:val="20"/>
        </w:rPr>
        <w:t>Austin, Texas 78711-3087</w:t>
      </w:r>
    </w:p>
    <w:p w:rsidR="003274B0" w:rsidRDefault="003274B0" w:rsidP="003274B0">
      <w:pPr>
        <w:rPr>
          <w:rFonts w:ascii="Lucida Bright" w:hAnsi="Lucida Bright"/>
          <w:sz w:val="20"/>
          <w:szCs w:val="20"/>
        </w:rPr>
      </w:pPr>
    </w:p>
    <w:p w:rsidR="003274B0" w:rsidRPr="005306A1" w:rsidRDefault="003274B0" w:rsidP="003274B0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TCEQ staff is available to review unofficial/proposed documents. </w:t>
      </w:r>
      <w:r w:rsidRPr="009736E7">
        <w:rPr>
          <w:rFonts w:ascii="Lucida Bright" w:hAnsi="Lucida Bright"/>
          <w:sz w:val="20"/>
          <w:szCs w:val="20"/>
        </w:rPr>
        <w:t>The submitted document must contain all of the following items for consideration of approval by the TCEQ</w:t>
      </w:r>
      <w:r w:rsidRPr="005306A1">
        <w:rPr>
          <w:rFonts w:ascii="Lucida Bright" w:hAnsi="Lucida Bright"/>
          <w:sz w:val="20"/>
          <w:szCs w:val="20"/>
        </w:rPr>
        <w:t>:</w:t>
      </w:r>
    </w:p>
    <w:p w:rsidR="003274B0" w:rsidRPr="005306A1" w:rsidRDefault="003274B0" w:rsidP="003274B0">
      <w:pPr>
        <w:rPr>
          <w:rFonts w:ascii="Lucida Bright" w:hAnsi="Lucida Bright"/>
          <w:sz w:val="20"/>
          <w:szCs w:val="20"/>
        </w:rPr>
      </w:pPr>
    </w:p>
    <w:p w:rsidR="003274B0" w:rsidRDefault="003274B0" w:rsidP="009736E7">
      <w:pPr>
        <w:pStyle w:val="Level1"/>
        <w:numPr>
          <w:ilvl w:val="0"/>
          <w:numId w:val="17"/>
        </w:numPr>
        <w:tabs>
          <w:tab w:val="left" w:pos="-1440"/>
        </w:tabs>
        <w:spacing w:after="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All of the restrictions specified in 30 TAC §290.41(c)(1)(A) </w:t>
      </w:r>
      <w:r w:rsidR="005306A1">
        <w:rPr>
          <w:rFonts w:ascii="Lucida Bright" w:hAnsi="Lucida Bright"/>
          <w:sz w:val="20"/>
          <w:szCs w:val="20"/>
        </w:rPr>
        <w:t>through</w:t>
      </w:r>
      <w:r>
        <w:rPr>
          <w:rFonts w:ascii="Lucida Bright" w:hAnsi="Lucida Bright"/>
          <w:sz w:val="20"/>
          <w:szCs w:val="20"/>
        </w:rPr>
        <w:t xml:space="preserve"> (E)</w:t>
      </w:r>
      <w:r w:rsidR="005306A1">
        <w:rPr>
          <w:rFonts w:ascii="Lucida Bright" w:hAnsi="Lucida Bright"/>
          <w:sz w:val="20"/>
          <w:szCs w:val="20"/>
        </w:rPr>
        <w:t>;</w:t>
      </w:r>
    </w:p>
    <w:p w:rsidR="003274B0" w:rsidRDefault="003274B0" w:rsidP="009736E7">
      <w:pPr>
        <w:pStyle w:val="Level1"/>
        <w:numPr>
          <w:ilvl w:val="0"/>
          <w:numId w:val="17"/>
        </w:numPr>
        <w:tabs>
          <w:tab w:val="left" w:pos="-1440"/>
        </w:tabs>
        <w:spacing w:after="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Provisions for the political subdivision’s representatives to enter all properties within a 150-foot radius of any public water supply well for the purpose of inspection, </w:t>
      </w:r>
      <w:r w:rsidR="007E679D">
        <w:rPr>
          <w:rFonts w:ascii="Lucida Bright" w:hAnsi="Lucida Bright"/>
          <w:sz w:val="20"/>
          <w:szCs w:val="20"/>
        </w:rPr>
        <w:t xml:space="preserve">and </w:t>
      </w:r>
      <w:r>
        <w:rPr>
          <w:rFonts w:ascii="Lucida Bright" w:hAnsi="Lucida Bright"/>
          <w:sz w:val="20"/>
          <w:szCs w:val="20"/>
        </w:rPr>
        <w:t>to verify that no potential sources of pollution prohibited by the adopted ordinance/land use restrictions exist</w:t>
      </w:r>
      <w:r w:rsidR="005306A1">
        <w:rPr>
          <w:rFonts w:ascii="Lucida Bright" w:hAnsi="Lucida Bright"/>
          <w:sz w:val="20"/>
          <w:szCs w:val="20"/>
        </w:rPr>
        <w:t>;</w:t>
      </w:r>
    </w:p>
    <w:p w:rsidR="003274B0" w:rsidRDefault="003274B0" w:rsidP="009736E7">
      <w:pPr>
        <w:pStyle w:val="Level1"/>
        <w:numPr>
          <w:ilvl w:val="0"/>
          <w:numId w:val="17"/>
        </w:numPr>
        <w:tabs>
          <w:tab w:val="left" w:pos="-1440"/>
        </w:tabs>
        <w:spacing w:after="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Provisions for enforcement of any violations of the adopted ordinance/land use restrictions, which include penalties for noted violations and removal of any prohibited construction or potential source of contamination</w:t>
      </w:r>
      <w:r w:rsidR="005306A1">
        <w:rPr>
          <w:rFonts w:ascii="Lucida Bright" w:hAnsi="Lucida Bright"/>
          <w:sz w:val="20"/>
          <w:szCs w:val="20"/>
        </w:rPr>
        <w:t>;</w:t>
      </w:r>
    </w:p>
    <w:p w:rsidR="003274B0" w:rsidRDefault="003274B0" w:rsidP="009736E7">
      <w:pPr>
        <w:pStyle w:val="Level1"/>
        <w:numPr>
          <w:ilvl w:val="0"/>
          <w:numId w:val="17"/>
        </w:numPr>
        <w:tabs>
          <w:tab w:val="left" w:pos="-1440"/>
        </w:tabs>
        <w:spacing w:after="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 section pertaining to superseding regulations or statutes, such that the stricter requirement holds precedence</w:t>
      </w:r>
      <w:r w:rsidR="005306A1">
        <w:rPr>
          <w:rFonts w:ascii="Lucida Bright" w:hAnsi="Lucida Bright"/>
          <w:sz w:val="20"/>
          <w:szCs w:val="20"/>
        </w:rPr>
        <w:t>;</w:t>
      </w:r>
    </w:p>
    <w:p w:rsidR="003274B0" w:rsidRDefault="003274B0" w:rsidP="009736E7">
      <w:pPr>
        <w:pStyle w:val="Level1"/>
        <w:numPr>
          <w:ilvl w:val="0"/>
          <w:numId w:val="17"/>
        </w:numPr>
        <w:tabs>
          <w:tab w:val="left" w:pos="-1440"/>
        </w:tabs>
        <w:spacing w:after="120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A section pertaining to severability of the ordinance/land use restriction documents</w:t>
      </w:r>
      <w:r w:rsidR="005306A1">
        <w:rPr>
          <w:rFonts w:ascii="Lucida Bright" w:hAnsi="Lucida Bright"/>
          <w:sz w:val="20"/>
          <w:szCs w:val="20"/>
        </w:rPr>
        <w:t>; and</w:t>
      </w:r>
    </w:p>
    <w:p w:rsidR="004A726B" w:rsidRPr="003274B0" w:rsidRDefault="003274B0" w:rsidP="003475D0">
      <w:pPr>
        <w:pStyle w:val="Level1"/>
        <w:numPr>
          <w:ilvl w:val="0"/>
          <w:numId w:val="17"/>
        </w:numPr>
        <w:tabs>
          <w:tab w:val="left" w:pos="-1440"/>
        </w:tabs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Information regarding whether any state or county roads fall within 150 feet of public wat</w:t>
      </w:r>
      <w:bookmarkStart w:id="0" w:name="_GoBack"/>
      <w:bookmarkEnd w:id="0"/>
      <w:r>
        <w:rPr>
          <w:rFonts w:ascii="Lucida Bright" w:hAnsi="Lucida Bright"/>
          <w:sz w:val="20"/>
          <w:szCs w:val="20"/>
        </w:rPr>
        <w:t>er supply well(s).</w:t>
      </w:r>
    </w:p>
    <w:sectPr w:rsidR="004A726B" w:rsidRPr="003274B0" w:rsidSect="004A726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1F" w:rsidRDefault="00AF611F" w:rsidP="00E52C9A">
      <w:r>
        <w:separator/>
      </w:r>
    </w:p>
  </w:endnote>
  <w:endnote w:type="continuationSeparator" w:id="0">
    <w:p w:rsidR="00AF611F" w:rsidRDefault="00AF611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009644"/>
      <w:docPartObj>
        <w:docPartGallery w:val="Page Numbers (Bottom of Page)"/>
        <w:docPartUnique/>
      </w:docPartObj>
    </w:sdtPr>
    <w:sdtEndPr>
      <w:rPr>
        <w:rFonts w:ascii="Lucida Bright" w:hAnsi="Lucida Bright"/>
        <w:sz w:val="20"/>
      </w:rPr>
    </w:sdtEndPr>
    <w:sdtContent>
      <w:sdt>
        <w:sdtPr>
          <w:rPr>
            <w:rFonts w:ascii="Lucida Bright" w:hAnsi="Lucida Bright"/>
            <w:sz w:val="20"/>
          </w:rPr>
          <w:id w:val="319632260"/>
          <w:docPartObj>
            <w:docPartGallery w:val="Page Numbers (Top of Page)"/>
            <w:docPartUnique/>
          </w:docPartObj>
        </w:sdtPr>
        <w:sdtEndPr/>
        <w:sdtContent>
          <w:p w:rsidR="005306A1" w:rsidRPr="009736E7" w:rsidRDefault="005306A1" w:rsidP="005306A1">
            <w:pPr>
              <w:pStyle w:val="Footer"/>
              <w:jc w:val="center"/>
              <w:rPr>
                <w:rFonts w:ascii="Lucida Bright" w:hAnsi="Lucida Bright"/>
                <w:sz w:val="20"/>
              </w:rPr>
            </w:pPr>
            <w:r w:rsidRPr="009736E7">
              <w:rPr>
                <w:rFonts w:ascii="Lucida Bright" w:hAnsi="Lucida Bright"/>
                <w:sz w:val="20"/>
              </w:rPr>
              <w:t xml:space="preserve">Page </w:t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fldChar w:fldCharType="begin"/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instrText xml:space="preserve"> PAGE </w:instrText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fldChar w:fldCharType="separate"/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t>1</w:t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fldChar w:fldCharType="end"/>
            </w:r>
            <w:r w:rsidRPr="009736E7">
              <w:rPr>
                <w:rFonts w:ascii="Lucida Bright" w:hAnsi="Lucida Bright"/>
                <w:sz w:val="20"/>
              </w:rPr>
              <w:t xml:space="preserve"> of </w:t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fldChar w:fldCharType="begin"/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instrText xml:space="preserve"> NUMPAGES  </w:instrText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fldChar w:fldCharType="separate"/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t>1</w:t>
            </w:r>
            <w:r w:rsidRPr="009736E7">
              <w:rPr>
                <w:rFonts w:ascii="Lucida Bright" w:hAnsi="Lucida Br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3274B0" w:rsidRPr="009736E7" w:rsidRDefault="005306A1" w:rsidP="003274B0">
    <w:pPr>
      <w:pStyle w:val="Footer"/>
      <w:rPr>
        <w:rFonts w:ascii="Lucida Bright" w:hAnsi="Lucida Bright"/>
        <w:sz w:val="18"/>
      </w:rPr>
    </w:pPr>
    <w:r w:rsidRPr="009736E7">
      <w:rPr>
        <w:rFonts w:ascii="Lucida Bright" w:hAnsi="Lucida Bright"/>
        <w:sz w:val="18"/>
        <w:szCs w:val="18"/>
      </w:rPr>
      <w:t xml:space="preserve">Revised </w:t>
    </w:r>
    <w:r w:rsidR="00781751">
      <w:rPr>
        <w:rFonts w:ascii="Lucida Bright" w:hAnsi="Lucida Bright"/>
        <w:sz w:val="18"/>
        <w:szCs w:val="18"/>
      </w:rPr>
      <w:t>07</w:t>
    </w:r>
    <w:r w:rsidRPr="009736E7">
      <w:rPr>
        <w:rFonts w:ascii="Lucida Bright" w:hAnsi="Lucida Bright"/>
        <w:sz w:val="18"/>
        <w:szCs w:val="18"/>
      </w:rPr>
      <w:t>/</w:t>
    </w:r>
    <w:r w:rsidR="00781751">
      <w:rPr>
        <w:rFonts w:ascii="Lucida Bright" w:hAnsi="Lucida Bright"/>
        <w:sz w:val="18"/>
        <w:szCs w:val="18"/>
      </w:rPr>
      <w:t>10</w:t>
    </w:r>
    <w:r w:rsidRPr="009736E7">
      <w:rPr>
        <w:rFonts w:ascii="Lucida Bright" w:hAnsi="Lucida Bright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1F" w:rsidRDefault="00AF611F" w:rsidP="00E52C9A">
      <w:r>
        <w:separator/>
      </w:r>
    </w:p>
  </w:footnote>
  <w:footnote w:type="continuationSeparator" w:id="0">
    <w:p w:rsidR="00AF611F" w:rsidRDefault="00AF611F" w:rsidP="00E52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4B0" w:rsidRDefault="003274B0" w:rsidP="003274B0">
    <w:pPr>
      <w:pStyle w:val="Header"/>
      <w:tabs>
        <w:tab w:val="clear" w:pos="4320"/>
        <w:tab w:val="clear" w:pos="8640"/>
        <w:tab w:val="left" w:pos="19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AF045F"/>
    <w:multiLevelType w:val="multilevel"/>
    <w:tmpl w:val="E3A6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F0352"/>
    <w:multiLevelType w:val="hybridMultilevel"/>
    <w:tmpl w:val="E51AB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NzI1NjIyNzY2NDZV0lEKTi0uzszPAykwrgUAPVytuCwAAAA="/>
  </w:docVars>
  <w:rsids>
    <w:rsidRoot w:val="003274B0"/>
    <w:rsid w:val="00051B7F"/>
    <w:rsid w:val="001135B1"/>
    <w:rsid w:val="00116413"/>
    <w:rsid w:val="00164CE2"/>
    <w:rsid w:val="00174280"/>
    <w:rsid w:val="0017492A"/>
    <w:rsid w:val="001918A9"/>
    <w:rsid w:val="00203919"/>
    <w:rsid w:val="00244152"/>
    <w:rsid w:val="00246B61"/>
    <w:rsid w:val="00261265"/>
    <w:rsid w:val="00267310"/>
    <w:rsid w:val="002677C4"/>
    <w:rsid w:val="00297D38"/>
    <w:rsid w:val="002B21BF"/>
    <w:rsid w:val="002C68F3"/>
    <w:rsid w:val="00315557"/>
    <w:rsid w:val="003274B0"/>
    <w:rsid w:val="003475D0"/>
    <w:rsid w:val="00351FD0"/>
    <w:rsid w:val="003534C7"/>
    <w:rsid w:val="0039259A"/>
    <w:rsid w:val="00393C75"/>
    <w:rsid w:val="003B41DF"/>
    <w:rsid w:val="003D7D1F"/>
    <w:rsid w:val="003F5ABB"/>
    <w:rsid w:val="00417619"/>
    <w:rsid w:val="0046089F"/>
    <w:rsid w:val="00487965"/>
    <w:rsid w:val="004A726B"/>
    <w:rsid w:val="004D2CA6"/>
    <w:rsid w:val="005041B0"/>
    <w:rsid w:val="005306A1"/>
    <w:rsid w:val="0053697C"/>
    <w:rsid w:val="00540447"/>
    <w:rsid w:val="005464F5"/>
    <w:rsid w:val="00550A48"/>
    <w:rsid w:val="0055212A"/>
    <w:rsid w:val="005B74B6"/>
    <w:rsid w:val="005E2709"/>
    <w:rsid w:val="005F337F"/>
    <w:rsid w:val="00602FFB"/>
    <w:rsid w:val="006146E4"/>
    <w:rsid w:val="006514EA"/>
    <w:rsid w:val="0065525B"/>
    <w:rsid w:val="00666D7E"/>
    <w:rsid w:val="006709EB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81751"/>
    <w:rsid w:val="007A18B2"/>
    <w:rsid w:val="007E679D"/>
    <w:rsid w:val="007F1D92"/>
    <w:rsid w:val="00802084"/>
    <w:rsid w:val="0085033F"/>
    <w:rsid w:val="008755F2"/>
    <w:rsid w:val="008E33DD"/>
    <w:rsid w:val="008E6CA0"/>
    <w:rsid w:val="008F4441"/>
    <w:rsid w:val="0094541B"/>
    <w:rsid w:val="00951A1C"/>
    <w:rsid w:val="0097286B"/>
    <w:rsid w:val="009736E7"/>
    <w:rsid w:val="00996B99"/>
    <w:rsid w:val="00A03680"/>
    <w:rsid w:val="00A2193F"/>
    <w:rsid w:val="00A75BA9"/>
    <w:rsid w:val="00AB074C"/>
    <w:rsid w:val="00AC16EF"/>
    <w:rsid w:val="00AF611F"/>
    <w:rsid w:val="00B3681B"/>
    <w:rsid w:val="00B4403F"/>
    <w:rsid w:val="00B868F1"/>
    <w:rsid w:val="00B9230C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B1DE7"/>
    <w:rsid w:val="00EF6A56"/>
    <w:rsid w:val="00F14AF7"/>
    <w:rsid w:val="00F50E75"/>
    <w:rsid w:val="00F56A6D"/>
    <w:rsid w:val="00F56E78"/>
    <w:rsid w:val="00F63A75"/>
    <w:rsid w:val="00F84103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9480"/>
  <w15:chartTrackingRefBased/>
  <w15:docId w15:val="{1C282952-5703-492D-87DF-BD418D7A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qFormat/>
    <w:rsid w:val="003274B0"/>
    <w:pPr>
      <w:widowControl w:val="0"/>
      <w:autoSpaceDE w:val="0"/>
      <w:autoSpaceDN w:val="0"/>
      <w:adjustRightInd w:val="0"/>
      <w:spacing w:before="0" w:after="0"/>
    </w:pPr>
    <w:rPr>
      <w:rFonts w:ascii="Times New Roman" w:eastAsia="Times New Roman" w:hAnsi="Times New Roman"/>
    </w:rPr>
  </w:style>
  <w:style w:type="paragraph" w:styleId="Heading1">
    <w:name w:val="heading 1"/>
    <w:next w:val="BodyText"/>
    <w:link w:val="Heading1Char"/>
    <w:uiPriority w:val="9"/>
    <w:qFormat/>
    <w:rsid w:val="008F4441"/>
    <w:pPr>
      <w:keepNext/>
      <w:keepLines/>
      <w:spacing w:before="480" w:after="120"/>
      <w:outlineLvl w:val="0"/>
    </w:pPr>
    <w:rPr>
      <w:rFonts w:ascii="Verdana" w:eastAsiaTheme="majorEastAsia" w:hAnsi="Verdana" w:cstheme="majorBidi"/>
      <w:b/>
      <w:bCs/>
      <w:sz w:val="44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8F4441"/>
    <w:pPr>
      <w:spacing w:before="200"/>
      <w:outlineLvl w:val="1"/>
    </w:pPr>
    <w:rPr>
      <w:sz w:val="36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441"/>
    <w:rPr>
      <w:rFonts w:ascii="Verdana" w:eastAsiaTheme="majorEastAsia" w:hAnsi="Verdana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441"/>
    <w:rPr>
      <w:rFonts w:ascii="Verdana" w:eastAsiaTheme="majorEastAsia" w:hAnsi="Verdana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spacing w:before="0" w:after="0"/>
      <w:contextualSpacing/>
      <w:jc w:val="center"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 w:val="0"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uiPriority w:val="99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uiPriority w:val="99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after="0" w:line="259" w:lineRule="auto"/>
      <w:outlineLvl w:val="9"/>
    </w:pPr>
    <w:rPr>
      <w:b w:val="0"/>
      <w:bCs w:val="0"/>
      <w:sz w:val="32"/>
      <w:szCs w:val="32"/>
    </w:rPr>
  </w:style>
  <w:style w:type="character" w:customStyle="1" w:styleId="uicontrol">
    <w:name w:val="uicontrol"/>
    <w:basedOn w:val="DefaultParagraphFont"/>
    <w:rsid w:val="00B9230C"/>
  </w:style>
  <w:style w:type="character" w:customStyle="1" w:styleId="code">
    <w:name w:val="code"/>
    <w:basedOn w:val="DefaultParagraphFont"/>
    <w:rsid w:val="00B9230C"/>
  </w:style>
  <w:style w:type="paragraph" w:customStyle="1" w:styleId="Level1">
    <w:name w:val="Level 1"/>
    <w:basedOn w:val="Normal"/>
    <w:rsid w:val="003274B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03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89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8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5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26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6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62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11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9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00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358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70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572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0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6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0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66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8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DDE4-C991-4BF8-AD49-F68EF164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Hilscher</dc:creator>
  <cp:keywords/>
  <dc:description/>
  <cp:lastModifiedBy>Yadhira Resendez</cp:lastModifiedBy>
  <cp:revision>2</cp:revision>
  <dcterms:created xsi:type="dcterms:W3CDTF">2019-07-10T20:09:00Z</dcterms:created>
  <dcterms:modified xsi:type="dcterms:W3CDTF">2019-07-10T20:09:00Z</dcterms:modified>
</cp:coreProperties>
</file>