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72E" w:rsidRPr="001B7298" w:rsidRDefault="0055772E" w:rsidP="001B7298">
      <w:pPr>
        <w:pStyle w:val="Title"/>
        <w:rPr>
          <w:sz w:val="24"/>
        </w:rPr>
      </w:pPr>
      <w:r w:rsidRPr="001B7298">
        <w:rPr>
          <w:sz w:val="36"/>
        </w:rPr>
        <w:t>Sanitary Control Easement Exception Checklist</w:t>
      </w:r>
    </w:p>
    <w:p w:rsidR="0055772E" w:rsidRDefault="0055772E" w:rsidP="0055772E">
      <w:pPr>
        <w:rPr>
          <w:rFonts w:ascii="Lucida Bright" w:hAnsi="Lucida Bright"/>
          <w:sz w:val="20"/>
          <w:szCs w:val="20"/>
        </w:rPr>
      </w:pPr>
    </w:p>
    <w:p w:rsidR="0055772E" w:rsidRPr="00EE7C40" w:rsidRDefault="0055772E" w:rsidP="0055772E">
      <w:pPr>
        <w:rPr>
          <w:rFonts w:ascii="Lucida Bright" w:hAnsi="Lucida Bright"/>
          <w:sz w:val="20"/>
          <w:szCs w:val="20"/>
          <w:u w:val="single"/>
        </w:rPr>
      </w:pPr>
      <w:r w:rsidRPr="00EE7C40">
        <w:rPr>
          <w:rFonts w:ascii="Lucida Bright" w:hAnsi="Lucida Bright"/>
          <w:sz w:val="20"/>
          <w:szCs w:val="20"/>
        </w:rPr>
        <w:t>If a public water system (PWS) does not own all of the property within a 150-foot radius for a given public water well in its system,</w:t>
      </w:r>
      <w:r w:rsidR="00805B3C" w:rsidRPr="00805B3C">
        <w:rPr>
          <w:rFonts w:ascii="Georgia" w:hAnsi="Georgia"/>
          <w:sz w:val="22"/>
          <w:szCs w:val="20"/>
        </w:rPr>
        <w:t xml:space="preserve"> </w:t>
      </w:r>
      <w:r w:rsidR="00805B3C" w:rsidRPr="00805B3C">
        <w:rPr>
          <w:rFonts w:ascii="Lucida Bright" w:hAnsi="Lucida Bright"/>
          <w:sz w:val="20"/>
          <w:szCs w:val="20"/>
        </w:rPr>
        <w:t>Title of 30 Texas Administrative Code</w:t>
      </w:r>
      <w:r w:rsidRPr="00EE7C40">
        <w:rPr>
          <w:rFonts w:ascii="Lucida Bright" w:hAnsi="Lucida Bright"/>
          <w:sz w:val="20"/>
          <w:szCs w:val="20"/>
        </w:rPr>
        <w:t xml:space="preserve"> </w:t>
      </w:r>
      <w:r w:rsidR="00805B3C">
        <w:rPr>
          <w:rFonts w:ascii="Lucida Bright" w:hAnsi="Lucida Bright"/>
          <w:sz w:val="20"/>
          <w:szCs w:val="20"/>
        </w:rPr>
        <w:t>(</w:t>
      </w:r>
      <w:r w:rsidRPr="00EE7C40">
        <w:rPr>
          <w:rFonts w:ascii="Lucida Bright" w:hAnsi="Lucida Bright"/>
          <w:sz w:val="20"/>
          <w:szCs w:val="20"/>
        </w:rPr>
        <w:t>30 TAC</w:t>
      </w:r>
      <w:r w:rsidR="00805B3C">
        <w:rPr>
          <w:rFonts w:ascii="Lucida Bright" w:hAnsi="Lucida Bright"/>
          <w:sz w:val="20"/>
          <w:szCs w:val="20"/>
        </w:rPr>
        <w:t>)</w:t>
      </w:r>
      <w:r w:rsidRPr="00EE7C40">
        <w:rPr>
          <w:rFonts w:ascii="Lucida Bright" w:hAnsi="Lucida Bright"/>
          <w:sz w:val="20"/>
          <w:szCs w:val="20"/>
        </w:rPr>
        <w:t xml:space="preserve"> §290.41(c)(1)(F) requires that the PWS attempt to acquire a 150-foot sanitary control easement (SCE) from the adjacent land-owners in order to isolate the well from potential pollution hazards. The SCE protects the well by prohibiting some types of future site uses or the future installation or construction of </w:t>
      </w:r>
      <w:r w:rsidR="00705AE1">
        <w:rPr>
          <w:rFonts w:ascii="Lucida Bright" w:hAnsi="Lucida Bright"/>
          <w:sz w:val="20"/>
          <w:szCs w:val="20"/>
        </w:rPr>
        <w:t>certain</w:t>
      </w:r>
      <w:r w:rsidRPr="00EE7C40">
        <w:rPr>
          <w:rFonts w:ascii="Lucida Bright" w:hAnsi="Lucida Bright"/>
          <w:sz w:val="20"/>
          <w:szCs w:val="20"/>
        </w:rPr>
        <w:t xml:space="preserve"> site improvements on the portions of the adjoining property within 150</w:t>
      </w:r>
      <w:r>
        <w:rPr>
          <w:rFonts w:ascii="Lucida Bright" w:hAnsi="Lucida Bright"/>
          <w:sz w:val="20"/>
          <w:szCs w:val="20"/>
        </w:rPr>
        <w:t xml:space="preserve"> </w:t>
      </w:r>
      <w:r w:rsidRPr="00EE7C40">
        <w:rPr>
          <w:rFonts w:ascii="Lucida Bright" w:hAnsi="Lucida Bright"/>
          <w:sz w:val="20"/>
          <w:szCs w:val="20"/>
        </w:rPr>
        <w:t>feet of its well. Note that if potential pollution hazards are known or suspected to exist within 150</w:t>
      </w:r>
      <w:r>
        <w:rPr>
          <w:rFonts w:ascii="Lucida Bright" w:hAnsi="Lucida Bright"/>
          <w:sz w:val="20"/>
          <w:szCs w:val="20"/>
        </w:rPr>
        <w:t xml:space="preserve"> </w:t>
      </w:r>
      <w:r w:rsidRPr="00EE7C40">
        <w:rPr>
          <w:rFonts w:ascii="Lucida Bright" w:hAnsi="Lucida Bright"/>
          <w:sz w:val="20"/>
          <w:szCs w:val="20"/>
        </w:rPr>
        <w:t xml:space="preserve">feet of the PWS well, a request for a </w:t>
      </w:r>
      <w:r w:rsidRPr="00EE7C40">
        <w:rPr>
          <w:rFonts w:ascii="Lucida Bright" w:hAnsi="Lucida Bright"/>
          <w:sz w:val="20"/>
          <w:szCs w:val="20"/>
          <w:u w:val="single"/>
        </w:rPr>
        <w:t>Well Setback Distance Exception may need to be made in addition to the SCE request.</w:t>
      </w:r>
    </w:p>
    <w:p w:rsidR="0055772E" w:rsidRPr="00EE7C40" w:rsidRDefault="0055772E" w:rsidP="0055772E">
      <w:pPr>
        <w:jc w:val="both"/>
        <w:rPr>
          <w:rFonts w:ascii="Lucida Bright" w:hAnsi="Lucida Bright"/>
          <w:sz w:val="20"/>
          <w:szCs w:val="20"/>
          <w:u w:val="single"/>
        </w:rPr>
      </w:pPr>
    </w:p>
    <w:p w:rsidR="0055772E" w:rsidRPr="00EE7C40" w:rsidRDefault="0055772E" w:rsidP="0055772E">
      <w:pPr>
        <w:rPr>
          <w:rFonts w:ascii="Lucida Bright" w:hAnsi="Lucida Bright"/>
          <w:sz w:val="20"/>
          <w:szCs w:val="20"/>
        </w:rPr>
      </w:pPr>
      <w:r>
        <w:rPr>
          <w:rFonts w:ascii="Lucida Bright" w:hAnsi="Lucida Bright"/>
          <w:sz w:val="20"/>
          <w:szCs w:val="20"/>
        </w:rPr>
        <w:t>If the land</w:t>
      </w:r>
      <w:r w:rsidRPr="00EE7C40">
        <w:rPr>
          <w:rFonts w:ascii="Lucida Bright" w:hAnsi="Lucida Bright"/>
          <w:sz w:val="20"/>
          <w:szCs w:val="20"/>
        </w:rPr>
        <w:t xml:space="preserve">owners refuse to grant the </w:t>
      </w:r>
      <w:r>
        <w:rPr>
          <w:rFonts w:ascii="Lucida Bright" w:hAnsi="Lucida Bright"/>
          <w:sz w:val="20"/>
          <w:szCs w:val="20"/>
        </w:rPr>
        <w:t>SCE</w:t>
      </w:r>
      <w:r w:rsidRPr="00EE7C40">
        <w:rPr>
          <w:rFonts w:ascii="Lucida Bright" w:hAnsi="Lucida Bright"/>
          <w:sz w:val="20"/>
          <w:szCs w:val="20"/>
        </w:rPr>
        <w:t xml:space="preserve">, an exception to TCEQ’s </w:t>
      </w:r>
      <w:r>
        <w:rPr>
          <w:rFonts w:ascii="Lucida Bright" w:hAnsi="Lucida Bright"/>
          <w:sz w:val="20"/>
          <w:szCs w:val="20"/>
        </w:rPr>
        <w:t>SCE</w:t>
      </w:r>
      <w:r w:rsidRPr="00EE7C40">
        <w:rPr>
          <w:rFonts w:ascii="Lucida Bright" w:hAnsi="Lucida Bright"/>
          <w:sz w:val="20"/>
          <w:szCs w:val="20"/>
        </w:rPr>
        <w:t xml:space="preserve"> requirement</w:t>
      </w:r>
      <w:r>
        <w:rPr>
          <w:rFonts w:ascii="Lucida Bright" w:hAnsi="Lucida Bright"/>
          <w:sz w:val="20"/>
          <w:szCs w:val="20"/>
        </w:rPr>
        <w:t>s</w:t>
      </w:r>
      <w:r w:rsidRPr="00EE7C40">
        <w:rPr>
          <w:rFonts w:ascii="Lucida Bright" w:hAnsi="Lucida Bright"/>
          <w:sz w:val="20"/>
          <w:szCs w:val="20"/>
        </w:rPr>
        <w:t xml:space="preserve"> may be requested. Note that if a portion of the </w:t>
      </w:r>
      <w:r>
        <w:rPr>
          <w:rFonts w:ascii="Lucida Bright" w:hAnsi="Lucida Bright"/>
          <w:sz w:val="20"/>
          <w:szCs w:val="20"/>
        </w:rPr>
        <w:t>r</w:t>
      </w:r>
      <w:r w:rsidRPr="00EE7C40">
        <w:rPr>
          <w:rFonts w:ascii="Lucida Bright" w:hAnsi="Lucida Bright"/>
          <w:sz w:val="20"/>
          <w:szCs w:val="20"/>
        </w:rPr>
        <w:t>ight-of-</w:t>
      </w:r>
      <w:r>
        <w:rPr>
          <w:rFonts w:ascii="Lucida Bright" w:hAnsi="Lucida Bright"/>
          <w:sz w:val="20"/>
          <w:szCs w:val="20"/>
        </w:rPr>
        <w:t>way for a r</w:t>
      </w:r>
      <w:r w:rsidRPr="00EE7C40">
        <w:rPr>
          <w:rFonts w:ascii="Lucida Bright" w:hAnsi="Lucida Bright"/>
          <w:sz w:val="20"/>
          <w:szCs w:val="20"/>
        </w:rPr>
        <w:t>o</w:t>
      </w:r>
      <w:r>
        <w:rPr>
          <w:rFonts w:ascii="Lucida Bright" w:hAnsi="Lucida Bright"/>
          <w:sz w:val="20"/>
          <w:szCs w:val="20"/>
        </w:rPr>
        <w:t>ad, h</w:t>
      </w:r>
      <w:r w:rsidRPr="00EE7C40">
        <w:rPr>
          <w:rFonts w:ascii="Lucida Bright" w:hAnsi="Lucida Bright"/>
          <w:sz w:val="20"/>
          <w:szCs w:val="20"/>
        </w:rPr>
        <w:t xml:space="preserve">ighway, and/or </w:t>
      </w:r>
      <w:r>
        <w:rPr>
          <w:rFonts w:ascii="Lucida Bright" w:hAnsi="Lucida Bright"/>
          <w:sz w:val="20"/>
          <w:szCs w:val="20"/>
        </w:rPr>
        <w:t>r</w:t>
      </w:r>
      <w:r w:rsidRPr="00EE7C40">
        <w:rPr>
          <w:rFonts w:ascii="Lucida Bright" w:hAnsi="Lucida Bright"/>
          <w:sz w:val="20"/>
          <w:szCs w:val="20"/>
        </w:rPr>
        <w:t xml:space="preserve">ailroad is within the 150-foot radius of the PWS </w:t>
      </w:r>
      <w:r>
        <w:rPr>
          <w:rFonts w:ascii="Lucida Bright" w:hAnsi="Lucida Bright"/>
          <w:sz w:val="20"/>
          <w:szCs w:val="20"/>
        </w:rPr>
        <w:t>well, this portion of the right-o</w:t>
      </w:r>
      <w:r w:rsidRPr="00EE7C40">
        <w:rPr>
          <w:rFonts w:ascii="Lucida Bright" w:hAnsi="Lucida Bright"/>
          <w:sz w:val="20"/>
          <w:szCs w:val="20"/>
        </w:rPr>
        <w:t>f</w:t>
      </w:r>
      <w:r>
        <w:rPr>
          <w:rFonts w:ascii="Lucida Bright" w:hAnsi="Lucida Bright"/>
          <w:sz w:val="20"/>
          <w:szCs w:val="20"/>
        </w:rPr>
        <w:t>-w</w:t>
      </w:r>
      <w:r w:rsidRPr="00EE7C40">
        <w:rPr>
          <w:rFonts w:ascii="Lucida Bright" w:hAnsi="Lucida Bright"/>
          <w:sz w:val="20"/>
          <w:szCs w:val="20"/>
        </w:rPr>
        <w:t>ay will need to be included as a part of the SCE exception. Exceptions to the SCE requirement</w:t>
      </w:r>
      <w:r>
        <w:rPr>
          <w:rFonts w:ascii="Lucida Bright" w:hAnsi="Lucida Bright"/>
          <w:sz w:val="20"/>
          <w:szCs w:val="20"/>
        </w:rPr>
        <w:t>s</w:t>
      </w:r>
      <w:r w:rsidRPr="00EE7C40">
        <w:rPr>
          <w:rFonts w:ascii="Lucida Bright" w:hAnsi="Lucida Bright"/>
          <w:sz w:val="20"/>
          <w:szCs w:val="20"/>
        </w:rPr>
        <w:t xml:space="preserve"> may be made by providing the following information </w:t>
      </w:r>
      <w:r w:rsidRPr="00EE7C40">
        <w:rPr>
          <w:rFonts w:ascii="Lucida Bright" w:hAnsi="Lucida Bright"/>
          <w:b/>
          <w:sz w:val="20"/>
          <w:szCs w:val="20"/>
        </w:rPr>
        <w:t xml:space="preserve">for each well </w:t>
      </w:r>
      <w:r>
        <w:rPr>
          <w:rFonts w:ascii="Lucida Bright" w:hAnsi="Lucida Bright"/>
          <w:sz w:val="20"/>
          <w:szCs w:val="20"/>
        </w:rPr>
        <w:t>to the following address:</w:t>
      </w:r>
    </w:p>
    <w:p w:rsidR="0055772E" w:rsidRPr="00EE7C40" w:rsidRDefault="0055772E" w:rsidP="00D119AE">
      <w:pPr>
        <w:ind w:left="2160" w:firstLine="720"/>
        <w:rPr>
          <w:rFonts w:ascii="Lucida Bright" w:hAnsi="Lucida Bright"/>
          <w:sz w:val="20"/>
          <w:szCs w:val="20"/>
        </w:rPr>
      </w:pPr>
      <w:r w:rsidRPr="00EE7C40">
        <w:rPr>
          <w:rFonts w:ascii="Lucida Bright" w:hAnsi="Lucida Bright"/>
          <w:sz w:val="20"/>
          <w:szCs w:val="20"/>
        </w:rPr>
        <w:t>Technical Review and Oversight Team (MC-159)</w:t>
      </w:r>
    </w:p>
    <w:p w:rsidR="0055772E" w:rsidRPr="00EE7C40" w:rsidRDefault="0055772E" w:rsidP="00D119AE">
      <w:pPr>
        <w:ind w:left="2160" w:firstLine="720"/>
        <w:rPr>
          <w:rFonts w:ascii="Lucida Bright" w:hAnsi="Lucida Bright"/>
          <w:sz w:val="20"/>
          <w:szCs w:val="20"/>
        </w:rPr>
      </w:pPr>
      <w:r w:rsidRPr="00EE7C40">
        <w:rPr>
          <w:rFonts w:ascii="Lucida Bright" w:hAnsi="Lucida Bright"/>
          <w:sz w:val="20"/>
          <w:szCs w:val="20"/>
        </w:rPr>
        <w:t>Texas Commission on Environmental Quality</w:t>
      </w:r>
    </w:p>
    <w:p w:rsidR="0055772E" w:rsidRDefault="0055772E" w:rsidP="00D119AE">
      <w:pPr>
        <w:ind w:left="2160" w:firstLine="720"/>
        <w:rPr>
          <w:rFonts w:ascii="Lucida Bright" w:hAnsi="Lucida Bright"/>
          <w:sz w:val="20"/>
          <w:szCs w:val="20"/>
        </w:rPr>
      </w:pPr>
      <w:r w:rsidRPr="00EE7C40">
        <w:rPr>
          <w:rFonts w:ascii="Lucida Bright" w:hAnsi="Lucida Bright"/>
          <w:sz w:val="20"/>
          <w:szCs w:val="20"/>
        </w:rPr>
        <w:t>P.O. Box 13087</w:t>
      </w:r>
    </w:p>
    <w:p w:rsidR="0055772E" w:rsidRDefault="0055772E" w:rsidP="00D119AE">
      <w:pPr>
        <w:ind w:left="2160" w:firstLine="720"/>
        <w:rPr>
          <w:rFonts w:ascii="Lucida Bright" w:hAnsi="Lucida Bright"/>
          <w:sz w:val="20"/>
          <w:szCs w:val="20"/>
        </w:rPr>
      </w:pPr>
      <w:r w:rsidRPr="00EE7C40">
        <w:rPr>
          <w:rFonts w:ascii="Lucida Bright" w:hAnsi="Lucida Bright"/>
          <w:sz w:val="20"/>
          <w:szCs w:val="20"/>
        </w:rPr>
        <w:t>Austin, TX 78711-3087</w:t>
      </w:r>
    </w:p>
    <w:p w:rsidR="0048326A" w:rsidRPr="00EE7C40" w:rsidRDefault="0048326A" w:rsidP="0048326A">
      <w:pPr>
        <w:rPr>
          <w:rFonts w:ascii="Lucida Bright" w:hAnsi="Lucida Bright"/>
          <w:sz w:val="20"/>
          <w:szCs w:val="20"/>
        </w:rPr>
      </w:pPr>
    </w:p>
    <w:p w:rsidR="0055772E" w:rsidRPr="004A753D" w:rsidRDefault="0055772E" w:rsidP="0048326A">
      <w:pPr>
        <w:keepNext/>
        <w:keepLines/>
        <w:widowControl/>
        <w:outlineLvl w:val="0"/>
        <w:rPr>
          <w:rFonts w:ascii="Lucida Bright" w:eastAsiaTheme="majorEastAsia" w:hAnsi="Lucida Bright" w:cstheme="majorBidi"/>
          <w:b/>
          <w:sz w:val="20"/>
        </w:rPr>
      </w:pPr>
      <w:r w:rsidRPr="004A753D">
        <w:rPr>
          <w:rFonts w:ascii="Lucida Bright" w:eastAsiaTheme="majorEastAsia" w:hAnsi="Lucida Bright" w:cstheme="majorBidi"/>
          <w:b/>
          <w:sz w:val="20"/>
        </w:rPr>
        <w:t>Please provide as much of the documentation below as possible:</w:t>
      </w:r>
    </w:p>
    <w:p w:rsidR="0055772E" w:rsidRPr="00D762F4" w:rsidRDefault="0055772E" w:rsidP="0055772E">
      <w:pPr>
        <w:widowControl/>
        <w:rPr>
          <w:rFonts w:ascii="Lucida Bright" w:hAnsi="Lucida Bright"/>
          <w:b/>
          <w:sz w:val="20"/>
          <w:szCs w:val="20"/>
        </w:rPr>
      </w:pPr>
    </w:p>
    <w:p w:rsidR="0055772E" w:rsidRPr="001B7298" w:rsidRDefault="0055772E" w:rsidP="0048326A">
      <w:pPr>
        <w:pStyle w:val="ListParagraph"/>
        <w:numPr>
          <w:ilvl w:val="0"/>
          <w:numId w:val="19"/>
        </w:numPr>
        <w:spacing w:after="0"/>
        <w:rPr>
          <w:b/>
          <w:szCs w:val="20"/>
          <w:vertAlign w:val="superscript"/>
        </w:rPr>
      </w:pPr>
      <w:r w:rsidRPr="001B7298">
        <w:rPr>
          <w:szCs w:val="20"/>
        </w:rPr>
        <w:t>State of Texas Well Report (Driller</w:t>
      </w:r>
      <w:r w:rsidRPr="001B7298">
        <w:rPr>
          <w:rFonts w:cs="Lucida Bright"/>
          <w:szCs w:val="20"/>
        </w:rPr>
        <w:t>’</w:t>
      </w:r>
      <w:r w:rsidRPr="001B7298">
        <w:rPr>
          <w:szCs w:val="20"/>
        </w:rPr>
        <w:t>s Log)</w:t>
      </w:r>
      <w:bookmarkStart w:id="0" w:name="_Ref3188694"/>
      <w:r w:rsidR="00A85E05" w:rsidRPr="00705AE1">
        <w:rPr>
          <w:rStyle w:val="FootnoteReference"/>
          <w:szCs w:val="20"/>
        </w:rPr>
        <w:footnoteReference w:id="1"/>
      </w:r>
      <w:bookmarkStart w:id="1" w:name="_Ref3188695"/>
      <w:bookmarkEnd w:id="0"/>
      <w:r w:rsidR="00705AE1" w:rsidRPr="00705AE1">
        <w:rPr>
          <w:szCs w:val="20"/>
          <w:vertAlign w:val="superscript"/>
        </w:rPr>
        <w:t>,</w:t>
      </w:r>
      <w:r w:rsidR="00A85E05" w:rsidRPr="00705AE1">
        <w:rPr>
          <w:rStyle w:val="FootnoteReference"/>
          <w:szCs w:val="20"/>
        </w:rPr>
        <w:footnoteReference w:id="2"/>
      </w:r>
      <w:bookmarkEnd w:id="1"/>
    </w:p>
    <w:p w:rsidR="0055772E" w:rsidRPr="001B7298" w:rsidRDefault="0055772E" w:rsidP="001B7298">
      <w:pPr>
        <w:pStyle w:val="ListParagraph"/>
        <w:numPr>
          <w:ilvl w:val="0"/>
          <w:numId w:val="19"/>
        </w:numPr>
        <w:rPr>
          <w:b/>
          <w:szCs w:val="20"/>
          <w:vertAlign w:val="superscript"/>
        </w:rPr>
      </w:pPr>
      <w:r w:rsidRPr="001B7298">
        <w:rPr>
          <w:szCs w:val="20"/>
        </w:rPr>
        <w:t>Driller’s Geological Log</w:t>
      </w:r>
      <w:r w:rsidR="00A85E05" w:rsidRPr="00705AE1">
        <w:rPr>
          <w:szCs w:val="20"/>
          <w:vertAlign w:val="superscript"/>
        </w:rPr>
        <w:fldChar w:fldCharType="begin"/>
      </w:r>
      <w:r w:rsidR="00A85E05" w:rsidRPr="00705AE1">
        <w:rPr>
          <w:szCs w:val="20"/>
          <w:vertAlign w:val="superscript"/>
        </w:rPr>
        <w:instrText xml:space="preserve"> NOTEREF _Ref3188694 \f \h </w:instrText>
      </w:r>
      <w:r w:rsidR="00705AE1" w:rsidRPr="00705AE1">
        <w:rPr>
          <w:szCs w:val="20"/>
          <w:vertAlign w:val="superscript"/>
        </w:rPr>
        <w:instrText xml:space="preserve"> \* MERGEFORMAT </w:instrText>
      </w:r>
      <w:r w:rsidR="00A85E05" w:rsidRPr="00705AE1">
        <w:rPr>
          <w:szCs w:val="20"/>
          <w:vertAlign w:val="superscript"/>
        </w:rPr>
      </w:r>
      <w:r w:rsidR="00A85E05" w:rsidRPr="00705AE1">
        <w:rPr>
          <w:szCs w:val="20"/>
          <w:vertAlign w:val="superscript"/>
        </w:rPr>
        <w:fldChar w:fldCharType="separate"/>
      </w:r>
      <w:r w:rsidR="00A85E05" w:rsidRPr="00705AE1">
        <w:rPr>
          <w:rStyle w:val="FootnoteReference"/>
        </w:rPr>
        <w:t>1</w:t>
      </w:r>
      <w:r w:rsidR="00A85E05" w:rsidRPr="00705AE1">
        <w:rPr>
          <w:szCs w:val="20"/>
          <w:vertAlign w:val="superscript"/>
        </w:rPr>
        <w:fldChar w:fldCharType="end"/>
      </w:r>
      <w:r w:rsidR="00705AE1" w:rsidRPr="00705AE1">
        <w:rPr>
          <w:szCs w:val="20"/>
          <w:vertAlign w:val="superscript"/>
        </w:rPr>
        <w:t>,</w:t>
      </w:r>
      <w:r w:rsidR="00A85E05" w:rsidRPr="00705AE1">
        <w:rPr>
          <w:szCs w:val="20"/>
          <w:vertAlign w:val="superscript"/>
        </w:rPr>
        <w:fldChar w:fldCharType="begin"/>
      </w:r>
      <w:r w:rsidR="00A85E05" w:rsidRPr="00705AE1">
        <w:rPr>
          <w:szCs w:val="20"/>
          <w:vertAlign w:val="superscript"/>
        </w:rPr>
        <w:instrText xml:space="preserve"> NOTEREF _Ref3188695 \f \h </w:instrText>
      </w:r>
      <w:r w:rsidR="00705AE1" w:rsidRPr="00705AE1">
        <w:rPr>
          <w:szCs w:val="20"/>
          <w:vertAlign w:val="superscript"/>
        </w:rPr>
        <w:instrText xml:space="preserve"> \* MERGEFORMAT </w:instrText>
      </w:r>
      <w:r w:rsidR="00A85E05" w:rsidRPr="00705AE1">
        <w:rPr>
          <w:szCs w:val="20"/>
          <w:vertAlign w:val="superscript"/>
        </w:rPr>
      </w:r>
      <w:r w:rsidR="00A85E05" w:rsidRPr="00705AE1">
        <w:rPr>
          <w:szCs w:val="20"/>
          <w:vertAlign w:val="superscript"/>
        </w:rPr>
        <w:fldChar w:fldCharType="separate"/>
      </w:r>
      <w:r w:rsidR="00A85E05" w:rsidRPr="00705AE1">
        <w:rPr>
          <w:rStyle w:val="FootnoteReference"/>
        </w:rPr>
        <w:t>2</w:t>
      </w:r>
      <w:r w:rsidR="00A85E05" w:rsidRPr="00705AE1">
        <w:rPr>
          <w:szCs w:val="20"/>
          <w:vertAlign w:val="superscript"/>
        </w:rPr>
        <w:fldChar w:fldCharType="end"/>
      </w:r>
      <w:bookmarkStart w:id="2" w:name="_Ref3188720"/>
      <w:r w:rsidR="00705AE1" w:rsidRPr="00705AE1">
        <w:rPr>
          <w:szCs w:val="20"/>
          <w:vertAlign w:val="superscript"/>
        </w:rPr>
        <w:t>,</w:t>
      </w:r>
      <w:r w:rsidR="00A85E05" w:rsidRPr="00705AE1">
        <w:rPr>
          <w:rStyle w:val="FootnoteReference"/>
          <w:szCs w:val="20"/>
        </w:rPr>
        <w:footnoteReference w:id="3"/>
      </w:r>
      <w:bookmarkEnd w:id="2"/>
    </w:p>
    <w:p w:rsidR="0055772E" w:rsidRPr="001B7298" w:rsidRDefault="0055772E" w:rsidP="001B7298">
      <w:pPr>
        <w:pStyle w:val="ListParagraph"/>
        <w:numPr>
          <w:ilvl w:val="0"/>
          <w:numId w:val="19"/>
        </w:numPr>
        <w:rPr>
          <w:b/>
          <w:szCs w:val="20"/>
          <w:vertAlign w:val="superscript"/>
        </w:rPr>
      </w:pPr>
      <w:r w:rsidRPr="001B7298">
        <w:rPr>
          <w:szCs w:val="20"/>
        </w:rPr>
        <w:t>Cementing Certificate (cement type and any additives used, number of sacks, and volume pumped)</w:t>
      </w:r>
      <w:r w:rsidR="00A85E05" w:rsidRPr="00705AE1">
        <w:rPr>
          <w:szCs w:val="20"/>
          <w:vertAlign w:val="superscript"/>
        </w:rPr>
        <w:fldChar w:fldCharType="begin"/>
      </w:r>
      <w:r w:rsidR="00A85E05" w:rsidRPr="00705AE1">
        <w:rPr>
          <w:szCs w:val="20"/>
          <w:vertAlign w:val="superscript"/>
        </w:rPr>
        <w:instrText xml:space="preserve"> NOTEREF _Ref3188694 \f \h </w:instrText>
      </w:r>
      <w:r w:rsidR="00705AE1" w:rsidRPr="00705AE1">
        <w:rPr>
          <w:szCs w:val="20"/>
          <w:vertAlign w:val="superscript"/>
        </w:rPr>
        <w:instrText xml:space="preserve"> \* MERGEFORMAT </w:instrText>
      </w:r>
      <w:r w:rsidR="00A85E05" w:rsidRPr="00705AE1">
        <w:rPr>
          <w:szCs w:val="20"/>
          <w:vertAlign w:val="superscript"/>
        </w:rPr>
      </w:r>
      <w:r w:rsidR="00A85E05" w:rsidRPr="00705AE1">
        <w:rPr>
          <w:szCs w:val="20"/>
          <w:vertAlign w:val="superscript"/>
        </w:rPr>
        <w:fldChar w:fldCharType="separate"/>
      </w:r>
      <w:r w:rsidR="00A85E05" w:rsidRPr="00705AE1">
        <w:rPr>
          <w:rStyle w:val="FootnoteReference"/>
        </w:rPr>
        <w:t>1</w:t>
      </w:r>
      <w:r w:rsidR="00A85E05" w:rsidRPr="00705AE1">
        <w:rPr>
          <w:szCs w:val="20"/>
          <w:vertAlign w:val="superscript"/>
        </w:rPr>
        <w:fldChar w:fldCharType="end"/>
      </w:r>
      <w:r w:rsidR="00705AE1" w:rsidRPr="00705AE1">
        <w:rPr>
          <w:szCs w:val="20"/>
          <w:vertAlign w:val="superscript"/>
        </w:rPr>
        <w:t>,</w:t>
      </w:r>
      <w:r w:rsidR="00A85E05" w:rsidRPr="00705AE1">
        <w:rPr>
          <w:szCs w:val="20"/>
          <w:vertAlign w:val="superscript"/>
        </w:rPr>
        <w:fldChar w:fldCharType="begin"/>
      </w:r>
      <w:r w:rsidR="00A85E05" w:rsidRPr="00705AE1">
        <w:rPr>
          <w:szCs w:val="20"/>
          <w:vertAlign w:val="superscript"/>
        </w:rPr>
        <w:instrText xml:space="preserve"> NOTEREF _Ref3188695 \f \h </w:instrText>
      </w:r>
      <w:r w:rsidR="00705AE1" w:rsidRPr="00705AE1">
        <w:rPr>
          <w:szCs w:val="20"/>
          <w:vertAlign w:val="superscript"/>
        </w:rPr>
        <w:instrText xml:space="preserve"> \* MERGEFORMAT </w:instrText>
      </w:r>
      <w:r w:rsidR="00A85E05" w:rsidRPr="00705AE1">
        <w:rPr>
          <w:szCs w:val="20"/>
          <w:vertAlign w:val="superscript"/>
        </w:rPr>
      </w:r>
      <w:r w:rsidR="00A85E05" w:rsidRPr="00705AE1">
        <w:rPr>
          <w:szCs w:val="20"/>
          <w:vertAlign w:val="superscript"/>
        </w:rPr>
        <w:fldChar w:fldCharType="separate"/>
      </w:r>
      <w:r w:rsidR="00A85E05" w:rsidRPr="00705AE1">
        <w:rPr>
          <w:rStyle w:val="FootnoteReference"/>
        </w:rPr>
        <w:t>2</w:t>
      </w:r>
      <w:r w:rsidR="00A85E05" w:rsidRPr="00705AE1">
        <w:rPr>
          <w:szCs w:val="20"/>
          <w:vertAlign w:val="superscript"/>
        </w:rPr>
        <w:fldChar w:fldCharType="end"/>
      </w:r>
      <w:r w:rsidR="00705AE1" w:rsidRPr="00705AE1">
        <w:rPr>
          <w:szCs w:val="20"/>
          <w:vertAlign w:val="superscript"/>
        </w:rPr>
        <w:t>,</w:t>
      </w:r>
      <w:r w:rsidR="00A85E05" w:rsidRPr="00705AE1">
        <w:rPr>
          <w:szCs w:val="20"/>
          <w:vertAlign w:val="superscript"/>
        </w:rPr>
        <w:fldChar w:fldCharType="begin"/>
      </w:r>
      <w:r w:rsidR="00A85E05" w:rsidRPr="00705AE1">
        <w:rPr>
          <w:szCs w:val="20"/>
          <w:vertAlign w:val="superscript"/>
        </w:rPr>
        <w:instrText xml:space="preserve"> NOTEREF _Ref3188720 \f \h </w:instrText>
      </w:r>
      <w:r w:rsidR="00705AE1" w:rsidRPr="00705AE1">
        <w:rPr>
          <w:szCs w:val="20"/>
          <w:vertAlign w:val="superscript"/>
        </w:rPr>
        <w:instrText xml:space="preserve"> \* MERGEFORMAT </w:instrText>
      </w:r>
      <w:r w:rsidR="00A85E05" w:rsidRPr="00705AE1">
        <w:rPr>
          <w:szCs w:val="20"/>
          <w:vertAlign w:val="superscript"/>
        </w:rPr>
      </w:r>
      <w:r w:rsidR="00A85E05" w:rsidRPr="00705AE1">
        <w:rPr>
          <w:szCs w:val="20"/>
          <w:vertAlign w:val="superscript"/>
        </w:rPr>
        <w:fldChar w:fldCharType="separate"/>
      </w:r>
      <w:r w:rsidR="00A85E05" w:rsidRPr="00705AE1">
        <w:rPr>
          <w:rStyle w:val="FootnoteReference"/>
        </w:rPr>
        <w:t>3</w:t>
      </w:r>
      <w:r w:rsidR="00A85E05" w:rsidRPr="00705AE1">
        <w:rPr>
          <w:szCs w:val="20"/>
          <w:vertAlign w:val="superscript"/>
        </w:rPr>
        <w:fldChar w:fldCharType="end"/>
      </w:r>
    </w:p>
    <w:p w:rsidR="00A85E05" w:rsidRPr="00A85E05" w:rsidRDefault="0055772E" w:rsidP="0048326A">
      <w:pPr>
        <w:pStyle w:val="ListParagraph"/>
        <w:numPr>
          <w:ilvl w:val="0"/>
          <w:numId w:val="19"/>
        </w:numPr>
        <w:spacing w:after="0"/>
        <w:rPr>
          <w:b/>
          <w:szCs w:val="20"/>
          <w:vertAlign w:val="superscript"/>
        </w:rPr>
      </w:pPr>
      <w:r w:rsidRPr="001B7298">
        <w:rPr>
          <w:szCs w:val="20"/>
        </w:rPr>
        <w:t>Casing depth and material</w:t>
      </w:r>
      <w:r w:rsidR="00705AE1" w:rsidRPr="00450A2B">
        <w:rPr>
          <w:szCs w:val="20"/>
          <w:vertAlign w:val="superscript"/>
        </w:rPr>
        <w:fldChar w:fldCharType="begin"/>
      </w:r>
      <w:r w:rsidR="00705AE1" w:rsidRPr="00450A2B">
        <w:rPr>
          <w:szCs w:val="20"/>
          <w:vertAlign w:val="superscript"/>
        </w:rPr>
        <w:instrText xml:space="preserve"> NOTEREF _Ref3188694 \f \h  \* MERGEFORMAT </w:instrText>
      </w:r>
      <w:r w:rsidR="00705AE1" w:rsidRPr="00450A2B">
        <w:rPr>
          <w:szCs w:val="20"/>
          <w:vertAlign w:val="superscript"/>
        </w:rPr>
      </w:r>
      <w:r w:rsidR="00705AE1" w:rsidRPr="00450A2B">
        <w:rPr>
          <w:szCs w:val="20"/>
          <w:vertAlign w:val="superscript"/>
        </w:rPr>
        <w:fldChar w:fldCharType="separate"/>
      </w:r>
      <w:r w:rsidR="00705AE1" w:rsidRPr="00450A2B">
        <w:rPr>
          <w:rStyle w:val="FootnoteReference"/>
        </w:rPr>
        <w:t>1</w:t>
      </w:r>
      <w:r w:rsidR="00705AE1" w:rsidRPr="00450A2B">
        <w:rPr>
          <w:szCs w:val="20"/>
          <w:vertAlign w:val="superscript"/>
        </w:rPr>
        <w:fldChar w:fldCharType="end"/>
      </w:r>
      <w:r w:rsidR="00705AE1" w:rsidRPr="00450A2B">
        <w:rPr>
          <w:szCs w:val="20"/>
          <w:vertAlign w:val="superscript"/>
        </w:rPr>
        <w:t>,</w:t>
      </w:r>
      <w:r w:rsidR="00705AE1" w:rsidRPr="00450A2B">
        <w:rPr>
          <w:szCs w:val="20"/>
          <w:vertAlign w:val="superscript"/>
        </w:rPr>
        <w:fldChar w:fldCharType="begin"/>
      </w:r>
      <w:r w:rsidR="00705AE1" w:rsidRPr="00450A2B">
        <w:rPr>
          <w:szCs w:val="20"/>
          <w:vertAlign w:val="superscript"/>
        </w:rPr>
        <w:instrText xml:space="preserve"> NOTEREF _Ref3188695 \f \h  \* MERGEFORMAT </w:instrText>
      </w:r>
      <w:r w:rsidR="00705AE1" w:rsidRPr="00450A2B">
        <w:rPr>
          <w:szCs w:val="20"/>
          <w:vertAlign w:val="superscript"/>
        </w:rPr>
      </w:r>
      <w:r w:rsidR="00705AE1" w:rsidRPr="00450A2B">
        <w:rPr>
          <w:szCs w:val="20"/>
          <w:vertAlign w:val="superscript"/>
        </w:rPr>
        <w:fldChar w:fldCharType="separate"/>
      </w:r>
      <w:r w:rsidR="00705AE1" w:rsidRPr="00450A2B">
        <w:rPr>
          <w:rStyle w:val="FootnoteReference"/>
        </w:rPr>
        <w:t>2</w:t>
      </w:r>
      <w:r w:rsidR="00705AE1" w:rsidRPr="00450A2B">
        <w:rPr>
          <w:szCs w:val="20"/>
          <w:vertAlign w:val="superscript"/>
        </w:rPr>
        <w:fldChar w:fldCharType="end"/>
      </w:r>
      <w:r w:rsidR="00705AE1" w:rsidRPr="00450A2B">
        <w:rPr>
          <w:szCs w:val="20"/>
          <w:vertAlign w:val="superscript"/>
        </w:rPr>
        <w:t>,</w:t>
      </w:r>
      <w:r w:rsidR="00705AE1" w:rsidRPr="00450A2B">
        <w:rPr>
          <w:szCs w:val="20"/>
          <w:vertAlign w:val="superscript"/>
        </w:rPr>
        <w:fldChar w:fldCharType="begin"/>
      </w:r>
      <w:r w:rsidR="00705AE1" w:rsidRPr="00450A2B">
        <w:rPr>
          <w:szCs w:val="20"/>
          <w:vertAlign w:val="superscript"/>
        </w:rPr>
        <w:instrText xml:space="preserve"> NOTEREF _Ref3188720 \f \h  \* MERGEFORMAT </w:instrText>
      </w:r>
      <w:r w:rsidR="00705AE1" w:rsidRPr="00450A2B">
        <w:rPr>
          <w:szCs w:val="20"/>
          <w:vertAlign w:val="superscript"/>
        </w:rPr>
      </w:r>
      <w:r w:rsidR="00705AE1" w:rsidRPr="00450A2B">
        <w:rPr>
          <w:szCs w:val="20"/>
          <w:vertAlign w:val="superscript"/>
        </w:rPr>
        <w:fldChar w:fldCharType="separate"/>
      </w:r>
      <w:r w:rsidR="00705AE1" w:rsidRPr="00450A2B">
        <w:rPr>
          <w:rStyle w:val="FootnoteReference"/>
        </w:rPr>
        <w:t>3</w:t>
      </w:r>
      <w:r w:rsidR="00705AE1" w:rsidRPr="00450A2B">
        <w:rPr>
          <w:szCs w:val="20"/>
          <w:vertAlign w:val="superscript"/>
        </w:rPr>
        <w:fldChar w:fldCharType="end"/>
      </w:r>
    </w:p>
    <w:p w:rsidR="00A85E05" w:rsidRPr="0048326A" w:rsidRDefault="00A85E05" w:rsidP="00A85E05">
      <w:pPr>
        <w:rPr>
          <w:rFonts w:ascii="Lucida Bright" w:hAnsi="Lucida Bright"/>
          <w:sz w:val="20"/>
          <w:szCs w:val="20"/>
        </w:rPr>
      </w:pPr>
    </w:p>
    <w:p w:rsidR="0055772E" w:rsidRDefault="0055772E" w:rsidP="0055772E">
      <w:pPr>
        <w:widowControl/>
        <w:tabs>
          <w:tab w:val="left" w:pos="-1440"/>
        </w:tabs>
        <w:autoSpaceDE/>
        <w:autoSpaceDN/>
        <w:adjustRightInd/>
        <w:rPr>
          <w:rFonts w:ascii="Lucida Bright" w:hAnsi="Lucida Bright"/>
          <w:sz w:val="20"/>
          <w:szCs w:val="20"/>
        </w:rPr>
      </w:pPr>
      <w:r w:rsidRPr="00D762F4">
        <w:rPr>
          <w:rFonts w:ascii="Lucida Bright" w:hAnsi="Lucida Bright"/>
          <w:sz w:val="20"/>
          <w:szCs w:val="20"/>
        </w:rPr>
        <w:t xml:space="preserve">If you do not have a copy of the State of Texas Well Report (driller’s log), it may be available </w:t>
      </w:r>
      <w:r>
        <w:rPr>
          <w:rFonts w:ascii="Lucida Bright" w:hAnsi="Lucida Bright"/>
          <w:sz w:val="20"/>
          <w:szCs w:val="20"/>
        </w:rPr>
        <w:t>in one of the searchable resources for well logs:</w:t>
      </w:r>
    </w:p>
    <w:p w:rsidR="0055772E" w:rsidRPr="0055772E" w:rsidRDefault="0055772E" w:rsidP="0055772E">
      <w:pPr>
        <w:widowControl/>
        <w:tabs>
          <w:tab w:val="left" w:pos="-1440"/>
        </w:tabs>
        <w:autoSpaceDE/>
        <w:autoSpaceDN/>
        <w:adjustRightInd/>
        <w:rPr>
          <w:rFonts w:ascii="Lucida Bright" w:hAnsi="Lucida Bright"/>
          <w:sz w:val="20"/>
          <w:szCs w:val="20"/>
          <w:u w:val="single"/>
        </w:rPr>
      </w:pPr>
    </w:p>
    <w:p w:rsidR="0055772E" w:rsidRPr="0055772E" w:rsidRDefault="0023389E" w:rsidP="0055772E">
      <w:pPr>
        <w:widowControl/>
        <w:tabs>
          <w:tab w:val="left" w:pos="-1440"/>
        </w:tabs>
        <w:autoSpaceDE/>
        <w:autoSpaceDN/>
        <w:adjustRightInd/>
        <w:jc w:val="center"/>
        <w:rPr>
          <w:rFonts w:ascii="Lucida Bright" w:hAnsi="Lucida Bright"/>
          <w:color w:val="0000FF"/>
          <w:sz w:val="20"/>
          <w:szCs w:val="20"/>
          <w:u w:val="single"/>
        </w:rPr>
      </w:pPr>
      <w:hyperlink r:id="rId8" w:history="1">
        <w:r w:rsidR="0055772E" w:rsidRPr="0055772E">
          <w:rPr>
            <w:rFonts w:ascii="Lucida Bright" w:hAnsi="Lucida Bright"/>
            <w:color w:val="0000FF"/>
            <w:sz w:val="20"/>
            <w:szCs w:val="20"/>
            <w:u w:val="single"/>
          </w:rPr>
          <w:t>http://www.tceq.texas.gov/drinkingwater/SWAP/wells.html</w:t>
        </w:r>
      </w:hyperlink>
    </w:p>
    <w:p w:rsidR="0055772E" w:rsidRPr="0055772E" w:rsidRDefault="0055772E" w:rsidP="0055772E">
      <w:pPr>
        <w:widowControl/>
        <w:tabs>
          <w:tab w:val="left" w:pos="-1440"/>
        </w:tabs>
        <w:autoSpaceDE/>
        <w:autoSpaceDN/>
        <w:adjustRightInd/>
        <w:jc w:val="center"/>
        <w:rPr>
          <w:rFonts w:ascii="Lucida Bright" w:hAnsi="Lucida Bright"/>
          <w:color w:val="0000FF"/>
          <w:sz w:val="20"/>
          <w:szCs w:val="20"/>
          <w:u w:val="single"/>
        </w:rPr>
      </w:pPr>
    </w:p>
    <w:p w:rsidR="00EE6C1C" w:rsidRPr="00EE6C1C" w:rsidRDefault="00EE6C1C" w:rsidP="00EE6C1C">
      <w:pPr>
        <w:widowControl/>
        <w:autoSpaceDE/>
        <w:autoSpaceDN/>
        <w:adjustRightInd/>
        <w:ind w:left="216" w:hanging="216"/>
        <w:jc w:val="center"/>
        <w:rPr>
          <w:rFonts w:ascii="Lucida Bright" w:hAnsi="Lucida Bright" w:cs="Arial"/>
          <w:color w:val="0000FF"/>
          <w:sz w:val="20"/>
          <w:szCs w:val="20"/>
          <w:u w:val="single"/>
          <w:vertAlign w:val="superscript"/>
        </w:rPr>
      </w:pPr>
      <w:r w:rsidRPr="00EE6C1C">
        <w:rPr>
          <w:rFonts w:ascii="Lucida Bright" w:hAnsi="Lucida Bright" w:cs="Arial"/>
          <w:color w:val="0000FF"/>
          <w:sz w:val="20"/>
          <w:szCs w:val="20"/>
          <w:u w:val="single"/>
        </w:rPr>
        <w:t>http://www.twdb.texas.gov/groundwater/data/drillersdb.asp</w:t>
      </w:r>
    </w:p>
    <w:p w:rsidR="003D5ECA" w:rsidRPr="0055772E" w:rsidRDefault="003D5ECA" w:rsidP="0055772E">
      <w:pPr>
        <w:widowControl/>
        <w:autoSpaceDE/>
        <w:autoSpaceDN/>
        <w:adjustRightInd/>
        <w:ind w:left="216" w:hanging="216"/>
        <w:jc w:val="center"/>
        <w:rPr>
          <w:rFonts w:ascii="Lucida Bright" w:hAnsi="Lucida Bright" w:cs="Arial"/>
          <w:color w:val="0000FF"/>
          <w:sz w:val="20"/>
          <w:szCs w:val="20"/>
          <w:u w:val="single"/>
        </w:rPr>
      </w:pPr>
    </w:p>
    <w:p w:rsidR="0048326A" w:rsidRPr="0023389E" w:rsidRDefault="0023389E" w:rsidP="00771056">
      <w:pPr>
        <w:widowControl/>
        <w:autoSpaceDE/>
        <w:autoSpaceDN/>
        <w:adjustRightInd/>
        <w:ind w:left="216" w:hanging="216"/>
        <w:jc w:val="center"/>
        <w:rPr>
          <w:rFonts w:ascii="Lucida Bright" w:hAnsi="Lucida Bright" w:cs="Calibri"/>
          <w:sz w:val="20"/>
          <w:szCs w:val="22"/>
        </w:rPr>
      </w:pPr>
      <w:hyperlink r:id="rId9" w:history="1">
        <w:r w:rsidR="00771056" w:rsidRPr="0023389E">
          <w:rPr>
            <w:rStyle w:val="Hyperlink"/>
            <w:rFonts w:ascii="Lucida Bright" w:eastAsiaTheme="majorEastAsia" w:hAnsi="Lucida Bright" w:cs="Calibri"/>
            <w:sz w:val="20"/>
            <w:szCs w:val="22"/>
          </w:rPr>
          <w:t>https://tceq.maps.arcgis.com/apps/webappviewer/index.html?id=aed10178f0434f2781daff19eb326fe2</w:t>
        </w:r>
      </w:hyperlink>
    </w:p>
    <w:p w:rsidR="00771056" w:rsidRPr="0048326A" w:rsidRDefault="00771056" w:rsidP="0048326A">
      <w:pPr>
        <w:widowControl/>
        <w:autoSpaceDE/>
        <w:autoSpaceDN/>
        <w:adjustRightInd/>
        <w:ind w:left="216" w:hanging="216"/>
        <w:rPr>
          <w:rFonts w:ascii="Lucida Bright" w:hAnsi="Lucida Bright" w:cs="Arial"/>
          <w:sz w:val="20"/>
          <w:szCs w:val="20"/>
          <w:u w:val="single"/>
        </w:rPr>
      </w:pPr>
    </w:p>
    <w:p w:rsidR="0055772E" w:rsidRPr="004A753D" w:rsidRDefault="0055772E" w:rsidP="0048326A">
      <w:pPr>
        <w:keepNext/>
        <w:keepLines/>
        <w:widowControl/>
        <w:outlineLvl w:val="0"/>
        <w:rPr>
          <w:rFonts w:ascii="Lucida Bright" w:eastAsiaTheme="majorEastAsia" w:hAnsi="Lucida Bright" w:cstheme="majorBidi"/>
          <w:b/>
          <w:sz w:val="20"/>
        </w:rPr>
      </w:pPr>
      <w:r w:rsidRPr="004A753D">
        <w:rPr>
          <w:rFonts w:ascii="Lucida Bright" w:eastAsiaTheme="majorEastAsia" w:hAnsi="Lucida Bright" w:cstheme="majorBidi"/>
          <w:b/>
          <w:sz w:val="20"/>
        </w:rPr>
        <w:t xml:space="preserve">Additionally, the following information </w:t>
      </w:r>
      <w:r w:rsidRPr="004A753D">
        <w:rPr>
          <w:rFonts w:ascii="Lucida Bright" w:eastAsiaTheme="majorEastAsia" w:hAnsi="Lucida Bright" w:cstheme="majorBidi"/>
          <w:b/>
          <w:sz w:val="20"/>
          <w:u w:val="single"/>
        </w:rPr>
        <w:t>must</w:t>
      </w:r>
      <w:r w:rsidRPr="004A753D">
        <w:rPr>
          <w:rFonts w:ascii="Lucida Bright" w:eastAsiaTheme="majorEastAsia" w:hAnsi="Lucida Bright" w:cstheme="majorBidi"/>
          <w:b/>
          <w:sz w:val="20"/>
        </w:rPr>
        <w:t xml:space="preserve"> accompany the exception request:</w:t>
      </w:r>
    </w:p>
    <w:p w:rsidR="0055772E" w:rsidRPr="00EC56AD" w:rsidRDefault="0055772E" w:rsidP="0055772E">
      <w:pPr>
        <w:widowControl/>
        <w:tabs>
          <w:tab w:val="left" w:pos="-1440"/>
        </w:tabs>
        <w:rPr>
          <w:rFonts w:ascii="Lucida Bright" w:hAnsi="Lucida Bright"/>
          <w:sz w:val="20"/>
          <w:szCs w:val="20"/>
        </w:rPr>
      </w:pPr>
    </w:p>
    <w:p w:rsidR="001B7298" w:rsidRDefault="0055772E" w:rsidP="0048326A">
      <w:pPr>
        <w:pStyle w:val="ListParagraph"/>
        <w:numPr>
          <w:ilvl w:val="0"/>
          <w:numId w:val="20"/>
        </w:numPr>
        <w:tabs>
          <w:tab w:val="left" w:pos="-1440"/>
        </w:tabs>
        <w:spacing w:after="0"/>
        <w:jc w:val="both"/>
        <w:rPr>
          <w:szCs w:val="20"/>
        </w:rPr>
      </w:pPr>
      <w:r w:rsidRPr="001B7298">
        <w:rPr>
          <w:szCs w:val="20"/>
        </w:rPr>
        <w:t xml:space="preserve">A general location map and a detailed site map (include a scale and north arrow) or plat of the well site and </w:t>
      </w:r>
      <w:r w:rsidR="001B7298">
        <w:rPr>
          <w:szCs w:val="20"/>
        </w:rPr>
        <w:t>s</w:t>
      </w:r>
      <w:r w:rsidRPr="001B7298">
        <w:rPr>
          <w:szCs w:val="20"/>
        </w:rPr>
        <w:t>urrounding affected properties identifying</w:t>
      </w:r>
      <w:r w:rsidR="001B7298">
        <w:rPr>
          <w:szCs w:val="20"/>
        </w:rPr>
        <w:t>:</w:t>
      </w:r>
    </w:p>
    <w:p w:rsidR="00EC56AD" w:rsidRPr="00EC56AD" w:rsidRDefault="00EC56AD" w:rsidP="0048326A">
      <w:pPr>
        <w:pStyle w:val="ListParagraph"/>
        <w:tabs>
          <w:tab w:val="left" w:pos="-1440"/>
        </w:tabs>
        <w:spacing w:after="0"/>
        <w:ind w:left="720" w:firstLine="0"/>
        <w:jc w:val="both"/>
        <w:rPr>
          <w:szCs w:val="20"/>
        </w:rPr>
      </w:pPr>
    </w:p>
    <w:p w:rsidR="0055772E" w:rsidRPr="001B7298" w:rsidRDefault="0055772E" w:rsidP="0048326A">
      <w:pPr>
        <w:pStyle w:val="ListParagraph"/>
        <w:numPr>
          <w:ilvl w:val="1"/>
          <w:numId w:val="21"/>
        </w:numPr>
        <w:spacing w:after="0"/>
        <w:jc w:val="both"/>
        <w:rPr>
          <w:szCs w:val="20"/>
        </w:rPr>
      </w:pPr>
      <w:r w:rsidRPr="001B7298">
        <w:rPr>
          <w:szCs w:val="20"/>
        </w:rPr>
        <w:t>Location and coordinates of the well.</w:t>
      </w:r>
    </w:p>
    <w:p w:rsidR="0055772E" w:rsidRPr="001B7298" w:rsidRDefault="0055772E" w:rsidP="001B7298">
      <w:pPr>
        <w:pStyle w:val="ListParagraph"/>
        <w:numPr>
          <w:ilvl w:val="1"/>
          <w:numId w:val="21"/>
        </w:numPr>
        <w:jc w:val="both"/>
        <w:rPr>
          <w:szCs w:val="20"/>
        </w:rPr>
      </w:pPr>
      <w:r w:rsidRPr="001B7298">
        <w:rPr>
          <w:szCs w:val="20"/>
        </w:rPr>
        <w:t>The area within a 150-foot radius around the well.</w:t>
      </w:r>
    </w:p>
    <w:p w:rsidR="0048326A" w:rsidRDefault="0055772E" w:rsidP="0048326A">
      <w:pPr>
        <w:pStyle w:val="ListParagraph"/>
        <w:numPr>
          <w:ilvl w:val="1"/>
          <w:numId w:val="21"/>
        </w:numPr>
        <w:spacing w:after="0"/>
        <w:jc w:val="both"/>
        <w:rPr>
          <w:szCs w:val="20"/>
        </w:rPr>
      </w:pPr>
      <w:r w:rsidRPr="001B7298">
        <w:rPr>
          <w:szCs w:val="20"/>
        </w:rPr>
        <w:t>Property boundaries for all properties within 150 feet of the well. Identify the property by the name of the property owner and legal description.</w:t>
      </w:r>
    </w:p>
    <w:p w:rsidR="0023389E" w:rsidRDefault="0023389E" w:rsidP="0023389E">
      <w:pPr>
        <w:pStyle w:val="ListParagraph"/>
        <w:keepNext/>
        <w:keepLines/>
        <w:ind w:left="360" w:firstLine="0"/>
        <w:jc w:val="both"/>
        <w:rPr>
          <w:szCs w:val="20"/>
        </w:rPr>
      </w:pPr>
    </w:p>
    <w:p w:rsidR="0023389E" w:rsidRPr="0023389E" w:rsidRDefault="0023389E" w:rsidP="0023389E">
      <w:pPr>
        <w:pStyle w:val="ListParagraph"/>
        <w:keepNext/>
        <w:keepLines/>
        <w:ind w:left="360" w:firstLine="0"/>
        <w:jc w:val="both"/>
        <w:rPr>
          <w:szCs w:val="20"/>
        </w:rPr>
      </w:pPr>
      <w:r w:rsidRPr="0023389E">
        <w:rPr>
          <w:szCs w:val="20"/>
        </w:rPr>
        <w:t>Information about property owners, legal descriptions of properties, and boundaries may be found at the appropriate county appraisal district (CAD) website by performing an internet search using the county name and “CAD” as search terms. You may also use the following website:</w:t>
      </w:r>
    </w:p>
    <w:p w:rsidR="0023389E" w:rsidRPr="0023389E" w:rsidRDefault="0023389E" w:rsidP="0023389E">
      <w:pPr>
        <w:pStyle w:val="ListParagraph"/>
        <w:keepNext/>
        <w:keepLines/>
        <w:ind w:left="720" w:firstLine="0"/>
        <w:jc w:val="both"/>
        <w:rPr>
          <w:szCs w:val="20"/>
        </w:rPr>
      </w:pPr>
    </w:p>
    <w:p w:rsidR="0023389E" w:rsidRPr="0023389E" w:rsidRDefault="0023389E" w:rsidP="0023389E">
      <w:pPr>
        <w:pStyle w:val="ListParagraph"/>
        <w:keepNext/>
        <w:keepLines/>
        <w:ind w:left="720" w:firstLine="0"/>
        <w:jc w:val="center"/>
        <w:rPr>
          <w:color w:val="0000FF"/>
          <w:szCs w:val="20"/>
          <w:u w:val="single"/>
        </w:rPr>
      </w:pPr>
      <w:hyperlink r:id="rId10" w:history="1">
        <w:r w:rsidRPr="00097305">
          <w:rPr>
            <w:rStyle w:val="Hyperlink"/>
            <w:szCs w:val="20"/>
          </w:rPr>
          <w:t>http://www.texascad.com/</w:t>
        </w:r>
      </w:hyperlink>
    </w:p>
    <w:p w:rsidR="0023389E" w:rsidRDefault="0023389E" w:rsidP="0023389E">
      <w:pPr>
        <w:jc w:val="both"/>
        <w:rPr>
          <w:szCs w:val="20"/>
        </w:rPr>
      </w:pPr>
    </w:p>
    <w:p w:rsidR="0055772E" w:rsidRPr="001B7298" w:rsidRDefault="0055772E" w:rsidP="00542CC4">
      <w:pPr>
        <w:pStyle w:val="ListParagraph"/>
        <w:numPr>
          <w:ilvl w:val="0"/>
          <w:numId w:val="20"/>
        </w:numPr>
        <w:spacing w:after="0"/>
        <w:rPr>
          <w:szCs w:val="20"/>
        </w:rPr>
      </w:pPr>
      <w:r w:rsidRPr="001B7298">
        <w:rPr>
          <w:szCs w:val="20"/>
        </w:rPr>
        <w:t>A legible, official copy of recorded deed or deeds of all real property owned by the PWS within 150 feet of the well. If the PWS does not own property where the well is located, the PWS must provide</w:t>
      </w:r>
      <w:r w:rsidR="00705AE1">
        <w:rPr>
          <w:szCs w:val="20"/>
        </w:rPr>
        <w:t xml:space="preserve"> a</w:t>
      </w:r>
      <w:r w:rsidRPr="001B7298">
        <w:rPr>
          <w:szCs w:val="20"/>
        </w:rPr>
        <w:t xml:space="preserve"> legal document stating the PWS has access to maintain and operate their well.</w:t>
      </w:r>
    </w:p>
    <w:p w:rsidR="00EC56AD" w:rsidRPr="00EC56AD" w:rsidRDefault="00EC56AD" w:rsidP="00542CC4">
      <w:pPr>
        <w:pStyle w:val="ListParagraph"/>
        <w:spacing w:after="0"/>
        <w:ind w:left="720" w:firstLine="0"/>
        <w:rPr>
          <w:b/>
          <w:szCs w:val="20"/>
        </w:rPr>
      </w:pPr>
    </w:p>
    <w:p w:rsidR="0055772E" w:rsidRPr="001B7298" w:rsidRDefault="0055772E" w:rsidP="00542CC4">
      <w:pPr>
        <w:pStyle w:val="ListParagraph"/>
        <w:numPr>
          <w:ilvl w:val="0"/>
          <w:numId w:val="20"/>
        </w:numPr>
        <w:spacing w:after="0"/>
        <w:rPr>
          <w:b/>
          <w:szCs w:val="20"/>
        </w:rPr>
      </w:pPr>
      <w:r w:rsidRPr="001B7298">
        <w:rPr>
          <w:szCs w:val="20"/>
        </w:rPr>
        <w:t xml:space="preserve">Provide a statement confirming </w:t>
      </w:r>
      <w:r w:rsidRPr="001B7298">
        <w:rPr>
          <w:szCs w:val="20"/>
          <w:u w:val="single"/>
        </w:rPr>
        <w:t>the actual or suspected</w:t>
      </w:r>
      <w:r w:rsidRPr="001B7298">
        <w:rPr>
          <w:szCs w:val="20"/>
        </w:rPr>
        <w:t xml:space="preserve"> presence, or absence of the following hazards.</w:t>
      </w:r>
      <w:r w:rsidR="00D171C2">
        <w:rPr>
          <w:szCs w:val="20"/>
        </w:rPr>
        <w:t xml:space="preserve"> </w:t>
      </w:r>
      <w:r w:rsidRPr="001B7298">
        <w:rPr>
          <w:b/>
          <w:szCs w:val="20"/>
        </w:rPr>
        <w:t xml:space="preserve">Note that if a hazard is present or suspected to be present, </w:t>
      </w:r>
      <w:r w:rsidR="00705AE1">
        <w:rPr>
          <w:b/>
          <w:szCs w:val="20"/>
        </w:rPr>
        <w:t>an exception to the well setback requirement will be needed</w:t>
      </w:r>
      <w:r w:rsidRPr="001B7298">
        <w:rPr>
          <w:b/>
          <w:szCs w:val="20"/>
        </w:rPr>
        <w:t>.</w:t>
      </w:r>
    </w:p>
    <w:p w:rsidR="0055772E" w:rsidRPr="00542CC4" w:rsidRDefault="0055772E" w:rsidP="0055772E">
      <w:pPr>
        <w:jc w:val="both"/>
        <w:rPr>
          <w:rFonts w:ascii="Lucida Bright" w:hAnsi="Lucida Bright"/>
          <w:sz w:val="20"/>
          <w:szCs w:val="20"/>
        </w:rPr>
      </w:pPr>
    </w:p>
    <w:p w:rsidR="001B7298" w:rsidRDefault="001B7298" w:rsidP="00EE3844">
      <w:pPr>
        <w:pStyle w:val="Level1"/>
        <w:tabs>
          <w:tab w:val="left" w:pos="-1440"/>
        </w:tabs>
        <w:ind w:left="0" w:right="-346" w:firstLine="0"/>
        <w:jc w:val="both"/>
        <w:rPr>
          <w:rFonts w:ascii="Lucida Bright" w:hAnsi="Lucida Bright"/>
          <w:sz w:val="18"/>
          <w:szCs w:val="20"/>
        </w:rPr>
        <w:sectPr w:rsidR="001B7298" w:rsidSect="00772E69">
          <w:footerReference w:type="default" r:id="rId11"/>
          <w:footerReference w:type="first" r:id="rId12"/>
          <w:type w:val="continuous"/>
          <w:pgSz w:w="12240" w:h="15840"/>
          <w:pgMar w:top="720" w:right="720" w:bottom="720" w:left="720" w:header="144" w:footer="720" w:gutter="0"/>
          <w:cols w:space="720"/>
          <w:noEndnote/>
          <w:titlePg/>
          <w:docGrid w:linePitch="326"/>
        </w:sectPr>
      </w:pPr>
    </w:p>
    <w:p w:rsidR="001B7298" w:rsidRPr="00EE7C40" w:rsidRDefault="001B7298" w:rsidP="00EE3844">
      <w:pPr>
        <w:pStyle w:val="Level1"/>
        <w:tabs>
          <w:tab w:val="left" w:pos="-1440"/>
        </w:tabs>
        <w:ind w:left="0" w:right="-346" w:firstLine="0"/>
        <w:jc w:val="both"/>
        <w:rPr>
          <w:rFonts w:ascii="Lucida Bright" w:hAnsi="Lucida Bright"/>
          <w:sz w:val="18"/>
          <w:szCs w:val="20"/>
        </w:rPr>
      </w:pPr>
      <w:r w:rsidRPr="00EE7C40">
        <w:rPr>
          <w:rFonts w:ascii="Lucida Bright" w:hAnsi="Lucida Bright"/>
          <w:sz w:val="18"/>
          <w:szCs w:val="20"/>
        </w:rPr>
        <w:t xml:space="preserve">Any of the following within </w:t>
      </w:r>
      <w:r w:rsidRPr="00EE7C40">
        <w:rPr>
          <w:rFonts w:ascii="Lucida Bright" w:hAnsi="Lucida Bright"/>
          <w:b/>
          <w:sz w:val="18"/>
          <w:szCs w:val="20"/>
        </w:rPr>
        <w:t>50 feet</w:t>
      </w:r>
      <w:r w:rsidRPr="00EE7C40">
        <w:rPr>
          <w:rFonts w:ascii="Lucida Bright" w:hAnsi="Lucida Bright"/>
          <w:sz w:val="18"/>
          <w:szCs w:val="20"/>
        </w:rPr>
        <w:t xml:space="preserve"> of the well:</w:t>
      </w:r>
    </w:p>
    <w:p w:rsidR="001B7298" w:rsidRPr="00EE7C40" w:rsidRDefault="001B7298" w:rsidP="0055772E">
      <w:pPr>
        <w:pStyle w:val="Level1"/>
        <w:numPr>
          <w:ilvl w:val="0"/>
          <w:numId w:val="18"/>
        </w:numPr>
        <w:tabs>
          <w:tab w:val="left" w:pos="-1440"/>
        </w:tabs>
        <w:ind w:left="216" w:hanging="216"/>
        <w:jc w:val="both"/>
        <w:rPr>
          <w:rFonts w:ascii="Lucida Bright" w:hAnsi="Lucida Bright"/>
          <w:sz w:val="18"/>
          <w:szCs w:val="20"/>
        </w:rPr>
      </w:pPr>
      <w:r w:rsidRPr="00EE7C40">
        <w:rPr>
          <w:rFonts w:ascii="Lucida Bright" w:hAnsi="Lucida Bright"/>
          <w:sz w:val="18"/>
          <w:szCs w:val="20"/>
        </w:rPr>
        <w:t>Sanitary or storm sewe</w:t>
      </w:r>
      <w:r w:rsidR="00A85E05">
        <w:rPr>
          <w:rFonts w:ascii="Lucida Bright" w:hAnsi="Lucida Bright"/>
          <w:sz w:val="18"/>
          <w:szCs w:val="20"/>
        </w:rPr>
        <w:t>r</w:t>
      </w:r>
      <w:r w:rsidR="00A85E05">
        <w:rPr>
          <w:rStyle w:val="FootnoteReference"/>
          <w:rFonts w:ascii="Lucida Bright" w:hAnsi="Lucida Bright"/>
          <w:sz w:val="18"/>
          <w:szCs w:val="20"/>
        </w:rPr>
        <w:footnoteReference w:id="4"/>
      </w:r>
    </w:p>
    <w:p w:rsidR="001B7298" w:rsidRPr="00EE7C40" w:rsidRDefault="001B7298" w:rsidP="0055772E">
      <w:pPr>
        <w:pStyle w:val="Level1"/>
        <w:numPr>
          <w:ilvl w:val="0"/>
          <w:numId w:val="18"/>
        </w:numPr>
        <w:tabs>
          <w:tab w:val="left" w:pos="-1440"/>
        </w:tabs>
        <w:ind w:left="180" w:hanging="180"/>
        <w:jc w:val="both"/>
        <w:rPr>
          <w:rFonts w:ascii="Lucida Bright" w:hAnsi="Lucida Bright"/>
          <w:sz w:val="18"/>
          <w:szCs w:val="20"/>
        </w:rPr>
      </w:pPr>
      <w:r w:rsidRPr="00EE7C40">
        <w:rPr>
          <w:rFonts w:ascii="Lucida Bright" w:hAnsi="Lucida Bright"/>
          <w:sz w:val="18"/>
          <w:szCs w:val="20"/>
        </w:rPr>
        <w:t>Septic tank or other tanks used to hold or treat sewage</w:t>
      </w:r>
    </w:p>
    <w:p w:rsidR="001B7298" w:rsidRPr="00EE7C40" w:rsidRDefault="001B7298" w:rsidP="0055772E">
      <w:pPr>
        <w:pStyle w:val="Level1"/>
        <w:numPr>
          <w:ilvl w:val="0"/>
          <w:numId w:val="18"/>
        </w:numPr>
        <w:tabs>
          <w:tab w:val="left" w:pos="-1440"/>
        </w:tabs>
        <w:ind w:left="180" w:hanging="180"/>
        <w:jc w:val="both"/>
        <w:rPr>
          <w:rFonts w:ascii="Lucida Bright" w:hAnsi="Lucida Bright"/>
          <w:sz w:val="18"/>
          <w:szCs w:val="20"/>
        </w:rPr>
      </w:pPr>
      <w:r w:rsidRPr="00EE7C40">
        <w:rPr>
          <w:rFonts w:ascii="Lucida Bright" w:hAnsi="Lucida Bright"/>
          <w:sz w:val="18"/>
          <w:szCs w:val="20"/>
        </w:rPr>
        <w:t>Cemetery</w:t>
      </w:r>
    </w:p>
    <w:p w:rsidR="007F072C" w:rsidRDefault="001B7298" w:rsidP="007F072C">
      <w:pPr>
        <w:pStyle w:val="Level1"/>
        <w:numPr>
          <w:ilvl w:val="0"/>
          <w:numId w:val="18"/>
        </w:numPr>
        <w:tabs>
          <w:tab w:val="left" w:pos="-1440"/>
        </w:tabs>
        <w:ind w:left="180" w:hanging="180"/>
        <w:jc w:val="both"/>
        <w:rPr>
          <w:rFonts w:ascii="Lucida Bright" w:hAnsi="Lucida Bright"/>
          <w:sz w:val="18"/>
          <w:szCs w:val="20"/>
        </w:rPr>
      </w:pPr>
      <w:r w:rsidRPr="00EE7C40">
        <w:rPr>
          <w:rFonts w:ascii="Lucida Bright" w:hAnsi="Lucida Bright"/>
          <w:sz w:val="18"/>
          <w:szCs w:val="20"/>
        </w:rPr>
        <w:t>Livestock and feedlots</w:t>
      </w:r>
    </w:p>
    <w:p w:rsidR="007F072C" w:rsidRDefault="007F072C" w:rsidP="007F072C">
      <w:pPr>
        <w:pStyle w:val="Level1"/>
        <w:tabs>
          <w:tab w:val="left" w:pos="-1440"/>
        </w:tabs>
        <w:jc w:val="both"/>
        <w:rPr>
          <w:rFonts w:ascii="Lucida Bright" w:hAnsi="Lucida Bright"/>
          <w:sz w:val="18"/>
          <w:szCs w:val="20"/>
        </w:rPr>
      </w:pPr>
    </w:p>
    <w:p w:rsidR="007F072C" w:rsidRPr="00CA343C" w:rsidRDefault="007F072C" w:rsidP="007F072C">
      <w:pPr>
        <w:widowControl/>
        <w:autoSpaceDE/>
        <w:autoSpaceDN/>
        <w:adjustRightInd/>
        <w:ind w:left="216" w:hanging="216"/>
        <w:rPr>
          <w:rFonts w:ascii="Lucida Bright" w:hAnsi="Lucida Bright"/>
          <w:sz w:val="18"/>
          <w:szCs w:val="18"/>
        </w:rPr>
      </w:pPr>
      <w:r w:rsidRPr="00CA343C">
        <w:rPr>
          <w:rFonts w:ascii="Lucida Bright" w:hAnsi="Lucida Bright"/>
          <w:sz w:val="18"/>
          <w:szCs w:val="18"/>
        </w:rPr>
        <w:t xml:space="preserve">Any of the following within </w:t>
      </w:r>
      <w:r w:rsidRPr="00CA343C">
        <w:rPr>
          <w:rFonts w:ascii="Lucida Bright" w:hAnsi="Lucida Bright"/>
          <w:b/>
          <w:sz w:val="18"/>
          <w:szCs w:val="18"/>
        </w:rPr>
        <w:t>150</w:t>
      </w:r>
      <w:r w:rsidRPr="00CA343C">
        <w:rPr>
          <w:rFonts w:ascii="Lucida Bright" w:hAnsi="Lucida Bright"/>
          <w:sz w:val="18"/>
          <w:szCs w:val="18"/>
        </w:rPr>
        <w:t xml:space="preserve"> feet of the well:</w:t>
      </w:r>
    </w:p>
    <w:p w:rsidR="007F072C" w:rsidRPr="00CA343C" w:rsidRDefault="007F072C" w:rsidP="007F072C">
      <w:pPr>
        <w:widowControl/>
        <w:numPr>
          <w:ilvl w:val="0"/>
          <w:numId w:val="23"/>
        </w:numPr>
        <w:autoSpaceDE/>
        <w:autoSpaceDN/>
        <w:adjustRightInd/>
        <w:ind w:left="216" w:hanging="216"/>
        <w:contextualSpacing/>
        <w:rPr>
          <w:rFonts w:ascii="Lucida Bright" w:hAnsi="Lucida Bright"/>
          <w:sz w:val="18"/>
          <w:szCs w:val="18"/>
        </w:rPr>
      </w:pPr>
      <w:r w:rsidRPr="00CA343C">
        <w:rPr>
          <w:rFonts w:ascii="Lucida Bright" w:hAnsi="Lucida Bright"/>
          <w:sz w:val="18"/>
          <w:szCs w:val="18"/>
        </w:rPr>
        <w:t>Septic tank perforated drainfield</w:t>
      </w:r>
    </w:p>
    <w:p w:rsidR="007F072C" w:rsidRPr="00CA343C" w:rsidRDefault="007F072C" w:rsidP="007F072C">
      <w:pPr>
        <w:widowControl/>
        <w:numPr>
          <w:ilvl w:val="0"/>
          <w:numId w:val="23"/>
        </w:numPr>
        <w:autoSpaceDE/>
        <w:autoSpaceDN/>
        <w:adjustRightInd/>
        <w:ind w:left="216" w:hanging="216"/>
        <w:contextualSpacing/>
        <w:rPr>
          <w:rFonts w:ascii="Lucida Bright" w:hAnsi="Lucida Bright"/>
          <w:sz w:val="18"/>
          <w:szCs w:val="18"/>
        </w:rPr>
      </w:pPr>
      <w:r w:rsidRPr="00CA343C">
        <w:rPr>
          <w:rFonts w:ascii="Lucida Bright" w:hAnsi="Lucida Bright"/>
          <w:sz w:val="18"/>
          <w:szCs w:val="18"/>
        </w:rPr>
        <w:t>Areas irrigated by low dosage, low-angle-spray on-site sewage facilities</w:t>
      </w:r>
    </w:p>
    <w:p w:rsidR="007F072C" w:rsidRPr="00CA343C" w:rsidRDefault="007F072C" w:rsidP="007F072C">
      <w:pPr>
        <w:widowControl/>
        <w:numPr>
          <w:ilvl w:val="0"/>
          <w:numId w:val="23"/>
        </w:numPr>
        <w:autoSpaceDE/>
        <w:autoSpaceDN/>
        <w:adjustRightInd/>
        <w:ind w:left="216" w:hanging="216"/>
        <w:contextualSpacing/>
        <w:rPr>
          <w:rFonts w:ascii="Lucida Bright" w:hAnsi="Lucida Bright"/>
          <w:sz w:val="18"/>
          <w:szCs w:val="18"/>
        </w:rPr>
      </w:pPr>
      <w:r w:rsidRPr="00CA343C">
        <w:rPr>
          <w:rFonts w:ascii="Lucida Bright" w:hAnsi="Lucida Bright"/>
          <w:sz w:val="18"/>
          <w:szCs w:val="18"/>
        </w:rPr>
        <w:t>Absorption and/or evapotranspiration bed</w:t>
      </w:r>
    </w:p>
    <w:p w:rsidR="007F072C" w:rsidRPr="00CA343C" w:rsidRDefault="007F072C" w:rsidP="007F072C">
      <w:pPr>
        <w:widowControl/>
        <w:numPr>
          <w:ilvl w:val="0"/>
          <w:numId w:val="23"/>
        </w:numPr>
        <w:autoSpaceDE/>
        <w:autoSpaceDN/>
        <w:adjustRightInd/>
        <w:ind w:left="216" w:hanging="216"/>
        <w:contextualSpacing/>
        <w:rPr>
          <w:rFonts w:ascii="Lucida Bright" w:hAnsi="Lucida Bright"/>
          <w:sz w:val="18"/>
          <w:szCs w:val="18"/>
        </w:rPr>
      </w:pPr>
      <w:r w:rsidRPr="00CA343C">
        <w:rPr>
          <w:rFonts w:ascii="Lucida Bright" w:hAnsi="Lucida Bright"/>
          <w:sz w:val="18"/>
          <w:szCs w:val="18"/>
        </w:rPr>
        <w:t>Improperly constructed water wel</w:t>
      </w:r>
      <w:r>
        <w:rPr>
          <w:rFonts w:ascii="Lucida Bright" w:hAnsi="Lucida Bright"/>
          <w:sz w:val="18"/>
          <w:szCs w:val="18"/>
        </w:rPr>
        <w:t>l</w:t>
      </w:r>
      <w:r>
        <w:rPr>
          <w:rStyle w:val="FootnoteReference"/>
          <w:rFonts w:ascii="Lucida Bright" w:hAnsi="Lucida Bright"/>
          <w:sz w:val="18"/>
          <w:szCs w:val="18"/>
        </w:rPr>
        <w:footnoteReference w:id="5"/>
      </w:r>
    </w:p>
    <w:p w:rsidR="007F072C" w:rsidRPr="00CA343C" w:rsidRDefault="007F072C" w:rsidP="007F072C">
      <w:pPr>
        <w:widowControl/>
        <w:numPr>
          <w:ilvl w:val="0"/>
          <w:numId w:val="23"/>
        </w:numPr>
        <w:autoSpaceDE/>
        <w:autoSpaceDN/>
        <w:adjustRightInd/>
        <w:ind w:left="216" w:hanging="216"/>
        <w:contextualSpacing/>
        <w:rPr>
          <w:rFonts w:ascii="Lucida Bright" w:hAnsi="Lucida Bright"/>
          <w:sz w:val="18"/>
          <w:szCs w:val="18"/>
        </w:rPr>
      </w:pPr>
      <w:r w:rsidRPr="00CA343C">
        <w:rPr>
          <w:rFonts w:ascii="Lucida Bright" w:hAnsi="Lucida Bright"/>
          <w:sz w:val="18"/>
          <w:szCs w:val="18"/>
        </w:rPr>
        <w:t>Underground petroleum and chemical storage tank</w:t>
      </w:r>
    </w:p>
    <w:p w:rsidR="007F072C" w:rsidRDefault="007F072C" w:rsidP="007F072C">
      <w:pPr>
        <w:pStyle w:val="Level1"/>
        <w:tabs>
          <w:tab w:val="left" w:pos="-1440"/>
        </w:tabs>
        <w:jc w:val="both"/>
        <w:rPr>
          <w:rFonts w:ascii="Lucida Bright" w:hAnsi="Lucida Bright"/>
          <w:sz w:val="18"/>
          <w:szCs w:val="18"/>
        </w:rPr>
      </w:pPr>
      <w:r w:rsidRPr="00CA343C">
        <w:rPr>
          <w:rFonts w:ascii="Lucida Bright" w:hAnsi="Lucida Bright"/>
          <w:sz w:val="18"/>
          <w:szCs w:val="18"/>
        </w:rPr>
        <w:t>Liquid petroleum or chemical transmission pipeline</w:t>
      </w:r>
    </w:p>
    <w:p w:rsidR="007F072C" w:rsidRDefault="007F072C" w:rsidP="007F072C">
      <w:pPr>
        <w:pStyle w:val="Level1"/>
        <w:tabs>
          <w:tab w:val="left" w:pos="-1440"/>
        </w:tabs>
        <w:jc w:val="both"/>
        <w:rPr>
          <w:rFonts w:ascii="Lucida Bright" w:hAnsi="Lucida Bright"/>
          <w:sz w:val="18"/>
          <w:szCs w:val="20"/>
        </w:rPr>
      </w:pPr>
    </w:p>
    <w:p w:rsidR="007F072C" w:rsidRDefault="007F072C" w:rsidP="007F072C">
      <w:pPr>
        <w:pStyle w:val="Level1"/>
        <w:tabs>
          <w:tab w:val="left" w:pos="-1440"/>
        </w:tabs>
        <w:jc w:val="both"/>
        <w:rPr>
          <w:rFonts w:ascii="Lucida Bright" w:hAnsi="Lucida Bright"/>
          <w:sz w:val="18"/>
          <w:szCs w:val="20"/>
        </w:rPr>
      </w:pPr>
    </w:p>
    <w:p w:rsidR="007F072C" w:rsidRPr="00901A80" w:rsidRDefault="007F072C" w:rsidP="007F072C">
      <w:pPr>
        <w:tabs>
          <w:tab w:val="left" w:pos="5532"/>
        </w:tabs>
        <w:rPr>
          <w:b/>
          <w:sz w:val="16"/>
          <w:szCs w:val="16"/>
        </w:rPr>
      </w:pPr>
      <w:r w:rsidRPr="006659C8">
        <w:rPr>
          <w:rFonts w:ascii="Lucida Bright" w:hAnsi="Lucida Bright"/>
          <w:sz w:val="18"/>
          <w:szCs w:val="20"/>
        </w:rPr>
        <w:t xml:space="preserve">Any of the following within </w:t>
      </w:r>
      <w:r w:rsidRPr="006659C8">
        <w:rPr>
          <w:rFonts w:ascii="Lucida Bright" w:hAnsi="Lucida Bright"/>
          <w:b/>
          <w:sz w:val="18"/>
          <w:szCs w:val="20"/>
        </w:rPr>
        <w:t>300</w:t>
      </w:r>
      <w:r w:rsidRPr="006659C8">
        <w:rPr>
          <w:rFonts w:ascii="Lucida Bright" w:hAnsi="Lucida Bright"/>
          <w:sz w:val="18"/>
          <w:szCs w:val="20"/>
        </w:rPr>
        <w:t xml:space="preserve"> feet of the well:</w:t>
      </w:r>
    </w:p>
    <w:p w:rsidR="007F072C" w:rsidRPr="006659C8" w:rsidRDefault="007F072C" w:rsidP="007F072C">
      <w:pPr>
        <w:widowControl/>
        <w:numPr>
          <w:ilvl w:val="0"/>
          <w:numId w:val="23"/>
        </w:numPr>
        <w:autoSpaceDE/>
        <w:autoSpaceDN/>
        <w:adjustRightInd/>
        <w:ind w:left="216" w:hanging="216"/>
        <w:contextualSpacing/>
        <w:rPr>
          <w:rFonts w:ascii="Lucida Bright" w:hAnsi="Lucida Bright"/>
          <w:sz w:val="18"/>
          <w:szCs w:val="20"/>
        </w:rPr>
      </w:pPr>
      <w:r w:rsidRPr="006659C8">
        <w:rPr>
          <w:rFonts w:ascii="Lucida Bright" w:hAnsi="Lucida Bright"/>
          <w:sz w:val="18"/>
          <w:szCs w:val="20"/>
        </w:rPr>
        <w:t>Sewage wet well</w:t>
      </w:r>
    </w:p>
    <w:p w:rsidR="007F072C" w:rsidRDefault="007F072C" w:rsidP="007F072C">
      <w:pPr>
        <w:widowControl/>
        <w:numPr>
          <w:ilvl w:val="0"/>
          <w:numId w:val="23"/>
        </w:numPr>
        <w:autoSpaceDE/>
        <w:autoSpaceDN/>
        <w:adjustRightInd/>
        <w:ind w:left="216" w:hanging="216"/>
        <w:contextualSpacing/>
        <w:rPr>
          <w:rFonts w:ascii="Lucida Bright" w:hAnsi="Lucida Bright"/>
          <w:sz w:val="18"/>
          <w:szCs w:val="20"/>
        </w:rPr>
      </w:pPr>
      <w:r w:rsidRPr="006659C8">
        <w:rPr>
          <w:rFonts w:ascii="Lucida Bright" w:hAnsi="Lucida Bright"/>
          <w:sz w:val="18"/>
          <w:szCs w:val="20"/>
        </w:rPr>
        <w:t>Sewage pumping station</w:t>
      </w:r>
    </w:p>
    <w:p w:rsidR="007F072C" w:rsidRPr="006A5E1F" w:rsidRDefault="007F072C" w:rsidP="007F072C">
      <w:pPr>
        <w:widowControl/>
        <w:numPr>
          <w:ilvl w:val="0"/>
          <w:numId w:val="23"/>
        </w:numPr>
        <w:autoSpaceDE/>
        <w:autoSpaceDN/>
        <w:adjustRightInd/>
        <w:ind w:left="216" w:hanging="216"/>
        <w:contextualSpacing/>
        <w:rPr>
          <w:rFonts w:ascii="Lucida Bright" w:hAnsi="Lucida Bright"/>
          <w:sz w:val="18"/>
          <w:szCs w:val="20"/>
        </w:rPr>
      </w:pPr>
      <w:r w:rsidRPr="006A5E1F">
        <w:rPr>
          <w:rFonts w:ascii="Lucida Bright" w:hAnsi="Lucida Bright"/>
          <w:sz w:val="18"/>
          <w:szCs w:val="20"/>
        </w:rPr>
        <w:t>Drainage ditch which contains industrial waste discharges or wastes from sewage treatment systems</w:t>
      </w:r>
      <w:r w:rsidRPr="006A5E1F">
        <w:rPr>
          <w:rFonts w:ascii="Lucida Bright" w:hAnsi="Lucida Bright"/>
          <w:b/>
          <w:sz w:val="16"/>
          <w:szCs w:val="16"/>
        </w:rPr>
        <w:t xml:space="preserve"> </w:t>
      </w:r>
    </w:p>
    <w:p w:rsidR="007F072C" w:rsidRPr="007F072C" w:rsidRDefault="007F072C" w:rsidP="007F072C">
      <w:pPr>
        <w:pStyle w:val="Level1"/>
        <w:tabs>
          <w:tab w:val="left" w:pos="-1440"/>
        </w:tabs>
        <w:jc w:val="both"/>
        <w:rPr>
          <w:rFonts w:ascii="Lucida Bright" w:hAnsi="Lucida Bright"/>
          <w:sz w:val="18"/>
          <w:szCs w:val="20"/>
        </w:rPr>
      </w:pPr>
    </w:p>
    <w:p w:rsidR="008925B0" w:rsidRPr="006659C8" w:rsidRDefault="001B7298" w:rsidP="008925B0">
      <w:pPr>
        <w:widowControl/>
        <w:autoSpaceDE/>
        <w:autoSpaceDN/>
        <w:adjustRightInd/>
        <w:ind w:left="216" w:hanging="216"/>
        <w:rPr>
          <w:rFonts w:ascii="Lucida Bright" w:hAnsi="Lucida Bright"/>
          <w:sz w:val="18"/>
          <w:szCs w:val="20"/>
        </w:rPr>
      </w:pPr>
      <w:r>
        <w:rPr>
          <w:rFonts w:ascii="Lucida Bright" w:hAnsi="Lucida Bright"/>
          <w:b/>
          <w:sz w:val="16"/>
          <w:szCs w:val="16"/>
        </w:rPr>
        <w:br w:type="column"/>
      </w:r>
      <w:r w:rsidR="008925B0" w:rsidRPr="006659C8">
        <w:rPr>
          <w:rFonts w:ascii="Lucida Bright" w:hAnsi="Lucida Bright"/>
          <w:sz w:val="18"/>
          <w:szCs w:val="20"/>
        </w:rPr>
        <w:t xml:space="preserve">Any of the following within </w:t>
      </w:r>
      <w:r w:rsidR="008925B0" w:rsidRPr="006659C8">
        <w:rPr>
          <w:rFonts w:ascii="Lucida Bright" w:hAnsi="Lucida Bright"/>
          <w:b/>
          <w:sz w:val="18"/>
          <w:szCs w:val="20"/>
        </w:rPr>
        <w:t>500</w:t>
      </w:r>
      <w:r w:rsidR="008925B0" w:rsidRPr="006659C8">
        <w:rPr>
          <w:rFonts w:ascii="Lucida Bright" w:hAnsi="Lucida Bright"/>
          <w:sz w:val="18"/>
          <w:szCs w:val="20"/>
        </w:rPr>
        <w:t xml:space="preserve"> feet of the well:</w:t>
      </w:r>
    </w:p>
    <w:p w:rsidR="008925B0" w:rsidRPr="006659C8" w:rsidRDefault="008925B0" w:rsidP="008925B0">
      <w:pPr>
        <w:widowControl/>
        <w:numPr>
          <w:ilvl w:val="0"/>
          <w:numId w:val="23"/>
        </w:numPr>
        <w:autoSpaceDE/>
        <w:autoSpaceDN/>
        <w:adjustRightInd/>
        <w:ind w:left="216" w:hanging="216"/>
        <w:contextualSpacing/>
        <w:rPr>
          <w:rFonts w:ascii="Lucida Bright" w:hAnsi="Lucida Bright"/>
          <w:sz w:val="18"/>
          <w:szCs w:val="20"/>
        </w:rPr>
      </w:pPr>
      <w:r w:rsidRPr="006659C8">
        <w:rPr>
          <w:rFonts w:ascii="Lucida Bright" w:hAnsi="Lucida Bright"/>
          <w:sz w:val="18"/>
          <w:szCs w:val="20"/>
        </w:rPr>
        <w:t>Sewage treatment plant</w:t>
      </w:r>
    </w:p>
    <w:p w:rsidR="008925B0" w:rsidRPr="006659C8" w:rsidRDefault="008925B0" w:rsidP="008925B0">
      <w:pPr>
        <w:widowControl/>
        <w:numPr>
          <w:ilvl w:val="0"/>
          <w:numId w:val="23"/>
        </w:numPr>
        <w:autoSpaceDE/>
        <w:autoSpaceDN/>
        <w:adjustRightInd/>
        <w:ind w:left="216" w:hanging="216"/>
        <w:contextualSpacing/>
        <w:rPr>
          <w:rFonts w:ascii="Lucida Bright" w:hAnsi="Lucida Bright"/>
          <w:sz w:val="18"/>
          <w:szCs w:val="20"/>
        </w:rPr>
      </w:pPr>
      <w:r w:rsidRPr="006659C8">
        <w:rPr>
          <w:rFonts w:ascii="Lucida Bright" w:hAnsi="Lucida Bright"/>
          <w:sz w:val="18"/>
          <w:szCs w:val="20"/>
        </w:rPr>
        <w:t>Animal feed lots</w:t>
      </w:r>
    </w:p>
    <w:p w:rsidR="008925B0" w:rsidRPr="006659C8" w:rsidRDefault="008925B0" w:rsidP="008925B0">
      <w:pPr>
        <w:widowControl/>
        <w:numPr>
          <w:ilvl w:val="0"/>
          <w:numId w:val="23"/>
        </w:numPr>
        <w:autoSpaceDE/>
        <w:autoSpaceDN/>
        <w:adjustRightInd/>
        <w:ind w:left="216" w:hanging="216"/>
        <w:contextualSpacing/>
        <w:rPr>
          <w:rFonts w:ascii="Lucida Bright" w:hAnsi="Lucida Bright"/>
          <w:sz w:val="18"/>
          <w:szCs w:val="20"/>
        </w:rPr>
      </w:pPr>
      <w:r w:rsidRPr="006659C8">
        <w:rPr>
          <w:rFonts w:ascii="Lucida Bright" w:hAnsi="Lucida Bright"/>
          <w:sz w:val="18"/>
          <w:szCs w:val="20"/>
        </w:rPr>
        <w:t>Solid waste disposal sites</w:t>
      </w:r>
    </w:p>
    <w:p w:rsidR="008925B0" w:rsidRPr="006659C8" w:rsidRDefault="008925B0" w:rsidP="008925B0">
      <w:pPr>
        <w:widowControl/>
        <w:numPr>
          <w:ilvl w:val="0"/>
          <w:numId w:val="23"/>
        </w:numPr>
        <w:autoSpaceDE/>
        <w:autoSpaceDN/>
        <w:adjustRightInd/>
        <w:ind w:left="216" w:hanging="216"/>
        <w:contextualSpacing/>
        <w:rPr>
          <w:rFonts w:ascii="Lucida Bright" w:hAnsi="Lucida Bright"/>
          <w:sz w:val="18"/>
          <w:szCs w:val="20"/>
        </w:rPr>
      </w:pPr>
      <w:r w:rsidRPr="006659C8">
        <w:rPr>
          <w:rFonts w:ascii="Lucida Bright" w:hAnsi="Lucida Bright"/>
          <w:sz w:val="18"/>
          <w:szCs w:val="20"/>
        </w:rPr>
        <w:t>Lands on which sewage plant or septic tank sludge is applied</w:t>
      </w:r>
    </w:p>
    <w:p w:rsidR="001B7298" w:rsidRPr="00FD29DC" w:rsidRDefault="008925B0" w:rsidP="008925B0">
      <w:pPr>
        <w:pStyle w:val="ListParagraph"/>
        <w:numPr>
          <w:ilvl w:val="0"/>
          <w:numId w:val="23"/>
        </w:numPr>
        <w:ind w:right="-180"/>
        <w:rPr>
          <w:b/>
          <w:sz w:val="16"/>
          <w:szCs w:val="16"/>
        </w:rPr>
      </w:pPr>
      <w:r w:rsidRPr="008925B0">
        <w:rPr>
          <w:sz w:val="18"/>
          <w:szCs w:val="20"/>
        </w:rPr>
        <w:t>Lands irrigated by sewage plant effluent</w:t>
      </w:r>
    </w:p>
    <w:p w:rsidR="00FD29DC" w:rsidRDefault="00FD29DC" w:rsidP="00FD29DC">
      <w:pPr>
        <w:ind w:right="-180"/>
        <w:rPr>
          <w:b/>
          <w:sz w:val="16"/>
          <w:szCs w:val="16"/>
        </w:rPr>
      </w:pPr>
    </w:p>
    <w:p w:rsidR="00866FEE" w:rsidRDefault="00866FEE" w:rsidP="00866FEE">
      <w:pPr>
        <w:widowControl/>
        <w:autoSpaceDE/>
        <w:autoSpaceDN/>
        <w:adjustRightInd/>
        <w:contextualSpacing/>
        <w:rPr>
          <w:rFonts w:ascii="Lucida Bright" w:hAnsi="Lucida Bright"/>
          <w:sz w:val="18"/>
          <w:szCs w:val="20"/>
        </w:rPr>
      </w:pPr>
      <w:r w:rsidRPr="006659C8">
        <w:rPr>
          <w:rFonts w:ascii="Lucida Bright" w:hAnsi="Lucida Bright"/>
          <w:sz w:val="18"/>
          <w:szCs w:val="20"/>
        </w:rPr>
        <w:t xml:space="preserve">Any </w:t>
      </w:r>
      <w:r>
        <w:rPr>
          <w:rFonts w:ascii="Lucida Bright" w:hAnsi="Lucida Bright"/>
          <w:sz w:val="18"/>
          <w:szCs w:val="20"/>
        </w:rPr>
        <w:t>pollution hazards</w:t>
      </w:r>
      <w:r w:rsidRPr="006659C8">
        <w:rPr>
          <w:rFonts w:ascii="Lucida Bright" w:hAnsi="Lucida Bright"/>
          <w:sz w:val="18"/>
          <w:szCs w:val="20"/>
        </w:rPr>
        <w:t xml:space="preserve"> within </w:t>
      </w:r>
      <w:r w:rsidRPr="006659C8">
        <w:rPr>
          <w:rFonts w:ascii="Lucida Bright" w:hAnsi="Lucida Bright"/>
          <w:b/>
          <w:sz w:val="18"/>
          <w:szCs w:val="20"/>
        </w:rPr>
        <w:t>0.25-miles</w:t>
      </w:r>
      <w:r w:rsidRPr="006659C8">
        <w:rPr>
          <w:rFonts w:ascii="Lucida Bright" w:hAnsi="Lucida Bright"/>
          <w:sz w:val="18"/>
          <w:szCs w:val="20"/>
        </w:rPr>
        <w:t xml:space="preserve"> of the well </w:t>
      </w:r>
      <w:r w:rsidRPr="006659C8">
        <w:rPr>
          <w:rFonts w:ascii="Lucida Bright" w:hAnsi="Lucida Bright"/>
          <w:b/>
          <w:sz w:val="18"/>
          <w:szCs w:val="20"/>
        </w:rPr>
        <w:t>including but not limited to</w:t>
      </w:r>
      <w:r w:rsidRPr="006659C8">
        <w:rPr>
          <w:rFonts w:ascii="Lucida Bright" w:hAnsi="Lucida Bright"/>
          <w:sz w:val="18"/>
          <w:szCs w:val="20"/>
        </w:rPr>
        <w:t xml:space="preserve">: </w:t>
      </w:r>
    </w:p>
    <w:p w:rsidR="00866FEE" w:rsidRPr="000366D3" w:rsidRDefault="00866FEE" w:rsidP="00866FEE">
      <w:pPr>
        <w:pStyle w:val="ListParagraph"/>
        <w:numPr>
          <w:ilvl w:val="0"/>
          <w:numId w:val="23"/>
        </w:numPr>
        <w:spacing w:after="0"/>
        <w:rPr>
          <w:szCs w:val="20"/>
        </w:rPr>
      </w:pPr>
      <w:r>
        <w:rPr>
          <w:sz w:val="18"/>
          <w:szCs w:val="20"/>
        </w:rPr>
        <w:t>K</w:t>
      </w:r>
      <w:r w:rsidRPr="000366D3">
        <w:rPr>
          <w:sz w:val="18"/>
          <w:szCs w:val="20"/>
        </w:rPr>
        <w:t>nown abandoned or inoperative wells</w:t>
      </w:r>
    </w:p>
    <w:p w:rsidR="00866FEE" w:rsidRPr="000366D3" w:rsidRDefault="00866FEE" w:rsidP="00866FEE">
      <w:pPr>
        <w:pStyle w:val="ListParagraph"/>
        <w:numPr>
          <w:ilvl w:val="0"/>
          <w:numId w:val="23"/>
        </w:numPr>
        <w:spacing w:after="0"/>
        <w:rPr>
          <w:szCs w:val="20"/>
        </w:rPr>
      </w:pPr>
      <w:r>
        <w:rPr>
          <w:sz w:val="18"/>
          <w:szCs w:val="20"/>
        </w:rPr>
        <w:t>L</w:t>
      </w:r>
      <w:r w:rsidRPr="000366D3">
        <w:rPr>
          <w:sz w:val="18"/>
          <w:szCs w:val="20"/>
        </w:rPr>
        <w:t>andfills</w:t>
      </w:r>
    </w:p>
    <w:p w:rsidR="00866FEE" w:rsidRPr="000366D3" w:rsidRDefault="00866FEE" w:rsidP="00866FEE">
      <w:pPr>
        <w:pStyle w:val="ListParagraph"/>
        <w:numPr>
          <w:ilvl w:val="0"/>
          <w:numId w:val="23"/>
        </w:numPr>
        <w:spacing w:after="0"/>
        <w:rPr>
          <w:szCs w:val="20"/>
        </w:rPr>
      </w:pPr>
      <w:r>
        <w:rPr>
          <w:sz w:val="18"/>
          <w:szCs w:val="20"/>
        </w:rPr>
        <w:t>D</w:t>
      </w:r>
      <w:r w:rsidRPr="000366D3">
        <w:rPr>
          <w:sz w:val="18"/>
          <w:szCs w:val="20"/>
        </w:rPr>
        <w:t>umpsites</w:t>
      </w:r>
    </w:p>
    <w:p w:rsidR="00866FEE" w:rsidRPr="000366D3" w:rsidRDefault="00866FEE" w:rsidP="00866FEE">
      <w:pPr>
        <w:pStyle w:val="ListParagraph"/>
        <w:numPr>
          <w:ilvl w:val="0"/>
          <w:numId w:val="23"/>
        </w:numPr>
        <w:spacing w:after="0"/>
        <w:rPr>
          <w:szCs w:val="20"/>
        </w:rPr>
      </w:pPr>
      <w:r>
        <w:rPr>
          <w:sz w:val="18"/>
          <w:szCs w:val="20"/>
        </w:rPr>
        <w:t>A</w:t>
      </w:r>
      <w:r w:rsidRPr="000366D3">
        <w:rPr>
          <w:sz w:val="18"/>
          <w:szCs w:val="20"/>
        </w:rPr>
        <w:t>nimal feed lots</w:t>
      </w:r>
    </w:p>
    <w:p w:rsidR="00866FEE" w:rsidRPr="000366D3" w:rsidRDefault="00866FEE" w:rsidP="00866FEE">
      <w:pPr>
        <w:pStyle w:val="ListParagraph"/>
        <w:numPr>
          <w:ilvl w:val="0"/>
          <w:numId w:val="23"/>
        </w:numPr>
        <w:spacing w:after="0"/>
        <w:rPr>
          <w:szCs w:val="20"/>
        </w:rPr>
      </w:pPr>
      <w:r>
        <w:rPr>
          <w:sz w:val="18"/>
          <w:szCs w:val="20"/>
        </w:rPr>
        <w:t>M</w:t>
      </w:r>
      <w:r w:rsidRPr="000366D3">
        <w:rPr>
          <w:sz w:val="18"/>
          <w:szCs w:val="20"/>
        </w:rPr>
        <w:t>ilitary facilities</w:t>
      </w:r>
    </w:p>
    <w:p w:rsidR="00866FEE" w:rsidRPr="000366D3" w:rsidRDefault="00866FEE" w:rsidP="00866FEE">
      <w:pPr>
        <w:pStyle w:val="ListParagraph"/>
        <w:numPr>
          <w:ilvl w:val="0"/>
          <w:numId w:val="23"/>
        </w:numPr>
        <w:spacing w:after="0"/>
        <w:rPr>
          <w:szCs w:val="20"/>
        </w:rPr>
      </w:pPr>
      <w:r>
        <w:rPr>
          <w:sz w:val="18"/>
          <w:szCs w:val="20"/>
        </w:rPr>
        <w:t>I</w:t>
      </w:r>
      <w:r w:rsidRPr="000366D3">
        <w:rPr>
          <w:sz w:val="18"/>
          <w:szCs w:val="20"/>
        </w:rPr>
        <w:t>ndustrial facilities</w:t>
      </w:r>
    </w:p>
    <w:p w:rsidR="00866FEE" w:rsidRPr="000366D3" w:rsidRDefault="00866FEE" w:rsidP="00866FEE">
      <w:pPr>
        <w:pStyle w:val="ListParagraph"/>
        <w:numPr>
          <w:ilvl w:val="0"/>
          <w:numId w:val="23"/>
        </w:numPr>
        <w:spacing w:after="0"/>
        <w:rPr>
          <w:szCs w:val="20"/>
        </w:rPr>
      </w:pPr>
      <w:r>
        <w:rPr>
          <w:sz w:val="18"/>
          <w:szCs w:val="20"/>
        </w:rPr>
        <w:t>W</w:t>
      </w:r>
      <w:r w:rsidRPr="000366D3">
        <w:rPr>
          <w:sz w:val="18"/>
          <w:szCs w:val="20"/>
        </w:rPr>
        <w:t>ood-treatment facilities</w:t>
      </w:r>
    </w:p>
    <w:p w:rsidR="00866FEE" w:rsidRPr="000366D3" w:rsidRDefault="00866FEE" w:rsidP="00866FEE">
      <w:pPr>
        <w:pStyle w:val="ListParagraph"/>
        <w:numPr>
          <w:ilvl w:val="0"/>
          <w:numId w:val="23"/>
        </w:numPr>
        <w:spacing w:after="0"/>
        <w:rPr>
          <w:szCs w:val="20"/>
        </w:rPr>
      </w:pPr>
      <w:r>
        <w:rPr>
          <w:sz w:val="18"/>
          <w:szCs w:val="20"/>
        </w:rPr>
        <w:t>L</w:t>
      </w:r>
      <w:r w:rsidRPr="000366D3">
        <w:rPr>
          <w:sz w:val="18"/>
          <w:szCs w:val="20"/>
        </w:rPr>
        <w:t>iquid petroleum and petrochemical production, storage and transmission facilities</w:t>
      </w:r>
    </w:p>
    <w:p w:rsidR="00866FEE" w:rsidRPr="000366D3" w:rsidRDefault="00866FEE" w:rsidP="00866FEE">
      <w:pPr>
        <w:pStyle w:val="ListParagraph"/>
        <w:numPr>
          <w:ilvl w:val="0"/>
          <w:numId w:val="23"/>
        </w:numPr>
        <w:spacing w:after="0"/>
        <w:rPr>
          <w:szCs w:val="20"/>
        </w:rPr>
      </w:pPr>
      <w:r w:rsidRPr="000366D3">
        <w:rPr>
          <w:sz w:val="18"/>
          <w:szCs w:val="20"/>
        </w:rPr>
        <w:t>Class 1, 2, 3,</w:t>
      </w:r>
      <w:r>
        <w:rPr>
          <w:sz w:val="18"/>
          <w:szCs w:val="20"/>
        </w:rPr>
        <w:t xml:space="preserve"> 4, </w:t>
      </w:r>
      <w:r w:rsidRPr="00CA343C">
        <w:rPr>
          <w:sz w:val="18"/>
          <w:szCs w:val="20"/>
        </w:rPr>
        <w:t>or 5</w:t>
      </w:r>
      <w:r>
        <w:rPr>
          <w:sz w:val="18"/>
          <w:szCs w:val="20"/>
        </w:rPr>
        <w:t xml:space="preserve"> </w:t>
      </w:r>
      <w:r w:rsidRPr="000366D3">
        <w:rPr>
          <w:sz w:val="18"/>
          <w:szCs w:val="20"/>
        </w:rPr>
        <w:t>injection wells</w:t>
      </w:r>
    </w:p>
    <w:p w:rsidR="00866FEE" w:rsidRPr="000366D3" w:rsidRDefault="00866FEE" w:rsidP="00866FEE">
      <w:pPr>
        <w:pStyle w:val="ListParagraph"/>
        <w:numPr>
          <w:ilvl w:val="0"/>
          <w:numId w:val="23"/>
        </w:numPr>
        <w:spacing w:after="0"/>
        <w:rPr>
          <w:szCs w:val="20"/>
        </w:rPr>
      </w:pPr>
      <w:r>
        <w:rPr>
          <w:sz w:val="18"/>
          <w:szCs w:val="20"/>
        </w:rPr>
        <w:t>P</w:t>
      </w:r>
      <w:r w:rsidRPr="000366D3">
        <w:rPr>
          <w:sz w:val="18"/>
          <w:szCs w:val="20"/>
        </w:rPr>
        <w:t xml:space="preserve">esticide storage and mixing facilities </w:t>
      </w:r>
    </w:p>
    <w:p w:rsidR="00FD29DC" w:rsidRPr="00FD29DC" w:rsidRDefault="00FD29DC" w:rsidP="00FD29DC">
      <w:pPr>
        <w:ind w:right="-180"/>
        <w:rPr>
          <w:b/>
          <w:sz w:val="16"/>
          <w:szCs w:val="16"/>
        </w:rPr>
      </w:pPr>
    </w:p>
    <w:p w:rsidR="0055772E" w:rsidRPr="00A85E05" w:rsidRDefault="0055772E" w:rsidP="00866FEE">
      <w:pPr>
        <w:pStyle w:val="Level1"/>
        <w:tabs>
          <w:tab w:val="left" w:pos="-1440"/>
        </w:tabs>
        <w:ind w:right="-180"/>
        <w:jc w:val="both"/>
        <w:rPr>
          <w:rFonts w:ascii="Lucida Bright" w:hAnsi="Lucida Bright"/>
          <w:sz w:val="20"/>
          <w:szCs w:val="20"/>
        </w:rPr>
        <w:sectPr w:rsidR="0055772E" w:rsidRPr="00A85E05" w:rsidSect="007F072C">
          <w:type w:val="continuous"/>
          <w:pgSz w:w="12240" w:h="15840"/>
          <w:pgMar w:top="720" w:right="720" w:bottom="720" w:left="720" w:header="144" w:footer="720" w:gutter="0"/>
          <w:cols w:num="2" w:space="180"/>
          <w:noEndnote/>
          <w:titlePg/>
          <w:docGrid w:linePitch="326"/>
        </w:sectPr>
      </w:pPr>
    </w:p>
    <w:p w:rsidR="0055772E" w:rsidRPr="00EE7C40" w:rsidRDefault="0055772E" w:rsidP="001B7298">
      <w:pPr>
        <w:pStyle w:val="Level1"/>
        <w:numPr>
          <w:ilvl w:val="0"/>
          <w:numId w:val="22"/>
        </w:numPr>
        <w:rPr>
          <w:rFonts w:ascii="Lucida Bright" w:hAnsi="Lucida Bright"/>
          <w:sz w:val="20"/>
          <w:szCs w:val="20"/>
        </w:rPr>
      </w:pPr>
      <w:r w:rsidRPr="00EE7C40">
        <w:rPr>
          <w:rFonts w:ascii="Lucida Bright" w:hAnsi="Lucida Bright"/>
          <w:sz w:val="20"/>
          <w:szCs w:val="20"/>
        </w:rPr>
        <w:t>A copy of your correspondence</w:t>
      </w:r>
      <w:r w:rsidR="00A85E05">
        <w:rPr>
          <w:rStyle w:val="FootnoteReference"/>
          <w:rFonts w:ascii="Lucida Bright" w:hAnsi="Lucida Bright"/>
          <w:sz w:val="20"/>
          <w:szCs w:val="20"/>
        </w:rPr>
        <w:footnoteReference w:id="6"/>
      </w:r>
      <w:r>
        <w:rPr>
          <w:rFonts w:ascii="Lucida Bright" w:hAnsi="Lucida Bright"/>
          <w:sz w:val="20"/>
          <w:szCs w:val="20"/>
        </w:rPr>
        <w:t xml:space="preserve"> </w:t>
      </w:r>
      <w:r w:rsidRPr="00EE7C40">
        <w:rPr>
          <w:rFonts w:ascii="Lucida Bright" w:hAnsi="Lucida Bright"/>
          <w:sz w:val="20"/>
          <w:szCs w:val="20"/>
        </w:rPr>
        <w:t>with each adjacent land-owner for properties where sanitary control easements could not be obtained.</w:t>
      </w:r>
      <w:r w:rsidRPr="00EE7C40">
        <w:rPr>
          <w:rFonts w:ascii="Lucida Bright" w:hAnsi="Lucida Bright"/>
          <w:b/>
          <w:sz w:val="20"/>
          <w:szCs w:val="20"/>
        </w:rPr>
        <w:t xml:space="preserve"> </w:t>
      </w:r>
      <w:r w:rsidRPr="00EE7C40">
        <w:rPr>
          <w:rFonts w:ascii="Lucida Bright" w:hAnsi="Lucida Bright"/>
          <w:sz w:val="20"/>
          <w:szCs w:val="20"/>
        </w:rPr>
        <w:t>Correspondence to adjacent land-owners must:</w:t>
      </w:r>
    </w:p>
    <w:p w:rsidR="0055772E" w:rsidRPr="00EE7C40" w:rsidRDefault="0055772E" w:rsidP="0055772E">
      <w:pPr>
        <w:pStyle w:val="Level1"/>
        <w:ind w:left="90" w:hanging="630"/>
        <w:rPr>
          <w:rFonts w:ascii="Lucida Bright" w:hAnsi="Lucida Bright"/>
          <w:sz w:val="20"/>
          <w:szCs w:val="20"/>
        </w:rPr>
      </w:pPr>
    </w:p>
    <w:p w:rsidR="0055772E" w:rsidRPr="00EE7C40" w:rsidRDefault="0055772E" w:rsidP="0055772E">
      <w:pPr>
        <w:pStyle w:val="Level1"/>
        <w:numPr>
          <w:ilvl w:val="0"/>
          <w:numId w:val="17"/>
        </w:numPr>
        <w:rPr>
          <w:rFonts w:ascii="Lucida Bright" w:hAnsi="Lucida Bright"/>
          <w:sz w:val="20"/>
          <w:szCs w:val="20"/>
        </w:rPr>
      </w:pPr>
      <w:r w:rsidRPr="00EE7C40">
        <w:rPr>
          <w:rFonts w:ascii="Lucida Bright" w:hAnsi="Lucida Bright"/>
          <w:sz w:val="20"/>
          <w:szCs w:val="20"/>
        </w:rPr>
        <w:t>Include a 30-day review period for the easement request;</w:t>
      </w:r>
    </w:p>
    <w:p w:rsidR="0055772E" w:rsidRPr="00EE7C40" w:rsidRDefault="0055772E" w:rsidP="0055772E">
      <w:pPr>
        <w:pStyle w:val="Level1"/>
        <w:numPr>
          <w:ilvl w:val="0"/>
          <w:numId w:val="17"/>
        </w:numPr>
        <w:rPr>
          <w:rFonts w:ascii="Lucida Bright" w:hAnsi="Lucida Bright"/>
          <w:sz w:val="20"/>
          <w:szCs w:val="20"/>
        </w:rPr>
      </w:pPr>
      <w:r w:rsidRPr="00EE7C40">
        <w:rPr>
          <w:rFonts w:ascii="Lucida Bright" w:hAnsi="Lucida Bright"/>
          <w:sz w:val="20"/>
          <w:szCs w:val="20"/>
        </w:rPr>
        <w:t>Be within one (1) year of the date of the exception request;</w:t>
      </w:r>
    </w:p>
    <w:p w:rsidR="0055772E" w:rsidRPr="00EE7C40" w:rsidRDefault="0055772E" w:rsidP="0055772E">
      <w:pPr>
        <w:pStyle w:val="Level1"/>
        <w:numPr>
          <w:ilvl w:val="0"/>
          <w:numId w:val="17"/>
        </w:numPr>
        <w:rPr>
          <w:rFonts w:ascii="Lucida Bright" w:hAnsi="Lucida Bright"/>
          <w:sz w:val="20"/>
          <w:szCs w:val="20"/>
        </w:rPr>
      </w:pPr>
      <w:r w:rsidRPr="00EE7C40">
        <w:rPr>
          <w:rFonts w:ascii="Lucida Bright" w:hAnsi="Lucida Bright"/>
          <w:sz w:val="20"/>
          <w:szCs w:val="20"/>
        </w:rPr>
        <w:t>Be documented by a certified mail receipt; and</w:t>
      </w:r>
    </w:p>
    <w:p w:rsidR="0055772E" w:rsidRPr="00EE7C40" w:rsidRDefault="0055772E" w:rsidP="0055772E">
      <w:pPr>
        <w:pStyle w:val="Level1"/>
        <w:numPr>
          <w:ilvl w:val="0"/>
          <w:numId w:val="17"/>
        </w:numPr>
        <w:rPr>
          <w:rFonts w:ascii="Lucida Bright" w:hAnsi="Lucida Bright"/>
          <w:sz w:val="20"/>
          <w:szCs w:val="20"/>
        </w:rPr>
      </w:pPr>
      <w:r w:rsidRPr="00EE7C40">
        <w:rPr>
          <w:rFonts w:ascii="Lucida Bright" w:hAnsi="Lucida Bright"/>
          <w:sz w:val="20"/>
          <w:szCs w:val="20"/>
        </w:rPr>
        <w:t xml:space="preserve">Include a copy of the sanitary control easement with a completed legal description of the property for each of the adjacent landowners </w:t>
      </w:r>
      <w:r>
        <w:rPr>
          <w:rFonts w:ascii="Lucida Bright" w:hAnsi="Lucida Bright"/>
          <w:sz w:val="20"/>
          <w:szCs w:val="20"/>
        </w:rPr>
        <w:t>within 150</w:t>
      </w:r>
      <w:r w:rsidRPr="00EE7C40">
        <w:rPr>
          <w:rFonts w:ascii="Lucida Bright" w:hAnsi="Lucida Bright"/>
          <w:sz w:val="20"/>
          <w:szCs w:val="20"/>
        </w:rPr>
        <w:t xml:space="preserve"> feet of the well.</w:t>
      </w:r>
    </w:p>
    <w:p w:rsidR="0055772E" w:rsidRPr="00EE7C40" w:rsidRDefault="0055772E" w:rsidP="0055772E">
      <w:pPr>
        <w:jc w:val="both"/>
        <w:rPr>
          <w:rFonts w:ascii="Lucida Bright" w:hAnsi="Lucida Bright"/>
          <w:b/>
          <w:bCs/>
          <w:sz w:val="20"/>
          <w:szCs w:val="20"/>
        </w:rPr>
      </w:pPr>
    </w:p>
    <w:p w:rsidR="00866FEE" w:rsidRDefault="0055772E" w:rsidP="0055772E">
      <w:pPr>
        <w:rPr>
          <w:rFonts w:ascii="Lucida Bright" w:hAnsi="Lucida Bright"/>
          <w:sz w:val="20"/>
          <w:szCs w:val="20"/>
        </w:rPr>
      </w:pPr>
      <w:r w:rsidRPr="00EE7C40">
        <w:rPr>
          <w:rFonts w:ascii="Lucida Bright" w:hAnsi="Lucida Bright"/>
          <w:b/>
          <w:bCs/>
          <w:sz w:val="20"/>
          <w:szCs w:val="20"/>
        </w:rPr>
        <w:t>If a PWS is a political subdivision</w:t>
      </w:r>
      <w:r w:rsidRPr="00EE7C40">
        <w:rPr>
          <w:rFonts w:ascii="Lucida Bright" w:hAnsi="Lucida Bright"/>
          <w:sz w:val="20"/>
          <w:szCs w:val="20"/>
        </w:rPr>
        <w:t>, it may adopt an enforceable ordinance in lieu of obtaining sanitary control easements. For a copy of a sample ordinance, call</w:t>
      </w:r>
      <w:r w:rsidR="00866FEE">
        <w:rPr>
          <w:rFonts w:ascii="Lucida Bright" w:hAnsi="Lucida Bright"/>
          <w:sz w:val="20"/>
          <w:szCs w:val="20"/>
        </w:rPr>
        <w:t xml:space="preserve"> </w:t>
      </w:r>
      <w:r w:rsidRPr="00EE7C40">
        <w:rPr>
          <w:rFonts w:ascii="Lucida Bright" w:hAnsi="Lucida Bright"/>
          <w:sz w:val="20"/>
          <w:szCs w:val="20"/>
        </w:rPr>
        <w:t xml:space="preserve">(512) 239-4691 </w:t>
      </w:r>
      <w:r w:rsidR="00705AE1">
        <w:rPr>
          <w:rFonts w:ascii="Lucida Bright" w:hAnsi="Lucida Bright"/>
          <w:sz w:val="20"/>
          <w:szCs w:val="20"/>
        </w:rPr>
        <w:t>and ask to speak with</w:t>
      </w:r>
      <w:r w:rsidRPr="00EE7C40">
        <w:rPr>
          <w:rFonts w:ascii="Lucida Bright" w:hAnsi="Lucida Bright"/>
          <w:sz w:val="20"/>
          <w:szCs w:val="20"/>
        </w:rPr>
        <w:t xml:space="preserve"> a member of the Technical Review and Oversight Team.</w:t>
      </w:r>
    </w:p>
    <w:p w:rsidR="0023389E" w:rsidRDefault="0023389E" w:rsidP="0055772E">
      <w:pPr>
        <w:rPr>
          <w:rFonts w:ascii="Lucida Bright" w:hAnsi="Lucida Bright"/>
          <w:sz w:val="20"/>
          <w:szCs w:val="20"/>
        </w:rPr>
      </w:pPr>
    </w:p>
    <w:p w:rsidR="0023389E" w:rsidRPr="00595F0B" w:rsidRDefault="0023389E" w:rsidP="0023389E">
      <w:pPr>
        <w:pStyle w:val="Level1"/>
        <w:keepNext/>
        <w:keepLines/>
        <w:ind w:left="0" w:firstLine="0"/>
        <w:rPr>
          <w:rFonts w:ascii="Lucida Bright" w:hAnsi="Lucida Bright"/>
          <w:sz w:val="20"/>
          <w:szCs w:val="20"/>
        </w:rPr>
      </w:pPr>
      <w:r w:rsidRPr="00EE7C40">
        <w:rPr>
          <w:rFonts w:ascii="Lucida Bright" w:hAnsi="Lucida Bright"/>
          <w:b/>
          <w:bCs/>
          <w:sz w:val="20"/>
          <w:szCs w:val="20"/>
        </w:rPr>
        <w:t>If a PWS owns all land within 150-foot radius of the well</w:t>
      </w:r>
      <w:r w:rsidRPr="00EE7C40">
        <w:rPr>
          <w:rFonts w:ascii="Lucida Bright" w:hAnsi="Lucida Bright"/>
          <w:sz w:val="20"/>
          <w:szCs w:val="20"/>
        </w:rPr>
        <w:t>, no exception is necessary. The water system must keep on file a copy of the recorded deed and map demonstrating such ownership and make it available to TCEQ staff upon request.</w:t>
      </w:r>
      <w:r w:rsidRPr="0023389E">
        <w:rPr>
          <w:rFonts w:ascii="Lucida Bright" w:hAnsi="Lucida Bright"/>
          <w:sz w:val="20"/>
          <w:szCs w:val="20"/>
        </w:rPr>
        <w:t xml:space="preserve"> </w:t>
      </w:r>
      <w:r w:rsidRPr="00595F0B">
        <w:rPr>
          <w:rFonts w:ascii="Lucida Bright" w:hAnsi="Lucida Bright"/>
          <w:sz w:val="20"/>
          <w:szCs w:val="20"/>
        </w:rPr>
        <w:t>Blank san</w:t>
      </w:r>
      <w:r>
        <w:rPr>
          <w:rFonts w:ascii="Lucida Bright" w:hAnsi="Lucida Bright"/>
          <w:sz w:val="20"/>
          <w:szCs w:val="20"/>
        </w:rPr>
        <w:t>itary control easements can be downloaded</w:t>
      </w:r>
      <w:r w:rsidRPr="00595F0B">
        <w:rPr>
          <w:rFonts w:ascii="Lucida Bright" w:hAnsi="Lucida Bright"/>
          <w:sz w:val="20"/>
          <w:szCs w:val="20"/>
        </w:rPr>
        <w:t xml:space="preserve"> at the following website:</w:t>
      </w:r>
    </w:p>
    <w:p w:rsidR="0023389E" w:rsidRDefault="0023389E" w:rsidP="0023389E">
      <w:pPr>
        <w:rPr>
          <w:rFonts w:ascii="Lucida Bright" w:hAnsi="Lucida Bright"/>
          <w:sz w:val="20"/>
          <w:szCs w:val="20"/>
        </w:rPr>
      </w:pPr>
    </w:p>
    <w:p w:rsidR="0023389E" w:rsidRPr="00705AE1" w:rsidRDefault="0023389E" w:rsidP="0023389E">
      <w:pPr>
        <w:pStyle w:val="Level1"/>
        <w:keepNext/>
        <w:keepLines/>
        <w:ind w:left="0" w:firstLine="0"/>
        <w:jc w:val="center"/>
        <w:rPr>
          <w:rFonts w:ascii="Lucida Bright" w:hAnsi="Lucida Bright"/>
          <w:sz w:val="20"/>
          <w:szCs w:val="20"/>
        </w:rPr>
      </w:pPr>
      <w:r w:rsidRPr="00705AE1">
        <w:rPr>
          <w:rStyle w:val="Hyperlink"/>
          <w:rFonts w:ascii="Lucida Bright" w:hAnsi="Lucida Bright"/>
          <w:sz w:val="20"/>
          <w:szCs w:val="20"/>
          <w:u w:val="none"/>
        </w:rPr>
        <w:t>https://www.tceq.texas.gov/assets/public/permitting/watersupply/ud/forms/TCEQ-20698_Sanitary_Control_Easement_Form(2-2019).pdf</w:t>
      </w:r>
    </w:p>
    <w:p w:rsidR="0023389E" w:rsidRDefault="0023389E" w:rsidP="0023389E">
      <w:pPr>
        <w:pStyle w:val="Level1"/>
        <w:keepNext/>
        <w:keepLines/>
        <w:ind w:left="0" w:firstLine="0"/>
        <w:rPr>
          <w:rFonts w:ascii="Lucida Bright" w:hAnsi="Lucida Bright"/>
          <w:b/>
          <w:sz w:val="20"/>
          <w:szCs w:val="20"/>
        </w:rPr>
      </w:pPr>
    </w:p>
    <w:p w:rsidR="0023389E" w:rsidRPr="003D5ECA" w:rsidRDefault="0023389E">
      <w:pPr>
        <w:rPr>
          <w:rFonts w:ascii="Lucida Bright" w:hAnsi="Lucida Bright"/>
          <w:sz w:val="20"/>
          <w:szCs w:val="20"/>
        </w:rPr>
      </w:pPr>
      <w:r w:rsidRPr="00EE7C40">
        <w:rPr>
          <w:rFonts w:ascii="Lucida Bright" w:hAnsi="Lucida Bright"/>
          <w:sz w:val="20"/>
          <w:szCs w:val="20"/>
        </w:rPr>
        <w:t>For assistance in completing an exception request, you may call 512-239-4691 and ask to speak to a member of the Technical Review and Oversight Team.</w:t>
      </w:r>
      <w:bookmarkStart w:id="3" w:name="_GoBack"/>
      <w:bookmarkEnd w:id="3"/>
    </w:p>
    <w:sectPr w:rsidR="0023389E" w:rsidRPr="003D5ECA" w:rsidSect="00542CC4">
      <w:type w:val="continuous"/>
      <w:pgSz w:w="12240" w:h="15840"/>
      <w:pgMar w:top="720" w:right="720" w:bottom="720" w:left="72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FF1" w:rsidRDefault="00326FF1" w:rsidP="00E52C9A">
      <w:r>
        <w:separator/>
      </w:r>
    </w:p>
  </w:endnote>
  <w:endnote w:type="continuationSeparator" w:id="0">
    <w:p w:rsidR="00326FF1" w:rsidRDefault="00326FF1"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032929"/>
      <w:docPartObj>
        <w:docPartGallery w:val="Page Numbers (Bottom of Page)"/>
        <w:docPartUnique/>
      </w:docPartObj>
    </w:sdtPr>
    <w:sdtEndPr>
      <w:rPr>
        <w:rFonts w:ascii="Lucida Bright" w:hAnsi="Lucida Bright"/>
        <w:sz w:val="18"/>
        <w:szCs w:val="18"/>
      </w:rPr>
    </w:sdtEndPr>
    <w:sdtContent>
      <w:sdt>
        <w:sdtPr>
          <w:rPr>
            <w:rFonts w:ascii="Lucida Bright" w:hAnsi="Lucida Bright"/>
            <w:sz w:val="18"/>
            <w:szCs w:val="18"/>
          </w:rPr>
          <w:id w:val="1728636285"/>
          <w:docPartObj>
            <w:docPartGallery w:val="Page Numbers (Top of Page)"/>
            <w:docPartUnique/>
          </w:docPartObj>
        </w:sdtPr>
        <w:sdtEndPr/>
        <w:sdtContent>
          <w:p w:rsidR="001B7298" w:rsidRPr="001B7298" w:rsidRDefault="001B7298">
            <w:pPr>
              <w:pStyle w:val="Footer"/>
              <w:jc w:val="center"/>
              <w:rPr>
                <w:rFonts w:ascii="Lucida Bright" w:hAnsi="Lucida Bright"/>
                <w:sz w:val="18"/>
                <w:szCs w:val="18"/>
              </w:rPr>
            </w:pPr>
            <w:r w:rsidRPr="001B7298">
              <w:rPr>
                <w:rFonts w:ascii="Lucida Bright" w:hAnsi="Lucida Bright"/>
                <w:sz w:val="18"/>
                <w:szCs w:val="18"/>
              </w:rPr>
              <w:t xml:space="preserve">Page </w:t>
            </w:r>
            <w:r w:rsidRPr="001B7298">
              <w:rPr>
                <w:rFonts w:ascii="Lucida Bright" w:hAnsi="Lucida Bright"/>
                <w:b/>
                <w:bCs/>
                <w:sz w:val="18"/>
                <w:szCs w:val="18"/>
              </w:rPr>
              <w:fldChar w:fldCharType="begin"/>
            </w:r>
            <w:r w:rsidRPr="001B7298">
              <w:rPr>
                <w:rFonts w:ascii="Lucida Bright" w:hAnsi="Lucida Bright"/>
                <w:b/>
                <w:bCs/>
                <w:sz w:val="18"/>
                <w:szCs w:val="18"/>
              </w:rPr>
              <w:instrText xml:space="preserve"> PAGE </w:instrText>
            </w:r>
            <w:r w:rsidRPr="001B7298">
              <w:rPr>
                <w:rFonts w:ascii="Lucida Bright" w:hAnsi="Lucida Bright"/>
                <w:b/>
                <w:bCs/>
                <w:sz w:val="18"/>
                <w:szCs w:val="18"/>
              </w:rPr>
              <w:fldChar w:fldCharType="separate"/>
            </w:r>
            <w:r w:rsidRPr="001B7298">
              <w:rPr>
                <w:rFonts w:ascii="Lucida Bright" w:hAnsi="Lucida Bright"/>
                <w:b/>
                <w:bCs/>
                <w:noProof/>
                <w:sz w:val="18"/>
                <w:szCs w:val="18"/>
              </w:rPr>
              <w:t>2</w:t>
            </w:r>
            <w:r w:rsidRPr="001B7298">
              <w:rPr>
                <w:rFonts w:ascii="Lucida Bright" w:hAnsi="Lucida Bright"/>
                <w:b/>
                <w:bCs/>
                <w:sz w:val="18"/>
                <w:szCs w:val="18"/>
              </w:rPr>
              <w:fldChar w:fldCharType="end"/>
            </w:r>
            <w:r w:rsidRPr="001B7298">
              <w:rPr>
                <w:rFonts w:ascii="Lucida Bright" w:hAnsi="Lucida Bright"/>
                <w:sz w:val="18"/>
                <w:szCs w:val="18"/>
              </w:rPr>
              <w:t xml:space="preserve"> of </w:t>
            </w:r>
            <w:r w:rsidRPr="001B7298">
              <w:rPr>
                <w:rFonts w:ascii="Lucida Bright" w:hAnsi="Lucida Bright"/>
                <w:b/>
                <w:bCs/>
                <w:sz w:val="18"/>
                <w:szCs w:val="18"/>
              </w:rPr>
              <w:fldChar w:fldCharType="begin"/>
            </w:r>
            <w:r w:rsidRPr="001B7298">
              <w:rPr>
                <w:rFonts w:ascii="Lucida Bright" w:hAnsi="Lucida Bright"/>
                <w:b/>
                <w:bCs/>
                <w:sz w:val="18"/>
                <w:szCs w:val="18"/>
              </w:rPr>
              <w:instrText xml:space="preserve"> NUMPAGES  </w:instrText>
            </w:r>
            <w:r w:rsidRPr="001B7298">
              <w:rPr>
                <w:rFonts w:ascii="Lucida Bright" w:hAnsi="Lucida Bright"/>
                <w:b/>
                <w:bCs/>
                <w:sz w:val="18"/>
                <w:szCs w:val="18"/>
              </w:rPr>
              <w:fldChar w:fldCharType="separate"/>
            </w:r>
            <w:r w:rsidRPr="001B7298">
              <w:rPr>
                <w:rFonts w:ascii="Lucida Bright" w:hAnsi="Lucida Bright"/>
                <w:b/>
                <w:bCs/>
                <w:noProof/>
                <w:sz w:val="18"/>
                <w:szCs w:val="18"/>
              </w:rPr>
              <w:t>2</w:t>
            </w:r>
            <w:r w:rsidRPr="001B7298">
              <w:rPr>
                <w:rFonts w:ascii="Lucida Bright" w:hAnsi="Lucida Bright"/>
                <w:b/>
                <w:bCs/>
                <w:sz w:val="18"/>
                <w:szCs w:val="18"/>
              </w:rPr>
              <w:fldChar w:fldCharType="end"/>
            </w:r>
          </w:p>
        </w:sdtContent>
      </w:sdt>
    </w:sdtContent>
  </w:sdt>
  <w:p w:rsidR="0055772E" w:rsidRPr="004D1CA8" w:rsidRDefault="001B7298" w:rsidP="006F2203">
    <w:pPr>
      <w:pStyle w:val="Footer"/>
      <w:tabs>
        <w:tab w:val="clear" w:pos="4320"/>
        <w:tab w:val="clear" w:pos="8640"/>
        <w:tab w:val="center" w:pos="5400"/>
        <w:tab w:val="right" w:pos="10800"/>
      </w:tabs>
      <w:rPr>
        <w:rFonts w:ascii="Lucida Bright" w:hAnsi="Lucida Bright"/>
        <w:sz w:val="18"/>
        <w:szCs w:val="18"/>
      </w:rPr>
    </w:pPr>
    <w:r w:rsidRPr="004D1CA8">
      <w:rPr>
        <w:rFonts w:ascii="Lucida Bright" w:hAnsi="Lucida Bright"/>
        <w:sz w:val="18"/>
        <w:szCs w:val="18"/>
      </w:rPr>
      <w:t xml:space="preserve">Revised </w:t>
    </w:r>
    <w:r w:rsidR="00673A81">
      <w:rPr>
        <w:rFonts w:ascii="Lucida Bright" w:hAnsi="Lucida Bright"/>
        <w:sz w:val="18"/>
        <w:szCs w:val="18"/>
      </w:rPr>
      <w:t>07/10</w:t>
    </w:r>
    <w:r w:rsidRPr="004D1CA8">
      <w:rPr>
        <w:rFonts w:ascii="Lucida Bright" w:hAnsi="Lucida Bright"/>
        <w:sz w:val="18"/>
        <w:szCs w:val="18"/>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2E" w:rsidRPr="000F44C3" w:rsidRDefault="0055772E" w:rsidP="00D762F4">
    <w:pPr>
      <w:pStyle w:val="Footer"/>
      <w:jc w:val="center"/>
      <w:rPr>
        <w:rFonts w:ascii="Lucida Bright" w:hAnsi="Lucida Bright"/>
        <w:sz w:val="12"/>
        <w:szCs w:val="12"/>
      </w:rPr>
    </w:pPr>
    <w:r w:rsidRPr="000F44C3">
      <w:rPr>
        <w:rFonts w:ascii="Lucida Bright" w:hAnsi="Lucida Bright"/>
        <w:sz w:val="18"/>
        <w:szCs w:val="18"/>
      </w:rPr>
      <w:t xml:space="preserve">Page </w:t>
    </w:r>
    <w:r w:rsidRPr="000F44C3">
      <w:rPr>
        <w:rFonts w:ascii="Lucida Bright" w:hAnsi="Lucida Bright"/>
        <w:b/>
        <w:bCs/>
        <w:sz w:val="18"/>
        <w:szCs w:val="18"/>
      </w:rPr>
      <w:fldChar w:fldCharType="begin"/>
    </w:r>
    <w:r w:rsidRPr="000F44C3">
      <w:rPr>
        <w:rFonts w:ascii="Lucida Bright" w:hAnsi="Lucida Bright"/>
        <w:b/>
        <w:bCs/>
        <w:sz w:val="18"/>
        <w:szCs w:val="18"/>
      </w:rPr>
      <w:instrText xml:space="preserve"> PAGE </w:instrText>
    </w:r>
    <w:r w:rsidRPr="000F44C3">
      <w:rPr>
        <w:rFonts w:ascii="Lucida Bright" w:hAnsi="Lucida Bright"/>
        <w:b/>
        <w:bCs/>
        <w:sz w:val="18"/>
        <w:szCs w:val="18"/>
      </w:rPr>
      <w:fldChar w:fldCharType="separate"/>
    </w:r>
    <w:r>
      <w:rPr>
        <w:rFonts w:ascii="Lucida Bright" w:hAnsi="Lucida Bright"/>
        <w:b/>
        <w:bCs/>
        <w:noProof/>
        <w:sz w:val="18"/>
        <w:szCs w:val="18"/>
      </w:rPr>
      <w:t>1</w:t>
    </w:r>
    <w:r w:rsidRPr="000F44C3">
      <w:rPr>
        <w:rFonts w:ascii="Lucida Bright" w:hAnsi="Lucida Bright"/>
        <w:b/>
        <w:bCs/>
        <w:sz w:val="18"/>
        <w:szCs w:val="18"/>
      </w:rPr>
      <w:fldChar w:fldCharType="end"/>
    </w:r>
    <w:r w:rsidRPr="000F44C3">
      <w:rPr>
        <w:rFonts w:ascii="Lucida Bright" w:hAnsi="Lucida Bright"/>
        <w:sz w:val="18"/>
        <w:szCs w:val="18"/>
      </w:rPr>
      <w:t xml:space="preserve"> of </w:t>
    </w:r>
    <w:r w:rsidRPr="000F44C3">
      <w:rPr>
        <w:rFonts w:ascii="Lucida Bright" w:hAnsi="Lucida Bright"/>
        <w:b/>
        <w:bCs/>
        <w:sz w:val="18"/>
        <w:szCs w:val="18"/>
      </w:rPr>
      <w:fldChar w:fldCharType="begin"/>
    </w:r>
    <w:r w:rsidRPr="000F44C3">
      <w:rPr>
        <w:rFonts w:ascii="Lucida Bright" w:hAnsi="Lucida Bright"/>
        <w:b/>
        <w:bCs/>
        <w:sz w:val="18"/>
        <w:szCs w:val="18"/>
      </w:rPr>
      <w:instrText xml:space="preserve"> NUMPAGES  </w:instrText>
    </w:r>
    <w:r w:rsidRPr="000F44C3">
      <w:rPr>
        <w:rFonts w:ascii="Lucida Bright" w:hAnsi="Lucida Bright"/>
        <w:b/>
        <w:bCs/>
        <w:sz w:val="18"/>
        <w:szCs w:val="18"/>
      </w:rPr>
      <w:fldChar w:fldCharType="separate"/>
    </w:r>
    <w:r>
      <w:rPr>
        <w:rFonts w:ascii="Lucida Bright" w:hAnsi="Lucida Bright"/>
        <w:b/>
        <w:bCs/>
        <w:noProof/>
        <w:sz w:val="18"/>
        <w:szCs w:val="18"/>
      </w:rPr>
      <w:t>2</w:t>
    </w:r>
    <w:r w:rsidRPr="000F44C3">
      <w:rPr>
        <w:rFonts w:ascii="Lucida Bright" w:hAnsi="Lucida Bright"/>
        <w:b/>
        <w:bCs/>
        <w:sz w:val="18"/>
        <w:szCs w:val="18"/>
      </w:rPr>
      <w:fldChar w:fldCharType="end"/>
    </w:r>
  </w:p>
  <w:p w:rsidR="0055772E" w:rsidRPr="00D762F4" w:rsidRDefault="0055772E" w:rsidP="00A52628">
    <w:pPr>
      <w:pStyle w:val="Footer"/>
      <w:tabs>
        <w:tab w:val="clear" w:pos="4320"/>
        <w:tab w:val="clear" w:pos="8640"/>
        <w:tab w:val="center" w:pos="5400"/>
        <w:tab w:val="right" w:pos="10800"/>
      </w:tabs>
      <w:rPr>
        <w:rFonts w:ascii="Lucida Bright" w:hAnsi="Lucida Bright"/>
        <w:sz w:val="18"/>
        <w:szCs w:val="12"/>
      </w:rPr>
    </w:pPr>
    <w:r w:rsidRPr="00D762F4">
      <w:rPr>
        <w:rFonts w:ascii="Lucida Bright" w:hAnsi="Lucida Bright"/>
        <w:sz w:val="18"/>
        <w:szCs w:val="12"/>
      </w:rPr>
      <w:t xml:space="preserve">Revised </w:t>
    </w:r>
    <w:r w:rsidR="00673A81">
      <w:rPr>
        <w:rFonts w:ascii="Lucida Bright" w:hAnsi="Lucida Bright"/>
        <w:sz w:val="18"/>
        <w:szCs w:val="12"/>
      </w:rPr>
      <w:t>07/10</w:t>
    </w:r>
    <w:r w:rsidRPr="00D762F4">
      <w:rPr>
        <w:rFonts w:ascii="Lucida Bright" w:hAnsi="Lucida Bright"/>
        <w:sz w:val="18"/>
        <w:szCs w:val="12"/>
      </w:rPr>
      <w:t>/201</w:t>
    </w:r>
    <w:r>
      <w:rPr>
        <w:rFonts w:ascii="Lucida Bright" w:hAnsi="Lucida Bright"/>
        <w:sz w:val="18"/>
        <w:szCs w:val="1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FF1" w:rsidRDefault="00326FF1" w:rsidP="00E52C9A">
      <w:r>
        <w:separator/>
      </w:r>
    </w:p>
  </w:footnote>
  <w:footnote w:type="continuationSeparator" w:id="0">
    <w:p w:rsidR="00326FF1" w:rsidRDefault="00326FF1" w:rsidP="00E52C9A">
      <w:r>
        <w:continuationSeparator/>
      </w:r>
    </w:p>
  </w:footnote>
  <w:footnote w:id="1">
    <w:p w:rsidR="00A85E05" w:rsidRPr="00F61BF8" w:rsidRDefault="00A85E05">
      <w:pPr>
        <w:pStyle w:val="FootnoteText"/>
        <w:rPr>
          <w:rFonts w:ascii="Lucida Bright" w:hAnsi="Lucida Bright"/>
          <w:sz w:val="16"/>
          <w:szCs w:val="16"/>
        </w:rPr>
      </w:pPr>
      <w:r w:rsidRPr="007D5BE1">
        <w:rPr>
          <w:rStyle w:val="FootnoteReference"/>
          <w:rFonts w:ascii="Lucida Bright" w:hAnsi="Lucida Bright"/>
          <w:sz w:val="22"/>
          <w:szCs w:val="16"/>
        </w:rPr>
        <w:footnoteRef/>
      </w:r>
      <w:r w:rsidRPr="00F61BF8">
        <w:rPr>
          <w:sz w:val="16"/>
          <w:szCs w:val="16"/>
        </w:rPr>
        <w:t xml:space="preserve"> </w:t>
      </w:r>
      <w:r w:rsidRPr="00F61BF8">
        <w:rPr>
          <w:rFonts w:ascii="Lucida Bright" w:hAnsi="Lucida Bright"/>
          <w:sz w:val="16"/>
          <w:szCs w:val="16"/>
        </w:rPr>
        <w:t>Lack of this information may require the submittal of a Well Completion Data and/or Record Keeping Exception request.</w:t>
      </w:r>
    </w:p>
  </w:footnote>
  <w:footnote w:id="2">
    <w:p w:rsidR="00A85E05" w:rsidRPr="00F61BF8" w:rsidRDefault="00A85E05">
      <w:pPr>
        <w:pStyle w:val="FootnoteText"/>
        <w:rPr>
          <w:rFonts w:ascii="Lucida Bright" w:hAnsi="Lucida Bright"/>
          <w:sz w:val="16"/>
          <w:szCs w:val="16"/>
        </w:rPr>
      </w:pPr>
      <w:r w:rsidRPr="007D5BE1">
        <w:rPr>
          <w:rStyle w:val="FootnoteReference"/>
          <w:rFonts w:ascii="Lucida Bright" w:hAnsi="Lucida Bright"/>
          <w:sz w:val="22"/>
          <w:szCs w:val="16"/>
        </w:rPr>
        <w:footnoteRef/>
      </w:r>
      <w:r w:rsidRPr="007D5BE1">
        <w:rPr>
          <w:rFonts w:ascii="Lucida Bright" w:hAnsi="Lucida Bright"/>
          <w:sz w:val="22"/>
          <w:szCs w:val="16"/>
        </w:rPr>
        <w:t xml:space="preserve"> </w:t>
      </w:r>
      <w:r w:rsidRPr="00F61BF8">
        <w:rPr>
          <w:rFonts w:ascii="Lucida Bright" w:hAnsi="Lucida Bright"/>
          <w:sz w:val="16"/>
          <w:szCs w:val="16"/>
        </w:rPr>
        <w:t>Lack of this information may require the submittal of a Pressure Cementing Exception request.</w:t>
      </w:r>
    </w:p>
  </w:footnote>
  <w:footnote w:id="3">
    <w:p w:rsidR="00A85E05" w:rsidRPr="00F61BF8" w:rsidRDefault="00A85E05">
      <w:pPr>
        <w:pStyle w:val="FootnoteText"/>
        <w:rPr>
          <w:sz w:val="16"/>
          <w:szCs w:val="16"/>
        </w:rPr>
      </w:pPr>
      <w:r w:rsidRPr="007D5BE1">
        <w:rPr>
          <w:rStyle w:val="FootnoteReference"/>
          <w:rFonts w:ascii="Lucida Bright" w:hAnsi="Lucida Bright"/>
          <w:sz w:val="22"/>
          <w:szCs w:val="16"/>
        </w:rPr>
        <w:footnoteRef/>
      </w:r>
      <w:r w:rsidRPr="00F61BF8">
        <w:rPr>
          <w:rFonts w:ascii="Lucida Bright" w:hAnsi="Lucida Bright"/>
          <w:sz w:val="16"/>
          <w:szCs w:val="16"/>
        </w:rPr>
        <w:t xml:space="preserve"> This information may be included on Well Driller’s Log or as a separate document.</w:t>
      </w:r>
    </w:p>
  </w:footnote>
  <w:footnote w:id="4">
    <w:p w:rsidR="00A85E05" w:rsidRPr="00A85E05" w:rsidRDefault="00A85E05" w:rsidP="0023389E">
      <w:pPr>
        <w:pStyle w:val="FootnoteText"/>
        <w:rPr>
          <w:rFonts w:ascii="Lucida Bright" w:hAnsi="Lucida Bright"/>
          <w:sz w:val="16"/>
          <w:szCs w:val="16"/>
        </w:rPr>
      </w:pPr>
      <w:r w:rsidRPr="007D5BE1">
        <w:rPr>
          <w:rStyle w:val="FootnoteReference"/>
          <w:rFonts w:ascii="Lucida Bright" w:hAnsi="Lucida Bright"/>
          <w:sz w:val="22"/>
          <w:szCs w:val="16"/>
        </w:rPr>
        <w:footnoteRef/>
      </w:r>
      <w:r w:rsidRPr="00A85E05">
        <w:rPr>
          <w:rFonts w:ascii="Lucida Bright" w:hAnsi="Lucida Bright"/>
          <w:sz w:val="16"/>
          <w:szCs w:val="16"/>
        </w:rPr>
        <w:t xml:space="preserve"> Sanitary or storm sewers constructed of ductile iron or PVC pipe with a working pressure of at least 150 pounds per square inch and meeting American Water Works Association standards, and with pressure type joints may be located at a distance of less than 50-feet, but no closer than 10-feet to the well. Note that building drain lines must comply with this setback requirement.</w:t>
      </w:r>
    </w:p>
  </w:footnote>
  <w:footnote w:id="5">
    <w:p w:rsidR="007F072C" w:rsidRPr="009E58BB" w:rsidRDefault="007F072C" w:rsidP="0023389E">
      <w:pPr>
        <w:pStyle w:val="FootnoteText"/>
        <w:rPr>
          <w:rFonts w:ascii="Lucida Bright" w:hAnsi="Lucida Bright"/>
          <w:szCs w:val="16"/>
        </w:rPr>
      </w:pPr>
      <w:r w:rsidRPr="00C66FDA">
        <w:rPr>
          <w:rStyle w:val="FootnoteReference"/>
          <w:rFonts w:ascii="Lucida Bright" w:hAnsi="Lucida Bright"/>
          <w:sz w:val="22"/>
          <w:szCs w:val="16"/>
        </w:rPr>
        <w:footnoteRef/>
      </w:r>
      <w:r w:rsidRPr="005B5778">
        <w:rPr>
          <w:rFonts w:ascii="Lucida Bright" w:hAnsi="Lucida Bright"/>
          <w:szCs w:val="16"/>
        </w:rPr>
        <w:t xml:space="preserve"> </w:t>
      </w:r>
      <w:r w:rsidRPr="005B5778">
        <w:rPr>
          <w:rFonts w:ascii="Lucida Bright" w:hAnsi="Lucida Bright"/>
          <w:sz w:val="16"/>
          <w:szCs w:val="16"/>
        </w:rPr>
        <w:t>An improperly constructed well includes all wells not constructed to public water well standards (e.g. residential wells, industrial wells, agricultural wells).</w:t>
      </w:r>
    </w:p>
  </w:footnote>
  <w:footnote w:id="6">
    <w:p w:rsidR="00A85E05" w:rsidRPr="00CD063E" w:rsidRDefault="00A85E05" w:rsidP="0023389E">
      <w:pPr>
        <w:pStyle w:val="FootnoteText"/>
        <w:rPr>
          <w:rFonts w:ascii="Lucida Bright" w:hAnsi="Lucida Bright"/>
          <w:sz w:val="16"/>
          <w:szCs w:val="16"/>
        </w:rPr>
      </w:pPr>
      <w:r w:rsidRPr="007D5BE1">
        <w:rPr>
          <w:rStyle w:val="FootnoteReference"/>
          <w:rFonts w:ascii="Lucida Bright" w:hAnsi="Lucida Bright"/>
          <w:sz w:val="22"/>
          <w:szCs w:val="16"/>
        </w:rPr>
        <w:footnoteRef/>
      </w:r>
      <w:r w:rsidRPr="007D5BE1">
        <w:rPr>
          <w:rFonts w:ascii="Lucida Bright" w:hAnsi="Lucida Bright"/>
          <w:sz w:val="22"/>
          <w:szCs w:val="16"/>
        </w:rPr>
        <w:t xml:space="preserve"> </w:t>
      </w:r>
      <w:r w:rsidRPr="00A85E05">
        <w:rPr>
          <w:rFonts w:ascii="Lucida Bright" w:hAnsi="Lucida Bright"/>
          <w:sz w:val="16"/>
          <w:szCs w:val="16"/>
        </w:rPr>
        <w:t xml:space="preserve">Correspondence with the landowner is not required if the property is public land (i.e., flood control district, military base, etc.), a </w:t>
      </w:r>
      <w:r w:rsidR="00705AE1">
        <w:rPr>
          <w:rFonts w:ascii="Lucida Bright" w:hAnsi="Lucida Bright"/>
          <w:sz w:val="16"/>
          <w:szCs w:val="16"/>
        </w:rPr>
        <w:t xml:space="preserve">public </w:t>
      </w:r>
      <w:r w:rsidRPr="00A85E05">
        <w:rPr>
          <w:rFonts w:ascii="Lucida Bright" w:hAnsi="Lucida Bright"/>
          <w:sz w:val="16"/>
          <w:szCs w:val="16"/>
        </w:rPr>
        <w:t xml:space="preserve">road, or railroad right-of-way.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81CD5"/>
    <w:multiLevelType w:val="hybridMultilevel"/>
    <w:tmpl w:val="81EA5EA6"/>
    <w:lvl w:ilvl="0" w:tplc="4F528778">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1" w15:restartNumberingAfterBreak="0">
    <w:nsid w:val="29253A30"/>
    <w:multiLevelType w:val="hybridMultilevel"/>
    <w:tmpl w:val="195883A8"/>
    <w:lvl w:ilvl="0" w:tplc="8B608C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D727E1"/>
    <w:multiLevelType w:val="hybridMultilevel"/>
    <w:tmpl w:val="1F22AB3E"/>
    <w:lvl w:ilvl="0" w:tplc="4F528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F045F"/>
    <w:multiLevelType w:val="multilevel"/>
    <w:tmpl w:val="E3A61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E71106"/>
    <w:multiLevelType w:val="hybridMultilevel"/>
    <w:tmpl w:val="D312F94C"/>
    <w:lvl w:ilvl="0" w:tplc="6CC2CA98">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64F57"/>
    <w:multiLevelType w:val="hybridMultilevel"/>
    <w:tmpl w:val="B5725B20"/>
    <w:lvl w:ilvl="0" w:tplc="3942EAC8">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7D1FC0"/>
    <w:multiLevelType w:val="hybridMultilevel"/>
    <w:tmpl w:val="64F481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82505"/>
    <w:multiLevelType w:val="hybridMultilevel"/>
    <w:tmpl w:val="B016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7"/>
  </w:num>
  <w:num w:numId="13">
    <w:abstractNumId w:val="16"/>
  </w:num>
  <w:num w:numId="14">
    <w:abstractNumId w:val="9"/>
  </w:num>
  <w:num w:numId="15">
    <w:abstractNumId w:val="8"/>
    <w:lvlOverride w:ilvl="0">
      <w:startOverride w:val="1"/>
    </w:lvlOverride>
  </w:num>
  <w:num w:numId="16">
    <w:abstractNumId w:val="13"/>
  </w:num>
  <w:num w:numId="17">
    <w:abstractNumId w:val="11"/>
  </w:num>
  <w:num w:numId="18">
    <w:abstractNumId w:val="19"/>
  </w:num>
  <w:num w:numId="19">
    <w:abstractNumId w:val="15"/>
  </w:num>
  <w:num w:numId="20">
    <w:abstractNumId w:val="12"/>
  </w:num>
  <w:num w:numId="21">
    <w:abstractNumId w:val="18"/>
  </w:num>
  <w:num w:numId="22">
    <w:abstractNumId w:val="10"/>
  </w:num>
  <w:num w:numId="2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0NzI1NjIyNzY2NDZV0lEKTi0uzszPAykwrgUAPVytuCwAAAA="/>
  </w:docVars>
  <w:rsids>
    <w:rsidRoot w:val="0055772E"/>
    <w:rsid w:val="00051B7F"/>
    <w:rsid w:val="001135B1"/>
    <w:rsid w:val="00116413"/>
    <w:rsid w:val="00164CE2"/>
    <w:rsid w:val="00174280"/>
    <w:rsid w:val="0017492A"/>
    <w:rsid w:val="001918A9"/>
    <w:rsid w:val="001B7298"/>
    <w:rsid w:val="00203919"/>
    <w:rsid w:val="0023389E"/>
    <w:rsid w:val="00244152"/>
    <w:rsid w:val="0024582D"/>
    <w:rsid w:val="00246B61"/>
    <w:rsid w:val="00261265"/>
    <w:rsid w:val="00267310"/>
    <w:rsid w:val="002677C4"/>
    <w:rsid w:val="00297D38"/>
    <w:rsid w:val="002B21BF"/>
    <w:rsid w:val="002C68F3"/>
    <w:rsid w:val="00315557"/>
    <w:rsid w:val="00326FF1"/>
    <w:rsid w:val="003475D0"/>
    <w:rsid w:val="00351FD0"/>
    <w:rsid w:val="003534C7"/>
    <w:rsid w:val="0039259A"/>
    <w:rsid w:val="00393C75"/>
    <w:rsid w:val="003B41DF"/>
    <w:rsid w:val="003D5ECA"/>
    <w:rsid w:val="003D7D1F"/>
    <w:rsid w:val="003F5ABB"/>
    <w:rsid w:val="00417619"/>
    <w:rsid w:val="0046089F"/>
    <w:rsid w:val="0048326A"/>
    <w:rsid w:val="00487965"/>
    <w:rsid w:val="00494BB7"/>
    <w:rsid w:val="004A726B"/>
    <w:rsid w:val="004D1CA8"/>
    <w:rsid w:val="004D2CA6"/>
    <w:rsid w:val="0053697C"/>
    <w:rsid w:val="00540447"/>
    <w:rsid w:val="00542CC4"/>
    <w:rsid w:val="005464F5"/>
    <w:rsid w:val="00550A48"/>
    <w:rsid w:val="0055212A"/>
    <w:rsid w:val="0055772E"/>
    <w:rsid w:val="005B74B6"/>
    <w:rsid w:val="005E2709"/>
    <w:rsid w:val="005F337F"/>
    <w:rsid w:val="00602FFB"/>
    <w:rsid w:val="006146E4"/>
    <w:rsid w:val="006514EA"/>
    <w:rsid w:val="0065525B"/>
    <w:rsid w:val="00666D7E"/>
    <w:rsid w:val="006709EB"/>
    <w:rsid w:val="00671530"/>
    <w:rsid w:val="006730D8"/>
    <w:rsid w:val="00673A81"/>
    <w:rsid w:val="006955C6"/>
    <w:rsid w:val="006B7D8B"/>
    <w:rsid w:val="00705AE1"/>
    <w:rsid w:val="0072249E"/>
    <w:rsid w:val="00727F1C"/>
    <w:rsid w:val="00732647"/>
    <w:rsid w:val="00746472"/>
    <w:rsid w:val="00756991"/>
    <w:rsid w:val="0075745D"/>
    <w:rsid w:val="00771056"/>
    <w:rsid w:val="007A18B2"/>
    <w:rsid w:val="007D5BE1"/>
    <w:rsid w:val="007F072C"/>
    <w:rsid w:val="007F1D92"/>
    <w:rsid w:val="00805B3C"/>
    <w:rsid w:val="0085033F"/>
    <w:rsid w:val="00866FEE"/>
    <w:rsid w:val="00873548"/>
    <w:rsid w:val="008755F2"/>
    <w:rsid w:val="008925B0"/>
    <w:rsid w:val="008E33DD"/>
    <w:rsid w:val="008E6CA0"/>
    <w:rsid w:val="008F4441"/>
    <w:rsid w:val="0094541B"/>
    <w:rsid w:val="00951A1C"/>
    <w:rsid w:val="0097286B"/>
    <w:rsid w:val="00996B99"/>
    <w:rsid w:val="00A03680"/>
    <w:rsid w:val="00A2193F"/>
    <w:rsid w:val="00A75BA9"/>
    <w:rsid w:val="00A85E05"/>
    <w:rsid w:val="00A86F25"/>
    <w:rsid w:val="00AB074C"/>
    <w:rsid w:val="00AC16EF"/>
    <w:rsid w:val="00B3681B"/>
    <w:rsid w:val="00B4403F"/>
    <w:rsid w:val="00B868F1"/>
    <w:rsid w:val="00B9230C"/>
    <w:rsid w:val="00BE39E1"/>
    <w:rsid w:val="00BF000E"/>
    <w:rsid w:val="00C75576"/>
    <w:rsid w:val="00C95864"/>
    <w:rsid w:val="00CC59A8"/>
    <w:rsid w:val="00CC6108"/>
    <w:rsid w:val="00CD063E"/>
    <w:rsid w:val="00CF4CB6"/>
    <w:rsid w:val="00D119AE"/>
    <w:rsid w:val="00D171C2"/>
    <w:rsid w:val="00D44331"/>
    <w:rsid w:val="00D53F25"/>
    <w:rsid w:val="00D642CF"/>
    <w:rsid w:val="00D9218C"/>
    <w:rsid w:val="00DB72FD"/>
    <w:rsid w:val="00DB788B"/>
    <w:rsid w:val="00DC278A"/>
    <w:rsid w:val="00DE7C8C"/>
    <w:rsid w:val="00E14844"/>
    <w:rsid w:val="00E52C9A"/>
    <w:rsid w:val="00E93DEF"/>
    <w:rsid w:val="00EA1F7C"/>
    <w:rsid w:val="00EB1DE7"/>
    <w:rsid w:val="00EC56AD"/>
    <w:rsid w:val="00EE6C1C"/>
    <w:rsid w:val="00EF6A56"/>
    <w:rsid w:val="00F14AF7"/>
    <w:rsid w:val="00F1665C"/>
    <w:rsid w:val="00F56A6D"/>
    <w:rsid w:val="00F56E78"/>
    <w:rsid w:val="00F61BF8"/>
    <w:rsid w:val="00F63A75"/>
    <w:rsid w:val="00F84103"/>
    <w:rsid w:val="00F84C3B"/>
    <w:rsid w:val="00FA1D63"/>
    <w:rsid w:val="00FB1DEC"/>
    <w:rsid w:val="00FD29D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1D0B97"/>
  <w15:chartTrackingRefBased/>
  <w15:docId w15:val="{43C84B91-D382-4CD1-A1FC-3CECBF46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772E"/>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 w:type="paragraph" w:customStyle="1" w:styleId="Level1">
    <w:name w:val="Level 1"/>
    <w:basedOn w:val="Normal"/>
    <w:rsid w:val="0055772E"/>
    <w:pPr>
      <w:ind w:left="720" w:hanging="720"/>
    </w:pPr>
  </w:style>
  <w:style w:type="character" w:styleId="UnresolvedMention">
    <w:name w:val="Unresolved Mention"/>
    <w:basedOn w:val="DefaultParagraphFont"/>
    <w:uiPriority w:val="99"/>
    <w:semiHidden/>
    <w:unhideWhenUsed/>
    <w:rsid w:val="00557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06478">
      <w:bodyDiv w:val="1"/>
      <w:marLeft w:val="0"/>
      <w:marRight w:val="0"/>
      <w:marTop w:val="0"/>
      <w:marBottom w:val="0"/>
      <w:divBdr>
        <w:top w:val="none" w:sz="0" w:space="0" w:color="auto"/>
        <w:left w:val="none" w:sz="0" w:space="0" w:color="auto"/>
        <w:bottom w:val="none" w:sz="0" w:space="0" w:color="auto"/>
        <w:right w:val="none" w:sz="0" w:space="0" w:color="auto"/>
      </w:divBdr>
    </w:div>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drinkingwater/SWAP/well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xascad.com/" TargetMode="External"/><Relationship Id="rId4" Type="http://schemas.openxmlformats.org/officeDocument/2006/relationships/settings" Target="settings.xml"/><Relationship Id="rId9" Type="http://schemas.openxmlformats.org/officeDocument/2006/relationships/hyperlink" Target="https://tceq.maps.arcgis.com/apps/webappviewer/index.html?id=aed10178f0434f2781daff19eb326fe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ACCB-00F0-411A-B201-F57DE43D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Hilscher</dc:creator>
  <cp:keywords/>
  <dc:description/>
  <cp:lastModifiedBy>Yadhira Resendez</cp:lastModifiedBy>
  <cp:revision>3</cp:revision>
  <dcterms:created xsi:type="dcterms:W3CDTF">2019-07-10T20:12:00Z</dcterms:created>
  <dcterms:modified xsi:type="dcterms:W3CDTF">2019-07-10T20:27:00Z</dcterms:modified>
</cp:coreProperties>
</file>