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B6D03" w14:textId="77777777" w:rsidR="000F68BC" w:rsidRPr="00FB0294" w:rsidRDefault="00C04676" w:rsidP="000F68BC">
      <w:pPr>
        <w:pStyle w:val="Title"/>
        <w:rPr>
          <w:sz w:val="32"/>
          <w:szCs w:val="32"/>
        </w:rPr>
      </w:pPr>
      <w:r w:rsidRPr="00FB0294">
        <w:rPr>
          <w:sz w:val="32"/>
          <w:szCs w:val="32"/>
        </w:rPr>
        <w:t xml:space="preserve">Requesting </w:t>
      </w:r>
      <w:r w:rsidR="00111F03">
        <w:rPr>
          <w:sz w:val="32"/>
          <w:szCs w:val="32"/>
        </w:rPr>
        <w:t>a</w:t>
      </w:r>
      <w:r w:rsidRPr="00FB0294">
        <w:rPr>
          <w:sz w:val="32"/>
          <w:szCs w:val="32"/>
        </w:rPr>
        <w:t>n</w:t>
      </w:r>
      <w:r w:rsidR="000F68BC" w:rsidRPr="00FB0294">
        <w:rPr>
          <w:sz w:val="32"/>
          <w:szCs w:val="32"/>
        </w:rPr>
        <w:t xml:space="preserve"> E</w:t>
      </w:r>
      <w:r w:rsidRPr="00FB0294">
        <w:rPr>
          <w:sz w:val="32"/>
          <w:szCs w:val="32"/>
        </w:rPr>
        <w:t>xception</w:t>
      </w:r>
      <w:r w:rsidR="000F68BC" w:rsidRPr="00FB0294">
        <w:rPr>
          <w:sz w:val="32"/>
          <w:szCs w:val="32"/>
        </w:rPr>
        <w:t xml:space="preserve"> </w:t>
      </w:r>
      <w:r w:rsidRPr="00FB0294">
        <w:rPr>
          <w:sz w:val="32"/>
          <w:szCs w:val="32"/>
        </w:rPr>
        <w:t>to</w:t>
      </w:r>
      <w:r w:rsidR="000F68BC" w:rsidRPr="00FB0294">
        <w:rPr>
          <w:sz w:val="32"/>
          <w:szCs w:val="32"/>
        </w:rPr>
        <w:t xml:space="preserve"> </w:t>
      </w:r>
      <w:r w:rsidRPr="00FB0294">
        <w:rPr>
          <w:sz w:val="32"/>
          <w:szCs w:val="32"/>
        </w:rPr>
        <w:t>the</w:t>
      </w:r>
      <w:r w:rsidR="000F68BC" w:rsidRPr="00FB0294">
        <w:rPr>
          <w:sz w:val="32"/>
          <w:szCs w:val="32"/>
        </w:rPr>
        <w:t xml:space="preserve"> S</w:t>
      </w:r>
      <w:r w:rsidRPr="00FB0294">
        <w:rPr>
          <w:sz w:val="32"/>
          <w:szCs w:val="32"/>
        </w:rPr>
        <w:t>elf</w:t>
      </w:r>
      <w:r w:rsidR="000F68BC" w:rsidRPr="00FB0294">
        <w:rPr>
          <w:sz w:val="32"/>
          <w:szCs w:val="32"/>
        </w:rPr>
        <w:t>-</w:t>
      </w:r>
      <w:r w:rsidRPr="00FB0294">
        <w:rPr>
          <w:sz w:val="32"/>
          <w:szCs w:val="32"/>
        </w:rPr>
        <w:t xml:space="preserve">Contained Breathing Apparatus </w:t>
      </w:r>
      <w:r w:rsidR="000F68BC" w:rsidRPr="00FB0294">
        <w:rPr>
          <w:sz w:val="32"/>
          <w:szCs w:val="32"/>
        </w:rPr>
        <w:t>R</w:t>
      </w:r>
      <w:r w:rsidRPr="00FB0294">
        <w:rPr>
          <w:sz w:val="32"/>
          <w:szCs w:val="32"/>
        </w:rPr>
        <w:t>equirement</w:t>
      </w:r>
    </w:p>
    <w:p w14:paraId="3D01DD9D" w14:textId="77777777" w:rsidR="000F68BC" w:rsidRPr="000F68BC" w:rsidRDefault="00C04676" w:rsidP="00C04676">
      <w:pPr>
        <w:tabs>
          <w:tab w:val="clear" w:pos="720"/>
          <w:tab w:val="left" w:pos="3986"/>
        </w:tabs>
      </w:pPr>
      <w:r>
        <w:tab/>
      </w:r>
    </w:p>
    <w:p w14:paraId="7902AE0C" w14:textId="7F6D2D96" w:rsidR="00E674E8" w:rsidRDefault="004E1C29" w:rsidP="00E674E8">
      <w:r>
        <w:t xml:space="preserve">Exposure to chlorine gas has been determined as immediately dangerous to life or </w:t>
      </w:r>
      <w:r w:rsidR="00D80D77">
        <w:t>health.</w:t>
      </w:r>
      <w:r>
        <w:t xml:space="preserve"> See </w:t>
      </w:r>
      <w:hyperlink r:id="rId8" w:history="1">
        <w:r>
          <w:rPr>
            <w:rStyle w:val="Hyperlink"/>
          </w:rPr>
          <w:t>https://www.cdc.gov/n</w:t>
        </w:r>
        <w:r>
          <w:rPr>
            <w:rStyle w:val="Hyperlink"/>
          </w:rPr>
          <w:t>i</w:t>
        </w:r>
        <w:r>
          <w:rPr>
            <w:rStyle w:val="Hyperlink"/>
          </w:rPr>
          <w:t>osh/idlh/7782505.html</w:t>
        </w:r>
      </w:hyperlink>
      <w:r>
        <w:t>.</w:t>
      </w:r>
      <w:r w:rsidR="00397758">
        <w:t xml:space="preserve"> </w:t>
      </w:r>
      <w:r w:rsidR="00E674E8">
        <w:t>When chlorine gas is used, t</w:t>
      </w:r>
      <w:r w:rsidR="000F68BC" w:rsidRPr="000F68BC">
        <w:t>he requirements in Title 30 of the Texas Administrative Code (30 TAC) §290.42(e)</w:t>
      </w:r>
      <w:r w:rsidR="00E674E8">
        <w:t xml:space="preserve"> </w:t>
      </w:r>
      <w:r w:rsidR="00270EC0">
        <w:t xml:space="preserve">and </w:t>
      </w:r>
      <w:r w:rsidR="00270EC0" w:rsidRPr="000F68BC">
        <w:t>§290.42(</w:t>
      </w:r>
      <w:r w:rsidR="00270EC0">
        <w:t>k)(1</w:t>
      </w:r>
      <w:r w:rsidR="00270EC0" w:rsidRPr="000F68BC">
        <w:t>)</w:t>
      </w:r>
      <w:r w:rsidR="00270EC0">
        <w:t xml:space="preserve"> </w:t>
      </w:r>
      <w:r w:rsidR="00E674E8">
        <w:t>apply:</w:t>
      </w:r>
    </w:p>
    <w:p w14:paraId="31910F1D" w14:textId="288C1280" w:rsidR="00E674E8" w:rsidRDefault="00E674E8" w:rsidP="00234233">
      <w:pPr>
        <w:ind w:left="720" w:right="360"/>
      </w:pPr>
      <w:r>
        <w:br/>
      </w:r>
      <w:r w:rsidR="00234233" w:rsidRPr="000F68BC">
        <w:t>§</w:t>
      </w:r>
      <w:r w:rsidR="00234233">
        <w:t>290.42(e)</w:t>
      </w:r>
      <w:r>
        <w:t xml:space="preserve">(4) </w:t>
      </w:r>
      <w:r w:rsidR="001C68BD">
        <w:t xml:space="preserve">- </w:t>
      </w:r>
      <w:r>
        <w:t>Systems that use chlorine gas must ensure that the risks associated with its use are limited as follows.</w:t>
      </w:r>
    </w:p>
    <w:p w14:paraId="4261FB1D" w14:textId="77777777" w:rsidR="00270EC0" w:rsidRDefault="00270EC0" w:rsidP="00270EC0">
      <w:pPr>
        <w:ind w:left="720" w:right="360"/>
      </w:pPr>
    </w:p>
    <w:p w14:paraId="3B1E3FE3" w14:textId="53BF7FCE" w:rsidR="00E674E8" w:rsidRDefault="00234233" w:rsidP="00234233">
      <w:pPr>
        <w:ind w:left="720" w:right="360"/>
      </w:pPr>
      <w:r w:rsidRPr="000F68BC">
        <w:t>§</w:t>
      </w:r>
      <w:r>
        <w:t>290.42(e)(4)A)</w:t>
      </w:r>
      <w:r w:rsidR="001C68BD">
        <w:t xml:space="preserve"> -</w:t>
      </w:r>
      <w:r>
        <w:t xml:space="preserve"> </w:t>
      </w:r>
      <w:r w:rsidR="00E674E8">
        <w:t>When chlorine gas is used, a full-face self-contained breathing apparatus</w:t>
      </w:r>
      <w:r w:rsidR="00894EDF">
        <w:t xml:space="preserve"> (SCBA)</w:t>
      </w:r>
      <w:r w:rsidR="00E674E8">
        <w:t xml:space="preserve"> or supplied air respirator that meets Occupational Safety and Health Administration (OSHA) standards for construction and operation, and a small bottle of fresh ammonia solution (or approved equal) for testing for chlorine leakage shall be readily accessible outside the chlorinator room and immediately available to the operator in the event of an emergency.</w:t>
      </w:r>
    </w:p>
    <w:p w14:paraId="08C59046" w14:textId="77777777" w:rsidR="00234233" w:rsidRDefault="00234233" w:rsidP="001C68BD">
      <w:pPr>
        <w:ind w:left="720" w:right="360"/>
      </w:pPr>
    </w:p>
    <w:p w14:paraId="0080E9E7" w14:textId="01B8CEF1" w:rsidR="00270EC0" w:rsidRPr="00771691" w:rsidRDefault="00270EC0" w:rsidP="00270EC0">
      <w:pPr>
        <w:pStyle w:val="ListParagraph"/>
        <w:ind w:left="720" w:firstLine="0"/>
        <w:rPr>
          <w:highlight w:val="yellow"/>
        </w:rPr>
      </w:pPr>
      <w:r w:rsidRPr="00771691">
        <w:t>§290.42(k)(1) - Safety equipment for all chemicals used in water treatment shall meet applicable standards established by the OSHA or Texas Hazard Communication Act, Texas Health and Safety Code, Chapter 502</w:t>
      </w:r>
      <w:r w:rsidR="00355A80" w:rsidRPr="00771691">
        <w:rPr>
          <w:vertAlign w:val="superscript"/>
        </w:rPr>
        <w:t>i</w:t>
      </w:r>
      <w:r w:rsidRPr="00771691">
        <w:t>.</w:t>
      </w:r>
    </w:p>
    <w:p w14:paraId="051CE0E2" w14:textId="673D1ABB" w:rsidR="000F68BC" w:rsidRPr="000F68BC" w:rsidRDefault="003003F4" w:rsidP="000F68BC">
      <w:r>
        <w:t>Some</w:t>
      </w:r>
      <w:r w:rsidR="000F68BC" w:rsidRPr="000F68BC">
        <w:t xml:space="preserve"> public water system</w:t>
      </w:r>
      <w:r>
        <w:t>s</w:t>
      </w:r>
      <w:r w:rsidR="000F68BC">
        <w:t xml:space="preserve"> (PWS</w:t>
      </w:r>
      <w:r>
        <w:t>s</w:t>
      </w:r>
      <w:r w:rsidR="000F68BC">
        <w:t xml:space="preserve">) </w:t>
      </w:r>
      <w:r>
        <w:t xml:space="preserve">have </w:t>
      </w:r>
      <w:r w:rsidR="000F68BC" w:rsidRPr="000F68BC">
        <w:t xml:space="preserve">multiple remotely located chlorine gas injection sites, </w:t>
      </w:r>
      <w:r>
        <w:t xml:space="preserve">and </w:t>
      </w:r>
      <w:r w:rsidR="00E03FAC">
        <w:t xml:space="preserve">the </w:t>
      </w:r>
      <w:r>
        <w:t xml:space="preserve">requirement to have SCBA at </w:t>
      </w:r>
      <w:r w:rsidRPr="003D3A2C">
        <w:rPr>
          <w:i/>
          <w:iCs/>
        </w:rPr>
        <w:t>each</w:t>
      </w:r>
      <w:r>
        <w:t xml:space="preserve"> site may be cost-prohibitive</w:t>
      </w:r>
      <w:r w:rsidR="000F68BC" w:rsidRPr="000F68BC">
        <w:t xml:space="preserve">. </w:t>
      </w:r>
      <w:r w:rsidR="00397758">
        <w:t xml:space="preserve"> </w:t>
      </w:r>
      <w:r>
        <w:t>PWSs can request a</w:t>
      </w:r>
      <w:r w:rsidR="004E1C29">
        <w:t xml:space="preserve">n exception to the requirement by </w:t>
      </w:r>
      <w:r>
        <w:t>completing</w:t>
      </w:r>
      <w:r w:rsidRPr="000F68BC">
        <w:t xml:space="preserve"> </w:t>
      </w:r>
      <w:r w:rsidR="00294E72">
        <w:t>an Exception Request form (obtained from our website</w:t>
      </w:r>
      <w:r w:rsidR="00294E72">
        <w:rPr>
          <w:vertAlign w:val="superscript"/>
        </w:rPr>
        <w:t>1</w:t>
      </w:r>
      <w:r w:rsidR="00294E72">
        <w:t xml:space="preserve">) and </w:t>
      </w:r>
      <w:r>
        <w:t>sending the form along with the</w:t>
      </w:r>
      <w:r w:rsidR="000F68BC" w:rsidRPr="000F68BC">
        <w:t xml:space="preserve"> information</w:t>
      </w:r>
      <w:r>
        <w:t xml:space="preserve"> listed below</w:t>
      </w:r>
      <w:r w:rsidR="004E1C29">
        <w:t xml:space="preserve"> via email to </w:t>
      </w:r>
      <w:hyperlink r:id="rId9" w:history="1">
        <w:r w:rsidR="004E1C29" w:rsidRPr="00152A6B">
          <w:rPr>
            <w:rStyle w:val="Hyperlink"/>
          </w:rPr>
          <w:t>PTRS@tceq.texas.gov</w:t>
        </w:r>
      </w:hyperlink>
      <w:r w:rsidR="004E1C29">
        <w:t xml:space="preserve"> </w:t>
      </w:r>
      <w:r w:rsidR="00294E72">
        <w:t xml:space="preserve">or </w:t>
      </w:r>
      <w:r w:rsidR="004E1C29">
        <w:t>by mail</w:t>
      </w:r>
      <w:r w:rsidR="002145BE">
        <w:t xml:space="preserve"> to</w:t>
      </w:r>
      <w:r w:rsidR="000F68BC" w:rsidRPr="000F68BC">
        <w:t>:</w:t>
      </w:r>
    </w:p>
    <w:p w14:paraId="3FEBE2BE" w14:textId="77777777" w:rsidR="000F68BC" w:rsidRPr="000F68BC" w:rsidRDefault="000F68BC" w:rsidP="003D3A2C">
      <w:pPr>
        <w:ind w:left="3600"/>
      </w:pPr>
      <w:r w:rsidRPr="000F68BC">
        <w:t>Technical Review and Oversight Team (MC 159)</w:t>
      </w:r>
    </w:p>
    <w:p w14:paraId="5766660B" w14:textId="77777777" w:rsidR="000F68BC" w:rsidRPr="000F68BC" w:rsidRDefault="000F68BC" w:rsidP="003D3A2C">
      <w:pPr>
        <w:ind w:left="3600"/>
      </w:pPr>
      <w:r w:rsidRPr="000F68BC">
        <w:t xml:space="preserve">Texas Commission on Environmental Quality </w:t>
      </w:r>
    </w:p>
    <w:p w14:paraId="0E6597BB" w14:textId="77777777" w:rsidR="000F68BC" w:rsidRPr="000F68BC" w:rsidRDefault="000F68BC" w:rsidP="003D3A2C">
      <w:pPr>
        <w:ind w:left="3600"/>
      </w:pPr>
      <w:r w:rsidRPr="000F68BC">
        <w:t>P.O. Box 13087</w:t>
      </w:r>
    </w:p>
    <w:p w14:paraId="6A7A8B57" w14:textId="77777777" w:rsidR="000F68BC" w:rsidRDefault="000F68BC" w:rsidP="003D3A2C">
      <w:pPr>
        <w:ind w:left="3600"/>
      </w:pPr>
      <w:r w:rsidRPr="000F68BC">
        <w:t>Austin, TX 78711-3087</w:t>
      </w:r>
    </w:p>
    <w:p w14:paraId="51E91178" w14:textId="77777777" w:rsidR="004E1C29" w:rsidRDefault="004E1C29" w:rsidP="004E1C29">
      <w:pPr>
        <w:keepNext/>
        <w:keepLines/>
        <w:outlineLvl w:val="0"/>
        <w:rPr>
          <w:rFonts w:eastAsiaTheme="majorEastAsia" w:cstheme="majorBidi"/>
          <w:b/>
        </w:rPr>
      </w:pPr>
    </w:p>
    <w:p w14:paraId="4836D568" w14:textId="29BD9EA5" w:rsidR="004E1C29" w:rsidRPr="004A753D" w:rsidRDefault="004E1C29" w:rsidP="004E1C29">
      <w:pPr>
        <w:keepNext/>
        <w:keepLines/>
        <w:outlineLvl w:val="0"/>
        <w:rPr>
          <w:rFonts w:eastAsiaTheme="majorEastAsia" w:cstheme="majorBidi"/>
          <w:b/>
        </w:rPr>
      </w:pPr>
      <w:r w:rsidRPr="004A753D">
        <w:rPr>
          <w:rFonts w:eastAsiaTheme="majorEastAsia" w:cstheme="majorBidi"/>
          <w:b/>
        </w:rPr>
        <w:t xml:space="preserve">Please provide as much of the </w:t>
      </w:r>
      <w:r w:rsidR="003003F4">
        <w:rPr>
          <w:rFonts w:eastAsiaTheme="majorEastAsia" w:cstheme="majorBidi"/>
          <w:b/>
        </w:rPr>
        <w:t xml:space="preserve">following </w:t>
      </w:r>
      <w:r w:rsidR="003003F4" w:rsidRPr="003D3A2C">
        <w:rPr>
          <w:b/>
          <w:bCs/>
          <w:i/>
          <w:iCs/>
          <w:u w:val="single"/>
        </w:rPr>
        <w:t>for each treatment plant</w:t>
      </w:r>
      <w:r w:rsidR="003003F4" w:rsidRPr="004A753D">
        <w:rPr>
          <w:rFonts w:eastAsiaTheme="majorEastAsia" w:cstheme="majorBidi"/>
          <w:b/>
        </w:rPr>
        <w:t xml:space="preserve"> </w:t>
      </w:r>
      <w:r w:rsidRPr="004A753D">
        <w:rPr>
          <w:rFonts w:eastAsiaTheme="majorEastAsia" w:cstheme="majorBidi"/>
          <w:b/>
        </w:rPr>
        <w:t>as possible:</w:t>
      </w:r>
    </w:p>
    <w:p w14:paraId="7A408176" w14:textId="77777777" w:rsidR="000F68BC" w:rsidRPr="003D3A2C" w:rsidRDefault="000F68BC" w:rsidP="000F68BC"/>
    <w:p w14:paraId="5DFD411D" w14:textId="3091E62F" w:rsidR="000F68BC" w:rsidRPr="003D3A2C" w:rsidRDefault="000F68BC" w:rsidP="003D3A2C">
      <w:pPr>
        <w:numPr>
          <w:ilvl w:val="0"/>
          <w:numId w:val="19"/>
        </w:numPr>
      </w:pPr>
      <w:r w:rsidRPr="003D3A2C">
        <w:t xml:space="preserve">Documentation </w:t>
      </w:r>
      <w:r w:rsidR="00410DD8" w:rsidRPr="003D3A2C">
        <w:t xml:space="preserve">such as photos or reports </w:t>
      </w:r>
      <w:r w:rsidRPr="003D3A2C">
        <w:t xml:space="preserve">that a chlorine gas leak detector is installed and </w:t>
      </w:r>
      <w:r w:rsidR="00A30D10" w:rsidRPr="003D3A2C">
        <w:t xml:space="preserve">is </w:t>
      </w:r>
      <w:r w:rsidRPr="003D3A2C">
        <w:t>regularly tested to ensure that it is in working condition</w:t>
      </w:r>
      <w:r w:rsidR="00A30D10" w:rsidRPr="003D3A2C">
        <w:t xml:space="preserve">.  This documentation is required for </w:t>
      </w:r>
      <w:r w:rsidRPr="003D3A2C">
        <w:t>each site where chlorine gas is used</w:t>
      </w:r>
      <w:r w:rsidR="00F11A79" w:rsidRPr="003D3A2C">
        <w:t>.</w:t>
      </w:r>
    </w:p>
    <w:p w14:paraId="36DDC823" w14:textId="13C1529F" w:rsidR="00E539A1" w:rsidRPr="003D3A2C" w:rsidDel="00894EDF" w:rsidRDefault="00A30D10" w:rsidP="00E64EB1">
      <w:pPr>
        <w:numPr>
          <w:ilvl w:val="0"/>
          <w:numId w:val="19"/>
        </w:numPr>
      </w:pPr>
      <w:r w:rsidRPr="003D3A2C">
        <w:t xml:space="preserve">Documentation describing </w:t>
      </w:r>
      <w:r w:rsidR="00E539A1" w:rsidRPr="003D3A2C">
        <w:t xml:space="preserve">the </w:t>
      </w:r>
      <w:r w:rsidRPr="003D3A2C">
        <w:t xml:space="preserve">location of the </w:t>
      </w:r>
      <w:r w:rsidR="00E539A1" w:rsidRPr="003D3A2C">
        <w:t>SCBA unit(s)</w:t>
      </w:r>
      <w:r w:rsidRPr="003D3A2C">
        <w:t xml:space="preserve">, </w:t>
      </w:r>
      <w:r w:rsidR="00E539A1" w:rsidRPr="003D3A2C">
        <w:t xml:space="preserve">the staff </w:t>
      </w:r>
      <w:r w:rsidR="00410DD8" w:rsidRPr="003D3A2C">
        <w:t xml:space="preserve">to be </w:t>
      </w:r>
      <w:r w:rsidR="00E539A1" w:rsidRPr="003D3A2C">
        <w:t xml:space="preserve">assigned </w:t>
      </w:r>
      <w:r w:rsidRPr="003D3A2C">
        <w:t>to</w:t>
      </w:r>
      <w:r w:rsidR="00E539A1" w:rsidRPr="003D3A2C">
        <w:t xml:space="preserve"> each unit, and how each </w:t>
      </w:r>
      <w:r w:rsidR="00410DD8" w:rsidRPr="003D3A2C">
        <w:t xml:space="preserve">SCBA </w:t>
      </w:r>
      <w:r w:rsidR="00E539A1" w:rsidRPr="003D3A2C">
        <w:t>unit will be accessed during an emergency.</w:t>
      </w:r>
      <w:r w:rsidR="00397758" w:rsidRPr="003D3A2C">
        <w:t xml:space="preserve"> </w:t>
      </w:r>
      <w:r w:rsidR="00E539A1" w:rsidRPr="003D3A2C">
        <w:t xml:space="preserve"> </w:t>
      </w:r>
      <w:r w:rsidRPr="003D3A2C">
        <w:t xml:space="preserve">The </w:t>
      </w:r>
      <w:r w:rsidR="002145BE" w:rsidRPr="003D3A2C">
        <w:t>documentation</w:t>
      </w:r>
      <w:r w:rsidRPr="003D3A2C">
        <w:t xml:space="preserve"> must also include </w:t>
      </w:r>
      <w:r w:rsidR="00B73607" w:rsidRPr="003D3A2C" w:rsidDel="00894EDF">
        <w:t>how and when</w:t>
      </w:r>
      <w:r w:rsidR="00E539A1" w:rsidRPr="003D3A2C" w:rsidDel="00894EDF">
        <w:t xml:space="preserve"> guidance or training is provided to </w:t>
      </w:r>
      <w:r w:rsidR="009100BC" w:rsidRPr="003D3A2C" w:rsidDel="00894EDF">
        <w:t>staff</w:t>
      </w:r>
      <w:r w:rsidR="00E539A1" w:rsidRPr="003D3A2C" w:rsidDel="00894EDF">
        <w:t>.</w:t>
      </w:r>
    </w:p>
    <w:p w14:paraId="460838D6" w14:textId="375D089F" w:rsidR="00771691" w:rsidRPr="00771691" w:rsidRDefault="00634D3D" w:rsidP="003D3A2C">
      <w:pPr>
        <w:numPr>
          <w:ilvl w:val="0"/>
          <w:numId w:val="19"/>
        </w:numPr>
      </w:pPr>
      <w:r w:rsidRPr="00771691">
        <w:t xml:space="preserve">A statement </w:t>
      </w:r>
      <w:r w:rsidR="007862ED">
        <w:t xml:space="preserve">that </w:t>
      </w:r>
      <w:r w:rsidR="007862ED" w:rsidRPr="00771691">
        <w:t>acknowled</w:t>
      </w:r>
      <w:r w:rsidR="007862ED">
        <w:t>ges</w:t>
      </w:r>
      <w:r w:rsidRPr="00771691">
        <w:t xml:space="preserve"> the PWS </w:t>
      </w:r>
      <w:r w:rsidR="00270EC0" w:rsidRPr="00771691">
        <w:t>complies</w:t>
      </w:r>
      <w:r w:rsidRPr="00771691">
        <w:t xml:space="preserve"> with 30 TAC §290.42(k)(1)</w:t>
      </w:r>
      <w:r w:rsidR="00270EC0" w:rsidRPr="00771691">
        <w:t xml:space="preserve"> </w:t>
      </w:r>
      <w:r w:rsidR="00894EDF" w:rsidRPr="00771691">
        <w:t xml:space="preserve">by </w:t>
      </w:r>
      <w:r w:rsidRPr="00771691">
        <w:t>meet</w:t>
      </w:r>
      <w:r w:rsidR="00270EC0" w:rsidRPr="00771691">
        <w:t>ing</w:t>
      </w:r>
      <w:r w:rsidRPr="00771691">
        <w:t xml:space="preserve"> </w:t>
      </w:r>
      <w:r w:rsidR="000F68BC" w:rsidRPr="00771691">
        <w:t xml:space="preserve">the </w:t>
      </w:r>
      <w:r w:rsidR="00E03FAC" w:rsidRPr="00771691">
        <w:t xml:space="preserve">applicable </w:t>
      </w:r>
      <w:r w:rsidR="000F68BC" w:rsidRPr="00771691">
        <w:t xml:space="preserve">OSHA standards. </w:t>
      </w:r>
      <w:r w:rsidRPr="00771691">
        <w:t>The OSHA respiratory protection standards are</w:t>
      </w:r>
      <w:r w:rsidR="000F68BC" w:rsidRPr="00771691">
        <w:t xml:space="preserve"> found in </w:t>
      </w:r>
      <w:r w:rsidR="00C04676" w:rsidRPr="00771691">
        <w:rPr>
          <w:rStyle w:val="Hyperlink"/>
          <w:color w:val="auto"/>
          <w:u w:val="none"/>
        </w:rPr>
        <w:t xml:space="preserve">Title 29 </w:t>
      </w:r>
      <w:r w:rsidR="00E674E8" w:rsidRPr="00771691">
        <w:rPr>
          <w:rStyle w:val="Hyperlink"/>
          <w:color w:val="auto"/>
          <w:u w:val="none"/>
        </w:rPr>
        <w:t xml:space="preserve">of the </w:t>
      </w:r>
      <w:r w:rsidR="00C04676" w:rsidRPr="00771691">
        <w:rPr>
          <w:rStyle w:val="Hyperlink"/>
          <w:color w:val="auto"/>
          <w:u w:val="none"/>
        </w:rPr>
        <w:t>Code of Federal Regulations (29 CFR)</w:t>
      </w:r>
      <w:r w:rsidR="004E0A5E" w:rsidRPr="00771691">
        <w:rPr>
          <w:rStyle w:val="Hyperlink"/>
          <w:color w:val="auto"/>
          <w:u w:val="none"/>
        </w:rPr>
        <w:t>, Subtitle B, Chapter XVII,</w:t>
      </w:r>
      <w:r w:rsidR="00C04676" w:rsidRPr="00771691">
        <w:rPr>
          <w:rStyle w:val="Hyperlink"/>
          <w:color w:val="auto"/>
          <w:u w:val="none"/>
        </w:rPr>
        <w:t xml:space="preserve"> Part 1910</w:t>
      </w:r>
      <w:r w:rsidR="004E0A5E" w:rsidRPr="00771691">
        <w:rPr>
          <w:rStyle w:val="Hyperlink"/>
          <w:color w:val="auto"/>
          <w:u w:val="none"/>
        </w:rPr>
        <w:t>, § 1910</w:t>
      </w:r>
      <w:r w:rsidR="00C04676" w:rsidRPr="00771691">
        <w:rPr>
          <w:rStyle w:val="Hyperlink"/>
          <w:color w:val="auto"/>
          <w:u w:val="none"/>
        </w:rPr>
        <w:t>.134</w:t>
      </w:r>
      <w:r w:rsidR="00D207D5" w:rsidRPr="00771691">
        <w:rPr>
          <w:rStyle w:val="EndnoteReference"/>
        </w:rPr>
        <w:endnoteReference w:id="1"/>
      </w:r>
      <w:r w:rsidR="00355A80" w:rsidRPr="00771691">
        <w:rPr>
          <w:rStyle w:val="Hyperlink"/>
          <w:color w:val="auto"/>
          <w:u w:val="none"/>
          <w:vertAlign w:val="superscript"/>
        </w:rPr>
        <w:t>i</w:t>
      </w:r>
      <w:r w:rsidR="00F11A79" w:rsidRPr="00771691">
        <w:t>.</w:t>
      </w:r>
      <w:r w:rsidR="00F92368" w:rsidRPr="00771691">
        <w:t xml:space="preserve"> </w:t>
      </w:r>
      <w:r w:rsidR="002145BE">
        <w:t>This includes maintaining d</w:t>
      </w:r>
      <w:r w:rsidR="00F92368" w:rsidRPr="00771691">
        <w:t xml:space="preserve">ocumentation </w:t>
      </w:r>
      <w:r w:rsidR="00894EDF" w:rsidRPr="00771691">
        <w:t xml:space="preserve">that </w:t>
      </w:r>
      <w:r w:rsidR="00F92368" w:rsidRPr="00771691">
        <w:t xml:space="preserve">the </w:t>
      </w:r>
      <w:r w:rsidR="0069657E" w:rsidRPr="00771691">
        <w:t>SCBA unit(s)</w:t>
      </w:r>
      <w:r w:rsidR="00F92368" w:rsidRPr="00771691">
        <w:t xml:space="preserve"> </w:t>
      </w:r>
      <w:r w:rsidR="0069657E" w:rsidRPr="00771691">
        <w:t xml:space="preserve">are </w:t>
      </w:r>
      <w:r w:rsidR="00F92368" w:rsidRPr="00771691">
        <w:t>NIOSH-certified</w:t>
      </w:r>
      <w:r w:rsidR="0069657E" w:rsidRPr="00771691">
        <w:t xml:space="preserve"> (reference 29 CFR </w:t>
      </w:r>
      <w:r w:rsidR="0069657E" w:rsidRPr="009B4D51">
        <w:rPr>
          <w:rStyle w:val="Hyperlink"/>
          <w:color w:val="auto"/>
          <w:u w:val="none"/>
        </w:rPr>
        <w:t>§ 1910.134(d)</w:t>
      </w:r>
      <w:r w:rsidRPr="009B4D51">
        <w:rPr>
          <w:rStyle w:val="Hyperlink"/>
          <w:color w:val="auto"/>
          <w:u w:val="none"/>
        </w:rPr>
        <w:t>)</w:t>
      </w:r>
      <w:r w:rsidR="00F92368" w:rsidRPr="00771691">
        <w:t>.</w:t>
      </w:r>
    </w:p>
    <w:p w14:paraId="64B80193" w14:textId="66B9798F" w:rsidR="009B13F5" w:rsidRDefault="00771691" w:rsidP="003D3A2C">
      <w:pPr>
        <w:numPr>
          <w:ilvl w:val="0"/>
          <w:numId w:val="19"/>
        </w:numPr>
      </w:pPr>
      <w:r w:rsidRPr="000F68BC">
        <w:t xml:space="preserve">A </w:t>
      </w:r>
      <w:r w:rsidRPr="00771691">
        <w:t>statement</w:t>
      </w:r>
      <w:r w:rsidR="007862ED">
        <w:t xml:space="preserve"> that</w:t>
      </w:r>
      <w:r w:rsidR="00894EDF" w:rsidRPr="00771691">
        <w:t xml:space="preserve"> acknowledg</w:t>
      </w:r>
      <w:r w:rsidR="007862ED">
        <w:t>es</w:t>
      </w:r>
      <w:r w:rsidR="00894EDF" w:rsidRPr="00771691">
        <w:t xml:space="preserve"> that the </w:t>
      </w:r>
      <w:r w:rsidR="000F68BC" w:rsidRPr="00771691">
        <w:t>standard operating procedure (SOP) that is to be followed in the event of an emergency involving the chlorine gas</w:t>
      </w:r>
      <w:r w:rsidR="00894EDF" w:rsidRPr="00771691">
        <w:t xml:space="preserve"> </w:t>
      </w:r>
      <w:r w:rsidR="00A30D10">
        <w:t>remains</w:t>
      </w:r>
      <w:r w:rsidR="00894EDF" w:rsidRPr="00771691">
        <w:t xml:space="preserve"> current</w:t>
      </w:r>
      <w:r w:rsidR="00A30D10">
        <w:t xml:space="preserve">, is provided to all staff, and includes </w:t>
      </w:r>
      <w:r w:rsidR="009B13F5" w:rsidRPr="00771691">
        <w:t>a list of emergency telephone numbers for local authorities</w:t>
      </w:r>
      <w:r w:rsidR="00A30D10">
        <w:t xml:space="preserve"> (</w:t>
      </w:r>
      <w:r w:rsidR="009B13F5" w:rsidRPr="000F68BC">
        <w:t>poison control, fire and emergency personnel, and the system’s emergency personnel contact</w:t>
      </w:r>
      <w:r w:rsidR="00A30D10">
        <w:t>)</w:t>
      </w:r>
      <w:r w:rsidR="009B13F5" w:rsidRPr="000F68BC">
        <w:t>.</w:t>
      </w:r>
      <w:r w:rsidR="0031753C">
        <w:t xml:space="preserve"> </w:t>
      </w:r>
    </w:p>
    <w:p w14:paraId="0439F963" w14:textId="77777777" w:rsidR="00771691" w:rsidRDefault="00771691" w:rsidP="00771691">
      <w:pPr>
        <w:ind w:left="1440"/>
      </w:pPr>
    </w:p>
    <w:p w14:paraId="1E649969" w14:textId="3EE22027" w:rsidR="00D80D77" w:rsidRPr="003475D0" w:rsidRDefault="00D80D77" w:rsidP="001C68BD">
      <w:r w:rsidRPr="00EE7C40">
        <w:rPr>
          <w:szCs w:val="20"/>
        </w:rPr>
        <w:t xml:space="preserve">For assistance in completing an exception request, you may call 512-239-4691 </w:t>
      </w:r>
      <w:r w:rsidR="00673F5B">
        <w:rPr>
          <w:szCs w:val="20"/>
        </w:rPr>
        <w:t xml:space="preserve">or email </w:t>
      </w:r>
      <w:hyperlink r:id="rId10" w:history="1">
        <w:r w:rsidR="00673F5B" w:rsidRPr="00A95F5E">
          <w:rPr>
            <w:rStyle w:val="Hyperlink"/>
            <w:szCs w:val="20"/>
          </w:rPr>
          <w:t>PTRS@tceq.texas.gov</w:t>
        </w:r>
      </w:hyperlink>
      <w:r w:rsidR="00673F5B">
        <w:rPr>
          <w:szCs w:val="20"/>
        </w:rPr>
        <w:t xml:space="preserve"> </w:t>
      </w:r>
      <w:r w:rsidRPr="00EE7C40">
        <w:rPr>
          <w:szCs w:val="20"/>
        </w:rPr>
        <w:t>and ask to speak to a member of the Technical Review and Oversight Team</w:t>
      </w:r>
      <w:r w:rsidR="00673F5B">
        <w:rPr>
          <w:szCs w:val="20"/>
        </w:rPr>
        <w:t>.</w:t>
      </w:r>
    </w:p>
    <w:sectPr w:rsidR="00D80D77" w:rsidRPr="003475D0" w:rsidSect="00673F5B">
      <w:footerReference w:type="default" r:id="rId11"/>
      <w:type w:val="continuous"/>
      <w:pgSz w:w="12240" w:h="15840"/>
      <w:pgMar w:top="864" w:right="1440" w:bottom="720" w:left="1440" w:header="720"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2EA9F" w14:textId="77777777" w:rsidR="006758E0" w:rsidRDefault="006758E0" w:rsidP="00E52C9A">
      <w:r>
        <w:separator/>
      </w:r>
    </w:p>
  </w:endnote>
  <w:endnote w:type="continuationSeparator" w:id="0">
    <w:p w14:paraId="2AADF42B" w14:textId="77777777" w:rsidR="006758E0" w:rsidRDefault="006758E0" w:rsidP="00E52C9A">
      <w:r>
        <w:continuationSeparator/>
      </w:r>
    </w:p>
  </w:endnote>
  <w:endnote w:id="1">
    <w:p w14:paraId="3FC39905" w14:textId="77777777" w:rsidR="00AA400E" w:rsidRDefault="00D207D5">
      <w:pPr>
        <w:pStyle w:val="EndnoteText"/>
        <w:rPr>
          <w:vertAlign w:val="superscript"/>
        </w:rPr>
      </w:pPr>
      <w:r>
        <w:rPr>
          <w:rStyle w:val="EndnoteReference"/>
        </w:rPr>
        <w:endnoteRef/>
      </w:r>
      <w:r>
        <w:t xml:space="preserve"> </w:t>
      </w:r>
      <w:r w:rsidR="00AA400E">
        <w:t xml:space="preserve"> </w:t>
      </w:r>
      <w:hyperlink r:id="rId1" w:history="1">
        <w:r w:rsidR="00AA400E" w:rsidRPr="00152A6B">
          <w:rPr>
            <w:rStyle w:val="Hyperlink"/>
          </w:rPr>
          <w:t>https://www.tceq.texas.gov/drinkingwater/trot/exception</w:t>
        </w:r>
      </w:hyperlink>
    </w:p>
    <w:p w14:paraId="78C48C08" w14:textId="63196B9E" w:rsidR="00355A80" w:rsidRPr="00AA400E" w:rsidRDefault="00AA400E">
      <w:pPr>
        <w:pStyle w:val="EndnoteText"/>
        <w:rPr>
          <w:vertAlign w:val="superscript"/>
        </w:rPr>
      </w:pPr>
      <w:r>
        <w:rPr>
          <w:vertAlign w:val="superscript"/>
        </w:rPr>
        <w:t xml:space="preserve">ii   </w:t>
      </w:r>
      <w:hyperlink r:id="rId2" w:history="1">
        <w:r w:rsidRPr="00152A6B">
          <w:rPr>
            <w:rStyle w:val="Hyperlink"/>
          </w:rPr>
          <w:t>https://www.dshs.texas.gov/hazcom/faq.aspx</w:t>
        </w:r>
      </w:hyperlink>
    </w:p>
    <w:p w14:paraId="26E2B6DF" w14:textId="76BB6297" w:rsidR="00355A80" w:rsidRDefault="00270EC0" w:rsidP="00355A80">
      <w:pPr>
        <w:pStyle w:val="EndnoteText"/>
      </w:pPr>
      <w:r>
        <w:rPr>
          <w:vertAlign w:val="superscript"/>
        </w:rPr>
        <w:t>ii</w:t>
      </w:r>
      <w:r w:rsidR="00AA400E">
        <w:rPr>
          <w:vertAlign w:val="superscript"/>
        </w:rPr>
        <w:t>i</w:t>
      </w:r>
      <w:r>
        <w:t xml:space="preserve"> </w:t>
      </w:r>
      <w:hyperlink r:id="rId3" w:history="1">
        <w:r w:rsidR="00355A80" w:rsidRPr="00152A6B">
          <w:rPr>
            <w:rStyle w:val="Hyperlink"/>
          </w:rPr>
          <w:t>https://www.ecfr.gov/</w:t>
        </w:r>
      </w:hyperlink>
    </w:p>
    <w:p w14:paraId="0F94FA9B" w14:textId="628E47CD" w:rsidR="00270EC0" w:rsidRDefault="00270EC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D98D" w14:textId="77777777" w:rsidR="00D207D5" w:rsidRDefault="00D207D5" w:rsidP="001C68BD">
    <w:pPr>
      <w:pStyle w:val="Footer"/>
      <w:rPr>
        <w:sz w:val="18"/>
        <w:szCs w:val="18"/>
      </w:rPr>
    </w:pPr>
  </w:p>
  <w:p w14:paraId="02A4C201" w14:textId="21EF77D5" w:rsidR="000F68BC" w:rsidRDefault="00C04676" w:rsidP="001C68BD">
    <w:pPr>
      <w:pStyle w:val="Footer"/>
    </w:pPr>
    <w:r w:rsidRPr="00DB4A60">
      <w:rPr>
        <w:sz w:val="18"/>
        <w:szCs w:val="18"/>
      </w:rPr>
      <w:t xml:space="preserve">Revised </w:t>
    </w:r>
    <w:r w:rsidR="001C68BD" w:rsidRPr="00D207D5">
      <w:rPr>
        <w:color w:val="FF0000"/>
        <w:sz w:val="18"/>
        <w:szCs w:val="18"/>
      </w:rPr>
      <w:t>MM</w:t>
    </w:r>
    <w:r w:rsidRPr="00D207D5">
      <w:rPr>
        <w:color w:val="FF0000"/>
        <w:sz w:val="18"/>
        <w:szCs w:val="18"/>
      </w:rPr>
      <w:t>/</w:t>
    </w:r>
    <w:r w:rsidR="001C68BD" w:rsidRPr="00D207D5">
      <w:rPr>
        <w:color w:val="FF0000"/>
        <w:sz w:val="18"/>
        <w:szCs w:val="18"/>
      </w:rPr>
      <w:t>DD</w:t>
    </w:r>
    <w:r w:rsidRPr="00DB4A60">
      <w:rPr>
        <w:sz w:val="18"/>
        <w:szCs w:val="18"/>
      </w:rPr>
      <w:t>/20</w:t>
    </w:r>
    <w:r w:rsidR="001C68BD">
      <w:rPr>
        <w:sz w:val="18"/>
        <w:szCs w:val="18"/>
      </w:rPr>
      <w:t>22</w:t>
    </w:r>
    <w:r w:rsidR="001C68BD" w:rsidRPr="001C68BD">
      <w:t xml:space="preserve"> </w:t>
    </w:r>
    <w:sdt>
      <w:sdtPr>
        <w:id w:val="-843009644"/>
        <w:docPartObj>
          <w:docPartGallery w:val="Page Numbers (Bottom of Page)"/>
          <w:docPartUnique/>
        </w:docPartObj>
      </w:sdtPr>
      <w:sdtEndPr/>
      <w:sdtContent>
        <w:sdt>
          <w:sdtPr>
            <w:id w:val="319632260"/>
            <w:docPartObj>
              <w:docPartGallery w:val="Page Numbers (Top of Page)"/>
              <w:docPartUnique/>
            </w:docPartObj>
          </w:sdtPr>
          <w:sdtEndPr/>
          <w:sdtContent>
            <w:r w:rsidR="001C68BD">
              <w:tab/>
            </w:r>
            <w:r w:rsidR="001C68BD" w:rsidRPr="00DB4A60">
              <w:t xml:space="preserve">Page </w:t>
            </w:r>
            <w:r w:rsidR="001C68BD" w:rsidRPr="00DB4A60">
              <w:rPr>
                <w:b/>
                <w:bCs/>
              </w:rPr>
              <w:fldChar w:fldCharType="begin"/>
            </w:r>
            <w:r w:rsidR="001C68BD" w:rsidRPr="00DB4A60">
              <w:rPr>
                <w:b/>
                <w:bCs/>
              </w:rPr>
              <w:instrText xml:space="preserve"> PAGE </w:instrText>
            </w:r>
            <w:r w:rsidR="001C68BD" w:rsidRPr="00DB4A60">
              <w:rPr>
                <w:b/>
                <w:bCs/>
              </w:rPr>
              <w:fldChar w:fldCharType="separate"/>
            </w:r>
            <w:r w:rsidR="001C68BD">
              <w:rPr>
                <w:b/>
                <w:bCs/>
              </w:rPr>
              <w:t>1</w:t>
            </w:r>
            <w:r w:rsidR="001C68BD" w:rsidRPr="00DB4A60">
              <w:rPr>
                <w:b/>
                <w:bCs/>
              </w:rPr>
              <w:fldChar w:fldCharType="end"/>
            </w:r>
            <w:r w:rsidR="001C68BD" w:rsidRPr="00DB4A60">
              <w:t xml:space="preserve"> of </w:t>
            </w:r>
            <w:r w:rsidR="001C68BD" w:rsidRPr="00DB4A60">
              <w:rPr>
                <w:b/>
                <w:bCs/>
              </w:rPr>
              <w:fldChar w:fldCharType="begin"/>
            </w:r>
            <w:r w:rsidR="001C68BD" w:rsidRPr="00DB4A60">
              <w:rPr>
                <w:b/>
                <w:bCs/>
              </w:rPr>
              <w:instrText xml:space="preserve"> NUMPAGES  </w:instrText>
            </w:r>
            <w:r w:rsidR="001C68BD" w:rsidRPr="00DB4A60">
              <w:rPr>
                <w:b/>
                <w:bCs/>
              </w:rPr>
              <w:fldChar w:fldCharType="separate"/>
            </w:r>
            <w:r w:rsidR="001C68BD">
              <w:rPr>
                <w:b/>
                <w:bCs/>
              </w:rPr>
              <w:t>2</w:t>
            </w:r>
            <w:r w:rsidR="001C68BD" w:rsidRPr="00DB4A60">
              <w:rPr>
                <w:b/>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28C62" w14:textId="77777777" w:rsidR="006758E0" w:rsidRDefault="006758E0" w:rsidP="00E52C9A">
      <w:r>
        <w:separator/>
      </w:r>
    </w:p>
  </w:footnote>
  <w:footnote w:type="continuationSeparator" w:id="0">
    <w:p w14:paraId="15606B93" w14:textId="77777777" w:rsidR="006758E0" w:rsidRDefault="006758E0"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7AF045F"/>
    <w:multiLevelType w:val="multilevel"/>
    <w:tmpl w:val="E3A615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8750CE"/>
    <w:multiLevelType w:val="hybridMultilevel"/>
    <w:tmpl w:val="4558C74A"/>
    <w:lvl w:ilvl="0" w:tplc="4F5287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160023"/>
    <w:multiLevelType w:val="hybridMultilevel"/>
    <w:tmpl w:val="EE189B88"/>
    <w:lvl w:ilvl="0" w:tplc="B9BCDC0A">
      <w:start w:val="1"/>
      <w:numFmt w:val="bullet"/>
      <w:lvlText w:val=""/>
      <w:lvlJc w:val="left"/>
      <w:pPr>
        <w:ind w:left="571" w:hanging="360"/>
      </w:pPr>
      <w:rPr>
        <w:rFonts w:ascii="Symbol" w:hAnsi="Symbol" w:hint="default"/>
      </w:rPr>
    </w:lvl>
    <w:lvl w:ilvl="1" w:tplc="04090003">
      <w:start w:val="1"/>
      <w:numFmt w:val="bullet"/>
      <w:lvlText w:val="o"/>
      <w:lvlJc w:val="left"/>
      <w:pPr>
        <w:ind w:left="1291" w:hanging="360"/>
      </w:pPr>
      <w:rPr>
        <w:rFonts w:ascii="Courier New" w:hAnsi="Courier New" w:cs="Courier New" w:hint="default"/>
      </w:rPr>
    </w:lvl>
    <w:lvl w:ilvl="2" w:tplc="04090005" w:tentative="1">
      <w:start w:val="1"/>
      <w:numFmt w:val="bullet"/>
      <w:lvlText w:val=""/>
      <w:lvlJc w:val="left"/>
      <w:pPr>
        <w:ind w:left="2011" w:hanging="360"/>
      </w:pPr>
      <w:rPr>
        <w:rFonts w:ascii="Wingdings" w:hAnsi="Wingdings" w:hint="default"/>
      </w:rPr>
    </w:lvl>
    <w:lvl w:ilvl="3" w:tplc="04090001" w:tentative="1">
      <w:start w:val="1"/>
      <w:numFmt w:val="bullet"/>
      <w:lvlText w:val=""/>
      <w:lvlJc w:val="left"/>
      <w:pPr>
        <w:ind w:left="2731" w:hanging="360"/>
      </w:pPr>
      <w:rPr>
        <w:rFonts w:ascii="Symbol" w:hAnsi="Symbol" w:hint="default"/>
      </w:rPr>
    </w:lvl>
    <w:lvl w:ilvl="4" w:tplc="04090003" w:tentative="1">
      <w:start w:val="1"/>
      <w:numFmt w:val="bullet"/>
      <w:lvlText w:val="o"/>
      <w:lvlJc w:val="left"/>
      <w:pPr>
        <w:ind w:left="3451" w:hanging="360"/>
      </w:pPr>
      <w:rPr>
        <w:rFonts w:ascii="Courier New" w:hAnsi="Courier New" w:cs="Courier New" w:hint="default"/>
      </w:rPr>
    </w:lvl>
    <w:lvl w:ilvl="5" w:tplc="04090005" w:tentative="1">
      <w:start w:val="1"/>
      <w:numFmt w:val="bullet"/>
      <w:lvlText w:val=""/>
      <w:lvlJc w:val="left"/>
      <w:pPr>
        <w:ind w:left="4171" w:hanging="360"/>
      </w:pPr>
      <w:rPr>
        <w:rFonts w:ascii="Wingdings" w:hAnsi="Wingdings" w:hint="default"/>
      </w:rPr>
    </w:lvl>
    <w:lvl w:ilvl="6" w:tplc="04090001" w:tentative="1">
      <w:start w:val="1"/>
      <w:numFmt w:val="bullet"/>
      <w:lvlText w:val=""/>
      <w:lvlJc w:val="left"/>
      <w:pPr>
        <w:ind w:left="4891" w:hanging="360"/>
      </w:pPr>
      <w:rPr>
        <w:rFonts w:ascii="Symbol" w:hAnsi="Symbol" w:hint="default"/>
      </w:rPr>
    </w:lvl>
    <w:lvl w:ilvl="7" w:tplc="04090003" w:tentative="1">
      <w:start w:val="1"/>
      <w:numFmt w:val="bullet"/>
      <w:lvlText w:val="o"/>
      <w:lvlJc w:val="left"/>
      <w:pPr>
        <w:ind w:left="5611" w:hanging="360"/>
      </w:pPr>
      <w:rPr>
        <w:rFonts w:ascii="Courier New" w:hAnsi="Courier New" w:cs="Courier New" w:hint="default"/>
      </w:rPr>
    </w:lvl>
    <w:lvl w:ilvl="8" w:tplc="04090005" w:tentative="1">
      <w:start w:val="1"/>
      <w:numFmt w:val="bullet"/>
      <w:lvlText w:val=""/>
      <w:lvlJc w:val="left"/>
      <w:pPr>
        <w:ind w:left="6331" w:hanging="360"/>
      </w:pPr>
      <w:rPr>
        <w:rFonts w:ascii="Wingdings" w:hAnsi="Wingdings" w:hint="default"/>
      </w:rPr>
    </w:lvl>
  </w:abstractNum>
  <w:abstractNum w:abstractNumId="13"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B155DB4"/>
    <w:multiLevelType w:val="hybridMultilevel"/>
    <w:tmpl w:val="F594E2BE"/>
    <w:lvl w:ilvl="0" w:tplc="77C0A6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E3104"/>
    <w:multiLevelType w:val="hybridMultilevel"/>
    <w:tmpl w:val="285EE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7"/>
  </w:num>
  <w:num w:numId="12">
    <w:abstractNumId w:val="14"/>
  </w:num>
  <w:num w:numId="13">
    <w:abstractNumId w:val="13"/>
  </w:num>
  <w:num w:numId="14">
    <w:abstractNumId w:val="9"/>
  </w:num>
  <w:num w:numId="15">
    <w:abstractNumId w:val="8"/>
    <w:lvlOverride w:ilvl="0">
      <w:startOverride w:val="1"/>
    </w:lvlOverride>
  </w:num>
  <w:num w:numId="16">
    <w:abstractNumId w:val="10"/>
  </w:num>
  <w:num w:numId="17">
    <w:abstractNumId w:val="12"/>
  </w:num>
  <w:num w:numId="18">
    <w:abstractNumId w:val="16"/>
  </w:num>
  <w:num w:numId="19">
    <w:abstractNumId w:val="11"/>
  </w:num>
  <w:num w:numId="20">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0NzI1NjIyNzY2NDZV0lEKTi0uzszPAykwrgUAPVytuCwAAAA="/>
  </w:docVars>
  <w:rsids>
    <w:rsidRoot w:val="000F68BC"/>
    <w:rsid w:val="00051B7F"/>
    <w:rsid w:val="00062677"/>
    <w:rsid w:val="000F68BC"/>
    <w:rsid w:val="0010505A"/>
    <w:rsid w:val="00111F03"/>
    <w:rsid w:val="001135B1"/>
    <w:rsid w:val="00116413"/>
    <w:rsid w:val="00164CE2"/>
    <w:rsid w:val="00174280"/>
    <w:rsid w:val="0017492A"/>
    <w:rsid w:val="001918A9"/>
    <w:rsid w:val="001C68BD"/>
    <w:rsid w:val="001D3510"/>
    <w:rsid w:val="00203919"/>
    <w:rsid w:val="002145BE"/>
    <w:rsid w:val="00234233"/>
    <w:rsid w:val="00240542"/>
    <w:rsid w:val="00244152"/>
    <w:rsid w:val="00246B61"/>
    <w:rsid w:val="00261265"/>
    <w:rsid w:val="0026611D"/>
    <w:rsid w:val="00267310"/>
    <w:rsid w:val="002677C4"/>
    <w:rsid w:val="00270EC0"/>
    <w:rsid w:val="00294E72"/>
    <w:rsid w:val="00297D38"/>
    <w:rsid w:val="002B21BF"/>
    <w:rsid w:val="002C68F3"/>
    <w:rsid w:val="002E65BC"/>
    <w:rsid w:val="003003F4"/>
    <w:rsid w:val="00315557"/>
    <w:rsid w:val="0031753C"/>
    <w:rsid w:val="003475D0"/>
    <w:rsid w:val="00351FD0"/>
    <w:rsid w:val="003534C7"/>
    <w:rsid w:val="00355A80"/>
    <w:rsid w:val="0039259A"/>
    <w:rsid w:val="00393C75"/>
    <w:rsid w:val="00397758"/>
    <w:rsid w:val="003B41DF"/>
    <w:rsid w:val="003D3A2C"/>
    <w:rsid w:val="003D7D1F"/>
    <w:rsid w:val="003F5ABB"/>
    <w:rsid w:val="00410DD8"/>
    <w:rsid w:val="00417619"/>
    <w:rsid w:val="0046089F"/>
    <w:rsid w:val="00487965"/>
    <w:rsid w:val="004A726B"/>
    <w:rsid w:val="004D2CA6"/>
    <w:rsid w:val="004E0A5E"/>
    <w:rsid w:val="004E1C29"/>
    <w:rsid w:val="0053697C"/>
    <w:rsid w:val="00540447"/>
    <w:rsid w:val="005464F5"/>
    <w:rsid w:val="00550A48"/>
    <w:rsid w:val="0055212A"/>
    <w:rsid w:val="005922A7"/>
    <w:rsid w:val="005A3154"/>
    <w:rsid w:val="005B74B6"/>
    <w:rsid w:val="005C4E98"/>
    <w:rsid w:val="005E2709"/>
    <w:rsid w:val="005F337F"/>
    <w:rsid w:val="005F6A20"/>
    <w:rsid w:val="00602FFB"/>
    <w:rsid w:val="006146E4"/>
    <w:rsid w:val="00634D3D"/>
    <w:rsid w:val="006514EA"/>
    <w:rsid w:val="0065525B"/>
    <w:rsid w:val="00666D7E"/>
    <w:rsid w:val="006709EB"/>
    <w:rsid w:val="00671530"/>
    <w:rsid w:val="006730D8"/>
    <w:rsid w:val="00673F5B"/>
    <w:rsid w:val="006758E0"/>
    <w:rsid w:val="006955C6"/>
    <w:rsid w:val="0069657E"/>
    <w:rsid w:val="006B7D8B"/>
    <w:rsid w:val="006C7EA3"/>
    <w:rsid w:val="0072249E"/>
    <w:rsid w:val="00727F1C"/>
    <w:rsid w:val="00732647"/>
    <w:rsid w:val="00746472"/>
    <w:rsid w:val="0075745D"/>
    <w:rsid w:val="00771691"/>
    <w:rsid w:val="007862ED"/>
    <w:rsid w:val="007A18B2"/>
    <w:rsid w:val="007C6021"/>
    <w:rsid w:val="007D2878"/>
    <w:rsid w:val="007F1D92"/>
    <w:rsid w:val="0085033F"/>
    <w:rsid w:val="008755F2"/>
    <w:rsid w:val="00894EDF"/>
    <w:rsid w:val="008E33DD"/>
    <w:rsid w:val="008E6CA0"/>
    <w:rsid w:val="008F4441"/>
    <w:rsid w:val="009100BC"/>
    <w:rsid w:val="00924EB3"/>
    <w:rsid w:val="00941762"/>
    <w:rsid w:val="0094541B"/>
    <w:rsid w:val="00951A1C"/>
    <w:rsid w:val="009547CF"/>
    <w:rsid w:val="0097286B"/>
    <w:rsid w:val="009819FE"/>
    <w:rsid w:val="00996B99"/>
    <w:rsid w:val="009970B5"/>
    <w:rsid w:val="009B13F5"/>
    <w:rsid w:val="009B4D51"/>
    <w:rsid w:val="00A03680"/>
    <w:rsid w:val="00A2193F"/>
    <w:rsid w:val="00A30D10"/>
    <w:rsid w:val="00A75BA9"/>
    <w:rsid w:val="00AA400E"/>
    <w:rsid w:val="00AB074C"/>
    <w:rsid w:val="00AC16EF"/>
    <w:rsid w:val="00B23C5D"/>
    <w:rsid w:val="00B318C9"/>
    <w:rsid w:val="00B3681B"/>
    <w:rsid w:val="00B4403F"/>
    <w:rsid w:val="00B73607"/>
    <w:rsid w:val="00B868F1"/>
    <w:rsid w:val="00B9230C"/>
    <w:rsid w:val="00BA5677"/>
    <w:rsid w:val="00BE39E1"/>
    <w:rsid w:val="00BF000E"/>
    <w:rsid w:val="00C04676"/>
    <w:rsid w:val="00C42A42"/>
    <w:rsid w:val="00C95864"/>
    <w:rsid w:val="00CC59A8"/>
    <w:rsid w:val="00CC6108"/>
    <w:rsid w:val="00CF2EFD"/>
    <w:rsid w:val="00CF4CB6"/>
    <w:rsid w:val="00D207D5"/>
    <w:rsid w:val="00D44331"/>
    <w:rsid w:val="00D53F25"/>
    <w:rsid w:val="00D642CF"/>
    <w:rsid w:val="00D80D77"/>
    <w:rsid w:val="00D9218C"/>
    <w:rsid w:val="00DB72FD"/>
    <w:rsid w:val="00DB788B"/>
    <w:rsid w:val="00DC278A"/>
    <w:rsid w:val="00DC3C70"/>
    <w:rsid w:val="00DE7C8C"/>
    <w:rsid w:val="00E03FAC"/>
    <w:rsid w:val="00E14844"/>
    <w:rsid w:val="00E15A18"/>
    <w:rsid w:val="00E33075"/>
    <w:rsid w:val="00E3768D"/>
    <w:rsid w:val="00E52C9A"/>
    <w:rsid w:val="00E532FD"/>
    <w:rsid w:val="00E539A1"/>
    <w:rsid w:val="00E54B2D"/>
    <w:rsid w:val="00E674E8"/>
    <w:rsid w:val="00E93DEF"/>
    <w:rsid w:val="00EA1F7C"/>
    <w:rsid w:val="00EB1DE7"/>
    <w:rsid w:val="00EF6A56"/>
    <w:rsid w:val="00F11A79"/>
    <w:rsid w:val="00F14AF7"/>
    <w:rsid w:val="00F24338"/>
    <w:rsid w:val="00F56A6D"/>
    <w:rsid w:val="00F56E78"/>
    <w:rsid w:val="00F63A75"/>
    <w:rsid w:val="00F84103"/>
    <w:rsid w:val="00F84C3B"/>
    <w:rsid w:val="00F92368"/>
    <w:rsid w:val="00FA1D63"/>
    <w:rsid w:val="00FB0294"/>
    <w:rsid w:val="00FB1DEC"/>
    <w:rsid w:val="00FD2756"/>
    <w:rsid w:val="00FF2F33"/>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F4B114"/>
  <w15:chartTrackingRefBased/>
  <w15:docId w15:val="{CAC4E7B6-D6F1-4B45-A2E7-4A2B61EB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iPriority="99" w:unhideWhenUsed="1"/>
    <w:lsdException w:name="Strong" w:uiPriority="2" w:qFormat="1"/>
    <w:lsdException w:name="Emphasis" w:uiPriority="2"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unhideWhenUsed/>
    <w:qFormat/>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uiPriority w:val="99"/>
    <w:semiHidden/>
    <w:rsid w:val="00CC59A8"/>
    <w:rPr>
      <w:rFonts w:ascii="Comic Sans MS" w:hAnsi="Comic Sans MS"/>
      <w:szCs w:val="20"/>
    </w:rPr>
  </w:style>
  <w:style w:type="character" w:customStyle="1" w:styleId="CommentTextChar">
    <w:name w:val="Comment Text Char"/>
    <w:basedOn w:val="DefaultParagraphFont"/>
    <w:link w:val="CommentText"/>
    <w:uiPriority w:val="99"/>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uiPriority w:val="99"/>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uiPriority w:val="99"/>
    <w:semiHidden/>
    <w:rsid w:val="00CC59A8"/>
    <w:rPr>
      <w:vertAlign w:val="superscript"/>
    </w:rPr>
  </w:style>
  <w:style w:type="paragraph" w:styleId="EndnoteText">
    <w:name w:val="endnote text"/>
    <w:basedOn w:val="Normal"/>
    <w:link w:val="EndnoteTextChar"/>
    <w:uiPriority w:val="99"/>
    <w:semiHidden/>
    <w:rsid w:val="00CC59A8"/>
    <w:rPr>
      <w:szCs w:val="20"/>
    </w:rPr>
  </w:style>
  <w:style w:type="character" w:customStyle="1" w:styleId="EndnoteTextChar">
    <w:name w:val="Endnote Text Char"/>
    <w:basedOn w:val="DefaultParagraphFont"/>
    <w:link w:val="EndnoteText"/>
    <w:uiPriority w:val="99"/>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uiPriority w:val="99"/>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uiPriority w:val="99"/>
    <w:semiHidden/>
    <w:rsid w:val="00CC59A8"/>
    <w:rPr>
      <w:rFonts w:ascii="Courier New" w:hAnsi="Courier New" w:cs="Courier New"/>
      <w:szCs w:val="20"/>
    </w:rPr>
  </w:style>
  <w:style w:type="character" w:customStyle="1" w:styleId="PlainTextChar">
    <w:name w:val="Plain Text Char"/>
    <w:basedOn w:val="DefaultParagraphFont"/>
    <w:link w:val="PlainText"/>
    <w:uiPriority w:val="99"/>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uiPriority w:val="99"/>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uiPriority w:val="99"/>
    <w:semiHidden/>
    <w:rsid w:val="00CC59A8"/>
    <w:rPr>
      <w:b/>
      <w:bCs/>
    </w:rPr>
  </w:style>
  <w:style w:type="character" w:customStyle="1" w:styleId="CommentSubjectChar">
    <w:name w:val="Comment Subject Char"/>
    <w:basedOn w:val="CommentTextChar"/>
    <w:link w:val="CommentSubject"/>
    <w:uiPriority w:val="99"/>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rsid w:val="00CC59A8"/>
    <w:rPr>
      <w:rFonts w:ascii="Tahoma" w:hAnsi="Tahoma" w:cs="Tahoma"/>
      <w:sz w:val="16"/>
      <w:szCs w:val="16"/>
    </w:rPr>
  </w:style>
  <w:style w:type="character" w:customStyle="1" w:styleId="BalloonTextChar">
    <w:name w:val="Balloon Text Char"/>
    <w:basedOn w:val="DefaultParagraphFont"/>
    <w:link w:val="BalloonText"/>
    <w:uiPriority w:val="99"/>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customStyle="1" w:styleId="uicontrol">
    <w:name w:val="uicontrol"/>
    <w:basedOn w:val="DefaultParagraphFont"/>
    <w:rsid w:val="00B9230C"/>
  </w:style>
  <w:style w:type="character" w:customStyle="1" w:styleId="code">
    <w:name w:val="code"/>
    <w:basedOn w:val="DefaultParagraphFont"/>
    <w:rsid w:val="00B9230C"/>
  </w:style>
  <w:style w:type="paragraph" w:styleId="Revision">
    <w:name w:val="Revision"/>
    <w:hidden/>
    <w:uiPriority w:val="99"/>
    <w:semiHidden/>
    <w:rsid w:val="000F68BC"/>
    <w:pPr>
      <w:spacing w:before="0" w:after="0"/>
    </w:pPr>
    <w:rPr>
      <w:rFonts w:asciiTheme="minorHAnsi" w:hAnsiTheme="minorHAnsi" w:cstheme="minorBidi"/>
      <w:sz w:val="22"/>
      <w:szCs w:val="22"/>
    </w:rPr>
  </w:style>
  <w:style w:type="character" w:styleId="UnresolvedMention">
    <w:name w:val="Unresolved Mention"/>
    <w:basedOn w:val="DefaultParagraphFont"/>
    <w:uiPriority w:val="99"/>
    <w:semiHidden/>
    <w:unhideWhenUsed/>
    <w:rsid w:val="000F6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410934">
      <w:bodyDiv w:val="1"/>
      <w:marLeft w:val="0"/>
      <w:marRight w:val="0"/>
      <w:marTop w:val="0"/>
      <w:marBottom w:val="0"/>
      <w:divBdr>
        <w:top w:val="none" w:sz="0" w:space="0" w:color="auto"/>
        <w:left w:val="none" w:sz="0" w:space="0" w:color="auto"/>
        <w:bottom w:val="none" w:sz="0" w:space="0" w:color="auto"/>
        <w:right w:val="none" w:sz="0" w:space="0" w:color="auto"/>
      </w:divBdr>
      <w:divsChild>
        <w:div w:id="1260942559">
          <w:marLeft w:val="0"/>
          <w:marRight w:val="0"/>
          <w:marTop w:val="0"/>
          <w:marBottom w:val="0"/>
          <w:divBdr>
            <w:top w:val="none" w:sz="0" w:space="0" w:color="auto"/>
            <w:left w:val="none" w:sz="0" w:space="0" w:color="auto"/>
            <w:bottom w:val="none" w:sz="0" w:space="0" w:color="auto"/>
            <w:right w:val="none" w:sz="0" w:space="0" w:color="auto"/>
          </w:divBdr>
          <w:divsChild>
            <w:div w:id="197359459">
              <w:marLeft w:val="0"/>
              <w:marRight w:val="0"/>
              <w:marTop w:val="0"/>
              <w:marBottom w:val="0"/>
              <w:divBdr>
                <w:top w:val="none" w:sz="0" w:space="0" w:color="auto"/>
                <w:left w:val="none" w:sz="0" w:space="0" w:color="auto"/>
                <w:bottom w:val="none" w:sz="0" w:space="0" w:color="auto"/>
                <w:right w:val="none" w:sz="0" w:space="0" w:color="auto"/>
              </w:divBdr>
              <w:divsChild>
                <w:div w:id="493381176">
                  <w:marLeft w:val="0"/>
                  <w:marRight w:val="0"/>
                  <w:marTop w:val="0"/>
                  <w:marBottom w:val="0"/>
                  <w:divBdr>
                    <w:top w:val="none" w:sz="0" w:space="0" w:color="auto"/>
                    <w:left w:val="none" w:sz="0" w:space="0" w:color="auto"/>
                    <w:bottom w:val="none" w:sz="0" w:space="0" w:color="auto"/>
                    <w:right w:val="none" w:sz="0" w:space="0" w:color="auto"/>
                  </w:divBdr>
                  <w:divsChild>
                    <w:div w:id="1763378694">
                      <w:marLeft w:val="0"/>
                      <w:marRight w:val="0"/>
                      <w:marTop w:val="0"/>
                      <w:marBottom w:val="0"/>
                      <w:divBdr>
                        <w:top w:val="none" w:sz="0" w:space="0" w:color="auto"/>
                        <w:left w:val="none" w:sz="0" w:space="0" w:color="auto"/>
                        <w:bottom w:val="none" w:sz="0" w:space="0" w:color="auto"/>
                        <w:right w:val="none" w:sz="0" w:space="0" w:color="auto"/>
                      </w:divBdr>
                      <w:divsChild>
                        <w:div w:id="437721240">
                          <w:marLeft w:val="0"/>
                          <w:marRight w:val="0"/>
                          <w:marTop w:val="0"/>
                          <w:marBottom w:val="0"/>
                          <w:divBdr>
                            <w:top w:val="none" w:sz="0" w:space="0" w:color="auto"/>
                            <w:left w:val="none" w:sz="0" w:space="0" w:color="auto"/>
                            <w:bottom w:val="none" w:sz="0" w:space="0" w:color="auto"/>
                            <w:right w:val="none" w:sz="0" w:space="0" w:color="auto"/>
                          </w:divBdr>
                          <w:divsChild>
                            <w:div w:id="1088888281">
                              <w:marLeft w:val="0"/>
                              <w:marRight w:val="0"/>
                              <w:marTop w:val="0"/>
                              <w:marBottom w:val="0"/>
                              <w:divBdr>
                                <w:top w:val="none" w:sz="0" w:space="0" w:color="auto"/>
                                <w:left w:val="none" w:sz="0" w:space="0" w:color="auto"/>
                                <w:bottom w:val="none" w:sz="0" w:space="0" w:color="auto"/>
                                <w:right w:val="none" w:sz="0" w:space="0" w:color="auto"/>
                              </w:divBdr>
                            </w:div>
                          </w:divsChild>
                        </w:div>
                        <w:div w:id="1463038541">
                          <w:marLeft w:val="0"/>
                          <w:marRight w:val="0"/>
                          <w:marTop w:val="0"/>
                          <w:marBottom w:val="0"/>
                          <w:divBdr>
                            <w:top w:val="none" w:sz="0" w:space="0" w:color="auto"/>
                            <w:left w:val="none" w:sz="0" w:space="0" w:color="auto"/>
                            <w:bottom w:val="none" w:sz="0" w:space="0" w:color="auto"/>
                            <w:right w:val="none" w:sz="0" w:space="0" w:color="auto"/>
                          </w:divBdr>
                          <w:divsChild>
                            <w:div w:id="407848417">
                              <w:marLeft w:val="0"/>
                              <w:marRight w:val="0"/>
                              <w:marTop w:val="0"/>
                              <w:marBottom w:val="0"/>
                              <w:divBdr>
                                <w:top w:val="none" w:sz="0" w:space="0" w:color="auto"/>
                                <w:left w:val="none" w:sz="0" w:space="0" w:color="auto"/>
                                <w:bottom w:val="none" w:sz="0" w:space="0" w:color="auto"/>
                                <w:right w:val="none" w:sz="0" w:space="0" w:color="auto"/>
                              </w:divBdr>
                            </w:div>
                          </w:divsChild>
                        </w:div>
                        <w:div w:id="1710111039">
                          <w:marLeft w:val="0"/>
                          <w:marRight w:val="0"/>
                          <w:marTop w:val="0"/>
                          <w:marBottom w:val="0"/>
                          <w:divBdr>
                            <w:top w:val="none" w:sz="0" w:space="0" w:color="auto"/>
                            <w:left w:val="none" w:sz="0" w:space="0" w:color="auto"/>
                            <w:bottom w:val="none" w:sz="0" w:space="0" w:color="auto"/>
                            <w:right w:val="none" w:sz="0" w:space="0" w:color="auto"/>
                          </w:divBdr>
                          <w:divsChild>
                            <w:div w:id="1437752799">
                              <w:marLeft w:val="0"/>
                              <w:marRight w:val="0"/>
                              <w:marTop w:val="0"/>
                              <w:marBottom w:val="0"/>
                              <w:divBdr>
                                <w:top w:val="none" w:sz="0" w:space="0" w:color="auto"/>
                                <w:left w:val="none" w:sz="0" w:space="0" w:color="auto"/>
                                <w:bottom w:val="none" w:sz="0" w:space="0" w:color="auto"/>
                                <w:right w:val="none" w:sz="0" w:space="0" w:color="auto"/>
                              </w:divBdr>
                            </w:div>
                          </w:divsChild>
                        </w:div>
                        <w:div w:id="181281106">
                          <w:marLeft w:val="0"/>
                          <w:marRight w:val="0"/>
                          <w:marTop w:val="0"/>
                          <w:marBottom w:val="0"/>
                          <w:divBdr>
                            <w:top w:val="none" w:sz="0" w:space="0" w:color="auto"/>
                            <w:left w:val="none" w:sz="0" w:space="0" w:color="auto"/>
                            <w:bottom w:val="none" w:sz="0" w:space="0" w:color="auto"/>
                            <w:right w:val="none" w:sz="0" w:space="0" w:color="auto"/>
                          </w:divBdr>
                          <w:divsChild>
                            <w:div w:id="1598751287">
                              <w:marLeft w:val="0"/>
                              <w:marRight w:val="0"/>
                              <w:marTop w:val="0"/>
                              <w:marBottom w:val="0"/>
                              <w:divBdr>
                                <w:top w:val="none" w:sz="0" w:space="0" w:color="auto"/>
                                <w:left w:val="none" w:sz="0" w:space="0" w:color="auto"/>
                                <w:bottom w:val="none" w:sz="0" w:space="0" w:color="auto"/>
                                <w:right w:val="none" w:sz="0" w:space="0" w:color="auto"/>
                              </w:divBdr>
                              <w:divsChild>
                                <w:div w:id="552471622">
                                  <w:marLeft w:val="0"/>
                                  <w:marRight w:val="0"/>
                                  <w:marTop w:val="0"/>
                                  <w:marBottom w:val="0"/>
                                  <w:divBdr>
                                    <w:top w:val="none" w:sz="0" w:space="0" w:color="auto"/>
                                    <w:left w:val="none" w:sz="0" w:space="0" w:color="auto"/>
                                    <w:bottom w:val="none" w:sz="0" w:space="0" w:color="auto"/>
                                    <w:right w:val="none" w:sz="0" w:space="0" w:color="auto"/>
                                  </w:divBdr>
                                  <w:divsChild>
                                    <w:div w:id="139227141">
                                      <w:marLeft w:val="0"/>
                                      <w:marRight w:val="0"/>
                                      <w:marTop w:val="0"/>
                                      <w:marBottom w:val="0"/>
                                      <w:divBdr>
                                        <w:top w:val="none" w:sz="0" w:space="0" w:color="auto"/>
                                        <w:left w:val="none" w:sz="0" w:space="0" w:color="auto"/>
                                        <w:bottom w:val="none" w:sz="0" w:space="0" w:color="auto"/>
                                        <w:right w:val="none" w:sz="0" w:space="0" w:color="auto"/>
                                      </w:divBdr>
                                      <w:divsChild>
                                        <w:div w:id="1846892591">
                                          <w:marLeft w:val="0"/>
                                          <w:marRight w:val="0"/>
                                          <w:marTop w:val="0"/>
                                          <w:marBottom w:val="0"/>
                                          <w:divBdr>
                                            <w:top w:val="none" w:sz="0" w:space="0" w:color="auto"/>
                                            <w:left w:val="none" w:sz="0" w:space="0" w:color="auto"/>
                                            <w:bottom w:val="none" w:sz="0" w:space="0" w:color="auto"/>
                                            <w:right w:val="none" w:sz="0" w:space="0" w:color="auto"/>
                                          </w:divBdr>
                                          <w:divsChild>
                                            <w:div w:id="941189127">
                                              <w:marLeft w:val="0"/>
                                              <w:marRight w:val="0"/>
                                              <w:marTop w:val="0"/>
                                              <w:marBottom w:val="0"/>
                                              <w:divBdr>
                                                <w:top w:val="none" w:sz="0" w:space="0" w:color="auto"/>
                                                <w:left w:val="none" w:sz="0" w:space="0" w:color="auto"/>
                                                <w:bottom w:val="none" w:sz="0" w:space="0" w:color="auto"/>
                                                <w:right w:val="none" w:sz="0" w:space="0" w:color="auto"/>
                                              </w:divBdr>
                                              <w:divsChild>
                                                <w:div w:id="974598392">
                                                  <w:marLeft w:val="0"/>
                                                  <w:marRight w:val="0"/>
                                                  <w:marTop w:val="0"/>
                                                  <w:marBottom w:val="0"/>
                                                  <w:divBdr>
                                                    <w:top w:val="none" w:sz="0" w:space="0" w:color="auto"/>
                                                    <w:left w:val="none" w:sz="0" w:space="0" w:color="auto"/>
                                                    <w:bottom w:val="none" w:sz="0" w:space="0" w:color="auto"/>
                                                    <w:right w:val="none" w:sz="0" w:space="0" w:color="auto"/>
                                                  </w:divBdr>
                                                  <w:divsChild>
                                                    <w:div w:id="2123263842">
                                                      <w:marLeft w:val="0"/>
                                                      <w:marRight w:val="0"/>
                                                      <w:marTop w:val="0"/>
                                                      <w:marBottom w:val="0"/>
                                                      <w:divBdr>
                                                        <w:top w:val="none" w:sz="0" w:space="0" w:color="auto"/>
                                                        <w:left w:val="none" w:sz="0" w:space="0" w:color="auto"/>
                                                        <w:bottom w:val="none" w:sz="0" w:space="0" w:color="auto"/>
                                                        <w:right w:val="none" w:sz="0" w:space="0" w:color="auto"/>
                                                      </w:divBdr>
                                                      <w:divsChild>
                                                        <w:div w:id="17795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25182">
                                          <w:marLeft w:val="0"/>
                                          <w:marRight w:val="0"/>
                                          <w:marTop w:val="0"/>
                                          <w:marBottom w:val="0"/>
                                          <w:divBdr>
                                            <w:top w:val="none" w:sz="0" w:space="0" w:color="auto"/>
                                            <w:left w:val="none" w:sz="0" w:space="0" w:color="auto"/>
                                            <w:bottom w:val="none" w:sz="0" w:space="0" w:color="auto"/>
                                            <w:right w:val="none" w:sz="0" w:space="0" w:color="auto"/>
                                          </w:divBdr>
                                          <w:divsChild>
                                            <w:div w:id="1625959016">
                                              <w:marLeft w:val="0"/>
                                              <w:marRight w:val="0"/>
                                              <w:marTop w:val="0"/>
                                              <w:marBottom w:val="0"/>
                                              <w:divBdr>
                                                <w:top w:val="none" w:sz="0" w:space="0" w:color="auto"/>
                                                <w:left w:val="none" w:sz="0" w:space="0" w:color="auto"/>
                                                <w:bottom w:val="none" w:sz="0" w:space="0" w:color="auto"/>
                                                <w:right w:val="none" w:sz="0" w:space="0" w:color="auto"/>
                                              </w:divBdr>
                                              <w:divsChild>
                                                <w:div w:id="1053116794">
                                                  <w:marLeft w:val="0"/>
                                                  <w:marRight w:val="0"/>
                                                  <w:marTop w:val="0"/>
                                                  <w:marBottom w:val="0"/>
                                                  <w:divBdr>
                                                    <w:top w:val="none" w:sz="0" w:space="0" w:color="auto"/>
                                                    <w:left w:val="none" w:sz="0" w:space="0" w:color="auto"/>
                                                    <w:bottom w:val="none" w:sz="0" w:space="0" w:color="auto"/>
                                                    <w:right w:val="none" w:sz="0" w:space="0" w:color="auto"/>
                                                  </w:divBdr>
                                                  <w:divsChild>
                                                    <w:div w:id="1375930665">
                                                      <w:marLeft w:val="0"/>
                                                      <w:marRight w:val="0"/>
                                                      <w:marTop w:val="0"/>
                                                      <w:marBottom w:val="0"/>
                                                      <w:divBdr>
                                                        <w:top w:val="none" w:sz="0" w:space="0" w:color="auto"/>
                                                        <w:left w:val="none" w:sz="0" w:space="0" w:color="auto"/>
                                                        <w:bottom w:val="none" w:sz="0" w:space="0" w:color="auto"/>
                                                        <w:right w:val="none" w:sz="0" w:space="0" w:color="auto"/>
                                                      </w:divBdr>
                                                      <w:divsChild>
                                                        <w:div w:id="789007724">
                                                          <w:marLeft w:val="0"/>
                                                          <w:marRight w:val="0"/>
                                                          <w:marTop w:val="0"/>
                                                          <w:marBottom w:val="0"/>
                                                          <w:divBdr>
                                                            <w:top w:val="none" w:sz="0" w:space="0" w:color="auto"/>
                                                            <w:left w:val="none" w:sz="0" w:space="0" w:color="auto"/>
                                                            <w:bottom w:val="none" w:sz="0" w:space="0" w:color="auto"/>
                                                            <w:right w:val="none" w:sz="0" w:space="0" w:color="auto"/>
                                                          </w:divBdr>
                                                        </w:div>
                                                      </w:divsChild>
                                                    </w:div>
                                                    <w:div w:id="623584127">
                                                      <w:marLeft w:val="0"/>
                                                      <w:marRight w:val="0"/>
                                                      <w:marTop w:val="0"/>
                                                      <w:marBottom w:val="0"/>
                                                      <w:divBdr>
                                                        <w:top w:val="none" w:sz="0" w:space="0" w:color="auto"/>
                                                        <w:left w:val="none" w:sz="0" w:space="0" w:color="auto"/>
                                                        <w:bottom w:val="none" w:sz="0" w:space="0" w:color="auto"/>
                                                        <w:right w:val="none" w:sz="0" w:space="0" w:color="auto"/>
                                                      </w:divBdr>
                                                      <w:divsChild>
                                                        <w:div w:id="16867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1589">
                                          <w:marLeft w:val="0"/>
                                          <w:marRight w:val="0"/>
                                          <w:marTop w:val="0"/>
                                          <w:marBottom w:val="0"/>
                                          <w:divBdr>
                                            <w:top w:val="none" w:sz="0" w:space="0" w:color="auto"/>
                                            <w:left w:val="none" w:sz="0" w:space="0" w:color="auto"/>
                                            <w:bottom w:val="none" w:sz="0" w:space="0" w:color="auto"/>
                                            <w:right w:val="none" w:sz="0" w:space="0" w:color="auto"/>
                                          </w:divBdr>
                                          <w:divsChild>
                                            <w:div w:id="1968003139">
                                              <w:marLeft w:val="0"/>
                                              <w:marRight w:val="0"/>
                                              <w:marTop w:val="0"/>
                                              <w:marBottom w:val="0"/>
                                              <w:divBdr>
                                                <w:top w:val="none" w:sz="0" w:space="0" w:color="auto"/>
                                                <w:left w:val="none" w:sz="0" w:space="0" w:color="auto"/>
                                                <w:bottom w:val="none" w:sz="0" w:space="0" w:color="auto"/>
                                                <w:right w:val="none" w:sz="0" w:space="0" w:color="auto"/>
                                              </w:divBdr>
                                              <w:divsChild>
                                                <w:div w:id="476997739">
                                                  <w:marLeft w:val="0"/>
                                                  <w:marRight w:val="0"/>
                                                  <w:marTop w:val="0"/>
                                                  <w:marBottom w:val="0"/>
                                                  <w:divBdr>
                                                    <w:top w:val="none" w:sz="0" w:space="0" w:color="auto"/>
                                                    <w:left w:val="none" w:sz="0" w:space="0" w:color="auto"/>
                                                    <w:bottom w:val="none" w:sz="0" w:space="0" w:color="auto"/>
                                                    <w:right w:val="none" w:sz="0" w:space="0" w:color="auto"/>
                                                  </w:divBdr>
                                                  <w:divsChild>
                                                    <w:div w:id="1747067800">
                                                      <w:marLeft w:val="0"/>
                                                      <w:marRight w:val="0"/>
                                                      <w:marTop w:val="0"/>
                                                      <w:marBottom w:val="0"/>
                                                      <w:divBdr>
                                                        <w:top w:val="none" w:sz="0" w:space="0" w:color="auto"/>
                                                        <w:left w:val="none" w:sz="0" w:space="0" w:color="auto"/>
                                                        <w:bottom w:val="none" w:sz="0" w:space="0" w:color="auto"/>
                                                        <w:right w:val="none" w:sz="0" w:space="0" w:color="auto"/>
                                                      </w:divBdr>
                                                      <w:divsChild>
                                                        <w:div w:id="43407299">
                                                          <w:marLeft w:val="0"/>
                                                          <w:marRight w:val="0"/>
                                                          <w:marTop w:val="0"/>
                                                          <w:marBottom w:val="0"/>
                                                          <w:divBdr>
                                                            <w:top w:val="none" w:sz="0" w:space="0" w:color="auto"/>
                                                            <w:left w:val="none" w:sz="0" w:space="0" w:color="auto"/>
                                                            <w:bottom w:val="none" w:sz="0" w:space="0" w:color="auto"/>
                                                            <w:right w:val="none" w:sz="0" w:space="0" w:color="auto"/>
                                                          </w:divBdr>
                                                        </w:div>
                                                      </w:divsChild>
                                                    </w:div>
                                                    <w:div w:id="626665282">
                                                      <w:marLeft w:val="0"/>
                                                      <w:marRight w:val="0"/>
                                                      <w:marTop w:val="0"/>
                                                      <w:marBottom w:val="0"/>
                                                      <w:divBdr>
                                                        <w:top w:val="none" w:sz="0" w:space="0" w:color="auto"/>
                                                        <w:left w:val="none" w:sz="0" w:space="0" w:color="auto"/>
                                                        <w:bottom w:val="none" w:sz="0" w:space="0" w:color="auto"/>
                                                        <w:right w:val="none" w:sz="0" w:space="0" w:color="auto"/>
                                                      </w:divBdr>
                                                      <w:divsChild>
                                                        <w:div w:id="1770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4484379">
      <w:bodyDiv w:val="1"/>
      <w:marLeft w:val="0"/>
      <w:marRight w:val="0"/>
      <w:marTop w:val="0"/>
      <w:marBottom w:val="0"/>
      <w:divBdr>
        <w:top w:val="none" w:sz="0" w:space="0" w:color="auto"/>
        <w:left w:val="none" w:sz="0" w:space="0" w:color="auto"/>
        <w:bottom w:val="none" w:sz="0" w:space="0" w:color="auto"/>
        <w:right w:val="none" w:sz="0" w:space="0" w:color="auto"/>
      </w:divBdr>
    </w:div>
    <w:div w:id="1373768678">
      <w:bodyDiv w:val="1"/>
      <w:marLeft w:val="0"/>
      <w:marRight w:val="0"/>
      <w:marTop w:val="0"/>
      <w:marBottom w:val="0"/>
      <w:divBdr>
        <w:top w:val="none" w:sz="0" w:space="0" w:color="auto"/>
        <w:left w:val="none" w:sz="0" w:space="0" w:color="auto"/>
        <w:bottom w:val="none" w:sz="0" w:space="0" w:color="auto"/>
        <w:right w:val="none" w:sz="0" w:space="0" w:color="auto"/>
      </w:divBdr>
      <w:divsChild>
        <w:div w:id="49965626">
          <w:marLeft w:val="0"/>
          <w:marRight w:val="0"/>
          <w:marTop w:val="0"/>
          <w:marBottom w:val="0"/>
          <w:divBdr>
            <w:top w:val="none" w:sz="0" w:space="0" w:color="auto"/>
            <w:left w:val="none" w:sz="0" w:space="0" w:color="auto"/>
            <w:bottom w:val="none" w:sz="0" w:space="0" w:color="auto"/>
            <w:right w:val="none" w:sz="0" w:space="0" w:color="auto"/>
          </w:divBdr>
          <w:divsChild>
            <w:div w:id="98744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iosh/idlh/7782505.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TRS@tceq.texas.gov" TargetMode="External"/><Relationship Id="rId4" Type="http://schemas.openxmlformats.org/officeDocument/2006/relationships/settings" Target="settings.xml"/><Relationship Id="rId9" Type="http://schemas.openxmlformats.org/officeDocument/2006/relationships/hyperlink" Target="mailto:PTRS@tceq.texas.gov"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ecfr.gov/" TargetMode="External"/><Relationship Id="rId2" Type="http://schemas.openxmlformats.org/officeDocument/2006/relationships/hyperlink" Target="https://www.dshs.texas.gov/hazcom/faq.aspx" TargetMode="External"/><Relationship Id="rId1" Type="http://schemas.openxmlformats.org/officeDocument/2006/relationships/hyperlink" Target="https://www.tceq.texas.gov/drinkingwater/trot/exce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EC0FE-BD10-4C0A-B9DD-03F801BF5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Hilscher</dc:creator>
  <cp:keywords/>
  <dc:description/>
  <cp:lastModifiedBy>Regina Frisancho</cp:lastModifiedBy>
  <cp:revision>4</cp:revision>
  <dcterms:created xsi:type="dcterms:W3CDTF">2022-04-15T19:25:00Z</dcterms:created>
  <dcterms:modified xsi:type="dcterms:W3CDTF">2022-11-15T15:37:00Z</dcterms:modified>
</cp:coreProperties>
</file>