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D0F2" w14:textId="77777777" w:rsidR="00A72A1A" w:rsidRPr="00770F32" w:rsidRDefault="00A72A1A" w:rsidP="004C2A6E">
      <w:pPr>
        <w:pStyle w:val="Title"/>
        <w:rPr>
          <w:sz w:val="36"/>
          <w:szCs w:val="32"/>
        </w:rPr>
      </w:pPr>
      <w:r w:rsidRPr="004C2A6E">
        <w:rPr>
          <w:sz w:val="32"/>
        </w:rPr>
        <w:t>Public Well Completion Data Checklist</w:t>
      </w:r>
      <w:r w:rsidR="00BD4741">
        <w:rPr>
          <w:sz w:val="32"/>
        </w:rPr>
        <w:t xml:space="preserve"> for Approval to Use</w:t>
      </w:r>
      <w:r w:rsidRPr="004C2A6E">
        <w:rPr>
          <w:sz w:val="32"/>
        </w:rPr>
        <w:t xml:space="preserve"> (Step 2)</w:t>
      </w:r>
    </w:p>
    <w:p w14:paraId="5761927A" w14:textId="77777777" w:rsidR="00A72A1A" w:rsidRPr="004C2A6E" w:rsidRDefault="00A72A1A" w:rsidP="00A72A1A">
      <w:pPr>
        <w:tabs>
          <w:tab w:val="left" w:pos="5040"/>
        </w:tabs>
        <w:spacing w:before="240"/>
        <w:rPr>
          <w:rStyle w:val="BodyTextChar"/>
          <w:szCs w:val="24"/>
        </w:rPr>
      </w:pPr>
      <w:r w:rsidRPr="004C2A6E">
        <w:rPr>
          <w:rStyle w:val="BodyTextChar"/>
          <w:szCs w:val="24"/>
        </w:rPr>
        <w:fldChar w:fldCharType="begin"/>
      </w:r>
      <w:r w:rsidRPr="004C2A6E">
        <w:rPr>
          <w:rStyle w:val="BodyTextChar"/>
          <w:szCs w:val="24"/>
        </w:rPr>
        <w:instrText xml:space="preserve"> SEQ CHAPTER \h \r 1</w:instrText>
      </w:r>
      <w:r w:rsidRPr="004C2A6E">
        <w:rPr>
          <w:rStyle w:val="BodyTextChar"/>
          <w:szCs w:val="24"/>
        </w:rPr>
        <w:fldChar w:fldCharType="end"/>
      </w:r>
      <w:r w:rsidRPr="004C2A6E">
        <w:rPr>
          <w:rStyle w:val="BodyTextChar"/>
          <w:szCs w:val="24"/>
        </w:rPr>
        <w:t>Texas Commission on Environmental Quality</w:t>
      </w:r>
      <w:r w:rsidRPr="00AE2DFC">
        <w:rPr>
          <w:sz w:val="22"/>
          <w:szCs w:val="22"/>
        </w:rPr>
        <w:tab/>
      </w:r>
      <w:r w:rsidRPr="004C2A6E">
        <w:rPr>
          <w:rStyle w:val="BodyTextChar"/>
          <w:szCs w:val="24"/>
        </w:rPr>
        <w:t>Public Water System I.D. No.</w:t>
      </w:r>
      <w:r w:rsidRPr="00F463E7">
        <w:rPr>
          <w:rStyle w:val="BodyTextChar"/>
        </w:rPr>
        <w:t>_______________</w:t>
      </w:r>
    </w:p>
    <w:p w14:paraId="553D45DC" w14:textId="77777777" w:rsidR="00A72A1A" w:rsidRPr="00AE2DFC" w:rsidRDefault="00A72A1A" w:rsidP="00A72A1A">
      <w:pPr>
        <w:tabs>
          <w:tab w:val="left" w:pos="5040"/>
        </w:tabs>
        <w:rPr>
          <w:sz w:val="22"/>
          <w:szCs w:val="22"/>
        </w:rPr>
      </w:pPr>
      <w:r w:rsidRPr="004C2A6E">
        <w:rPr>
          <w:rStyle w:val="BodyTextChar"/>
          <w:szCs w:val="24"/>
        </w:rPr>
        <w:t>Water Supply Division</w:t>
      </w:r>
      <w:r w:rsidRPr="00AE2DFC">
        <w:rPr>
          <w:sz w:val="22"/>
          <w:szCs w:val="22"/>
        </w:rPr>
        <w:tab/>
      </w:r>
      <w:r w:rsidRPr="004C2A6E">
        <w:rPr>
          <w:rStyle w:val="BodyTextChar"/>
          <w:szCs w:val="24"/>
        </w:rPr>
        <w:t>TCEQ Log No. P-</w:t>
      </w:r>
      <w:r w:rsidRPr="00F463E7">
        <w:rPr>
          <w:rStyle w:val="BodyTextChar"/>
        </w:rPr>
        <w:t>________________________</w:t>
      </w:r>
      <w:r w:rsidR="005F1F0E" w:rsidRPr="00F463E7">
        <w:rPr>
          <w:rStyle w:val="BodyTextChar"/>
        </w:rPr>
        <w:t>___</w:t>
      </w:r>
    </w:p>
    <w:p w14:paraId="2AADE636" w14:textId="77777777" w:rsidR="00A72A1A" w:rsidRPr="004C2A6E" w:rsidRDefault="00A72A1A" w:rsidP="00A72A1A">
      <w:pPr>
        <w:rPr>
          <w:rStyle w:val="BodyTextChar"/>
          <w:szCs w:val="24"/>
        </w:rPr>
      </w:pPr>
      <w:r w:rsidRPr="004C2A6E">
        <w:rPr>
          <w:rStyle w:val="BodyTextChar"/>
          <w:szCs w:val="24"/>
        </w:rPr>
        <w:t>Plan Review Team MC-159</w:t>
      </w:r>
    </w:p>
    <w:p w14:paraId="6C655E8F" w14:textId="77777777" w:rsidR="00A72A1A" w:rsidRPr="004C2A6E" w:rsidRDefault="00A72A1A" w:rsidP="00A72A1A">
      <w:pPr>
        <w:tabs>
          <w:tab w:val="left" w:pos="-1440"/>
        </w:tabs>
        <w:rPr>
          <w:rStyle w:val="BodyTextChar"/>
          <w:szCs w:val="24"/>
        </w:rPr>
      </w:pPr>
      <w:r w:rsidRPr="004C2A6E">
        <w:rPr>
          <w:rStyle w:val="BodyTextChar"/>
          <w:szCs w:val="24"/>
        </w:rPr>
        <w:t>P.O. Box 13087, Austin, Texas 78711-3087</w:t>
      </w:r>
      <w:r w:rsidRPr="004C2A6E">
        <w:rPr>
          <w:rStyle w:val="BodyTextChar"/>
          <w:szCs w:val="24"/>
        </w:rPr>
        <w:tab/>
      </w:r>
    </w:p>
    <w:p w14:paraId="07E995F4" w14:textId="77777777" w:rsidR="00A72A1A" w:rsidRPr="004C2A6E" w:rsidRDefault="00A72A1A" w:rsidP="00A72A1A">
      <w:pPr>
        <w:rPr>
          <w:rStyle w:val="BodyTextChar"/>
          <w:szCs w:val="24"/>
        </w:rPr>
      </w:pPr>
    </w:p>
    <w:p w14:paraId="272A6AD0" w14:textId="77777777" w:rsidR="00A72A1A" w:rsidRPr="004C2A6E" w:rsidRDefault="00A72A1A" w:rsidP="00A72A1A">
      <w:pPr>
        <w:rPr>
          <w:rStyle w:val="BodyTextChar"/>
          <w:szCs w:val="24"/>
        </w:rPr>
      </w:pPr>
      <w:r w:rsidRPr="004C2A6E">
        <w:rPr>
          <w:rStyle w:val="BodyTextChar"/>
          <w:szCs w:val="24"/>
        </w:rPr>
        <w:t>The following list is a brief outline of the "Rules for Public Water Systems", 30 TAC Chapter 290 regarding proposed Water Supply Well Completion. Failure to submit the following items may delay project approval. Copies of the rules may be obtained from Texas Register, 1019 Brazos St, Austin, TX, 78701-2413, Phone: (512) 463-5561 or downloaded from the website: http://www.tceq.texas.gov/rules/indxpdf.html</w:t>
      </w:r>
    </w:p>
    <w:p w14:paraId="215077BE" w14:textId="77777777" w:rsidR="00A72A1A" w:rsidRPr="00AE2DFC" w:rsidRDefault="00A72A1A" w:rsidP="00A72A1A">
      <w:pPr>
        <w:rPr>
          <w:sz w:val="22"/>
          <w:szCs w:val="22"/>
        </w:rPr>
      </w:pPr>
    </w:p>
    <w:p w14:paraId="270E871F" w14:textId="77777777" w:rsidR="00A72A1A" w:rsidRPr="004C2A6E" w:rsidRDefault="00A72A1A" w:rsidP="00A72A1A">
      <w:pPr>
        <w:rPr>
          <w:rStyle w:val="BodyTextChar"/>
          <w:szCs w:val="24"/>
        </w:rPr>
      </w:pPr>
      <w:r w:rsidRPr="004C2A6E">
        <w:rPr>
          <w:rStyle w:val="BodyTextChar"/>
          <w:szCs w:val="24"/>
        </w:rPr>
        <w:t>Any well proposed as a source of water for a public water supply must have plans approved for construction by TCEQ.</w:t>
      </w:r>
      <w:r w:rsidR="00F316D0">
        <w:rPr>
          <w:rStyle w:val="BodyTextChar"/>
          <w:szCs w:val="24"/>
        </w:rPr>
        <w:t xml:space="preserve"> </w:t>
      </w:r>
      <w:r w:rsidRPr="004C2A6E">
        <w:rPr>
          <w:rStyle w:val="BodyTextChar"/>
          <w:szCs w:val="24"/>
        </w:rPr>
        <w:t>Please include the well construction approval letter with your submittal of well completion data listed below for TCEQ evaluation. Based on</w:t>
      </w:r>
      <w:r w:rsidR="009A0E1F">
        <w:rPr>
          <w:rStyle w:val="BodyTextChar"/>
          <w:szCs w:val="24"/>
        </w:rPr>
        <w:t xml:space="preserve"> review of</w:t>
      </w:r>
      <w:r w:rsidRPr="004C2A6E">
        <w:rPr>
          <w:rStyle w:val="BodyTextChar"/>
          <w:szCs w:val="24"/>
        </w:rPr>
        <w:t xml:space="preserve"> this submitted data, approval may be given for use of the well.</w:t>
      </w:r>
    </w:p>
    <w:p w14:paraId="73627498" w14:textId="77777777" w:rsidR="00A72A1A" w:rsidRPr="00AE2DFC" w:rsidRDefault="00A72A1A" w:rsidP="00A72A1A">
      <w:pPr>
        <w:rPr>
          <w:sz w:val="22"/>
          <w:szCs w:val="22"/>
        </w:rPr>
      </w:pPr>
    </w:p>
    <w:p w14:paraId="231FDE3C" w14:textId="77777777" w:rsidR="00A72A1A" w:rsidRPr="00AE2DFC" w:rsidRDefault="00EA3C3F" w:rsidP="00A72A1A">
      <w:pPr>
        <w:widowControl w:val="0"/>
        <w:numPr>
          <w:ilvl w:val="0"/>
          <w:numId w:val="18"/>
        </w:numPr>
        <w:tabs>
          <w:tab w:val="left" w:pos="360"/>
        </w:tabs>
        <w:autoSpaceDE w:val="0"/>
        <w:autoSpaceDN w:val="0"/>
        <w:adjustRightInd w:val="0"/>
        <w:ind w:left="900" w:hanging="900"/>
        <w:rPr>
          <w:sz w:val="22"/>
          <w:szCs w:val="22"/>
        </w:rPr>
      </w:pPr>
      <w:r>
        <w:rPr>
          <w:sz w:val="22"/>
          <w:szCs w:val="22"/>
        </w:rPr>
        <w:fldChar w:fldCharType="begin">
          <w:ffData>
            <w:name w:val="check1"/>
            <w:enabled/>
            <w:calcOnExit w:val="0"/>
            <w:statusText w:type="text" w:val="Check this box if the following applies."/>
            <w:checkBox>
              <w:sizeAuto/>
              <w:default w:val="0"/>
            </w:checkBox>
          </w:ffData>
        </w:fldChar>
      </w:r>
      <w:bookmarkStart w:id="0" w:name="check1"/>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0"/>
      <w:r w:rsidR="00A72A1A" w:rsidRPr="00AE2DFC">
        <w:rPr>
          <w:sz w:val="22"/>
          <w:szCs w:val="22"/>
        </w:rPr>
        <w:tab/>
      </w:r>
      <w:r w:rsidR="00A72A1A" w:rsidRPr="004C2A6E">
        <w:rPr>
          <w:rStyle w:val="BodyTextChar"/>
          <w:szCs w:val="24"/>
        </w:rPr>
        <w:t>Site map(s) at appropriate scales showing the following: [§290.41(c)(3)(A)]</w:t>
      </w:r>
    </w:p>
    <w:p w14:paraId="189D76BF" w14:textId="77777777" w:rsidR="00A72A1A" w:rsidRPr="00AE2DFC" w:rsidRDefault="00EA3C3F" w:rsidP="00A72A1A">
      <w:pPr>
        <w:pStyle w:val="Level1"/>
        <w:tabs>
          <w:tab w:val="left" w:pos="1260"/>
        </w:tabs>
        <w:ind w:left="1800" w:hanging="900"/>
        <w:rPr>
          <w:sz w:val="22"/>
          <w:szCs w:val="22"/>
        </w:rPr>
      </w:pPr>
      <w:r>
        <w:rPr>
          <w:sz w:val="22"/>
          <w:szCs w:val="22"/>
        </w:rPr>
        <w:fldChar w:fldCharType="begin">
          <w:ffData>
            <w:name w:val="check2"/>
            <w:enabled/>
            <w:calcOnExit w:val="0"/>
            <w:statusText w:type="text" w:val="Check this box if the following applies."/>
            <w:checkBox>
              <w:sizeAuto/>
              <w:default w:val="0"/>
            </w:checkBox>
          </w:ffData>
        </w:fldChar>
      </w:r>
      <w:bookmarkStart w:id="1" w:name="check2"/>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1"/>
      <w:r w:rsidR="00A72A1A" w:rsidRPr="005F1F0E">
        <w:rPr>
          <w:rStyle w:val="BodyTextChar"/>
          <w:szCs w:val="24"/>
        </w:rPr>
        <w:tab/>
        <w:t>(i)</w:t>
      </w:r>
      <w:r w:rsidR="00A72A1A" w:rsidRPr="005F1F0E">
        <w:rPr>
          <w:rStyle w:val="BodyTextChar"/>
          <w:szCs w:val="24"/>
        </w:rPr>
        <w:tab/>
      </w:r>
      <w:r w:rsidR="00A72A1A" w:rsidRPr="004C2A6E">
        <w:rPr>
          <w:rStyle w:val="BodyTextChar"/>
          <w:szCs w:val="24"/>
        </w:rPr>
        <w:t>Final location of the well with coordinates;</w:t>
      </w:r>
    </w:p>
    <w:p w14:paraId="6BE133C8" w14:textId="77777777" w:rsidR="00A72A1A" w:rsidRPr="004C2A6E" w:rsidRDefault="00EA3C3F" w:rsidP="00A72A1A">
      <w:pPr>
        <w:pStyle w:val="Level1"/>
        <w:tabs>
          <w:tab w:val="left" w:pos="1260"/>
        </w:tabs>
        <w:ind w:left="1800" w:hanging="900"/>
        <w:rPr>
          <w:rStyle w:val="BodyTextChar"/>
          <w:szCs w:val="24"/>
        </w:rPr>
      </w:pPr>
      <w:r>
        <w:rPr>
          <w:sz w:val="22"/>
          <w:szCs w:val="22"/>
        </w:rPr>
        <w:fldChar w:fldCharType="begin">
          <w:ffData>
            <w:name w:val="check3"/>
            <w:enabled/>
            <w:calcOnExit w:val="0"/>
            <w:statusText w:type="text" w:val="Check this box if the following applies."/>
            <w:checkBox>
              <w:sizeAuto/>
              <w:default w:val="0"/>
            </w:checkBox>
          </w:ffData>
        </w:fldChar>
      </w:r>
      <w:bookmarkStart w:id="2" w:name="check3"/>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2"/>
      <w:r w:rsidR="00A72A1A" w:rsidRPr="005F1F0E">
        <w:rPr>
          <w:rStyle w:val="BodyTextChar"/>
          <w:szCs w:val="24"/>
        </w:rPr>
        <w:tab/>
        <w:t>(ii)</w:t>
      </w:r>
      <w:r w:rsidR="00A72A1A" w:rsidRPr="005F1F0E">
        <w:rPr>
          <w:rStyle w:val="BodyTextChar"/>
          <w:szCs w:val="24"/>
        </w:rPr>
        <w:tab/>
      </w:r>
      <w:r w:rsidR="00A72A1A" w:rsidRPr="004C2A6E">
        <w:rPr>
          <w:rStyle w:val="BodyTextChar"/>
          <w:szCs w:val="24"/>
        </w:rPr>
        <w:t>Named roadways;</w:t>
      </w:r>
    </w:p>
    <w:p w14:paraId="398C7AEA" w14:textId="77777777" w:rsidR="00A72A1A" w:rsidRPr="004C2A6E" w:rsidRDefault="00EA3C3F" w:rsidP="00A72A1A">
      <w:pPr>
        <w:pStyle w:val="Level1"/>
        <w:tabs>
          <w:tab w:val="left" w:pos="1260"/>
        </w:tabs>
        <w:ind w:left="1800" w:hanging="900"/>
        <w:rPr>
          <w:rStyle w:val="BodyTextChar"/>
          <w:szCs w:val="24"/>
        </w:rPr>
      </w:pPr>
      <w:r>
        <w:rPr>
          <w:sz w:val="22"/>
          <w:szCs w:val="22"/>
        </w:rPr>
        <w:fldChar w:fldCharType="begin">
          <w:ffData>
            <w:name w:val="check4"/>
            <w:enabled/>
            <w:calcOnExit w:val="0"/>
            <w:statusText w:type="text" w:val="Check this box if the following applies."/>
            <w:checkBox>
              <w:sizeAuto/>
              <w:default w:val="0"/>
            </w:checkBox>
          </w:ffData>
        </w:fldChar>
      </w:r>
      <w:bookmarkStart w:id="3" w:name="check4"/>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3"/>
      <w:r w:rsidR="00A72A1A" w:rsidRPr="005F1F0E">
        <w:rPr>
          <w:rStyle w:val="BodyTextChar"/>
          <w:szCs w:val="24"/>
        </w:rPr>
        <w:tab/>
        <w:t>(iii)</w:t>
      </w:r>
      <w:r w:rsidR="00A72A1A" w:rsidRPr="005F1F0E">
        <w:rPr>
          <w:rStyle w:val="BodyTextChar"/>
          <w:szCs w:val="24"/>
        </w:rPr>
        <w:tab/>
      </w:r>
      <w:r w:rsidR="00A72A1A" w:rsidRPr="004C2A6E">
        <w:rPr>
          <w:rStyle w:val="BodyTextChar"/>
          <w:szCs w:val="24"/>
        </w:rPr>
        <w:t>All property boundaries within 150 feet of the final well location and the property owners’ names;</w:t>
      </w:r>
    </w:p>
    <w:p w14:paraId="5D543534" w14:textId="77777777" w:rsidR="00A72A1A" w:rsidRPr="004C2A6E" w:rsidRDefault="00EA3C3F" w:rsidP="00A72A1A">
      <w:pPr>
        <w:pStyle w:val="Level1"/>
        <w:tabs>
          <w:tab w:val="left" w:pos="1260"/>
        </w:tabs>
        <w:ind w:left="1800" w:hanging="900"/>
        <w:rPr>
          <w:rStyle w:val="BodyTextChar"/>
          <w:szCs w:val="24"/>
        </w:rPr>
      </w:pPr>
      <w:r>
        <w:rPr>
          <w:sz w:val="22"/>
          <w:szCs w:val="22"/>
        </w:rPr>
        <w:fldChar w:fldCharType="begin">
          <w:ffData>
            <w:name w:val="check5"/>
            <w:enabled/>
            <w:calcOnExit w:val="0"/>
            <w:statusText w:type="text" w:val="Check this box if the following applies."/>
            <w:checkBox>
              <w:sizeAuto/>
              <w:default w:val="0"/>
            </w:checkBox>
          </w:ffData>
        </w:fldChar>
      </w:r>
      <w:bookmarkStart w:id="4" w:name="check5"/>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4"/>
      <w:r w:rsidR="00A72A1A" w:rsidRPr="005F1F0E">
        <w:rPr>
          <w:rStyle w:val="BodyTextChar"/>
          <w:szCs w:val="24"/>
        </w:rPr>
        <w:tab/>
        <w:t>(iv)</w:t>
      </w:r>
      <w:r w:rsidR="00A72A1A" w:rsidRPr="005F1F0E">
        <w:rPr>
          <w:rStyle w:val="BodyTextChar"/>
          <w:szCs w:val="24"/>
        </w:rPr>
        <w:tab/>
      </w:r>
      <w:r w:rsidR="00A72A1A" w:rsidRPr="004C2A6E">
        <w:rPr>
          <w:rStyle w:val="BodyTextChar"/>
          <w:szCs w:val="24"/>
        </w:rPr>
        <w:t>Concentric circles with the final well location as the center point with radii of 10 feet, 50 feet, 150 feet, and ¼ mile;</w:t>
      </w:r>
    </w:p>
    <w:p w14:paraId="0289EFB3" w14:textId="77777777" w:rsidR="00A72A1A" w:rsidRPr="004C2A6E" w:rsidRDefault="00EA3C3F" w:rsidP="00A72A1A">
      <w:pPr>
        <w:pStyle w:val="Level1"/>
        <w:tabs>
          <w:tab w:val="left" w:pos="1260"/>
        </w:tabs>
        <w:ind w:left="1800" w:hanging="900"/>
        <w:rPr>
          <w:rStyle w:val="BodyTextChar"/>
          <w:szCs w:val="24"/>
        </w:rPr>
      </w:pPr>
      <w:r>
        <w:rPr>
          <w:sz w:val="22"/>
          <w:szCs w:val="22"/>
        </w:rPr>
        <w:fldChar w:fldCharType="begin">
          <w:ffData>
            <w:name w:val="check6"/>
            <w:enabled/>
            <w:calcOnExit w:val="0"/>
            <w:statusText w:type="text" w:val="Check this box if the following applies."/>
            <w:checkBox>
              <w:sizeAuto/>
              <w:default w:val="0"/>
            </w:checkBox>
          </w:ffData>
        </w:fldChar>
      </w:r>
      <w:bookmarkStart w:id="5" w:name="check6"/>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5"/>
      <w:r w:rsidR="00A72A1A" w:rsidRPr="00AE2DFC">
        <w:rPr>
          <w:sz w:val="22"/>
          <w:szCs w:val="22"/>
        </w:rPr>
        <w:tab/>
      </w:r>
      <w:r w:rsidR="00A72A1A" w:rsidRPr="005F1F0E">
        <w:rPr>
          <w:rStyle w:val="BodyTextChar"/>
          <w:szCs w:val="24"/>
        </w:rPr>
        <w:t>(v)</w:t>
      </w:r>
      <w:r w:rsidR="00A72A1A" w:rsidRPr="005F1F0E">
        <w:rPr>
          <w:rStyle w:val="BodyTextChar"/>
          <w:szCs w:val="24"/>
        </w:rPr>
        <w:tab/>
      </w:r>
      <w:r w:rsidR="00A72A1A" w:rsidRPr="004C2A6E">
        <w:rPr>
          <w:rStyle w:val="BodyTextChar"/>
          <w:szCs w:val="24"/>
        </w:rPr>
        <w:t xml:space="preserve">Any site improvements and existing buildings; </w:t>
      </w:r>
    </w:p>
    <w:p w14:paraId="00BD5769" w14:textId="77777777" w:rsidR="00A72A1A" w:rsidRPr="00AE2DFC" w:rsidRDefault="00EA3C3F" w:rsidP="00A72A1A">
      <w:pPr>
        <w:pStyle w:val="Level1"/>
        <w:tabs>
          <w:tab w:val="left" w:pos="1260"/>
        </w:tabs>
        <w:ind w:left="1800" w:hanging="900"/>
        <w:rPr>
          <w:sz w:val="22"/>
          <w:szCs w:val="22"/>
        </w:rPr>
      </w:pPr>
      <w:r>
        <w:rPr>
          <w:sz w:val="22"/>
          <w:szCs w:val="22"/>
        </w:rPr>
        <w:fldChar w:fldCharType="begin">
          <w:ffData>
            <w:name w:val="check7"/>
            <w:enabled/>
            <w:calcOnExit w:val="0"/>
            <w:statusText w:type="text" w:val="Check this box if the following applies."/>
            <w:checkBox>
              <w:sizeAuto/>
              <w:default w:val="0"/>
            </w:checkBox>
          </w:ffData>
        </w:fldChar>
      </w:r>
      <w:bookmarkStart w:id="6" w:name="check7"/>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6"/>
      <w:r w:rsidR="00A72A1A" w:rsidRPr="00AE2DFC">
        <w:rPr>
          <w:sz w:val="22"/>
          <w:szCs w:val="22"/>
        </w:rPr>
        <w:tab/>
      </w:r>
      <w:r w:rsidR="00A72A1A" w:rsidRPr="005F1F0E">
        <w:rPr>
          <w:rStyle w:val="BodyTextChar"/>
          <w:szCs w:val="24"/>
        </w:rPr>
        <w:t>(vi)</w:t>
      </w:r>
      <w:r w:rsidR="00A72A1A" w:rsidRPr="005F1F0E">
        <w:rPr>
          <w:rStyle w:val="BodyTextChar"/>
          <w:szCs w:val="24"/>
        </w:rPr>
        <w:tab/>
      </w:r>
      <w:r w:rsidR="00A72A1A" w:rsidRPr="004C2A6E">
        <w:rPr>
          <w:rStyle w:val="BodyTextChar"/>
          <w:szCs w:val="24"/>
        </w:rPr>
        <w:t>Any existing or potential pollution hazards; and</w:t>
      </w:r>
    </w:p>
    <w:p w14:paraId="7ACEFF28" w14:textId="77777777" w:rsidR="00A72A1A" w:rsidRPr="004C2A6E" w:rsidRDefault="00EA3C3F" w:rsidP="00A72A1A">
      <w:pPr>
        <w:pStyle w:val="Level1"/>
        <w:tabs>
          <w:tab w:val="left" w:pos="1260"/>
        </w:tabs>
        <w:ind w:left="1800" w:hanging="900"/>
        <w:rPr>
          <w:rStyle w:val="BodyTextChar"/>
          <w:szCs w:val="24"/>
        </w:rPr>
      </w:pPr>
      <w:r>
        <w:rPr>
          <w:sz w:val="22"/>
          <w:szCs w:val="22"/>
        </w:rPr>
        <w:fldChar w:fldCharType="begin">
          <w:ffData>
            <w:name w:val="check8"/>
            <w:enabled/>
            <w:calcOnExit w:val="0"/>
            <w:statusText w:type="text" w:val="Check this box if the following applies."/>
            <w:checkBox>
              <w:sizeAuto/>
              <w:default w:val="0"/>
            </w:checkBox>
          </w:ffData>
        </w:fldChar>
      </w:r>
      <w:bookmarkStart w:id="7" w:name="check8"/>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7"/>
      <w:r w:rsidR="00A72A1A" w:rsidRPr="005F1F0E">
        <w:rPr>
          <w:rStyle w:val="BodyTextChar"/>
          <w:szCs w:val="24"/>
        </w:rPr>
        <w:tab/>
        <w:t>(vii)</w:t>
      </w:r>
      <w:r w:rsidR="00A72A1A" w:rsidRPr="005F1F0E">
        <w:rPr>
          <w:rStyle w:val="BodyTextChar"/>
          <w:szCs w:val="24"/>
        </w:rPr>
        <w:tab/>
      </w:r>
      <w:r w:rsidR="00A72A1A" w:rsidRPr="004C2A6E">
        <w:rPr>
          <w:rStyle w:val="BodyTextChar"/>
          <w:szCs w:val="24"/>
        </w:rPr>
        <w:t>Map must be scalable with a north arrow.</w:t>
      </w:r>
    </w:p>
    <w:p w14:paraId="721F9237" w14:textId="77777777" w:rsidR="00A72A1A" w:rsidRPr="004C2A6E" w:rsidRDefault="00EA3C3F" w:rsidP="00A72A1A">
      <w:pPr>
        <w:widowControl w:val="0"/>
        <w:numPr>
          <w:ilvl w:val="0"/>
          <w:numId w:val="18"/>
        </w:numPr>
        <w:tabs>
          <w:tab w:val="left" w:pos="360"/>
        </w:tabs>
        <w:autoSpaceDE w:val="0"/>
        <w:autoSpaceDN w:val="0"/>
        <w:adjustRightInd w:val="0"/>
        <w:ind w:left="900" w:hanging="900"/>
        <w:rPr>
          <w:rStyle w:val="BodyTextChar"/>
          <w:szCs w:val="24"/>
        </w:rPr>
      </w:pPr>
      <w:r>
        <w:rPr>
          <w:sz w:val="22"/>
          <w:szCs w:val="22"/>
        </w:rPr>
        <w:fldChar w:fldCharType="begin">
          <w:ffData>
            <w:name w:val="check9"/>
            <w:enabled/>
            <w:calcOnExit w:val="0"/>
            <w:statusText w:type="text" w:val="Check this box if the following applies."/>
            <w:checkBox>
              <w:sizeAuto/>
              <w:default w:val="0"/>
            </w:checkBox>
          </w:ffData>
        </w:fldChar>
      </w:r>
      <w:bookmarkStart w:id="8" w:name="check9"/>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8"/>
      <w:r w:rsidR="00A72A1A" w:rsidRPr="00AE2DFC">
        <w:rPr>
          <w:sz w:val="22"/>
          <w:szCs w:val="22"/>
        </w:rPr>
        <w:tab/>
      </w:r>
      <w:r w:rsidR="00A72A1A" w:rsidRPr="004C2A6E">
        <w:rPr>
          <w:rStyle w:val="BodyTextChar"/>
          <w:szCs w:val="24"/>
        </w:rPr>
        <w:t>A copy of the recorded deed of the property on which the well is located showing the Public Water System (PWS) as the landowner, and/or any of the following: [§290.41(c)(1)(F)(iv)]</w:t>
      </w:r>
    </w:p>
    <w:p w14:paraId="40393C58" w14:textId="77777777" w:rsidR="00A72A1A" w:rsidRPr="004C2A6E" w:rsidRDefault="00EA3C3F" w:rsidP="00A72A1A">
      <w:pPr>
        <w:pStyle w:val="Level1"/>
        <w:tabs>
          <w:tab w:val="left" w:pos="1260"/>
        </w:tabs>
        <w:ind w:left="1800" w:hanging="900"/>
        <w:rPr>
          <w:rStyle w:val="BodyTextChar"/>
          <w:szCs w:val="24"/>
        </w:rPr>
      </w:pPr>
      <w:r>
        <w:rPr>
          <w:sz w:val="22"/>
          <w:szCs w:val="22"/>
        </w:rPr>
        <w:fldChar w:fldCharType="begin">
          <w:ffData>
            <w:name w:val="check10"/>
            <w:enabled/>
            <w:calcOnExit w:val="0"/>
            <w:statusText w:type="text" w:val="Check this box if the following applies."/>
            <w:checkBox>
              <w:sizeAuto/>
              <w:default w:val="0"/>
            </w:checkBox>
          </w:ffData>
        </w:fldChar>
      </w:r>
      <w:bookmarkStart w:id="9" w:name="check10"/>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9"/>
      <w:r w:rsidR="00A72A1A" w:rsidRPr="00AE2DFC">
        <w:rPr>
          <w:sz w:val="22"/>
          <w:szCs w:val="22"/>
        </w:rPr>
        <w:tab/>
      </w:r>
      <w:r w:rsidR="00A72A1A" w:rsidRPr="005F1F0E">
        <w:rPr>
          <w:rStyle w:val="BodyTextChar"/>
          <w:szCs w:val="24"/>
        </w:rPr>
        <w:t>(i)</w:t>
      </w:r>
      <w:r w:rsidR="00A72A1A" w:rsidRPr="005F1F0E">
        <w:rPr>
          <w:rStyle w:val="BodyTextChar"/>
          <w:szCs w:val="24"/>
        </w:rPr>
        <w:tab/>
      </w:r>
      <w:r w:rsidR="00A72A1A" w:rsidRPr="004C2A6E">
        <w:rPr>
          <w:rStyle w:val="BodyTextChar"/>
          <w:szCs w:val="24"/>
        </w:rPr>
        <w:t>Sanitary control easements (filed at the county courthouse and bearing the county clerk's stamp) covering all land within 150 feet of the well not owned by the PWS (for a sample easement see TCEQ Form 20698);</w:t>
      </w:r>
    </w:p>
    <w:p w14:paraId="6ECCD940" w14:textId="77777777" w:rsidR="00A72A1A" w:rsidRPr="004C2A6E" w:rsidRDefault="000500AB" w:rsidP="00A72A1A">
      <w:pPr>
        <w:pStyle w:val="Level1"/>
        <w:tabs>
          <w:tab w:val="left" w:pos="1260"/>
        </w:tabs>
        <w:ind w:left="1800" w:hanging="900"/>
        <w:rPr>
          <w:rStyle w:val="BodyTextChar"/>
          <w:szCs w:val="24"/>
        </w:rPr>
      </w:pPr>
      <w:r>
        <w:rPr>
          <w:sz w:val="22"/>
          <w:szCs w:val="22"/>
        </w:rPr>
        <w:fldChar w:fldCharType="begin">
          <w:ffData>
            <w:name w:val="check11"/>
            <w:enabled/>
            <w:calcOnExit w:val="0"/>
            <w:statusText w:type="text" w:val="Check this box if the following applies."/>
            <w:checkBox>
              <w:sizeAuto/>
              <w:default w:val="0"/>
            </w:checkBox>
          </w:ffData>
        </w:fldChar>
      </w:r>
      <w:bookmarkStart w:id="10" w:name="check11"/>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10"/>
      <w:r w:rsidR="00A72A1A" w:rsidRPr="005F1F0E">
        <w:rPr>
          <w:rStyle w:val="BodyTextChar"/>
          <w:szCs w:val="24"/>
        </w:rPr>
        <w:tab/>
        <w:t>(ii)</w:t>
      </w:r>
      <w:r w:rsidR="00A72A1A" w:rsidRPr="005F1F0E">
        <w:rPr>
          <w:rStyle w:val="BodyTextChar"/>
          <w:szCs w:val="24"/>
        </w:rPr>
        <w:tab/>
      </w:r>
      <w:r w:rsidR="00A72A1A" w:rsidRPr="004C2A6E">
        <w:rPr>
          <w:rStyle w:val="BodyTextChar"/>
          <w:szCs w:val="24"/>
        </w:rPr>
        <w:t>For a political subdivision, a copy of an ordinance or land use restriction adopted and enforced by the political subdivision which provides an equivalent or higher level of sanitary protection to the well as a sanitary control easement; and/or</w:t>
      </w:r>
    </w:p>
    <w:p w14:paraId="43B771EC" w14:textId="77777777" w:rsidR="00A72A1A" w:rsidRPr="004C2A6E" w:rsidRDefault="000500AB" w:rsidP="00A72A1A">
      <w:pPr>
        <w:pStyle w:val="Level1"/>
        <w:tabs>
          <w:tab w:val="left" w:pos="1260"/>
        </w:tabs>
        <w:ind w:left="1800" w:hanging="900"/>
        <w:rPr>
          <w:rStyle w:val="BodyTextChar"/>
          <w:szCs w:val="24"/>
        </w:rPr>
      </w:pPr>
      <w:r>
        <w:rPr>
          <w:sz w:val="22"/>
          <w:szCs w:val="22"/>
        </w:rPr>
        <w:fldChar w:fldCharType="begin">
          <w:ffData>
            <w:name w:val="check12"/>
            <w:enabled/>
            <w:calcOnExit w:val="0"/>
            <w:statusText w:type="text" w:val="Check this box if the following applies."/>
            <w:checkBox>
              <w:sizeAuto/>
              <w:default w:val="0"/>
            </w:checkBox>
          </w:ffData>
        </w:fldChar>
      </w:r>
      <w:bookmarkStart w:id="11" w:name="check12"/>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11"/>
      <w:r w:rsidR="00A72A1A" w:rsidRPr="00AE2DFC">
        <w:rPr>
          <w:sz w:val="22"/>
          <w:szCs w:val="22"/>
        </w:rPr>
        <w:tab/>
      </w:r>
      <w:r w:rsidR="00A72A1A" w:rsidRPr="005F1F0E">
        <w:rPr>
          <w:rStyle w:val="BodyTextChar"/>
          <w:szCs w:val="24"/>
        </w:rPr>
        <w:t>(iii)</w:t>
      </w:r>
      <w:r w:rsidR="00A72A1A" w:rsidRPr="005F1F0E">
        <w:rPr>
          <w:rStyle w:val="BodyTextChar"/>
          <w:szCs w:val="24"/>
        </w:rPr>
        <w:tab/>
      </w:r>
      <w:r w:rsidR="00A72A1A" w:rsidRPr="004C2A6E">
        <w:rPr>
          <w:rStyle w:val="BodyTextChar"/>
          <w:szCs w:val="24"/>
        </w:rPr>
        <w:t>A copy of a letter granting an exception to the sanitary control easement rule issued by TCEQ’s Technical Review and Oversight Team.</w:t>
      </w:r>
    </w:p>
    <w:p w14:paraId="6F9A465E" w14:textId="77777777" w:rsidR="00A72A1A" w:rsidRPr="004C2A6E" w:rsidRDefault="000500AB" w:rsidP="00A72A1A">
      <w:pPr>
        <w:widowControl w:val="0"/>
        <w:numPr>
          <w:ilvl w:val="0"/>
          <w:numId w:val="18"/>
        </w:numPr>
        <w:tabs>
          <w:tab w:val="left" w:pos="360"/>
        </w:tabs>
        <w:autoSpaceDE w:val="0"/>
        <w:autoSpaceDN w:val="0"/>
        <w:adjustRightInd w:val="0"/>
        <w:ind w:hanging="720"/>
        <w:rPr>
          <w:rStyle w:val="BodyTextChar"/>
          <w:szCs w:val="24"/>
        </w:rPr>
      </w:pPr>
      <w:r>
        <w:rPr>
          <w:sz w:val="22"/>
          <w:szCs w:val="22"/>
        </w:rPr>
        <w:fldChar w:fldCharType="begin">
          <w:ffData>
            <w:name w:val="check13"/>
            <w:enabled/>
            <w:calcOnExit w:val="0"/>
            <w:statusText w:type="text" w:val="Check this box if the following applies."/>
            <w:checkBox>
              <w:sizeAuto/>
              <w:default w:val="0"/>
            </w:checkBox>
          </w:ffData>
        </w:fldChar>
      </w:r>
      <w:bookmarkStart w:id="12" w:name="check13"/>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12"/>
      <w:r w:rsidR="00A72A1A" w:rsidRPr="00AE2DFC">
        <w:rPr>
          <w:sz w:val="22"/>
          <w:szCs w:val="22"/>
        </w:rPr>
        <w:tab/>
      </w:r>
      <w:r w:rsidR="00A72A1A" w:rsidRPr="004C2A6E">
        <w:rPr>
          <w:rStyle w:val="BodyTextChar"/>
          <w:szCs w:val="24"/>
        </w:rPr>
        <w:t>Construction data on the completed well: [§290.41(c)(3)(A)]</w:t>
      </w:r>
    </w:p>
    <w:p w14:paraId="0C8A89F9" w14:textId="77777777" w:rsidR="00A72A1A" w:rsidRPr="004C2A6E" w:rsidRDefault="000500AB" w:rsidP="00A72A1A">
      <w:pPr>
        <w:pStyle w:val="Level1"/>
        <w:tabs>
          <w:tab w:val="left" w:pos="1260"/>
        </w:tabs>
        <w:ind w:left="1800" w:hanging="900"/>
        <w:rPr>
          <w:rStyle w:val="BodyTextChar"/>
          <w:szCs w:val="24"/>
        </w:rPr>
      </w:pPr>
      <w:r>
        <w:rPr>
          <w:rStyle w:val="BodyTextChar"/>
          <w:szCs w:val="24"/>
        </w:rPr>
        <w:fldChar w:fldCharType="begin">
          <w:ffData>
            <w:name w:val="check14"/>
            <w:enabled/>
            <w:calcOnExit w:val="0"/>
            <w:statusText w:type="text" w:val="Check this box if the following applies."/>
            <w:checkBox>
              <w:sizeAuto/>
              <w:default w:val="0"/>
            </w:checkBox>
          </w:ffData>
        </w:fldChar>
      </w:r>
      <w:bookmarkStart w:id="13" w:name="check14"/>
      <w:r>
        <w:rPr>
          <w:rStyle w:val="BodyTextChar"/>
          <w:szCs w:val="24"/>
        </w:rPr>
        <w:instrText xml:space="preserve"> FORMCHECKBOX </w:instrText>
      </w:r>
      <w:r w:rsidR="00FD312B">
        <w:rPr>
          <w:rStyle w:val="BodyTextChar"/>
          <w:szCs w:val="24"/>
        </w:rPr>
      </w:r>
      <w:r w:rsidR="00FD312B">
        <w:rPr>
          <w:rStyle w:val="BodyTextChar"/>
          <w:szCs w:val="24"/>
        </w:rPr>
        <w:fldChar w:fldCharType="separate"/>
      </w:r>
      <w:r>
        <w:rPr>
          <w:rStyle w:val="BodyTextChar"/>
          <w:szCs w:val="24"/>
        </w:rPr>
        <w:fldChar w:fldCharType="end"/>
      </w:r>
      <w:bookmarkEnd w:id="13"/>
      <w:r w:rsidR="00A72A1A" w:rsidRPr="005F1F0E">
        <w:rPr>
          <w:rStyle w:val="BodyTextChar"/>
          <w:szCs w:val="24"/>
        </w:rPr>
        <w:tab/>
        <w:t>(i)</w:t>
      </w:r>
      <w:r w:rsidR="00A72A1A" w:rsidRPr="005F1F0E">
        <w:rPr>
          <w:rStyle w:val="BodyTextChar"/>
          <w:szCs w:val="24"/>
        </w:rPr>
        <w:tab/>
      </w:r>
      <w:r w:rsidR="00A72A1A" w:rsidRPr="004C2A6E">
        <w:rPr>
          <w:rStyle w:val="BodyTextChar"/>
          <w:szCs w:val="24"/>
        </w:rPr>
        <w:t>Final installed pump data including capacity in gallons per minute (gpm), total dynamic head (tdh) in feet, motor horsepower, and setting depth;</w:t>
      </w:r>
    </w:p>
    <w:p w14:paraId="39DBD8D1" w14:textId="77777777" w:rsidR="00A72A1A" w:rsidRPr="004C2A6E" w:rsidRDefault="000500AB" w:rsidP="00A72A1A">
      <w:pPr>
        <w:pStyle w:val="Level1"/>
        <w:tabs>
          <w:tab w:val="left" w:pos="1260"/>
        </w:tabs>
        <w:ind w:left="1800" w:hanging="900"/>
        <w:rPr>
          <w:rStyle w:val="BodyTextChar"/>
          <w:szCs w:val="24"/>
        </w:rPr>
      </w:pPr>
      <w:r>
        <w:rPr>
          <w:rStyle w:val="BodyTextChar"/>
          <w:szCs w:val="24"/>
        </w:rPr>
        <w:fldChar w:fldCharType="begin">
          <w:ffData>
            <w:name w:val="check15"/>
            <w:enabled/>
            <w:calcOnExit w:val="0"/>
            <w:statusText w:type="text" w:val="Check this box if the following applies."/>
            <w:checkBox>
              <w:sizeAuto/>
              <w:default w:val="0"/>
            </w:checkBox>
          </w:ffData>
        </w:fldChar>
      </w:r>
      <w:bookmarkStart w:id="14" w:name="check15"/>
      <w:r>
        <w:rPr>
          <w:rStyle w:val="BodyTextChar"/>
          <w:szCs w:val="24"/>
        </w:rPr>
        <w:instrText xml:space="preserve"> FORMCHECKBOX </w:instrText>
      </w:r>
      <w:r w:rsidR="00FD312B">
        <w:rPr>
          <w:rStyle w:val="BodyTextChar"/>
          <w:szCs w:val="24"/>
        </w:rPr>
      </w:r>
      <w:r w:rsidR="00FD312B">
        <w:rPr>
          <w:rStyle w:val="BodyTextChar"/>
          <w:szCs w:val="24"/>
        </w:rPr>
        <w:fldChar w:fldCharType="separate"/>
      </w:r>
      <w:r>
        <w:rPr>
          <w:rStyle w:val="BodyTextChar"/>
          <w:szCs w:val="24"/>
        </w:rPr>
        <w:fldChar w:fldCharType="end"/>
      </w:r>
      <w:bookmarkEnd w:id="14"/>
      <w:r w:rsidR="00A72A1A" w:rsidRPr="005F1F0E">
        <w:rPr>
          <w:rStyle w:val="BodyTextChar"/>
          <w:szCs w:val="24"/>
        </w:rPr>
        <w:tab/>
        <w:t>(ii)</w:t>
      </w:r>
      <w:r w:rsidR="00A72A1A" w:rsidRPr="005F1F0E">
        <w:rPr>
          <w:rStyle w:val="BodyTextChar"/>
          <w:szCs w:val="24"/>
        </w:rPr>
        <w:tab/>
      </w:r>
      <w:r w:rsidR="00A72A1A" w:rsidRPr="004C2A6E">
        <w:rPr>
          <w:rStyle w:val="BodyTextChar"/>
          <w:szCs w:val="24"/>
        </w:rPr>
        <w:t>Bore hole diameter(s) (must be 3” larger than casing OD) and total well depth;</w:t>
      </w:r>
    </w:p>
    <w:p w14:paraId="4219AF14" w14:textId="77777777" w:rsidR="00A72A1A" w:rsidRPr="004C2A6E" w:rsidRDefault="000500AB" w:rsidP="00A72A1A">
      <w:pPr>
        <w:pStyle w:val="Level1"/>
        <w:tabs>
          <w:tab w:val="left" w:pos="1260"/>
        </w:tabs>
        <w:ind w:left="1800" w:hanging="900"/>
        <w:rPr>
          <w:rStyle w:val="BodyTextChar"/>
          <w:szCs w:val="24"/>
        </w:rPr>
      </w:pPr>
      <w:r>
        <w:rPr>
          <w:sz w:val="22"/>
          <w:szCs w:val="22"/>
        </w:rPr>
        <w:fldChar w:fldCharType="begin">
          <w:ffData>
            <w:name w:val="check16"/>
            <w:enabled/>
            <w:calcOnExit w:val="0"/>
            <w:statusText w:type="text" w:val="Check this box if the following applies."/>
            <w:checkBox>
              <w:sizeAuto/>
              <w:default w:val="0"/>
            </w:checkBox>
          </w:ffData>
        </w:fldChar>
      </w:r>
      <w:bookmarkStart w:id="15" w:name="check16"/>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15"/>
      <w:r w:rsidR="00A72A1A" w:rsidRPr="005F1F0E">
        <w:rPr>
          <w:rStyle w:val="BodyTextChar"/>
          <w:szCs w:val="24"/>
        </w:rPr>
        <w:tab/>
        <w:t>(iii)</w:t>
      </w:r>
      <w:r w:rsidR="00A72A1A" w:rsidRPr="005F1F0E">
        <w:rPr>
          <w:rStyle w:val="BodyTextChar"/>
          <w:szCs w:val="24"/>
        </w:rPr>
        <w:tab/>
      </w:r>
      <w:r w:rsidR="00A72A1A" w:rsidRPr="004C2A6E">
        <w:rPr>
          <w:rStyle w:val="BodyTextChar"/>
          <w:szCs w:val="24"/>
        </w:rPr>
        <w:t>Casing size, length, and material (e.g. 200 lf of 12” PVC ASTM F480 SDR-17);</w:t>
      </w:r>
    </w:p>
    <w:p w14:paraId="6E5E7458" w14:textId="77777777" w:rsidR="00A72A1A" w:rsidRPr="004C2A6E" w:rsidRDefault="000500AB" w:rsidP="00A72A1A">
      <w:pPr>
        <w:pStyle w:val="Level1"/>
        <w:tabs>
          <w:tab w:val="left" w:pos="1260"/>
        </w:tabs>
        <w:ind w:left="1800" w:hanging="900"/>
        <w:rPr>
          <w:rStyle w:val="BodyTextChar"/>
          <w:szCs w:val="24"/>
        </w:rPr>
      </w:pPr>
      <w:r>
        <w:rPr>
          <w:sz w:val="22"/>
          <w:szCs w:val="22"/>
        </w:rPr>
        <w:fldChar w:fldCharType="begin">
          <w:ffData>
            <w:name w:val="check17"/>
            <w:enabled/>
            <w:calcOnExit w:val="0"/>
            <w:statusText w:type="text" w:val="Check this box if the following applies."/>
            <w:checkBox>
              <w:sizeAuto/>
              <w:default w:val="0"/>
            </w:checkBox>
          </w:ffData>
        </w:fldChar>
      </w:r>
      <w:bookmarkStart w:id="16" w:name="check17"/>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16"/>
      <w:r w:rsidR="00A72A1A" w:rsidRPr="00AE2DFC">
        <w:rPr>
          <w:sz w:val="22"/>
          <w:szCs w:val="22"/>
        </w:rPr>
        <w:tab/>
      </w:r>
      <w:r w:rsidR="00A72A1A" w:rsidRPr="005F1F0E">
        <w:rPr>
          <w:rStyle w:val="BodyTextChar"/>
          <w:szCs w:val="24"/>
        </w:rPr>
        <w:t>(iv)</w:t>
      </w:r>
      <w:r w:rsidR="00A72A1A" w:rsidRPr="005F1F0E">
        <w:rPr>
          <w:rStyle w:val="BodyTextChar"/>
          <w:szCs w:val="24"/>
        </w:rPr>
        <w:tab/>
      </w:r>
      <w:r w:rsidR="00A72A1A" w:rsidRPr="004C2A6E">
        <w:rPr>
          <w:rStyle w:val="BodyTextChar"/>
          <w:szCs w:val="24"/>
        </w:rPr>
        <w:t>Length and material of any screens, blanks, and/or gravel packs utilized;</w:t>
      </w:r>
    </w:p>
    <w:p w14:paraId="38A24B41" w14:textId="77777777" w:rsidR="00A72A1A" w:rsidRPr="004C2A6E" w:rsidRDefault="000500AB" w:rsidP="00A72A1A">
      <w:pPr>
        <w:pStyle w:val="Level1"/>
        <w:tabs>
          <w:tab w:val="left" w:pos="1260"/>
        </w:tabs>
        <w:ind w:left="1800" w:hanging="900"/>
        <w:rPr>
          <w:rStyle w:val="BodyTextChar"/>
          <w:szCs w:val="24"/>
        </w:rPr>
      </w:pPr>
      <w:r>
        <w:rPr>
          <w:sz w:val="22"/>
          <w:szCs w:val="22"/>
        </w:rPr>
        <w:fldChar w:fldCharType="begin">
          <w:ffData>
            <w:name w:val="check18"/>
            <w:enabled/>
            <w:calcOnExit w:val="0"/>
            <w:statusText w:type="text" w:val="Check this box if the following applies."/>
            <w:checkBox>
              <w:sizeAuto/>
              <w:default w:val="0"/>
            </w:checkBox>
          </w:ffData>
        </w:fldChar>
      </w:r>
      <w:bookmarkStart w:id="17" w:name="check18"/>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17"/>
      <w:r w:rsidR="00A72A1A" w:rsidRPr="005F1F0E">
        <w:rPr>
          <w:rStyle w:val="BodyTextChar"/>
          <w:szCs w:val="24"/>
        </w:rPr>
        <w:tab/>
        <w:t>(v)</w:t>
      </w:r>
      <w:r w:rsidR="00A72A1A" w:rsidRPr="005F1F0E">
        <w:rPr>
          <w:rStyle w:val="BodyTextChar"/>
          <w:szCs w:val="24"/>
        </w:rPr>
        <w:tab/>
      </w:r>
      <w:r w:rsidR="00A72A1A" w:rsidRPr="004C2A6E">
        <w:rPr>
          <w:rStyle w:val="BodyTextChar"/>
          <w:szCs w:val="24"/>
        </w:rPr>
        <w:t>Cementing depth and pressure method (one of the methods in latest revision of AWWA Standard A-100, Appendix C, excluding the dump bailer and tremie methods);</w:t>
      </w:r>
    </w:p>
    <w:p w14:paraId="452DDD0C" w14:textId="77777777" w:rsidR="00A72A1A" w:rsidRPr="00AE2DFC" w:rsidRDefault="000500AB" w:rsidP="00A72A1A">
      <w:pPr>
        <w:pStyle w:val="Level1"/>
        <w:tabs>
          <w:tab w:val="left" w:pos="1260"/>
        </w:tabs>
        <w:ind w:left="1800" w:hanging="900"/>
        <w:rPr>
          <w:sz w:val="22"/>
          <w:szCs w:val="22"/>
        </w:rPr>
      </w:pPr>
      <w:r>
        <w:rPr>
          <w:sz w:val="22"/>
          <w:szCs w:val="22"/>
        </w:rPr>
        <w:fldChar w:fldCharType="begin">
          <w:ffData>
            <w:name w:val="check19"/>
            <w:enabled/>
            <w:calcOnExit w:val="0"/>
            <w:statusText w:type="text" w:val="Check this box if the following applies."/>
            <w:checkBox>
              <w:sizeAuto/>
              <w:default w:val="0"/>
            </w:checkBox>
          </w:ffData>
        </w:fldChar>
      </w:r>
      <w:bookmarkStart w:id="18" w:name="check19"/>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18"/>
      <w:r w:rsidR="00A72A1A" w:rsidRPr="005F1F0E">
        <w:rPr>
          <w:rStyle w:val="BodyTextChar"/>
          <w:szCs w:val="24"/>
        </w:rPr>
        <w:tab/>
        <w:t>(vi)</w:t>
      </w:r>
      <w:r w:rsidR="00A72A1A" w:rsidRPr="005F1F0E">
        <w:rPr>
          <w:rStyle w:val="BodyTextChar"/>
          <w:szCs w:val="24"/>
        </w:rPr>
        <w:tab/>
      </w:r>
      <w:r w:rsidR="00A72A1A" w:rsidRPr="004C2A6E">
        <w:rPr>
          <w:rStyle w:val="BodyTextChar"/>
          <w:szCs w:val="24"/>
        </w:rPr>
        <w:t>Driller's geologic log of strata penetrated during the drilling of the well;</w:t>
      </w:r>
      <w:r w:rsidR="00A72A1A" w:rsidRPr="00AE2DFC">
        <w:rPr>
          <w:sz w:val="22"/>
          <w:szCs w:val="22"/>
        </w:rPr>
        <w:t xml:space="preserve"> </w:t>
      </w:r>
    </w:p>
    <w:p w14:paraId="0B85E66F" w14:textId="77777777" w:rsidR="00A72A1A" w:rsidRPr="004C2A6E" w:rsidRDefault="000500AB" w:rsidP="00A72A1A">
      <w:pPr>
        <w:pStyle w:val="Level1"/>
        <w:tabs>
          <w:tab w:val="left" w:pos="1260"/>
        </w:tabs>
        <w:ind w:left="1800" w:hanging="900"/>
        <w:rPr>
          <w:rStyle w:val="BodyTextChar"/>
          <w:szCs w:val="24"/>
        </w:rPr>
      </w:pPr>
      <w:r>
        <w:rPr>
          <w:sz w:val="22"/>
          <w:szCs w:val="22"/>
        </w:rPr>
        <w:fldChar w:fldCharType="begin">
          <w:ffData>
            <w:name w:val="check20"/>
            <w:enabled/>
            <w:calcOnExit w:val="0"/>
            <w:statusText w:type="text" w:val="Check this box if the following applies."/>
            <w:checkBox>
              <w:sizeAuto/>
              <w:default w:val="0"/>
            </w:checkBox>
          </w:ffData>
        </w:fldChar>
      </w:r>
      <w:bookmarkStart w:id="19" w:name="check20"/>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19"/>
      <w:r w:rsidR="00A72A1A" w:rsidRPr="00AE2DFC">
        <w:rPr>
          <w:sz w:val="22"/>
          <w:szCs w:val="22"/>
        </w:rPr>
        <w:tab/>
      </w:r>
      <w:r w:rsidR="00A72A1A" w:rsidRPr="005F1F0E">
        <w:rPr>
          <w:rStyle w:val="BodyTextChar"/>
          <w:szCs w:val="24"/>
        </w:rPr>
        <w:t>(vii)</w:t>
      </w:r>
      <w:r w:rsidR="00A72A1A" w:rsidRPr="005F1F0E">
        <w:rPr>
          <w:rStyle w:val="BodyTextChar"/>
          <w:szCs w:val="24"/>
        </w:rPr>
        <w:tab/>
      </w:r>
      <w:r w:rsidR="00A72A1A" w:rsidRPr="004C2A6E">
        <w:rPr>
          <w:rStyle w:val="BodyTextChar"/>
          <w:szCs w:val="24"/>
        </w:rPr>
        <w:t>Cementing certificate; and</w:t>
      </w:r>
    </w:p>
    <w:p w14:paraId="2AE5F855" w14:textId="77777777" w:rsidR="00A72A1A" w:rsidRPr="004C2A6E" w:rsidRDefault="000500AB" w:rsidP="00A72A1A">
      <w:pPr>
        <w:pStyle w:val="Level1"/>
        <w:tabs>
          <w:tab w:val="left" w:pos="1260"/>
        </w:tabs>
        <w:ind w:left="1800" w:hanging="900"/>
        <w:rPr>
          <w:rStyle w:val="BodyTextChar"/>
          <w:szCs w:val="24"/>
        </w:rPr>
      </w:pPr>
      <w:r>
        <w:rPr>
          <w:rStyle w:val="BodyTextChar"/>
          <w:szCs w:val="24"/>
        </w:rPr>
        <w:lastRenderedPageBreak/>
        <w:fldChar w:fldCharType="begin">
          <w:ffData>
            <w:name w:val="check21"/>
            <w:enabled/>
            <w:calcOnExit w:val="0"/>
            <w:statusText w:type="text" w:val="Check this box if the following applies."/>
            <w:checkBox>
              <w:sizeAuto/>
              <w:default w:val="0"/>
            </w:checkBox>
          </w:ffData>
        </w:fldChar>
      </w:r>
      <w:bookmarkStart w:id="20" w:name="check21"/>
      <w:r>
        <w:rPr>
          <w:rStyle w:val="BodyTextChar"/>
          <w:szCs w:val="24"/>
        </w:rPr>
        <w:instrText xml:space="preserve"> FORMCHECKBOX </w:instrText>
      </w:r>
      <w:r w:rsidR="00FD312B">
        <w:rPr>
          <w:rStyle w:val="BodyTextChar"/>
          <w:szCs w:val="24"/>
        </w:rPr>
      </w:r>
      <w:r w:rsidR="00FD312B">
        <w:rPr>
          <w:rStyle w:val="BodyTextChar"/>
          <w:szCs w:val="24"/>
        </w:rPr>
        <w:fldChar w:fldCharType="separate"/>
      </w:r>
      <w:r>
        <w:rPr>
          <w:rStyle w:val="BodyTextChar"/>
          <w:szCs w:val="24"/>
        </w:rPr>
        <w:fldChar w:fldCharType="end"/>
      </w:r>
      <w:bookmarkEnd w:id="20"/>
      <w:r w:rsidR="00A72A1A" w:rsidRPr="005F1F0E">
        <w:rPr>
          <w:rStyle w:val="BodyTextChar"/>
          <w:szCs w:val="24"/>
        </w:rPr>
        <w:tab/>
        <w:t>(viii)</w:t>
      </w:r>
      <w:r w:rsidR="00A72A1A" w:rsidRPr="005F1F0E">
        <w:rPr>
          <w:rStyle w:val="BodyTextChar"/>
          <w:szCs w:val="24"/>
        </w:rPr>
        <w:tab/>
      </w:r>
      <w:r w:rsidR="00A72A1A" w:rsidRPr="004C2A6E">
        <w:rPr>
          <w:rStyle w:val="BodyTextChar"/>
          <w:szCs w:val="24"/>
        </w:rPr>
        <w:t>Copy of the official State of Texas Well Report (some of the preceding data is included on the Well Report).</w:t>
      </w:r>
    </w:p>
    <w:p w14:paraId="53749DB5" w14:textId="77777777" w:rsidR="00A72A1A" w:rsidRPr="004C2A6E" w:rsidRDefault="000500AB" w:rsidP="00A72A1A">
      <w:pPr>
        <w:widowControl w:val="0"/>
        <w:numPr>
          <w:ilvl w:val="0"/>
          <w:numId w:val="18"/>
        </w:numPr>
        <w:tabs>
          <w:tab w:val="left" w:pos="360"/>
        </w:tabs>
        <w:autoSpaceDE w:val="0"/>
        <w:autoSpaceDN w:val="0"/>
        <w:adjustRightInd w:val="0"/>
        <w:ind w:hanging="720"/>
        <w:rPr>
          <w:rStyle w:val="BodyTextChar"/>
          <w:szCs w:val="24"/>
        </w:rPr>
      </w:pPr>
      <w:r>
        <w:rPr>
          <w:sz w:val="22"/>
          <w:szCs w:val="22"/>
        </w:rPr>
        <w:fldChar w:fldCharType="begin">
          <w:ffData>
            <w:name w:val="check22"/>
            <w:enabled/>
            <w:calcOnExit w:val="0"/>
            <w:statusText w:type="text" w:val="Check this box if the following applies."/>
            <w:checkBox>
              <w:sizeAuto/>
              <w:default w:val="0"/>
            </w:checkBox>
          </w:ffData>
        </w:fldChar>
      </w:r>
      <w:bookmarkStart w:id="21" w:name="check22"/>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21"/>
      <w:r w:rsidR="00A72A1A" w:rsidRPr="00AE2DFC">
        <w:rPr>
          <w:sz w:val="22"/>
          <w:szCs w:val="22"/>
        </w:rPr>
        <w:tab/>
      </w:r>
      <w:r w:rsidR="00A72A1A" w:rsidRPr="004C2A6E">
        <w:rPr>
          <w:rStyle w:val="BodyTextChar"/>
          <w:szCs w:val="24"/>
        </w:rPr>
        <w:t>A U.S. Geological Survey 7.5-minute topographic quadrangle map (include quadrangle name and number) or a legible copy showing the location of the completed well; [§290.41(c)(3)(A)]</w:t>
      </w:r>
    </w:p>
    <w:p w14:paraId="3BD317E0" w14:textId="77777777" w:rsidR="00A72A1A" w:rsidRPr="004C2A6E" w:rsidRDefault="000500AB" w:rsidP="00A72A1A">
      <w:pPr>
        <w:widowControl w:val="0"/>
        <w:numPr>
          <w:ilvl w:val="0"/>
          <w:numId w:val="18"/>
        </w:numPr>
        <w:tabs>
          <w:tab w:val="left" w:pos="360"/>
        </w:tabs>
        <w:autoSpaceDE w:val="0"/>
        <w:autoSpaceDN w:val="0"/>
        <w:adjustRightInd w:val="0"/>
        <w:ind w:hanging="720"/>
        <w:rPr>
          <w:rStyle w:val="BodyTextChar"/>
          <w:szCs w:val="24"/>
        </w:rPr>
      </w:pPr>
      <w:r>
        <w:rPr>
          <w:sz w:val="22"/>
          <w:szCs w:val="22"/>
        </w:rPr>
        <w:fldChar w:fldCharType="begin">
          <w:ffData>
            <w:name w:val="check23"/>
            <w:enabled/>
            <w:calcOnExit w:val="0"/>
            <w:statusText w:type="text" w:val="Check this box if the following applies."/>
            <w:checkBox>
              <w:sizeAuto/>
              <w:default w:val="0"/>
            </w:checkBox>
          </w:ffData>
        </w:fldChar>
      </w:r>
      <w:bookmarkStart w:id="22" w:name="check23"/>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22"/>
      <w:r w:rsidR="00A72A1A" w:rsidRPr="00AE2DFC">
        <w:rPr>
          <w:sz w:val="22"/>
          <w:szCs w:val="22"/>
        </w:rPr>
        <w:tab/>
      </w:r>
      <w:r w:rsidR="00A72A1A" w:rsidRPr="004C2A6E">
        <w:rPr>
          <w:rStyle w:val="BodyTextChar"/>
          <w:szCs w:val="24"/>
        </w:rPr>
        <w:t>Record of a 36-hour continuous pump test on the well showing stable production at the well's rated capacity. Include the following: [§290.41(c)(3)(G)]</w:t>
      </w:r>
    </w:p>
    <w:p w14:paraId="2C47AE2A" w14:textId="77777777" w:rsidR="00A72A1A" w:rsidRPr="004C2A6E" w:rsidRDefault="000500AB" w:rsidP="00A72A1A">
      <w:pPr>
        <w:pStyle w:val="Level1"/>
        <w:tabs>
          <w:tab w:val="left" w:pos="1260"/>
        </w:tabs>
        <w:ind w:left="1800" w:hanging="900"/>
        <w:rPr>
          <w:rStyle w:val="BodyTextChar"/>
          <w:szCs w:val="24"/>
        </w:rPr>
      </w:pPr>
      <w:r>
        <w:rPr>
          <w:sz w:val="22"/>
          <w:szCs w:val="22"/>
        </w:rPr>
        <w:fldChar w:fldCharType="begin">
          <w:ffData>
            <w:name w:val="check24"/>
            <w:enabled/>
            <w:calcOnExit w:val="0"/>
            <w:statusText w:type="text" w:val="Check this box if the following applies."/>
            <w:checkBox>
              <w:sizeAuto/>
              <w:default w:val="0"/>
            </w:checkBox>
          </w:ffData>
        </w:fldChar>
      </w:r>
      <w:bookmarkStart w:id="23" w:name="check24"/>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23"/>
      <w:r w:rsidR="00A72A1A" w:rsidRPr="005F1F0E">
        <w:rPr>
          <w:rStyle w:val="BodyTextChar"/>
          <w:szCs w:val="24"/>
        </w:rPr>
        <w:tab/>
        <w:t>(i)</w:t>
      </w:r>
      <w:r w:rsidR="00A72A1A" w:rsidRPr="005F1F0E">
        <w:rPr>
          <w:rStyle w:val="BodyTextChar"/>
          <w:szCs w:val="24"/>
        </w:rPr>
        <w:tab/>
      </w:r>
      <w:r w:rsidR="00A72A1A" w:rsidRPr="004C2A6E">
        <w:rPr>
          <w:rStyle w:val="BodyTextChar"/>
          <w:szCs w:val="24"/>
        </w:rPr>
        <w:t>Test pump capacity in gpm, tdh in feet, and horsepower of the pump motor;</w:t>
      </w:r>
    </w:p>
    <w:p w14:paraId="54F1472A" w14:textId="77777777" w:rsidR="00A72A1A" w:rsidRPr="004C2A6E" w:rsidRDefault="000500AB" w:rsidP="00A72A1A">
      <w:pPr>
        <w:pStyle w:val="Level1"/>
        <w:tabs>
          <w:tab w:val="left" w:pos="1260"/>
        </w:tabs>
        <w:ind w:left="1800" w:hanging="900"/>
        <w:rPr>
          <w:rStyle w:val="BodyTextChar"/>
          <w:szCs w:val="24"/>
        </w:rPr>
      </w:pPr>
      <w:r>
        <w:rPr>
          <w:rStyle w:val="BodyTextChar"/>
          <w:szCs w:val="24"/>
        </w:rPr>
        <w:fldChar w:fldCharType="begin">
          <w:ffData>
            <w:name w:val="check25"/>
            <w:enabled/>
            <w:calcOnExit w:val="0"/>
            <w:statusText w:type="text" w:val="Check this box if the following applies."/>
            <w:checkBox>
              <w:sizeAuto/>
              <w:default w:val="0"/>
            </w:checkBox>
          </w:ffData>
        </w:fldChar>
      </w:r>
      <w:bookmarkStart w:id="24" w:name="check25"/>
      <w:r>
        <w:rPr>
          <w:rStyle w:val="BodyTextChar"/>
          <w:szCs w:val="24"/>
        </w:rPr>
        <w:instrText xml:space="preserve"> FORMCHECKBOX </w:instrText>
      </w:r>
      <w:r w:rsidR="00FD312B">
        <w:rPr>
          <w:rStyle w:val="BodyTextChar"/>
          <w:szCs w:val="24"/>
        </w:rPr>
      </w:r>
      <w:r w:rsidR="00FD312B">
        <w:rPr>
          <w:rStyle w:val="BodyTextChar"/>
          <w:szCs w:val="24"/>
        </w:rPr>
        <w:fldChar w:fldCharType="separate"/>
      </w:r>
      <w:r>
        <w:rPr>
          <w:rStyle w:val="BodyTextChar"/>
          <w:szCs w:val="24"/>
        </w:rPr>
        <w:fldChar w:fldCharType="end"/>
      </w:r>
      <w:bookmarkEnd w:id="24"/>
      <w:r w:rsidR="00A72A1A" w:rsidRPr="005F1F0E">
        <w:rPr>
          <w:rStyle w:val="BodyTextChar"/>
          <w:szCs w:val="24"/>
        </w:rPr>
        <w:tab/>
        <w:t>(ii)</w:t>
      </w:r>
      <w:r w:rsidR="00A72A1A" w:rsidRPr="005F1F0E">
        <w:rPr>
          <w:rStyle w:val="BodyTextChar"/>
          <w:szCs w:val="24"/>
        </w:rPr>
        <w:tab/>
      </w:r>
      <w:r w:rsidR="00A72A1A" w:rsidRPr="004C2A6E">
        <w:rPr>
          <w:rStyle w:val="BodyTextChar"/>
          <w:szCs w:val="24"/>
        </w:rPr>
        <w:t>Test pump setting depth;</w:t>
      </w:r>
    </w:p>
    <w:p w14:paraId="47440228" w14:textId="77777777" w:rsidR="00A72A1A" w:rsidRPr="00AE2DFC" w:rsidRDefault="000500AB" w:rsidP="00A72A1A">
      <w:pPr>
        <w:pStyle w:val="Level1"/>
        <w:tabs>
          <w:tab w:val="left" w:pos="1260"/>
        </w:tabs>
        <w:ind w:left="1800" w:hanging="900"/>
        <w:rPr>
          <w:sz w:val="22"/>
          <w:szCs w:val="22"/>
        </w:rPr>
      </w:pPr>
      <w:r>
        <w:rPr>
          <w:sz w:val="22"/>
          <w:szCs w:val="22"/>
        </w:rPr>
        <w:fldChar w:fldCharType="begin">
          <w:ffData>
            <w:name w:val="check26"/>
            <w:enabled/>
            <w:calcOnExit w:val="0"/>
            <w:statusText w:type="text" w:val="Check this box if the following applies."/>
            <w:checkBox>
              <w:sizeAuto/>
              <w:default w:val="0"/>
            </w:checkBox>
          </w:ffData>
        </w:fldChar>
      </w:r>
      <w:bookmarkStart w:id="25" w:name="check26"/>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25"/>
      <w:r w:rsidR="00A72A1A" w:rsidRPr="005F1F0E">
        <w:rPr>
          <w:rStyle w:val="BodyTextChar"/>
          <w:szCs w:val="24"/>
        </w:rPr>
        <w:tab/>
        <w:t>(iii)</w:t>
      </w:r>
      <w:r w:rsidR="00A72A1A" w:rsidRPr="005F1F0E">
        <w:rPr>
          <w:rStyle w:val="BodyTextChar"/>
          <w:szCs w:val="24"/>
        </w:rPr>
        <w:tab/>
      </w:r>
      <w:r w:rsidR="00A72A1A" w:rsidRPr="004C2A6E">
        <w:rPr>
          <w:rStyle w:val="BodyTextChar"/>
          <w:szCs w:val="24"/>
        </w:rPr>
        <w:t>Static water level (in feet); and</w:t>
      </w:r>
    </w:p>
    <w:p w14:paraId="17138197" w14:textId="77777777" w:rsidR="00A72A1A" w:rsidRPr="004C2A6E" w:rsidRDefault="000500AB" w:rsidP="00A72A1A">
      <w:pPr>
        <w:pStyle w:val="Level1"/>
        <w:tabs>
          <w:tab w:val="left" w:pos="1260"/>
        </w:tabs>
        <w:ind w:left="1800" w:hanging="900"/>
        <w:rPr>
          <w:rStyle w:val="BodyTextChar"/>
          <w:szCs w:val="24"/>
        </w:rPr>
      </w:pPr>
      <w:r>
        <w:rPr>
          <w:sz w:val="22"/>
          <w:szCs w:val="22"/>
        </w:rPr>
        <w:fldChar w:fldCharType="begin">
          <w:ffData>
            <w:name w:val="check27"/>
            <w:enabled/>
            <w:calcOnExit w:val="0"/>
            <w:statusText w:type="text" w:val="Check this box if the following applies."/>
            <w:checkBox>
              <w:sizeAuto/>
              <w:default w:val="0"/>
            </w:checkBox>
          </w:ffData>
        </w:fldChar>
      </w:r>
      <w:bookmarkStart w:id="26" w:name="check27"/>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26"/>
      <w:r w:rsidR="00A72A1A" w:rsidRPr="005F1F0E">
        <w:rPr>
          <w:rStyle w:val="BodyTextChar"/>
          <w:szCs w:val="24"/>
        </w:rPr>
        <w:tab/>
        <w:t>(iv)</w:t>
      </w:r>
      <w:r w:rsidR="00A72A1A" w:rsidRPr="005F1F0E">
        <w:rPr>
          <w:rStyle w:val="BodyTextChar"/>
          <w:szCs w:val="24"/>
        </w:rPr>
        <w:tab/>
      </w:r>
      <w:r w:rsidR="00A72A1A" w:rsidRPr="004C2A6E">
        <w:rPr>
          <w:rStyle w:val="BodyTextChar"/>
          <w:szCs w:val="24"/>
        </w:rPr>
        <w:t>Draw down (in feet).</w:t>
      </w:r>
    </w:p>
    <w:p w14:paraId="625F3527" w14:textId="77777777" w:rsidR="00A72A1A" w:rsidRPr="004C2A6E" w:rsidRDefault="000500AB" w:rsidP="00A72A1A">
      <w:pPr>
        <w:widowControl w:val="0"/>
        <w:numPr>
          <w:ilvl w:val="0"/>
          <w:numId w:val="18"/>
        </w:numPr>
        <w:tabs>
          <w:tab w:val="left" w:pos="360"/>
        </w:tabs>
        <w:autoSpaceDE w:val="0"/>
        <w:autoSpaceDN w:val="0"/>
        <w:adjustRightInd w:val="0"/>
        <w:ind w:hanging="720"/>
        <w:rPr>
          <w:rStyle w:val="BodyTextChar"/>
          <w:szCs w:val="24"/>
        </w:rPr>
      </w:pPr>
      <w:r>
        <w:rPr>
          <w:sz w:val="22"/>
          <w:szCs w:val="22"/>
        </w:rPr>
        <w:fldChar w:fldCharType="begin">
          <w:ffData>
            <w:name w:val="check28"/>
            <w:enabled/>
            <w:calcOnExit w:val="0"/>
            <w:statusText w:type="text" w:val="Check this box if the following applies."/>
            <w:checkBox>
              <w:sizeAuto/>
              <w:default w:val="0"/>
            </w:checkBox>
          </w:ffData>
        </w:fldChar>
      </w:r>
      <w:bookmarkStart w:id="27" w:name="check28"/>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27"/>
      <w:r w:rsidR="00A72A1A" w:rsidRPr="00AE2DFC">
        <w:rPr>
          <w:sz w:val="22"/>
          <w:szCs w:val="22"/>
        </w:rPr>
        <w:tab/>
      </w:r>
      <w:r w:rsidR="00A72A1A" w:rsidRPr="004C2A6E">
        <w:rPr>
          <w:rStyle w:val="BodyTextChar"/>
          <w:szCs w:val="24"/>
        </w:rPr>
        <w:t>Three bacteriological analysis reports for samples collected on three successive days showing raw well water to be free of coliform organisms. Reports must be for samples of raw (untreated) water from the disinfected well and submitted to a laboratory accredited by TCEQ, accredited to perform these test; and [§290.41(c)(3)(F)(i)]</w:t>
      </w:r>
    </w:p>
    <w:p w14:paraId="7986F4F4" w14:textId="77777777" w:rsidR="00A72A1A" w:rsidRPr="004C2A6E" w:rsidRDefault="000500AB" w:rsidP="00A72A1A">
      <w:pPr>
        <w:widowControl w:val="0"/>
        <w:numPr>
          <w:ilvl w:val="0"/>
          <w:numId w:val="18"/>
        </w:numPr>
        <w:tabs>
          <w:tab w:val="left" w:pos="360"/>
        </w:tabs>
        <w:autoSpaceDE w:val="0"/>
        <w:autoSpaceDN w:val="0"/>
        <w:adjustRightInd w:val="0"/>
        <w:ind w:hanging="720"/>
        <w:rPr>
          <w:rStyle w:val="BodyTextChar"/>
          <w:szCs w:val="24"/>
        </w:rPr>
      </w:pPr>
      <w:r>
        <w:rPr>
          <w:sz w:val="22"/>
          <w:szCs w:val="22"/>
        </w:rPr>
        <w:fldChar w:fldCharType="begin">
          <w:ffData>
            <w:name w:val="check29"/>
            <w:enabled/>
            <w:calcOnExit w:val="0"/>
            <w:statusText w:type="text" w:val="Check this box if the following applies."/>
            <w:checkBox>
              <w:sizeAuto/>
              <w:default w:val="0"/>
            </w:checkBox>
          </w:ffData>
        </w:fldChar>
      </w:r>
      <w:bookmarkStart w:id="28" w:name="check29"/>
      <w:r>
        <w:rPr>
          <w:sz w:val="22"/>
          <w:szCs w:val="22"/>
        </w:rPr>
        <w:instrText xml:space="preserve"> FORMCHECKBOX </w:instrText>
      </w:r>
      <w:r w:rsidR="00FD312B">
        <w:rPr>
          <w:sz w:val="22"/>
          <w:szCs w:val="22"/>
        </w:rPr>
      </w:r>
      <w:r w:rsidR="00FD312B">
        <w:rPr>
          <w:sz w:val="22"/>
          <w:szCs w:val="22"/>
        </w:rPr>
        <w:fldChar w:fldCharType="separate"/>
      </w:r>
      <w:r>
        <w:rPr>
          <w:sz w:val="22"/>
          <w:szCs w:val="22"/>
        </w:rPr>
        <w:fldChar w:fldCharType="end"/>
      </w:r>
      <w:bookmarkEnd w:id="28"/>
      <w:r w:rsidR="00A72A1A" w:rsidRPr="00AE2DFC">
        <w:rPr>
          <w:sz w:val="22"/>
          <w:szCs w:val="22"/>
        </w:rPr>
        <w:tab/>
      </w:r>
      <w:r w:rsidR="00A72A1A" w:rsidRPr="004C2A6E">
        <w:rPr>
          <w:rStyle w:val="BodyTextChar"/>
          <w:szCs w:val="24"/>
        </w:rPr>
        <w:t>Chemical analysis reports for well water samples showing the water to be of acceptable quality for the most problematic contaminants listed below. Reports must come from a laboratory accredited by TCEQ; accredited to perform these tests. Maximum contaminant level (MCL) and secondary constituent level (SCL) units are in milligrams per liter (except arsenic which is in micrograms per liter). [§290.41(c)(3)(G) and§290.104 and §290.105]</w:t>
      </w:r>
    </w:p>
    <w:p w14:paraId="49702209" w14:textId="77777777" w:rsidR="00A72A1A" w:rsidRPr="00A71AFC" w:rsidRDefault="00A72A1A" w:rsidP="00A72A1A">
      <w:pPr>
        <w:pStyle w:val="Caption"/>
        <w:jc w:val="center"/>
        <w:rPr>
          <w:i/>
          <w:sz w:val="22"/>
        </w:rPr>
      </w:pPr>
      <w:r w:rsidRPr="00A71AFC">
        <w:rPr>
          <w:sz w:val="22"/>
        </w:rPr>
        <w:t xml:space="preserve">Table </w:t>
      </w:r>
      <w:r w:rsidRPr="00A71AFC">
        <w:rPr>
          <w:i/>
          <w:sz w:val="22"/>
        </w:rPr>
        <w:fldChar w:fldCharType="begin"/>
      </w:r>
      <w:r w:rsidRPr="00A71AFC">
        <w:rPr>
          <w:sz w:val="22"/>
        </w:rPr>
        <w:instrText xml:space="preserve"> SEQ Table \* ARABIC </w:instrText>
      </w:r>
      <w:r w:rsidRPr="00A71AFC">
        <w:rPr>
          <w:i/>
          <w:sz w:val="22"/>
        </w:rPr>
        <w:fldChar w:fldCharType="separate"/>
      </w:r>
      <w:r w:rsidRPr="00A71AFC">
        <w:rPr>
          <w:noProof/>
          <w:sz w:val="22"/>
        </w:rPr>
        <w:t>1</w:t>
      </w:r>
      <w:r w:rsidRPr="00A71AFC">
        <w:rPr>
          <w:i/>
          <w:sz w:val="22"/>
        </w:rPr>
        <w:fldChar w:fldCharType="end"/>
      </w:r>
      <w:r w:rsidRPr="00A71AFC">
        <w:rPr>
          <w:sz w:val="22"/>
        </w:rPr>
        <w:t>: Primary Constituents with Maximum Contaminant Level (MCL)</w:t>
      </w:r>
    </w:p>
    <w:tbl>
      <w:tblPr>
        <w:tblStyle w:val="TableGrid"/>
        <w:tblW w:w="0" w:type="auto"/>
        <w:jc w:val="center"/>
        <w:shd w:val="clear" w:color="auto" w:fill="FFFFFF" w:themeFill="background1"/>
        <w:tblLook w:val="04A0" w:firstRow="1" w:lastRow="0" w:firstColumn="1" w:lastColumn="0" w:noHBand="0" w:noVBand="1"/>
        <w:tblCaption w:val="Primary Constituents with Maximum Contaminant Level (MCL)"/>
      </w:tblPr>
      <w:tblGrid>
        <w:gridCol w:w="2297"/>
        <w:gridCol w:w="2238"/>
      </w:tblGrid>
      <w:tr w:rsidR="00A72A1A" w14:paraId="60DC6113" w14:textId="77777777" w:rsidTr="008A3CB4">
        <w:trPr>
          <w:trHeight w:val="256"/>
          <w:tblHeader/>
          <w:jc w:val="center"/>
        </w:trPr>
        <w:tc>
          <w:tcPr>
            <w:tcW w:w="2297" w:type="dxa"/>
            <w:shd w:val="clear" w:color="auto" w:fill="FFFFFF" w:themeFill="background1"/>
            <w:vAlign w:val="center"/>
          </w:tcPr>
          <w:p w14:paraId="6DD69499" w14:textId="77777777" w:rsidR="00A72A1A" w:rsidRPr="004C2A6E" w:rsidRDefault="00A72A1A" w:rsidP="008A3CB4">
            <w:pPr>
              <w:pStyle w:val="Level1"/>
              <w:tabs>
                <w:tab w:val="left" w:pos="1080"/>
              </w:tabs>
              <w:ind w:left="1980" w:hanging="1980"/>
              <w:jc w:val="center"/>
              <w:rPr>
                <w:rStyle w:val="BodyTextChar"/>
                <w:szCs w:val="24"/>
              </w:rPr>
            </w:pPr>
            <w:bookmarkStart w:id="29" w:name="Table1_primary_constituents_with_MCL"/>
            <w:r w:rsidRPr="004C2A6E">
              <w:rPr>
                <w:rStyle w:val="BodyTextChar"/>
                <w:szCs w:val="24"/>
              </w:rPr>
              <w:t>PRIMARY</w:t>
            </w:r>
          </w:p>
        </w:tc>
        <w:tc>
          <w:tcPr>
            <w:tcW w:w="2238" w:type="dxa"/>
            <w:shd w:val="clear" w:color="auto" w:fill="FFFFFF" w:themeFill="background1"/>
            <w:vAlign w:val="center"/>
          </w:tcPr>
          <w:p w14:paraId="5C0FAFE9" w14:textId="77777777" w:rsidR="00A72A1A" w:rsidRPr="004C2A6E" w:rsidRDefault="00A72A1A" w:rsidP="008A3CB4">
            <w:pPr>
              <w:widowControl w:val="0"/>
              <w:tabs>
                <w:tab w:val="left" w:pos="738"/>
              </w:tabs>
              <w:autoSpaceDE w:val="0"/>
              <w:autoSpaceDN w:val="0"/>
              <w:adjustRightInd w:val="0"/>
              <w:jc w:val="center"/>
              <w:rPr>
                <w:rStyle w:val="BodyTextChar"/>
                <w:szCs w:val="24"/>
              </w:rPr>
            </w:pPr>
            <w:r w:rsidRPr="004C2A6E">
              <w:rPr>
                <w:rStyle w:val="BodyTextChar"/>
                <w:szCs w:val="24"/>
              </w:rPr>
              <w:t>MCL</w:t>
            </w:r>
          </w:p>
        </w:tc>
      </w:tr>
      <w:tr w:rsidR="00A72A1A" w14:paraId="702FEAFA" w14:textId="77777777" w:rsidTr="008A3CB4">
        <w:trPr>
          <w:trHeight w:val="244"/>
          <w:jc w:val="center"/>
        </w:trPr>
        <w:tc>
          <w:tcPr>
            <w:tcW w:w="2297" w:type="dxa"/>
            <w:shd w:val="clear" w:color="auto" w:fill="FFFFFF" w:themeFill="background1"/>
            <w:vAlign w:val="center"/>
          </w:tcPr>
          <w:p w14:paraId="0184F12B" w14:textId="77777777" w:rsidR="00A72A1A" w:rsidRPr="004C2A6E" w:rsidRDefault="00A72A1A" w:rsidP="008A3CB4">
            <w:pPr>
              <w:jc w:val="center"/>
              <w:rPr>
                <w:rStyle w:val="BodyTextChar"/>
                <w:szCs w:val="24"/>
              </w:rPr>
            </w:pPr>
            <w:r w:rsidRPr="004C2A6E">
              <w:rPr>
                <w:rStyle w:val="BodyTextChar"/>
                <w:szCs w:val="24"/>
              </w:rPr>
              <w:t>Nitrate</w:t>
            </w:r>
          </w:p>
        </w:tc>
        <w:tc>
          <w:tcPr>
            <w:tcW w:w="2238" w:type="dxa"/>
            <w:shd w:val="clear" w:color="auto" w:fill="FFFFFF" w:themeFill="background1"/>
            <w:vAlign w:val="center"/>
          </w:tcPr>
          <w:p w14:paraId="6424BB3C" w14:textId="77777777" w:rsidR="00A72A1A" w:rsidRPr="004C2A6E" w:rsidRDefault="00A72A1A" w:rsidP="008A3CB4">
            <w:pPr>
              <w:jc w:val="center"/>
              <w:rPr>
                <w:rStyle w:val="BodyTextChar"/>
                <w:szCs w:val="24"/>
              </w:rPr>
            </w:pPr>
            <w:r w:rsidRPr="004C2A6E">
              <w:rPr>
                <w:rStyle w:val="BodyTextChar"/>
                <w:szCs w:val="24"/>
              </w:rPr>
              <w:t>10 (as N)</w:t>
            </w:r>
          </w:p>
        </w:tc>
      </w:tr>
      <w:tr w:rsidR="00A72A1A" w14:paraId="5E4DB078" w14:textId="77777777" w:rsidTr="008A3CB4">
        <w:trPr>
          <w:trHeight w:val="256"/>
          <w:jc w:val="center"/>
        </w:trPr>
        <w:tc>
          <w:tcPr>
            <w:tcW w:w="2297" w:type="dxa"/>
            <w:shd w:val="clear" w:color="auto" w:fill="FFFFFF" w:themeFill="background1"/>
            <w:vAlign w:val="center"/>
          </w:tcPr>
          <w:p w14:paraId="795659A0" w14:textId="77777777" w:rsidR="00A72A1A" w:rsidRPr="004C2A6E" w:rsidRDefault="00A72A1A" w:rsidP="008A3CB4">
            <w:pPr>
              <w:jc w:val="center"/>
              <w:rPr>
                <w:rStyle w:val="BodyTextChar"/>
                <w:szCs w:val="24"/>
              </w:rPr>
            </w:pPr>
            <w:r w:rsidRPr="004C2A6E">
              <w:rPr>
                <w:rStyle w:val="BodyTextChar"/>
                <w:szCs w:val="24"/>
              </w:rPr>
              <w:t>Nitrite</w:t>
            </w:r>
          </w:p>
        </w:tc>
        <w:tc>
          <w:tcPr>
            <w:tcW w:w="2238" w:type="dxa"/>
            <w:shd w:val="clear" w:color="auto" w:fill="FFFFFF" w:themeFill="background1"/>
            <w:vAlign w:val="center"/>
          </w:tcPr>
          <w:p w14:paraId="00B9430B" w14:textId="77777777" w:rsidR="00A72A1A" w:rsidRPr="004C2A6E" w:rsidRDefault="00A72A1A" w:rsidP="008A3CB4">
            <w:pPr>
              <w:jc w:val="center"/>
              <w:rPr>
                <w:rStyle w:val="BodyTextChar"/>
                <w:szCs w:val="24"/>
              </w:rPr>
            </w:pPr>
            <w:r w:rsidRPr="004C2A6E">
              <w:rPr>
                <w:rStyle w:val="BodyTextChar"/>
                <w:szCs w:val="24"/>
              </w:rPr>
              <w:t>1 (as N)</w:t>
            </w:r>
          </w:p>
        </w:tc>
      </w:tr>
      <w:tr w:rsidR="00A72A1A" w14:paraId="0103022E" w14:textId="77777777" w:rsidTr="008A3CB4">
        <w:trPr>
          <w:trHeight w:val="256"/>
          <w:jc w:val="center"/>
        </w:trPr>
        <w:tc>
          <w:tcPr>
            <w:tcW w:w="2297" w:type="dxa"/>
            <w:shd w:val="clear" w:color="auto" w:fill="FFFFFF" w:themeFill="background1"/>
            <w:vAlign w:val="center"/>
          </w:tcPr>
          <w:p w14:paraId="6577E3A1" w14:textId="77777777" w:rsidR="00A72A1A" w:rsidRPr="004C2A6E" w:rsidRDefault="00A72A1A" w:rsidP="008A3CB4">
            <w:pPr>
              <w:jc w:val="center"/>
              <w:rPr>
                <w:rStyle w:val="BodyTextChar"/>
                <w:szCs w:val="24"/>
              </w:rPr>
            </w:pPr>
            <w:r w:rsidRPr="004C2A6E">
              <w:rPr>
                <w:rStyle w:val="BodyTextChar"/>
                <w:szCs w:val="24"/>
              </w:rPr>
              <w:t>Arsenic</w:t>
            </w:r>
          </w:p>
        </w:tc>
        <w:tc>
          <w:tcPr>
            <w:tcW w:w="2238" w:type="dxa"/>
            <w:shd w:val="clear" w:color="auto" w:fill="FFFFFF" w:themeFill="background1"/>
            <w:vAlign w:val="center"/>
          </w:tcPr>
          <w:p w14:paraId="43647C58" w14:textId="77777777" w:rsidR="00A72A1A" w:rsidRPr="004C2A6E" w:rsidRDefault="00A72A1A" w:rsidP="008A3CB4">
            <w:pPr>
              <w:jc w:val="center"/>
              <w:rPr>
                <w:rStyle w:val="BodyTextChar"/>
                <w:szCs w:val="24"/>
              </w:rPr>
            </w:pPr>
            <w:r w:rsidRPr="004C2A6E">
              <w:rPr>
                <w:rStyle w:val="BodyTextChar"/>
                <w:szCs w:val="24"/>
              </w:rPr>
              <w:t>10</w:t>
            </w:r>
          </w:p>
        </w:tc>
      </w:tr>
      <w:tr w:rsidR="00A72A1A" w14:paraId="11C95723" w14:textId="77777777" w:rsidTr="008A3CB4">
        <w:trPr>
          <w:trHeight w:val="244"/>
          <w:jc w:val="center"/>
        </w:trPr>
        <w:tc>
          <w:tcPr>
            <w:tcW w:w="2297" w:type="dxa"/>
            <w:shd w:val="clear" w:color="auto" w:fill="FFFFFF" w:themeFill="background1"/>
            <w:vAlign w:val="center"/>
          </w:tcPr>
          <w:p w14:paraId="6B7759C1" w14:textId="77777777" w:rsidR="00A72A1A" w:rsidRPr="004C2A6E" w:rsidRDefault="00A72A1A" w:rsidP="008A3CB4">
            <w:pPr>
              <w:jc w:val="center"/>
              <w:rPr>
                <w:rStyle w:val="BodyTextChar"/>
                <w:szCs w:val="24"/>
              </w:rPr>
            </w:pPr>
            <w:r w:rsidRPr="004C2A6E">
              <w:rPr>
                <w:rStyle w:val="BodyTextChar"/>
                <w:szCs w:val="24"/>
              </w:rPr>
              <w:t>Fluoride</w:t>
            </w:r>
          </w:p>
        </w:tc>
        <w:tc>
          <w:tcPr>
            <w:tcW w:w="2238" w:type="dxa"/>
            <w:shd w:val="clear" w:color="auto" w:fill="FFFFFF" w:themeFill="background1"/>
            <w:vAlign w:val="center"/>
          </w:tcPr>
          <w:p w14:paraId="5CBB200C" w14:textId="77777777" w:rsidR="00A72A1A" w:rsidRPr="004C2A6E" w:rsidRDefault="00A72A1A" w:rsidP="008A3CB4">
            <w:pPr>
              <w:jc w:val="center"/>
              <w:rPr>
                <w:rStyle w:val="BodyTextChar"/>
                <w:szCs w:val="24"/>
              </w:rPr>
            </w:pPr>
            <w:r w:rsidRPr="004C2A6E">
              <w:rPr>
                <w:rStyle w:val="BodyTextChar"/>
                <w:szCs w:val="24"/>
              </w:rPr>
              <w:t>4.0</w:t>
            </w:r>
          </w:p>
        </w:tc>
      </w:tr>
    </w:tbl>
    <w:bookmarkEnd w:id="29"/>
    <w:p w14:paraId="742086F8" w14:textId="77777777" w:rsidR="00A72A1A" w:rsidRPr="00770F32" w:rsidRDefault="00A72A1A" w:rsidP="00A72A1A">
      <w:pPr>
        <w:pStyle w:val="Caption"/>
        <w:jc w:val="center"/>
        <w:rPr>
          <w:i/>
          <w:sz w:val="22"/>
        </w:rPr>
      </w:pPr>
      <w:r w:rsidRPr="00770F32">
        <w:rPr>
          <w:sz w:val="22"/>
        </w:rPr>
        <w:t xml:space="preserve">Table </w:t>
      </w:r>
      <w:r w:rsidRPr="00770F32">
        <w:rPr>
          <w:i/>
          <w:sz w:val="22"/>
        </w:rPr>
        <w:fldChar w:fldCharType="begin"/>
      </w:r>
      <w:r w:rsidRPr="00770F32">
        <w:rPr>
          <w:sz w:val="22"/>
        </w:rPr>
        <w:instrText xml:space="preserve"> SEQ Table \* ARABIC </w:instrText>
      </w:r>
      <w:r w:rsidRPr="00770F32">
        <w:rPr>
          <w:i/>
          <w:sz w:val="22"/>
        </w:rPr>
        <w:fldChar w:fldCharType="separate"/>
      </w:r>
      <w:r>
        <w:rPr>
          <w:noProof/>
          <w:sz w:val="22"/>
        </w:rPr>
        <w:t>2</w:t>
      </w:r>
      <w:r w:rsidRPr="00770F32">
        <w:rPr>
          <w:i/>
          <w:sz w:val="22"/>
        </w:rPr>
        <w:fldChar w:fldCharType="end"/>
      </w:r>
      <w:r w:rsidRPr="00770F32">
        <w:rPr>
          <w:sz w:val="22"/>
        </w:rPr>
        <w:t>: Secondary Constituents with Secondary Contaminant Level (SCL)</w:t>
      </w:r>
    </w:p>
    <w:tbl>
      <w:tblPr>
        <w:tblStyle w:val="TableGrid"/>
        <w:tblW w:w="0" w:type="auto"/>
        <w:jc w:val="center"/>
        <w:shd w:val="clear" w:color="auto" w:fill="FFFFFF" w:themeFill="background1"/>
        <w:tblLook w:val="04A0" w:firstRow="1" w:lastRow="0" w:firstColumn="1" w:lastColumn="0" w:noHBand="0" w:noVBand="1"/>
        <w:tblCaption w:val="Secondary Constituents with Secondary Contaminant Level (SCL)"/>
      </w:tblPr>
      <w:tblGrid>
        <w:gridCol w:w="2701"/>
        <w:gridCol w:w="2632"/>
      </w:tblGrid>
      <w:tr w:rsidR="00A72A1A" w14:paraId="22C6249A" w14:textId="77777777" w:rsidTr="008A3CB4">
        <w:trPr>
          <w:trHeight w:val="254"/>
          <w:tblHeader/>
          <w:jc w:val="center"/>
        </w:trPr>
        <w:tc>
          <w:tcPr>
            <w:tcW w:w="2701" w:type="dxa"/>
            <w:shd w:val="clear" w:color="auto" w:fill="FFFFFF" w:themeFill="background1"/>
          </w:tcPr>
          <w:p w14:paraId="1EE6CD36" w14:textId="77777777" w:rsidR="00A72A1A" w:rsidRPr="004C2A6E" w:rsidRDefault="00A72A1A" w:rsidP="008A3CB4">
            <w:pPr>
              <w:widowControl w:val="0"/>
              <w:tabs>
                <w:tab w:val="left" w:pos="738"/>
              </w:tabs>
              <w:autoSpaceDE w:val="0"/>
              <w:autoSpaceDN w:val="0"/>
              <w:adjustRightInd w:val="0"/>
              <w:jc w:val="center"/>
              <w:rPr>
                <w:rStyle w:val="BodyTextChar"/>
                <w:szCs w:val="24"/>
              </w:rPr>
            </w:pPr>
            <w:bookmarkStart w:id="30" w:name="Table2_secondary_constituents_with_MCL"/>
            <w:r w:rsidRPr="004C2A6E">
              <w:rPr>
                <w:rStyle w:val="BodyTextChar"/>
                <w:szCs w:val="24"/>
              </w:rPr>
              <w:t>SECONDARY</w:t>
            </w:r>
          </w:p>
        </w:tc>
        <w:tc>
          <w:tcPr>
            <w:tcW w:w="2632" w:type="dxa"/>
            <w:shd w:val="clear" w:color="auto" w:fill="FFFFFF" w:themeFill="background1"/>
          </w:tcPr>
          <w:p w14:paraId="175B4080" w14:textId="77777777" w:rsidR="00A72A1A" w:rsidRPr="004C2A6E" w:rsidRDefault="00BD4741" w:rsidP="008A3CB4">
            <w:pPr>
              <w:widowControl w:val="0"/>
              <w:tabs>
                <w:tab w:val="left" w:pos="738"/>
              </w:tabs>
              <w:autoSpaceDE w:val="0"/>
              <w:autoSpaceDN w:val="0"/>
              <w:adjustRightInd w:val="0"/>
              <w:jc w:val="center"/>
              <w:rPr>
                <w:rStyle w:val="BodyTextChar"/>
                <w:szCs w:val="24"/>
              </w:rPr>
            </w:pPr>
            <w:r>
              <w:rPr>
                <w:rStyle w:val="BodyTextChar"/>
                <w:szCs w:val="24"/>
              </w:rPr>
              <w:t>S</w:t>
            </w:r>
            <w:r w:rsidR="00A72A1A" w:rsidRPr="004C2A6E">
              <w:rPr>
                <w:rStyle w:val="BodyTextChar"/>
                <w:szCs w:val="24"/>
              </w:rPr>
              <w:t>CL</w:t>
            </w:r>
          </w:p>
        </w:tc>
      </w:tr>
      <w:tr w:rsidR="00A72A1A" w14:paraId="7B142C94" w14:textId="77777777" w:rsidTr="008A3CB4">
        <w:trPr>
          <w:trHeight w:val="242"/>
          <w:jc w:val="center"/>
        </w:trPr>
        <w:tc>
          <w:tcPr>
            <w:tcW w:w="2701" w:type="dxa"/>
            <w:shd w:val="clear" w:color="auto" w:fill="FFFFFF" w:themeFill="background1"/>
            <w:vAlign w:val="center"/>
          </w:tcPr>
          <w:p w14:paraId="2676E0F8" w14:textId="77777777" w:rsidR="00A72A1A" w:rsidRPr="004C2A6E" w:rsidRDefault="00A72A1A" w:rsidP="008A3CB4">
            <w:pPr>
              <w:jc w:val="center"/>
              <w:rPr>
                <w:rStyle w:val="BodyTextChar"/>
                <w:szCs w:val="24"/>
              </w:rPr>
            </w:pPr>
            <w:r w:rsidRPr="004C2A6E">
              <w:rPr>
                <w:rStyle w:val="BodyTextChar"/>
                <w:szCs w:val="24"/>
              </w:rPr>
              <w:t>Aluminum</w:t>
            </w:r>
          </w:p>
        </w:tc>
        <w:tc>
          <w:tcPr>
            <w:tcW w:w="2632" w:type="dxa"/>
            <w:shd w:val="clear" w:color="auto" w:fill="FFFFFF" w:themeFill="background1"/>
            <w:vAlign w:val="center"/>
          </w:tcPr>
          <w:p w14:paraId="39A14656" w14:textId="77777777" w:rsidR="00A72A1A" w:rsidRPr="004C2A6E" w:rsidRDefault="00A72A1A" w:rsidP="008A3CB4">
            <w:pPr>
              <w:jc w:val="center"/>
              <w:rPr>
                <w:rStyle w:val="BodyTextChar"/>
                <w:szCs w:val="24"/>
              </w:rPr>
            </w:pPr>
            <w:r w:rsidRPr="004C2A6E">
              <w:rPr>
                <w:rStyle w:val="BodyTextChar"/>
                <w:szCs w:val="24"/>
              </w:rPr>
              <w:t>0.2</w:t>
            </w:r>
          </w:p>
        </w:tc>
      </w:tr>
      <w:tr w:rsidR="00A72A1A" w14:paraId="3F857ECF" w14:textId="77777777" w:rsidTr="008A3CB4">
        <w:trPr>
          <w:trHeight w:val="254"/>
          <w:jc w:val="center"/>
        </w:trPr>
        <w:tc>
          <w:tcPr>
            <w:tcW w:w="2701" w:type="dxa"/>
            <w:shd w:val="clear" w:color="auto" w:fill="FFFFFF" w:themeFill="background1"/>
            <w:vAlign w:val="center"/>
          </w:tcPr>
          <w:p w14:paraId="4FFF13B7" w14:textId="77777777" w:rsidR="00A72A1A" w:rsidRPr="004C2A6E" w:rsidRDefault="00A72A1A" w:rsidP="008A3CB4">
            <w:pPr>
              <w:jc w:val="center"/>
              <w:rPr>
                <w:rStyle w:val="BodyTextChar"/>
                <w:szCs w:val="24"/>
              </w:rPr>
            </w:pPr>
            <w:r w:rsidRPr="004C2A6E">
              <w:rPr>
                <w:rStyle w:val="BodyTextChar"/>
                <w:szCs w:val="24"/>
              </w:rPr>
              <w:t>Copper</w:t>
            </w:r>
          </w:p>
        </w:tc>
        <w:tc>
          <w:tcPr>
            <w:tcW w:w="2632" w:type="dxa"/>
            <w:shd w:val="clear" w:color="auto" w:fill="FFFFFF" w:themeFill="background1"/>
            <w:vAlign w:val="center"/>
          </w:tcPr>
          <w:p w14:paraId="07A42754" w14:textId="77777777" w:rsidR="00A72A1A" w:rsidRPr="004C2A6E" w:rsidRDefault="00A72A1A" w:rsidP="008A3CB4">
            <w:pPr>
              <w:jc w:val="center"/>
              <w:rPr>
                <w:rStyle w:val="BodyTextChar"/>
                <w:szCs w:val="24"/>
              </w:rPr>
            </w:pPr>
            <w:r w:rsidRPr="004C2A6E">
              <w:rPr>
                <w:rStyle w:val="BodyTextChar"/>
                <w:szCs w:val="24"/>
              </w:rPr>
              <w:t>1.0</w:t>
            </w:r>
          </w:p>
        </w:tc>
      </w:tr>
      <w:tr w:rsidR="00A72A1A" w14:paraId="5C95FF1F" w14:textId="77777777" w:rsidTr="008A3CB4">
        <w:trPr>
          <w:trHeight w:val="254"/>
          <w:jc w:val="center"/>
        </w:trPr>
        <w:tc>
          <w:tcPr>
            <w:tcW w:w="2701" w:type="dxa"/>
            <w:shd w:val="clear" w:color="auto" w:fill="FFFFFF" w:themeFill="background1"/>
            <w:vAlign w:val="center"/>
          </w:tcPr>
          <w:p w14:paraId="7F5E9500" w14:textId="77777777" w:rsidR="00A72A1A" w:rsidRPr="004C2A6E" w:rsidRDefault="00A72A1A" w:rsidP="008A3CB4">
            <w:pPr>
              <w:jc w:val="center"/>
              <w:rPr>
                <w:rStyle w:val="BodyTextChar"/>
                <w:szCs w:val="24"/>
              </w:rPr>
            </w:pPr>
            <w:r w:rsidRPr="004C2A6E">
              <w:rPr>
                <w:rStyle w:val="BodyTextChar"/>
                <w:szCs w:val="24"/>
              </w:rPr>
              <w:t>Iron</w:t>
            </w:r>
          </w:p>
        </w:tc>
        <w:tc>
          <w:tcPr>
            <w:tcW w:w="2632" w:type="dxa"/>
            <w:shd w:val="clear" w:color="auto" w:fill="FFFFFF" w:themeFill="background1"/>
            <w:vAlign w:val="center"/>
          </w:tcPr>
          <w:p w14:paraId="6A871DFA" w14:textId="77777777" w:rsidR="00A72A1A" w:rsidRPr="004C2A6E" w:rsidRDefault="00A72A1A" w:rsidP="008A3CB4">
            <w:pPr>
              <w:jc w:val="center"/>
              <w:rPr>
                <w:rStyle w:val="BodyTextChar"/>
                <w:szCs w:val="24"/>
              </w:rPr>
            </w:pPr>
            <w:r w:rsidRPr="004C2A6E">
              <w:rPr>
                <w:rStyle w:val="BodyTextChar"/>
                <w:szCs w:val="24"/>
              </w:rPr>
              <w:t>0.3</w:t>
            </w:r>
          </w:p>
        </w:tc>
      </w:tr>
      <w:tr w:rsidR="00A72A1A" w14:paraId="7A7E2948" w14:textId="77777777" w:rsidTr="008A3CB4">
        <w:trPr>
          <w:trHeight w:val="254"/>
          <w:jc w:val="center"/>
        </w:trPr>
        <w:tc>
          <w:tcPr>
            <w:tcW w:w="2701" w:type="dxa"/>
            <w:shd w:val="clear" w:color="auto" w:fill="FFFFFF" w:themeFill="background1"/>
            <w:vAlign w:val="center"/>
          </w:tcPr>
          <w:p w14:paraId="01693968" w14:textId="77777777" w:rsidR="00A72A1A" w:rsidRPr="004C2A6E" w:rsidRDefault="00A72A1A" w:rsidP="008A3CB4">
            <w:pPr>
              <w:jc w:val="center"/>
              <w:rPr>
                <w:rStyle w:val="BodyTextChar"/>
                <w:szCs w:val="24"/>
              </w:rPr>
            </w:pPr>
            <w:r w:rsidRPr="004C2A6E">
              <w:rPr>
                <w:rStyle w:val="BodyTextChar"/>
                <w:szCs w:val="24"/>
              </w:rPr>
              <w:t>Manganese</w:t>
            </w:r>
          </w:p>
        </w:tc>
        <w:tc>
          <w:tcPr>
            <w:tcW w:w="2632" w:type="dxa"/>
            <w:shd w:val="clear" w:color="auto" w:fill="FFFFFF" w:themeFill="background1"/>
            <w:vAlign w:val="center"/>
          </w:tcPr>
          <w:p w14:paraId="3CCC08E6" w14:textId="77777777" w:rsidR="00A72A1A" w:rsidRPr="004C2A6E" w:rsidRDefault="00A72A1A" w:rsidP="008A3CB4">
            <w:pPr>
              <w:jc w:val="center"/>
              <w:rPr>
                <w:rStyle w:val="BodyTextChar"/>
                <w:szCs w:val="24"/>
              </w:rPr>
            </w:pPr>
            <w:r w:rsidRPr="004C2A6E">
              <w:rPr>
                <w:rStyle w:val="BodyTextChar"/>
                <w:szCs w:val="24"/>
              </w:rPr>
              <w:t>0.05</w:t>
            </w:r>
          </w:p>
        </w:tc>
      </w:tr>
      <w:tr w:rsidR="00A72A1A" w14:paraId="04B83041" w14:textId="77777777" w:rsidTr="008A3CB4">
        <w:trPr>
          <w:trHeight w:val="242"/>
          <w:jc w:val="center"/>
        </w:trPr>
        <w:tc>
          <w:tcPr>
            <w:tcW w:w="2701" w:type="dxa"/>
            <w:shd w:val="clear" w:color="auto" w:fill="FFFFFF" w:themeFill="background1"/>
            <w:vAlign w:val="center"/>
          </w:tcPr>
          <w:p w14:paraId="5502B0A2" w14:textId="77777777" w:rsidR="00A72A1A" w:rsidRPr="004C2A6E" w:rsidRDefault="00A72A1A" w:rsidP="008A3CB4">
            <w:pPr>
              <w:jc w:val="center"/>
              <w:rPr>
                <w:rStyle w:val="BodyTextChar"/>
                <w:szCs w:val="24"/>
              </w:rPr>
            </w:pPr>
            <w:r w:rsidRPr="004C2A6E">
              <w:rPr>
                <w:rStyle w:val="BodyTextChar"/>
                <w:szCs w:val="24"/>
              </w:rPr>
              <w:t>Zinc</w:t>
            </w:r>
          </w:p>
        </w:tc>
        <w:tc>
          <w:tcPr>
            <w:tcW w:w="2632" w:type="dxa"/>
            <w:shd w:val="clear" w:color="auto" w:fill="FFFFFF" w:themeFill="background1"/>
            <w:vAlign w:val="center"/>
          </w:tcPr>
          <w:p w14:paraId="633F0BE5" w14:textId="77777777" w:rsidR="00A72A1A" w:rsidRPr="004C2A6E" w:rsidRDefault="00A72A1A" w:rsidP="008A3CB4">
            <w:pPr>
              <w:jc w:val="center"/>
              <w:rPr>
                <w:rStyle w:val="BodyTextChar"/>
                <w:szCs w:val="24"/>
              </w:rPr>
            </w:pPr>
            <w:r w:rsidRPr="004C2A6E">
              <w:rPr>
                <w:rStyle w:val="BodyTextChar"/>
                <w:szCs w:val="24"/>
              </w:rPr>
              <w:t>5.0</w:t>
            </w:r>
          </w:p>
        </w:tc>
      </w:tr>
      <w:tr w:rsidR="00A72A1A" w14:paraId="64F24E96" w14:textId="77777777" w:rsidTr="008A3CB4">
        <w:trPr>
          <w:trHeight w:val="254"/>
          <w:jc w:val="center"/>
        </w:trPr>
        <w:tc>
          <w:tcPr>
            <w:tcW w:w="2701" w:type="dxa"/>
            <w:shd w:val="clear" w:color="auto" w:fill="FFFFFF" w:themeFill="background1"/>
            <w:vAlign w:val="center"/>
          </w:tcPr>
          <w:p w14:paraId="291FDBD9" w14:textId="77777777" w:rsidR="00A72A1A" w:rsidRPr="004C2A6E" w:rsidRDefault="00A72A1A" w:rsidP="008A3CB4">
            <w:pPr>
              <w:jc w:val="center"/>
              <w:rPr>
                <w:rStyle w:val="BodyTextChar"/>
                <w:szCs w:val="24"/>
              </w:rPr>
            </w:pPr>
            <w:r w:rsidRPr="004C2A6E">
              <w:rPr>
                <w:rStyle w:val="BodyTextChar"/>
                <w:szCs w:val="24"/>
              </w:rPr>
              <w:t>Total Dissolved Solids</w:t>
            </w:r>
          </w:p>
        </w:tc>
        <w:tc>
          <w:tcPr>
            <w:tcW w:w="2632" w:type="dxa"/>
            <w:shd w:val="clear" w:color="auto" w:fill="FFFFFF" w:themeFill="background1"/>
            <w:vAlign w:val="center"/>
          </w:tcPr>
          <w:p w14:paraId="4641CA14" w14:textId="77777777" w:rsidR="00A72A1A" w:rsidRPr="004C2A6E" w:rsidRDefault="00A72A1A" w:rsidP="008A3CB4">
            <w:pPr>
              <w:jc w:val="center"/>
              <w:rPr>
                <w:rStyle w:val="BodyTextChar"/>
                <w:szCs w:val="24"/>
              </w:rPr>
            </w:pPr>
            <w:r w:rsidRPr="004C2A6E">
              <w:rPr>
                <w:rStyle w:val="BodyTextChar"/>
                <w:szCs w:val="24"/>
              </w:rPr>
              <w:t>1,000</w:t>
            </w:r>
          </w:p>
        </w:tc>
      </w:tr>
      <w:tr w:rsidR="00A72A1A" w14:paraId="61D7EFD8" w14:textId="77777777" w:rsidTr="008A3CB4">
        <w:trPr>
          <w:trHeight w:val="254"/>
          <w:jc w:val="center"/>
        </w:trPr>
        <w:tc>
          <w:tcPr>
            <w:tcW w:w="2701" w:type="dxa"/>
            <w:shd w:val="clear" w:color="auto" w:fill="FFFFFF" w:themeFill="background1"/>
            <w:vAlign w:val="center"/>
          </w:tcPr>
          <w:p w14:paraId="3EBDAADB" w14:textId="77777777" w:rsidR="00A72A1A" w:rsidRPr="004C2A6E" w:rsidRDefault="00A72A1A" w:rsidP="008A3CB4">
            <w:pPr>
              <w:jc w:val="center"/>
              <w:rPr>
                <w:rStyle w:val="BodyTextChar"/>
                <w:szCs w:val="24"/>
              </w:rPr>
            </w:pPr>
            <w:r w:rsidRPr="004C2A6E">
              <w:rPr>
                <w:rStyle w:val="BodyTextChar"/>
                <w:szCs w:val="24"/>
              </w:rPr>
              <w:t>Fluoride</w:t>
            </w:r>
          </w:p>
        </w:tc>
        <w:tc>
          <w:tcPr>
            <w:tcW w:w="2632" w:type="dxa"/>
            <w:shd w:val="clear" w:color="auto" w:fill="FFFFFF" w:themeFill="background1"/>
            <w:vAlign w:val="center"/>
          </w:tcPr>
          <w:p w14:paraId="0D506FA6" w14:textId="77777777" w:rsidR="00A72A1A" w:rsidRPr="004C2A6E" w:rsidRDefault="00A72A1A" w:rsidP="008A3CB4">
            <w:pPr>
              <w:jc w:val="center"/>
              <w:rPr>
                <w:rStyle w:val="BodyTextChar"/>
                <w:szCs w:val="24"/>
              </w:rPr>
            </w:pPr>
            <w:r w:rsidRPr="004C2A6E">
              <w:rPr>
                <w:rStyle w:val="BodyTextChar"/>
                <w:szCs w:val="24"/>
              </w:rPr>
              <w:t>2.0</w:t>
            </w:r>
          </w:p>
        </w:tc>
      </w:tr>
      <w:tr w:rsidR="00BD4741" w14:paraId="119AE60B" w14:textId="77777777" w:rsidTr="008A3CB4">
        <w:trPr>
          <w:trHeight w:val="254"/>
          <w:jc w:val="center"/>
        </w:trPr>
        <w:tc>
          <w:tcPr>
            <w:tcW w:w="2701" w:type="dxa"/>
            <w:shd w:val="clear" w:color="auto" w:fill="FFFFFF" w:themeFill="background1"/>
            <w:vAlign w:val="center"/>
          </w:tcPr>
          <w:p w14:paraId="341928AE" w14:textId="77777777" w:rsidR="00BD4741" w:rsidRPr="004C2A6E" w:rsidRDefault="00BD4741" w:rsidP="008A3CB4">
            <w:pPr>
              <w:jc w:val="center"/>
              <w:rPr>
                <w:rStyle w:val="BodyTextChar"/>
                <w:szCs w:val="24"/>
              </w:rPr>
            </w:pPr>
            <w:r w:rsidRPr="004C2A6E">
              <w:rPr>
                <w:rStyle w:val="BodyTextChar"/>
                <w:szCs w:val="24"/>
              </w:rPr>
              <w:t>Sulfate</w:t>
            </w:r>
          </w:p>
        </w:tc>
        <w:tc>
          <w:tcPr>
            <w:tcW w:w="2632" w:type="dxa"/>
            <w:shd w:val="clear" w:color="auto" w:fill="FFFFFF" w:themeFill="background1"/>
            <w:vAlign w:val="center"/>
          </w:tcPr>
          <w:p w14:paraId="443A74AD" w14:textId="77777777" w:rsidR="00BD4741" w:rsidRPr="004C2A6E" w:rsidRDefault="00BD4741" w:rsidP="008A3CB4">
            <w:pPr>
              <w:jc w:val="center"/>
              <w:rPr>
                <w:rStyle w:val="BodyTextChar"/>
                <w:szCs w:val="24"/>
              </w:rPr>
            </w:pPr>
            <w:r w:rsidRPr="004C2A6E">
              <w:rPr>
                <w:rStyle w:val="BodyTextChar"/>
                <w:szCs w:val="24"/>
              </w:rPr>
              <w:t>300</w:t>
            </w:r>
          </w:p>
        </w:tc>
      </w:tr>
      <w:tr w:rsidR="00BD4741" w14:paraId="1821E48B" w14:textId="77777777" w:rsidTr="008A3CB4">
        <w:trPr>
          <w:trHeight w:val="242"/>
          <w:jc w:val="center"/>
        </w:trPr>
        <w:tc>
          <w:tcPr>
            <w:tcW w:w="2701" w:type="dxa"/>
            <w:shd w:val="clear" w:color="auto" w:fill="FFFFFF" w:themeFill="background1"/>
            <w:vAlign w:val="center"/>
          </w:tcPr>
          <w:p w14:paraId="7E77FBA0" w14:textId="77777777" w:rsidR="00BD4741" w:rsidRPr="004C2A6E" w:rsidRDefault="00BD4741" w:rsidP="008A3CB4">
            <w:pPr>
              <w:jc w:val="center"/>
              <w:rPr>
                <w:rStyle w:val="BodyTextChar"/>
                <w:szCs w:val="24"/>
              </w:rPr>
            </w:pPr>
            <w:r w:rsidRPr="004C2A6E">
              <w:rPr>
                <w:rStyle w:val="BodyTextChar"/>
                <w:szCs w:val="24"/>
              </w:rPr>
              <w:t>Chloride</w:t>
            </w:r>
          </w:p>
        </w:tc>
        <w:tc>
          <w:tcPr>
            <w:tcW w:w="2632" w:type="dxa"/>
            <w:shd w:val="clear" w:color="auto" w:fill="FFFFFF" w:themeFill="background1"/>
            <w:vAlign w:val="center"/>
          </w:tcPr>
          <w:p w14:paraId="5BFD1BD7" w14:textId="77777777" w:rsidR="00BD4741" w:rsidRPr="004C2A6E" w:rsidRDefault="00BD4741" w:rsidP="008A3CB4">
            <w:pPr>
              <w:jc w:val="center"/>
              <w:rPr>
                <w:rStyle w:val="BodyTextChar"/>
                <w:szCs w:val="24"/>
              </w:rPr>
            </w:pPr>
            <w:r w:rsidRPr="004C2A6E">
              <w:rPr>
                <w:rStyle w:val="BodyTextChar"/>
                <w:szCs w:val="24"/>
              </w:rPr>
              <w:t>300</w:t>
            </w:r>
          </w:p>
        </w:tc>
      </w:tr>
      <w:tr w:rsidR="00BD4741" w14:paraId="2458BA10" w14:textId="77777777" w:rsidTr="008A3CB4">
        <w:trPr>
          <w:trHeight w:val="254"/>
          <w:jc w:val="center"/>
        </w:trPr>
        <w:tc>
          <w:tcPr>
            <w:tcW w:w="2701" w:type="dxa"/>
            <w:shd w:val="clear" w:color="auto" w:fill="FFFFFF" w:themeFill="background1"/>
            <w:vAlign w:val="center"/>
          </w:tcPr>
          <w:p w14:paraId="67496F60" w14:textId="77777777" w:rsidR="00BD4741" w:rsidRPr="004C2A6E" w:rsidRDefault="00BD4741" w:rsidP="008A3CB4">
            <w:pPr>
              <w:jc w:val="center"/>
              <w:rPr>
                <w:rStyle w:val="BodyTextChar"/>
                <w:szCs w:val="24"/>
              </w:rPr>
            </w:pPr>
            <w:r w:rsidRPr="004C2A6E">
              <w:rPr>
                <w:rStyle w:val="BodyTextChar"/>
                <w:szCs w:val="24"/>
              </w:rPr>
              <w:t>pH</w:t>
            </w:r>
          </w:p>
        </w:tc>
        <w:tc>
          <w:tcPr>
            <w:tcW w:w="2632" w:type="dxa"/>
            <w:shd w:val="clear" w:color="auto" w:fill="FFFFFF" w:themeFill="background1"/>
            <w:vAlign w:val="center"/>
          </w:tcPr>
          <w:p w14:paraId="0742AFA3" w14:textId="77777777" w:rsidR="00BD4741" w:rsidRPr="004C2A6E" w:rsidRDefault="00BD4741" w:rsidP="008A3CB4">
            <w:pPr>
              <w:jc w:val="center"/>
              <w:rPr>
                <w:rStyle w:val="BodyTextChar"/>
                <w:szCs w:val="24"/>
              </w:rPr>
            </w:pPr>
            <w:r w:rsidRPr="004C2A6E">
              <w:rPr>
                <w:rStyle w:val="BodyTextChar"/>
                <w:szCs w:val="24"/>
              </w:rPr>
              <w:t>&gt; 7.0</w:t>
            </w:r>
          </w:p>
        </w:tc>
      </w:tr>
      <w:bookmarkEnd w:id="30"/>
    </w:tbl>
    <w:p w14:paraId="7AE6B3FA" w14:textId="77777777" w:rsidR="00BD4741" w:rsidRDefault="00A72A1A" w:rsidP="00CB166A">
      <w:pPr>
        <w:pStyle w:val="Caption"/>
        <w:jc w:val="center"/>
        <w:rPr>
          <w:i/>
          <w:sz w:val="22"/>
        </w:rPr>
      </w:pPr>
      <w:r>
        <w:rPr>
          <w:i/>
          <w:sz w:val="22"/>
        </w:rPr>
        <w:br w:type="page"/>
      </w:r>
    </w:p>
    <w:p w14:paraId="7F93788D" w14:textId="77777777" w:rsidR="00BD4741" w:rsidRPr="00BD4741" w:rsidRDefault="00A72A1A" w:rsidP="00BD4741">
      <w:pPr>
        <w:pStyle w:val="Caption"/>
        <w:spacing w:before="0"/>
        <w:jc w:val="center"/>
        <w:rPr>
          <w:sz w:val="22"/>
        </w:rPr>
      </w:pPr>
      <w:r w:rsidRPr="00770F32">
        <w:rPr>
          <w:sz w:val="22"/>
        </w:rPr>
        <w:lastRenderedPageBreak/>
        <w:t xml:space="preserve">Table </w:t>
      </w:r>
      <w:r w:rsidRPr="00CB166A">
        <w:rPr>
          <w:sz w:val="22"/>
        </w:rPr>
        <w:fldChar w:fldCharType="begin"/>
      </w:r>
      <w:r w:rsidRPr="00770F32">
        <w:rPr>
          <w:sz w:val="22"/>
        </w:rPr>
        <w:instrText xml:space="preserve"> SEQ Table \* ARABIC </w:instrText>
      </w:r>
      <w:r w:rsidRPr="00CB166A">
        <w:rPr>
          <w:sz w:val="22"/>
        </w:rPr>
        <w:fldChar w:fldCharType="separate"/>
      </w:r>
      <w:r>
        <w:rPr>
          <w:sz w:val="22"/>
        </w:rPr>
        <w:t>3</w:t>
      </w:r>
      <w:r w:rsidRPr="00CB166A">
        <w:rPr>
          <w:sz w:val="22"/>
        </w:rPr>
        <w:fldChar w:fldCharType="end"/>
      </w:r>
      <w:r w:rsidRPr="00770F32">
        <w:rPr>
          <w:sz w:val="22"/>
        </w:rPr>
        <w:t>: Water Quality Parameters</w:t>
      </w:r>
    </w:p>
    <w:tbl>
      <w:tblPr>
        <w:tblStyle w:val="TableGrid"/>
        <w:tblW w:w="0" w:type="auto"/>
        <w:jc w:val="center"/>
        <w:shd w:val="clear" w:color="auto" w:fill="FFFFFF" w:themeFill="background1"/>
        <w:tblLook w:val="04A0" w:firstRow="1" w:lastRow="0" w:firstColumn="1" w:lastColumn="0" w:noHBand="0" w:noVBand="1"/>
        <w:tblCaption w:val="Water Quality Parameters"/>
      </w:tblPr>
      <w:tblGrid>
        <w:gridCol w:w="2152"/>
        <w:gridCol w:w="816"/>
      </w:tblGrid>
      <w:tr w:rsidR="00A72A1A" w:rsidRPr="007E0B6B" w14:paraId="21423692" w14:textId="77777777" w:rsidTr="008A3CB4">
        <w:trPr>
          <w:trHeight w:val="256"/>
          <w:tblHeader/>
          <w:jc w:val="center"/>
        </w:trPr>
        <w:tc>
          <w:tcPr>
            <w:tcW w:w="0" w:type="auto"/>
            <w:shd w:val="clear" w:color="auto" w:fill="FFFFFF" w:themeFill="background1"/>
            <w:vAlign w:val="center"/>
          </w:tcPr>
          <w:p w14:paraId="5784A771" w14:textId="77777777" w:rsidR="00A72A1A" w:rsidRPr="004C2A6E" w:rsidRDefault="00A72A1A" w:rsidP="008A3CB4">
            <w:pPr>
              <w:rPr>
                <w:rStyle w:val="BodyTextChar"/>
                <w:szCs w:val="24"/>
              </w:rPr>
            </w:pPr>
            <w:bookmarkStart w:id="31" w:name="Table3_water_quality_parameters"/>
            <w:r w:rsidRPr="004C2A6E">
              <w:rPr>
                <w:rStyle w:val="BodyTextChar"/>
                <w:szCs w:val="24"/>
              </w:rPr>
              <w:t>PARAMETER</w:t>
            </w:r>
          </w:p>
        </w:tc>
        <w:tc>
          <w:tcPr>
            <w:tcW w:w="0" w:type="auto"/>
            <w:shd w:val="clear" w:color="auto" w:fill="FFFFFF" w:themeFill="background1"/>
            <w:vAlign w:val="center"/>
          </w:tcPr>
          <w:p w14:paraId="17187B63" w14:textId="77777777" w:rsidR="00A72A1A" w:rsidRPr="004C2A6E" w:rsidRDefault="00A72A1A" w:rsidP="008A3CB4">
            <w:pPr>
              <w:rPr>
                <w:rStyle w:val="BodyTextChar"/>
                <w:szCs w:val="24"/>
              </w:rPr>
            </w:pPr>
            <w:r w:rsidRPr="004C2A6E">
              <w:rPr>
                <w:rStyle w:val="BodyTextChar"/>
                <w:szCs w:val="24"/>
              </w:rPr>
              <w:t>UNITS</w:t>
            </w:r>
          </w:p>
        </w:tc>
      </w:tr>
      <w:tr w:rsidR="00A72A1A" w:rsidRPr="007E0B6B" w14:paraId="373FC8BD" w14:textId="77777777" w:rsidTr="008A3CB4">
        <w:trPr>
          <w:trHeight w:val="244"/>
          <w:jc w:val="center"/>
        </w:trPr>
        <w:tc>
          <w:tcPr>
            <w:tcW w:w="0" w:type="auto"/>
            <w:shd w:val="clear" w:color="auto" w:fill="FFFFFF" w:themeFill="background1"/>
            <w:vAlign w:val="center"/>
          </w:tcPr>
          <w:p w14:paraId="04343BF6" w14:textId="77777777" w:rsidR="00A72A1A" w:rsidRPr="004C2A6E" w:rsidRDefault="00A72A1A" w:rsidP="008A3CB4">
            <w:pPr>
              <w:rPr>
                <w:rStyle w:val="BodyTextChar"/>
                <w:szCs w:val="24"/>
              </w:rPr>
            </w:pPr>
            <w:r w:rsidRPr="004C2A6E">
              <w:rPr>
                <w:rStyle w:val="BodyTextChar"/>
                <w:szCs w:val="24"/>
              </w:rPr>
              <w:t>Alkalinity as CaCO3</w:t>
            </w:r>
          </w:p>
        </w:tc>
        <w:tc>
          <w:tcPr>
            <w:tcW w:w="0" w:type="auto"/>
            <w:shd w:val="clear" w:color="auto" w:fill="FFFFFF" w:themeFill="background1"/>
            <w:vAlign w:val="center"/>
          </w:tcPr>
          <w:p w14:paraId="62ECF354" w14:textId="77777777" w:rsidR="00A72A1A" w:rsidRPr="004C2A6E" w:rsidRDefault="00A72A1A" w:rsidP="008A3CB4">
            <w:pPr>
              <w:rPr>
                <w:rStyle w:val="BodyTextChar"/>
                <w:szCs w:val="24"/>
              </w:rPr>
            </w:pPr>
            <w:r w:rsidRPr="004C2A6E">
              <w:rPr>
                <w:rStyle w:val="BodyTextChar"/>
                <w:szCs w:val="24"/>
              </w:rPr>
              <w:t>mg/L</w:t>
            </w:r>
          </w:p>
        </w:tc>
      </w:tr>
      <w:tr w:rsidR="00A72A1A" w:rsidRPr="007E0B6B" w14:paraId="12D4976C" w14:textId="77777777" w:rsidTr="008A3CB4">
        <w:trPr>
          <w:trHeight w:val="256"/>
          <w:jc w:val="center"/>
        </w:trPr>
        <w:tc>
          <w:tcPr>
            <w:tcW w:w="0" w:type="auto"/>
            <w:shd w:val="clear" w:color="auto" w:fill="FFFFFF" w:themeFill="background1"/>
            <w:vAlign w:val="center"/>
          </w:tcPr>
          <w:p w14:paraId="2504D1BB" w14:textId="77777777" w:rsidR="00A72A1A" w:rsidRPr="004C2A6E" w:rsidRDefault="00A72A1A" w:rsidP="008A3CB4">
            <w:pPr>
              <w:rPr>
                <w:rStyle w:val="BodyTextChar"/>
                <w:szCs w:val="24"/>
              </w:rPr>
            </w:pPr>
            <w:r w:rsidRPr="004C2A6E">
              <w:rPr>
                <w:rStyle w:val="BodyTextChar"/>
                <w:szCs w:val="24"/>
              </w:rPr>
              <w:t>Calcium as CaCO3</w:t>
            </w:r>
          </w:p>
        </w:tc>
        <w:tc>
          <w:tcPr>
            <w:tcW w:w="0" w:type="auto"/>
            <w:shd w:val="clear" w:color="auto" w:fill="FFFFFF" w:themeFill="background1"/>
            <w:vAlign w:val="center"/>
          </w:tcPr>
          <w:p w14:paraId="44EEA8F5" w14:textId="77777777" w:rsidR="00A72A1A" w:rsidRPr="004C2A6E" w:rsidRDefault="00A72A1A" w:rsidP="008A3CB4">
            <w:pPr>
              <w:rPr>
                <w:rStyle w:val="BodyTextChar"/>
                <w:szCs w:val="24"/>
              </w:rPr>
            </w:pPr>
            <w:r w:rsidRPr="004C2A6E">
              <w:rPr>
                <w:rStyle w:val="BodyTextChar"/>
                <w:szCs w:val="24"/>
              </w:rPr>
              <w:t>mg/L</w:t>
            </w:r>
          </w:p>
        </w:tc>
      </w:tr>
      <w:tr w:rsidR="00A72A1A" w:rsidRPr="007E0B6B" w14:paraId="271B03F8" w14:textId="77777777" w:rsidTr="008A3CB4">
        <w:trPr>
          <w:trHeight w:val="256"/>
          <w:jc w:val="center"/>
        </w:trPr>
        <w:tc>
          <w:tcPr>
            <w:tcW w:w="0" w:type="auto"/>
            <w:shd w:val="clear" w:color="auto" w:fill="FFFFFF" w:themeFill="background1"/>
            <w:vAlign w:val="center"/>
          </w:tcPr>
          <w:p w14:paraId="00C1CA9A" w14:textId="77777777" w:rsidR="00A72A1A" w:rsidRPr="004C2A6E" w:rsidRDefault="00A72A1A" w:rsidP="008A3CB4">
            <w:pPr>
              <w:rPr>
                <w:rStyle w:val="BodyTextChar"/>
                <w:szCs w:val="24"/>
              </w:rPr>
            </w:pPr>
            <w:r w:rsidRPr="004C2A6E">
              <w:rPr>
                <w:rStyle w:val="BodyTextChar"/>
                <w:szCs w:val="24"/>
              </w:rPr>
              <w:t>Sodium</w:t>
            </w:r>
          </w:p>
        </w:tc>
        <w:tc>
          <w:tcPr>
            <w:tcW w:w="0" w:type="auto"/>
            <w:shd w:val="clear" w:color="auto" w:fill="FFFFFF" w:themeFill="background1"/>
            <w:vAlign w:val="center"/>
          </w:tcPr>
          <w:p w14:paraId="25862A8C" w14:textId="77777777" w:rsidR="00A72A1A" w:rsidRPr="004C2A6E" w:rsidRDefault="00A72A1A" w:rsidP="008A3CB4">
            <w:pPr>
              <w:rPr>
                <w:rStyle w:val="BodyTextChar"/>
                <w:szCs w:val="24"/>
              </w:rPr>
            </w:pPr>
            <w:r w:rsidRPr="004C2A6E">
              <w:rPr>
                <w:rStyle w:val="BodyTextChar"/>
                <w:szCs w:val="24"/>
              </w:rPr>
              <w:t>mg/L</w:t>
            </w:r>
          </w:p>
        </w:tc>
      </w:tr>
      <w:tr w:rsidR="00523796" w:rsidRPr="007E0B6B" w14:paraId="46F233DC" w14:textId="77777777" w:rsidTr="008A3CB4">
        <w:trPr>
          <w:trHeight w:val="256"/>
          <w:jc w:val="center"/>
        </w:trPr>
        <w:tc>
          <w:tcPr>
            <w:tcW w:w="0" w:type="auto"/>
            <w:shd w:val="clear" w:color="auto" w:fill="FFFFFF" w:themeFill="background1"/>
            <w:vAlign w:val="center"/>
          </w:tcPr>
          <w:p w14:paraId="6D2899CC" w14:textId="4E975AA7" w:rsidR="00523796" w:rsidRDefault="00523796" w:rsidP="00523796">
            <w:pPr>
              <w:rPr>
                <w:rStyle w:val="BodyTextChar"/>
                <w:szCs w:val="24"/>
              </w:rPr>
            </w:pPr>
            <w:r>
              <w:rPr>
                <w:rStyle w:val="BodyTextChar"/>
                <w:szCs w:val="24"/>
              </w:rPr>
              <w:t>Free Ammonia</w:t>
            </w:r>
            <w:r w:rsidRPr="004F7E0F">
              <w:rPr>
                <w:rStyle w:val="BodyTextChar"/>
                <w:b/>
                <w:bCs/>
                <w:szCs w:val="24"/>
              </w:rPr>
              <w:t>*</w:t>
            </w:r>
          </w:p>
        </w:tc>
        <w:tc>
          <w:tcPr>
            <w:tcW w:w="0" w:type="auto"/>
            <w:shd w:val="clear" w:color="auto" w:fill="FFFFFF" w:themeFill="background1"/>
            <w:vAlign w:val="center"/>
          </w:tcPr>
          <w:p w14:paraId="49A12AC2" w14:textId="1F7DA95D" w:rsidR="00523796" w:rsidRDefault="00523796" w:rsidP="00523796">
            <w:pPr>
              <w:rPr>
                <w:rStyle w:val="BodyTextChar"/>
                <w:szCs w:val="24"/>
              </w:rPr>
            </w:pPr>
            <w:r>
              <w:rPr>
                <w:rStyle w:val="BodyTextChar"/>
                <w:szCs w:val="24"/>
              </w:rPr>
              <w:t>mg/L</w:t>
            </w:r>
          </w:p>
        </w:tc>
      </w:tr>
      <w:tr w:rsidR="00523796" w:rsidRPr="007E0B6B" w14:paraId="43ABB0A9" w14:textId="77777777" w:rsidTr="008A3CB4">
        <w:trPr>
          <w:trHeight w:val="256"/>
          <w:jc w:val="center"/>
        </w:trPr>
        <w:tc>
          <w:tcPr>
            <w:tcW w:w="0" w:type="auto"/>
            <w:shd w:val="clear" w:color="auto" w:fill="FFFFFF" w:themeFill="background1"/>
            <w:vAlign w:val="center"/>
          </w:tcPr>
          <w:p w14:paraId="52740E88" w14:textId="12E17E30" w:rsidR="00523796" w:rsidRPr="004C2A6E" w:rsidRDefault="00523796" w:rsidP="00523796">
            <w:pPr>
              <w:rPr>
                <w:rStyle w:val="BodyTextChar"/>
                <w:szCs w:val="24"/>
              </w:rPr>
            </w:pPr>
            <w:r>
              <w:rPr>
                <w:rStyle w:val="BodyTextChar"/>
                <w:szCs w:val="24"/>
              </w:rPr>
              <w:t>Lead</w:t>
            </w:r>
            <w:r w:rsidRPr="004F7E0F">
              <w:rPr>
                <w:rStyle w:val="BodyTextChar"/>
                <w:b/>
                <w:bCs/>
                <w:szCs w:val="24"/>
              </w:rPr>
              <w:t>**</w:t>
            </w:r>
          </w:p>
        </w:tc>
        <w:tc>
          <w:tcPr>
            <w:tcW w:w="0" w:type="auto"/>
            <w:shd w:val="clear" w:color="auto" w:fill="FFFFFF" w:themeFill="background1"/>
            <w:vAlign w:val="center"/>
          </w:tcPr>
          <w:p w14:paraId="495E59E6" w14:textId="77777777" w:rsidR="00523796" w:rsidRPr="004C2A6E" w:rsidRDefault="00523796" w:rsidP="00523796">
            <w:pPr>
              <w:rPr>
                <w:rStyle w:val="BodyTextChar"/>
                <w:szCs w:val="24"/>
              </w:rPr>
            </w:pPr>
            <w:r>
              <w:rPr>
                <w:rStyle w:val="BodyTextChar"/>
                <w:szCs w:val="24"/>
              </w:rPr>
              <w:t>mg/L</w:t>
            </w:r>
          </w:p>
        </w:tc>
      </w:tr>
      <w:bookmarkEnd w:id="31"/>
    </w:tbl>
    <w:p w14:paraId="593F2534" w14:textId="77777777" w:rsidR="00970CE6" w:rsidRDefault="00970CE6" w:rsidP="00970CE6">
      <w:pPr>
        <w:widowControl w:val="0"/>
        <w:tabs>
          <w:tab w:val="left" w:pos="738"/>
        </w:tabs>
        <w:autoSpaceDE w:val="0"/>
        <w:autoSpaceDN w:val="0"/>
        <w:adjustRightInd w:val="0"/>
        <w:rPr>
          <w:rStyle w:val="BodyTextChar"/>
          <w:szCs w:val="24"/>
        </w:rPr>
      </w:pPr>
    </w:p>
    <w:p w14:paraId="13577258" w14:textId="1A21F5F3" w:rsidR="00310224" w:rsidRDefault="00523796" w:rsidP="00970CE6">
      <w:pPr>
        <w:widowControl w:val="0"/>
        <w:tabs>
          <w:tab w:val="left" w:pos="738"/>
        </w:tabs>
        <w:autoSpaceDE w:val="0"/>
        <w:autoSpaceDN w:val="0"/>
        <w:adjustRightInd w:val="0"/>
        <w:rPr>
          <w:rStyle w:val="BodyTextChar"/>
          <w:szCs w:val="24"/>
        </w:rPr>
      </w:pPr>
      <w:r w:rsidRPr="004F7E0F">
        <w:rPr>
          <w:rStyle w:val="BodyTextChar"/>
          <w:b/>
          <w:bCs/>
          <w:szCs w:val="24"/>
        </w:rPr>
        <w:t>*</w:t>
      </w:r>
      <w:r w:rsidR="003A686C">
        <w:rPr>
          <w:rStyle w:val="BodyTextChar"/>
          <w:szCs w:val="24"/>
        </w:rPr>
        <w:t xml:space="preserve">Systems that use </w:t>
      </w:r>
      <w:r w:rsidR="00D03F88">
        <w:rPr>
          <w:rStyle w:val="BodyTextChar"/>
          <w:szCs w:val="24"/>
        </w:rPr>
        <w:t xml:space="preserve">free </w:t>
      </w:r>
      <w:r w:rsidR="003A686C">
        <w:rPr>
          <w:rStyle w:val="BodyTextChar"/>
          <w:szCs w:val="24"/>
        </w:rPr>
        <w:t xml:space="preserve">chlorine </w:t>
      </w:r>
      <w:r w:rsidR="00B96DEE">
        <w:rPr>
          <w:rStyle w:val="BodyTextChar"/>
          <w:szCs w:val="24"/>
        </w:rPr>
        <w:t xml:space="preserve">as their disinfectant </w:t>
      </w:r>
      <w:r w:rsidR="005328DA">
        <w:rPr>
          <w:rStyle w:val="BodyTextChar"/>
          <w:szCs w:val="24"/>
        </w:rPr>
        <w:t xml:space="preserve">and </w:t>
      </w:r>
      <w:r w:rsidR="003A686C">
        <w:rPr>
          <w:rStyle w:val="BodyTextChar"/>
          <w:szCs w:val="24"/>
        </w:rPr>
        <w:t xml:space="preserve">have </w:t>
      </w:r>
      <w:r w:rsidR="00B96DEE">
        <w:rPr>
          <w:rStyle w:val="BodyTextChar"/>
          <w:szCs w:val="24"/>
        </w:rPr>
        <w:t xml:space="preserve">raw water </w:t>
      </w:r>
      <w:r w:rsidR="003A686C">
        <w:rPr>
          <w:rStyle w:val="BodyTextChar"/>
          <w:szCs w:val="24"/>
        </w:rPr>
        <w:t>free ammonia readings above 0.</w:t>
      </w:r>
      <w:r w:rsidR="000B49F0">
        <w:rPr>
          <w:rStyle w:val="BodyTextChar"/>
          <w:szCs w:val="24"/>
        </w:rPr>
        <w:t>1</w:t>
      </w:r>
      <w:r w:rsidR="003A686C">
        <w:rPr>
          <w:rStyle w:val="BodyTextChar"/>
          <w:szCs w:val="24"/>
        </w:rPr>
        <w:t xml:space="preserve"> mg/l may lose </w:t>
      </w:r>
      <w:r w:rsidR="00F9362A">
        <w:rPr>
          <w:rStyle w:val="BodyTextChar"/>
          <w:szCs w:val="24"/>
        </w:rPr>
        <w:t>d</w:t>
      </w:r>
      <w:r w:rsidR="000939BF">
        <w:rPr>
          <w:rStyle w:val="BodyTextChar"/>
          <w:szCs w:val="24"/>
        </w:rPr>
        <w:t xml:space="preserve">isinfectant </w:t>
      </w:r>
      <w:r w:rsidR="003A686C">
        <w:rPr>
          <w:rStyle w:val="BodyTextChar"/>
          <w:szCs w:val="24"/>
        </w:rPr>
        <w:t xml:space="preserve">residuals or may be using </w:t>
      </w:r>
      <w:r w:rsidR="00B96DEE">
        <w:rPr>
          <w:rStyle w:val="BodyTextChar"/>
          <w:szCs w:val="24"/>
        </w:rPr>
        <w:t xml:space="preserve">excessive </w:t>
      </w:r>
      <w:r w:rsidR="003A686C">
        <w:rPr>
          <w:rStyle w:val="BodyTextChar"/>
          <w:szCs w:val="24"/>
        </w:rPr>
        <w:t xml:space="preserve">amounts of chlorine due to </w:t>
      </w:r>
      <w:r w:rsidR="00B96DEE">
        <w:rPr>
          <w:rStyle w:val="BodyTextChar"/>
          <w:szCs w:val="24"/>
        </w:rPr>
        <w:t xml:space="preserve">unintended </w:t>
      </w:r>
      <w:r w:rsidR="003A686C">
        <w:rPr>
          <w:rStyle w:val="BodyTextChar"/>
          <w:szCs w:val="24"/>
        </w:rPr>
        <w:t xml:space="preserve">formation of chloramines. </w:t>
      </w:r>
      <w:r w:rsidR="000939BF">
        <w:rPr>
          <w:rStyle w:val="BodyTextChar"/>
          <w:szCs w:val="24"/>
        </w:rPr>
        <w:t xml:space="preserve">When </w:t>
      </w:r>
      <w:r w:rsidR="00607537">
        <w:rPr>
          <w:rStyle w:val="BodyTextChar"/>
          <w:szCs w:val="24"/>
        </w:rPr>
        <w:t>naturally occurring</w:t>
      </w:r>
      <w:r w:rsidR="000939BF">
        <w:rPr>
          <w:rStyle w:val="BodyTextChar"/>
          <w:szCs w:val="24"/>
        </w:rPr>
        <w:t xml:space="preserve"> ammonia is present, t</w:t>
      </w:r>
      <w:r w:rsidR="003A686C">
        <w:rPr>
          <w:rStyle w:val="BodyTextChar"/>
          <w:szCs w:val="24"/>
        </w:rPr>
        <w:t xml:space="preserve">he system </w:t>
      </w:r>
      <w:r w:rsidR="004F7E0F">
        <w:rPr>
          <w:rStyle w:val="BodyTextChar"/>
          <w:szCs w:val="24"/>
        </w:rPr>
        <w:t xml:space="preserve">may consider using chloramine </w:t>
      </w:r>
      <w:r w:rsidR="002F28E1">
        <w:rPr>
          <w:rStyle w:val="BodyTextChar"/>
          <w:szCs w:val="24"/>
        </w:rPr>
        <w:t xml:space="preserve">as the disinfectant </w:t>
      </w:r>
      <w:r w:rsidR="004F7E0F">
        <w:rPr>
          <w:rStyle w:val="BodyTextChar"/>
          <w:szCs w:val="24"/>
        </w:rPr>
        <w:t xml:space="preserve">instead of chlorine. </w:t>
      </w:r>
      <w:r w:rsidR="003E2573">
        <w:rPr>
          <w:rStyle w:val="BodyTextChar"/>
          <w:szCs w:val="24"/>
        </w:rPr>
        <w:t xml:space="preserve">Free </w:t>
      </w:r>
      <w:r w:rsidR="005376C4">
        <w:rPr>
          <w:rStyle w:val="BodyTextChar"/>
          <w:szCs w:val="24"/>
        </w:rPr>
        <w:t>available a</w:t>
      </w:r>
      <w:r w:rsidR="003E2573">
        <w:rPr>
          <w:rStyle w:val="BodyTextChar"/>
          <w:szCs w:val="24"/>
        </w:rPr>
        <w:t xml:space="preserve">mmonia </w:t>
      </w:r>
      <w:r w:rsidR="005376C4">
        <w:rPr>
          <w:rStyle w:val="BodyTextChar"/>
          <w:szCs w:val="24"/>
        </w:rPr>
        <w:t xml:space="preserve">(referred to as ‘free ammonia’) </w:t>
      </w:r>
      <w:r w:rsidR="003E2573">
        <w:rPr>
          <w:rStyle w:val="BodyTextChar"/>
          <w:szCs w:val="24"/>
        </w:rPr>
        <w:t>is a field test</w:t>
      </w:r>
      <w:r w:rsidR="004B6C18">
        <w:rPr>
          <w:rStyle w:val="BodyTextChar"/>
          <w:szCs w:val="24"/>
        </w:rPr>
        <w:t xml:space="preserve"> conducted by </w:t>
      </w:r>
      <w:r w:rsidR="005376C4">
        <w:rPr>
          <w:rStyle w:val="BodyTextChar"/>
          <w:szCs w:val="24"/>
        </w:rPr>
        <w:t>the</w:t>
      </w:r>
      <w:r w:rsidR="0076685B">
        <w:rPr>
          <w:rStyle w:val="BodyTextChar"/>
          <w:szCs w:val="24"/>
        </w:rPr>
        <w:t xml:space="preserve"> Indophen</w:t>
      </w:r>
      <w:r w:rsidR="00111575">
        <w:rPr>
          <w:rStyle w:val="BodyTextChar"/>
          <w:szCs w:val="24"/>
        </w:rPr>
        <w:t>ol Method</w:t>
      </w:r>
      <w:r w:rsidR="004E6682">
        <w:rPr>
          <w:rStyle w:val="BodyTextChar"/>
          <w:szCs w:val="24"/>
        </w:rPr>
        <w:t xml:space="preserve"> </w:t>
      </w:r>
      <w:r w:rsidR="004E6682" w:rsidRPr="00F618CE">
        <w:rPr>
          <w:rFonts w:eastAsia="Calibri" w:cs="Calibri"/>
          <w14:ligatures w14:val="standardContextual"/>
        </w:rPr>
        <w:t xml:space="preserve">and </w:t>
      </w:r>
      <w:r w:rsidR="004E6682" w:rsidRPr="009D00DC">
        <w:rPr>
          <w:rFonts w:eastAsia="Calibri" w:cs="Calibri"/>
          <w14:ligatures w14:val="standardContextual"/>
        </w:rPr>
        <w:t>is not to be confused with Total Ammonia, which also includes the portion that exists as ammonium (NH4)</w:t>
      </w:r>
      <w:r w:rsidR="00111575">
        <w:rPr>
          <w:rStyle w:val="BodyTextChar"/>
          <w:szCs w:val="24"/>
        </w:rPr>
        <w:t>.</w:t>
      </w:r>
      <w:r w:rsidR="00915BE8">
        <w:rPr>
          <w:rStyle w:val="BodyTextChar"/>
          <w:szCs w:val="24"/>
        </w:rPr>
        <w:t xml:space="preserve"> </w:t>
      </w:r>
      <w:r w:rsidR="004E6682">
        <w:rPr>
          <w:rStyle w:val="BodyTextChar"/>
          <w:szCs w:val="24"/>
        </w:rPr>
        <w:t>There is no available</w:t>
      </w:r>
      <w:r w:rsidR="00310224" w:rsidRPr="00310224">
        <w:rPr>
          <w:rStyle w:val="BodyTextChar"/>
          <w:szCs w:val="24"/>
        </w:rPr>
        <w:t xml:space="preserve"> accredited method </w:t>
      </w:r>
      <w:r w:rsidR="002A1541">
        <w:rPr>
          <w:rStyle w:val="BodyTextChar"/>
          <w:szCs w:val="24"/>
        </w:rPr>
        <w:t>for free ammonia and</w:t>
      </w:r>
      <w:r w:rsidR="00310224" w:rsidRPr="00310224">
        <w:rPr>
          <w:rStyle w:val="BodyTextChar"/>
          <w:szCs w:val="24"/>
        </w:rPr>
        <w:t xml:space="preserve"> it </w:t>
      </w:r>
      <w:r w:rsidR="002A1541">
        <w:rPr>
          <w:rStyle w:val="BodyTextChar"/>
          <w:szCs w:val="24"/>
        </w:rPr>
        <w:t xml:space="preserve">is not </w:t>
      </w:r>
      <w:r w:rsidR="00310224" w:rsidRPr="00310224">
        <w:rPr>
          <w:rStyle w:val="BodyTextChar"/>
          <w:szCs w:val="24"/>
        </w:rPr>
        <w:t>listed as an “approved D</w:t>
      </w:r>
      <w:r>
        <w:rPr>
          <w:rStyle w:val="BodyTextChar"/>
          <w:szCs w:val="24"/>
        </w:rPr>
        <w:t xml:space="preserve">rinking </w:t>
      </w:r>
      <w:r w:rsidR="00DA0F61">
        <w:rPr>
          <w:rStyle w:val="BodyTextChar"/>
          <w:szCs w:val="24"/>
        </w:rPr>
        <w:t>W</w:t>
      </w:r>
      <w:r>
        <w:rPr>
          <w:rStyle w:val="BodyTextChar"/>
          <w:szCs w:val="24"/>
        </w:rPr>
        <w:t xml:space="preserve">ater </w:t>
      </w:r>
      <w:r w:rsidR="00310224" w:rsidRPr="00310224">
        <w:rPr>
          <w:rStyle w:val="BodyTextChar"/>
          <w:szCs w:val="24"/>
        </w:rPr>
        <w:t>or approved P</w:t>
      </w:r>
      <w:r w:rsidR="000E38EE">
        <w:rPr>
          <w:rStyle w:val="BodyTextChar"/>
          <w:szCs w:val="24"/>
        </w:rPr>
        <w:t xml:space="preserve">ublic </w:t>
      </w:r>
      <w:r w:rsidR="00310224" w:rsidRPr="00310224">
        <w:rPr>
          <w:rStyle w:val="BodyTextChar"/>
          <w:szCs w:val="24"/>
        </w:rPr>
        <w:t>W</w:t>
      </w:r>
      <w:r w:rsidR="000E38EE">
        <w:rPr>
          <w:rStyle w:val="BodyTextChar"/>
          <w:szCs w:val="24"/>
        </w:rPr>
        <w:t xml:space="preserve">ater </w:t>
      </w:r>
      <w:r w:rsidR="00310224" w:rsidRPr="00310224">
        <w:rPr>
          <w:rStyle w:val="BodyTextChar"/>
          <w:szCs w:val="24"/>
        </w:rPr>
        <w:t>S</w:t>
      </w:r>
      <w:r w:rsidR="000E38EE">
        <w:rPr>
          <w:rStyle w:val="BodyTextChar"/>
          <w:szCs w:val="24"/>
        </w:rPr>
        <w:t>ystem</w:t>
      </w:r>
      <w:r w:rsidR="00310224" w:rsidRPr="00310224">
        <w:rPr>
          <w:rStyle w:val="BodyTextChar"/>
          <w:szCs w:val="24"/>
        </w:rPr>
        <w:t xml:space="preserve"> Lab” analyte</w:t>
      </w:r>
      <w:r w:rsidR="00DA0F61">
        <w:rPr>
          <w:rStyle w:val="BodyTextChar"/>
          <w:szCs w:val="24"/>
        </w:rPr>
        <w:t xml:space="preserve"> on the</w:t>
      </w:r>
      <w:r w:rsidR="00310224" w:rsidRPr="00310224">
        <w:rPr>
          <w:rStyle w:val="BodyTextChar"/>
          <w:szCs w:val="24"/>
        </w:rPr>
        <w:t xml:space="preserve"> agency’s </w:t>
      </w:r>
      <w:r w:rsidR="00DA0F61">
        <w:rPr>
          <w:rStyle w:val="BodyTextChar"/>
          <w:szCs w:val="24"/>
        </w:rPr>
        <w:t>Drinking Water</w:t>
      </w:r>
      <w:r w:rsidR="00310224" w:rsidRPr="00310224">
        <w:rPr>
          <w:rStyle w:val="BodyTextChar"/>
          <w:szCs w:val="24"/>
        </w:rPr>
        <w:t xml:space="preserve"> Lab Approval Form:  </w:t>
      </w:r>
      <w:hyperlink r:id="rId8" w:history="1">
        <w:r w:rsidR="000E38EE" w:rsidRPr="008F054F">
          <w:rPr>
            <w:rStyle w:val="Hyperlink"/>
            <w:rFonts w:ascii="Lucida Bright" w:hAnsi="Lucida Bright" w:cstheme="minorBidi"/>
            <w:sz w:val="20"/>
            <w:szCs w:val="24"/>
          </w:rPr>
          <w:t>https://www.tceq.texas.gov/downloads/drinking-water/form-10450-drinking-water-lab-approval.pdf</w:t>
        </w:r>
      </w:hyperlink>
      <w:r w:rsidR="00310224">
        <w:rPr>
          <w:rStyle w:val="BodyTextChar"/>
          <w:szCs w:val="24"/>
        </w:rPr>
        <w:t>.</w:t>
      </w:r>
      <w:r w:rsidR="00310224" w:rsidRPr="00310224">
        <w:rPr>
          <w:rStyle w:val="BodyTextChar"/>
          <w:szCs w:val="24"/>
        </w:rPr>
        <w:t xml:space="preserve"> </w:t>
      </w:r>
      <w:r w:rsidR="00DF0F91" w:rsidRPr="00F618CE">
        <w:rPr>
          <w:rFonts w:eastAsia="Calibri" w:cs="Calibri"/>
          <w14:ligatures w14:val="standardContextual"/>
        </w:rPr>
        <w:t>Therefore, please note the following requirements for analyzing raw water</w:t>
      </w:r>
      <w:r w:rsidR="00D16FB8">
        <w:rPr>
          <w:rFonts w:eastAsia="Calibri" w:cs="Calibri"/>
          <w14:ligatures w14:val="standardContextual"/>
        </w:rPr>
        <w:t xml:space="preserve"> free ammonia:</w:t>
      </w:r>
    </w:p>
    <w:p w14:paraId="57E4B98D" w14:textId="77777777" w:rsidR="00970CE6" w:rsidRPr="00D93A7E" w:rsidRDefault="00970CE6" w:rsidP="00970CE6">
      <w:pPr>
        <w:widowControl w:val="0"/>
        <w:tabs>
          <w:tab w:val="left" w:pos="738"/>
        </w:tabs>
        <w:autoSpaceDE w:val="0"/>
        <w:autoSpaceDN w:val="0"/>
        <w:adjustRightInd w:val="0"/>
        <w:rPr>
          <w:rStyle w:val="BodyTextChar"/>
        </w:rPr>
      </w:pPr>
    </w:p>
    <w:p w14:paraId="7AB3DC4A" w14:textId="60A91E49" w:rsidR="00D93A7E" w:rsidRPr="00D93A7E" w:rsidRDefault="00D93A7E" w:rsidP="00D93A7E">
      <w:pPr>
        <w:numPr>
          <w:ilvl w:val="0"/>
          <w:numId w:val="20"/>
        </w:numPr>
        <w:rPr>
          <w:rFonts w:ascii="Lucida Bright" w:hAnsi="Lucida Bright" w:cs="Calibri"/>
          <w:color w:val="212121"/>
          <w:sz w:val="20"/>
        </w:rPr>
      </w:pPr>
      <w:r w:rsidRPr="00D93A7E">
        <w:rPr>
          <w:rFonts w:ascii="Lucida Bright" w:hAnsi="Lucida Bright" w:cs="Calibri"/>
          <w:color w:val="212121"/>
          <w:sz w:val="20"/>
        </w:rPr>
        <w:t xml:space="preserve">Required </w:t>
      </w:r>
      <w:r w:rsidR="00AD78C2">
        <w:rPr>
          <w:rFonts w:ascii="Lucida Bright" w:hAnsi="Lucida Bright" w:cs="Calibri"/>
          <w:color w:val="212121"/>
          <w:sz w:val="20"/>
        </w:rPr>
        <w:t xml:space="preserve">test </w:t>
      </w:r>
      <w:r w:rsidRPr="00D93A7E">
        <w:rPr>
          <w:rFonts w:ascii="Lucida Bright" w:hAnsi="Lucida Bright" w:cs="Calibri"/>
          <w:color w:val="212121"/>
          <w:sz w:val="20"/>
        </w:rPr>
        <w:t>accuracy is plus or minus 0.1 mg/L.</w:t>
      </w:r>
    </w:p>
    <w:p w14:paraId="33D5F665" w14:textId="77777777" w:rsidR="00A4197E" w:rsidRPr="00D93A7E" w:rsidRDefault="00A4197E" w:rsidP="00970CE6">
      <w:pPr>
        <w:pStyle w:val="ListParagraph"/>
        <w:numPr>
          <w:ilvl w:val="0"/>
          <w:numId w:val="20"/>
        </w:numPr>
        <w:spacing w:after="0"/>
        <w:rPr>
          <w:rFonts w:cs="Calibri"/>
          <w:color w:val="212121"/>
          <w:szCs w:val="20"/>
        </w:rPr>
      </w:pPr>
      <w:r w:rsidRPr="00D93A7E">
        <w:rPr>
          <w:rFonts w:cs="Calibri"/>
          <w:color w:val="212121"/>
          <w:szCs w:val="20"/>
        </w:rPr>
        <w:t>Free ammonia must be analyzed in the field.</w:t>
      </w:r>
    </w:p>
    <w:p w14:paraId="325A5416" w14:textId="23E51CE2" w:rsidR="00A4197E" w:rsidRPr="00D93A7E" w:rsidRDefault="00A4197E" w:rsidP="00970CE6">
      <w:pPr>
        <w:pStyle w:val="ListParagraph"/>
        <w:numPr>
          <w:ilvl w:val="0"/>
          <w:numId w:val="20"/>
        </w:numPr>
        <w:spacing w:after="0"/>
        <w:rPr>
          <w:rFonts w:cs="Calibri"/>
          <w:color w:val="212121"/>
          <w:szCs w:val="20"/>
        </w:rPr>
      </w:pPr>
      <w:r w:rsidRPr="00D93A7E">
        <w:rPr>
          <w:rFonts w:cs="Calibri"/>
          <w:color w:val="212121"/>
          <w:szCs w:val="20"/>
        </w:rPr>
        <w:t>Ammonia is measured as free available ammonia as nitrogen.</w:t>
      </w:r>
    </w:p>
    <w:p w14:paraId="1A6BBB3A" w14:textId="67A623D4" w:rsidR="00A4197E" w:rsidRDefault="00A4197E" w:rsidP="004F7E0F">
      <w:pPr>
        <w:pStyle w:val="ListParagraph"/>
        <w:numPr>
          <w:ilvl w:val="0"/>
          <w:numId w:val="20"/>
        </w:numPr>
        <w:spacing w:after="0"/>
        <w:rPr>
          <w:rFonts w:cs="Calibri"/>
          <w:color w:val="212121"/>
          <w:szCs w:val="20"/>
        </w:rPr>
      </w:pPr>
      <w:r w:rsidRPr="00D93A7E">
        <w:rPr>
          <w:rFonts w:cs="Calibri"/>
          <w:color w:val="212121"/>
          <w:szCs w:val="20"/>
        </w:rPr>
        <w:t xml:space="preserve">Check the range of your kit. The most common one pegs out at 0.55 mg/L. Samples over that level </w:t>
      </w:r>
      <w:r w:rsidR="00AD78C2">
        <w:rPr>
          <w:rFonts w:cs="Calibri"/>
          <w:color w:val="212121"/>
          <w:szCs w:val="20"/>
        </w:rPr>
        <w:t>should</w:t>
      </w:r>
      <w:r w:rsidRPr="00D93A7E">
        <w:rPr>
          <w:rFonts w:cs="Calibri"/>
          <w:color w:val="212121"/>
          <w:szCs w:val="20"/>
        </w:rPr>
        <w:t xml:space="preserve"> be diluted and reanalyzed.</w:t>
      </w:r>
    </w:p>
    <w:p w14:paraId="1DC930BB" w14:textId="5E8FF290" w:rsidR="00CD391A" w:rsidRPr="000413EE" w:rsidRDefault="00CD391A" w:rsidP="004F7E0F">
      <w:pPr>
        <w:pStyle w:val="ListParagraph"/>
        <w:numPr>
          <w:ilvl w:val="0"/>
          <w:numId w:val="20"/>
        </w:numPr>
        <w:spacing w:after="0"/>
        <w:rPr>
          <w:rFonts w:cs="Calibri"/>
          <w:color w:val="212121"/>
          <w:szCs w:val="20"/>
        </w:rPr>
      </w:pPr>
      <w:r>
        <w:rPr>
          <w:rFonts w:eastAsia="Calibri" w:cs="Calibri"/>
          <w:color w:val="212121"/>
          <w:szCs w:val="20"/>
        </w:rPr>
        <w:t>Follow all instructions provided by the field test kit manufacturer.</w:t>
      </w:r>
    </w:p>
    <w:p w14:paraId="21AFA959" w14:textId="77777777" w:rsidR="00816B0C" w:rsidRDefault="00816B0C" w:rsidP="00816B0C">
      <w:pPr>
        <w:rPr>
          <w:rStyle w:val="BodyTextChar"/>
          <w:rFonts w:cs="Calibri"/>
          <w:color w:val="212121"/>
        </w:rPr>
      </w:pPr>
    </w:p>
    <w:p w14:paraId="3A6A2A93" w14:textId="6D9B324A" w:rsidR="00816B0C" w:rsidRPr="00816B0C" w:rsidRDefault="008727AB" w:rsidP="000413EE">
      <w:pPr>
        <w:rPr>
          <w:rStyle w:val="BodyTextChar"/>
          <w:rFonts w:cs="Calibri"/>
          <w:color w:val="212121"/>
        </w:rPr>
      </w:pPr>
      <w:r>
        <w:rPr>
          <w:rStyle w:val="BodyTextChar"/>
          <w:rFonts w:cs="Calibri"/>
          <w:color w:val="212121"/>
        </w:rPr>
        <w:t xml:space="preserve">If you find </w:t>
      </w:r>
      <w:r>
        <w:rPr>
          <w:rStyle w:val="BodyTextChar"/>
          <w:szCs w:val="24"/>
        </w:rPr>
        <w:t>raw water free ammonia readings above 0.1 mg/l</w:t>
      </w:r>
      <w:r w:rsidR="00E25889">
        <w:rPr>
          <w:rStyle w:val="BodyTextChar"/>
          <w:szCs w:val="24"/>
        </w:rPr>
        <w:t xml:space="preserve"> </w:t>
      </w:r>
      <w:r w:rsidR="00A5243F">
        <w:rPr>
          <w:rStyle w:val="BodyTextChar"/>
          <w:szCs w:val="24"/>
        </w:rPr>
        <w:t xml:space="preserve">in a </w:t>
      </w:r>
      <w:r w:rsidR="00A5243F" w:rsidRPr="004C2A6E">
        <w:rPr>
          <w:rStyle w:val="BodyTextChar"/>
          <w:szCs w:val="24"/>
        </w:rPr>
        <w:t>well proposed as a source of water for a public water supply</w:t>
      </w:r>
      <w:r w:rsidR="00A5243F">
        <w:rPr>
          <w:rStyle w:val="BodyTextChar"/>
          <w:szCs w:val="24"/>
        </w:rPr>
        <w:t xml:space="preserve">, please ensure your submittal addresses </w:t>
      </w:r>
      <w:r w:rsidR="00754EF3">
        <w:rPr>
          <w:rStyle w:val="BodyTextChar"/>
          <w:szCs w:val="24"/>
        </w:rPr>
        <w:t>the type of disinfectant to be used</w:t>
      </w:r>
      <w:r w:rsidR="0023269F">
        <w:rPr>
          <w:rStyle w:val="BodyTextChar"/>
          <w:szCs w:val="24"/>
        </w:rPr>
        <w:t>. The most common methods to address naturally occurring ammonia</w:t>
      </w:r>
      <w:r w:rsidR="001E5F35">
        <w:rPr>
          <w:rStyle w:val="BodyTextChar"/>
          <w:szCs w:val="24"/>
        </w:rPr>
        <w:t xml:space="preserve"> are to breakpoint chlorinate or </w:t>
      </w:r>
      <w:r w:rsidR="008B32DB">
        <w:rPr>
          <w:rStyle w:val="BodyTextChar"/>
          <w:szCs w:val="24"/>
        </w:rPr>
        <w:t xml:space="preserve">create chloramines as the disinfectant. For systems choosing to create chloramines, please be aware that you may need </w:t>
      </w:r>
      <w:r w:rsidR="00D847A8">
        <w:rPr>
          <w:rStyle w:val="BodyTextChar"/>
          <w:szCs w:val="24"/>
        </w:rPr>
        <w:t xml:space="preserve">to </w:t>
      </w:r>
      <w:r w:rsidR="00496EAC">
        <w:rPr>
          <w:rStyle w:val="BodyTextChar"/>
          <w:szCs w:val="24"/>
        </w:rPr>
        <w:t xml:space="preserve">install ammonia injection to have a reliable level of ammonia. </w:t>
      </w:r>
      <w:r w:rsidR="009C6BC5">
        <w:rPr>
          <w:rStyle w:val="BodyTextChar"/>
          <w:szCs w:val="24"/>
        </w:rPr>
        <w:t xml:space="preserve">If you would like to discuss </w:t>
      </w:r>
      <w:r w:rsidR="00EC75A9">
        <w:rPr>
          <w:rStyle w:val="BodyTextChar"/>
          <w:szCs w:val="24"/>
        </w:rPr>
        <w:t xml:space="preserve">any questions about this topic before finalizing and sending in your submittal, please send an email to </w:t>
      </w:r>
      <w:hyperlink r:id="rId9" w:history="1">
        <w:r w:rsidR="00EC75A9" w:rsidRPr="00A31940">
          <w:rPr>
            <w:rStyle w:val="Hyperlink"/>
            <w:rFonts w:ascii="Lucida Bright" w:hAnsi="Lucida Bright" w:cstheme="minorBidi"/>
            <w:sz w:val="20"/>
            <w:szCs w:val="24"/>
          </w:rPr>
          <w:t>PTRS@tceq.texas.gov</w:t>
        </w:r>
      </w:hyperlink>
      <w:r w:rsidR="00EC75A9">
        <w:rPr>
          <w:rStyle w:val="BodyTextChar"/>
          <w:szCs w:val="24"/>
        </w:rPr>
        <w:t xml:space="preserve"> and a staff member </w:t>
      </w:r>
      <w:r w:rsidR="002D56BD">
        <w:rPr>
          <w:rStyle w:val="BodyTextChar"/>
          <w:szCs w:val="24"/>
        </w:rPr>
        <w:t>will assist you.</w:t>
      </w:r>
      <w:r w:rsidR="00754EF3">
        <w:rPr>
          <w:rStyle w:val="BodyTextChar"/>
          <w:szCs w:val="24"/>
        </w:rPr>
        <w:t xml:space="preserve"> </w:t>
      </w:r>
    </w:p>
    <w:p w14:paraId="6090F340" w14:textId="77777777" w:rsidR="00D93A7E" w:rsidRDefault="00D93A7E" w:rsidP="00970CE6">
      <w:pPr>
        <w:widowControl w:val="0"/>
        <w:tabs>
          <w:tab w:val="left" w:pos="738"/>
        </w:tabs>
        <w:autoSpaceDE w:val="0"/>
        <w:autoSpaceDN w:val="0"/>
        <w:adjustRightInd w:val="0"/>
        <w:rPr>
          <w:rStyle w:val="BodyTextChar"/>
          <w:szCs w:val="24"/>
        </w:rPr>
      </w:pPr>
    </w:p>
    <w:p w14:paraId="2CA510A6" w14:textId="50BC3D85" w:rsidR="00EA4A13" w:rsidRDefault="00523796" w:rsidP="00970CE6">
      <w:pPr>
        <w:widowControl w:val="0"/>
        <w:tabs>
          <w:tab w:val="left" w:pos="738"/>
        </w:tabs>
        <w:autoSpaceDE w:val="0"/>
        <w:autoSpaceDN w:val="0"/>
        <w:adjustRightInd w:val="0"/>
        <w:rPr>
          <w:rStyle w:val="BodyTextChar"/>
          <w:szCs w:val="24"/>
        </w:rPr>
      </w:pPr>
      <w:r w:rsidRPr="004F7E0F">
        <w:rPr>
          <w:rStyle w:val="BodyTextChar"/>
          <w:b/>
          <w:bCs/>
          <w:szCs w:val="24"/>
        </w:rPr>
        <w:t>**</w:t>
      </w:r>
      <w:r w:rsidR="00BD4741">
        <w:rPr>
          <w:rStyle w:val="BodyTextChar"/>
          <w:szCs w:val="24"/>
        </w:rPr>
        <w:t>Lead is regulated by the lead and copper rule. This analyte is to document the amount of lead in the source water. The level shall be less than 0.010 mg/L for approval to use.</w:t>
      </w:r>
    </w:p>
    <w:p w14:paraId="537C6E32" w14:textId="77777777" w:rsidR="00EA4A13" w:rsidRDefault="00EA4A13" w:rsidP="00EA4A13">
      <w:pPr>
        <w:widowControl w:val="0"/>
        <w:tabs>
          <w:tab w:val="left" w:pos="738"/>
        </w:tabs>
        <w:autoSpaceDE w:val="0"/>
        <w:autoSpaceDN w:val="0"/>
        <w:adjustRightInd w:val="0"/>
        <w:rPr>
          <w:rStyle w:val="BodyTextChar"/>
          <w:szCs w:val="24"/>
        </w:rPr>
      </w:pPr>
    </w:p>
    <w:p w14:paraId="4DE1D6FA" w14:textId="2F1A807A" w:rsidR="00D97AD1" w:rsidRPr="00D97AD1" w:rsidRDefault="00D97AD1" w:rsidP="00D97AD1">
      <w:pPr>
        <w:tabs>
          <w:tab w:val="left" w:pos="720"/>
        </w:tabs>
        <w:jc w:val="center"/>
        <w:rPr>
          <w:rStyle w:val="BodyTextChar"/>
          <w:b/>
          <w:bCs/>
          <w:sz w:val="24"/>
          <w:szCs w:val="24"/>
        </w:rPr>
      </w:pPr>
      <w:r w:rsidRPr="00D97AD1">
        <w:rPr>
          <w:rStyle w:val="BodyTextChar"/>
          <w:b/>
          <w:bCs/>
          <w:sz w:val="24"/>
          <w:szCs w:val="24"/>
        </w:rPr>
        <w:t>List of Counties Where Radionuclide Testing is Required</w:t>
      </w:r>
    </w:p>
    <w:p w14:paraId="4410A6F5" w14:textId="77777777" w:rsidR="00D97AD1" w:rsidRDefault="00D97AD1" w:rsidP="00EA4A13">
      <w:pPr>
        <w:widowControl w:val="0"/>
        <w:tabs>
          <w:tab w:val="left" w:pos="738"/>
        </w:tabs>
        <w:autoSpaceDE w:val="0"/>
        <w:autoSpaceDN w:val="0"/>
        <w:adjustRightInd w:val="0"/>
        <w:rPr>
          <w:rStyle w:val="BodyTextChar"/>
          <w:szCs w:val="24"/>
        </w:rPr>
      </w:pPr>
    </w:p>
    <w:p w14:paraId="679C4F5A" w14:textId="5379C905" w:rsidR="00A72A1A" w:rsidRDefault="00D97AD1" w:rsidP="00F90FAB">
      <w:pPr>
        <w:rPr>
          <w:rStyle w:val="BodyTextChar"/>
          <w:szCs w:val="24"/>
        </w:rPr>
      </w:pPr>
      <w:r w:rsidRPr="004C2A6E">
        <w:rPr>
          <w:rStyle w:val="BodyTextChar"/>
          <w:szCs w:val="24"/>
        </w:rPr>
        <w:t>Please be aware that we have added the requirement for analysis for radionuclides for high-risk counties.</w:t>
      </w:r>
      <w:r>
        <w:rPr>
          <w:rStyle w:val="BodyTextChar"/>
          <w:szCs w:val="24"/>
        </w:rPr>
        <w:t xml:space="preserve"> </w:t>
      </w:r>
      <w:r w:rsidRPr="004C2A6E">
        <w:rPr>
          <w:rStyle w:val="BodyTextChar"/>
          <w:szCs w:val="24"/>
        </w:rPr>
        <w:t>For elevated levels of any contaminants found in a test well, treatment or blending may be required.</w:t>
      </w:r>
      <w:r w:rsidR="00F90FAB">
        <w:rPr>
          <w:rStyle w:val="BodyTextChar"/>
          <w:szCs w:val="24"/>
        </w:rPr>
        <w:t xml:space="preserve"> </w:t>
      </w:r>
      <w:r w:rsidR="00A72A1A" w:rsidRPr="004C2A6E">
        <w:rPr>
          <w:rStyle w:val="BodyTextChar"/>
          <w:szCs w:val="24"/>
        </w:rPr>
        <w:t xml:space="preserve">All systems located in a high-risk county (see page </w:t>
      </w:r>
      <w:r w:rsidR="00A03BE9">
        <w:rPr>
          <w:rStyle w:val="BodyTextChar"/>
          <w:szCs w:val="24"/>
        </w:rPr>
        <w:t>4</w:t>
      </w:r>
      <w:r w:rsidR="00A72A1A" w:rsidRPr="004C2A6E">
        <w:rPr>
          <w:rStyle w:val="BodyTextChar"/>
          <w:szCs w:val="24"/>
        </w:rPr>
        <w:t xml:space="preserve">) shall submit radiological analysis reports for water samples showing the water to be of acceptable quality for the contaminants listed below. Reports must come from a TCEQ accredited laboratory for </w:t>
      </w:r>
      <w:r w:rsidR="007E3AFB">
        <w:rPr>
          <w:rStyle w:val="BodyTextChar"/>
          <w:szCs w:val="24"/>
        </w:rPr>
        <w:t xml:space="preserve">approval to </w:t>
      </w:r>
      <w:r w:rsidR="00A72A1A" w:rsidRPr="004C2A6E">
        <w:rPr>
          <w:rStyle w:val="BodyTextChar"/>
          <w:szCs w:val="24"/>
        </w:rPr>
        <w:t>use of the well.</w:t>
      </w:r>
    </w:p>
    <w:p w14:paraId="5E54CA43" w14:textId="77777777" w:rsidR="00F90FAB" w:rsidRDefault="00F90FAB" w:rsidP="00F90FAB">
      <w:pPr>
        <w:rPr>
          <w:sz w:val="22"/>
          <w:szCs w:val="22"/>
        </w:rPr>
      </w:pPr>
    </w:p>
    <w:p w14:paraId="729D0BB4" w14:textId="77777777" w:rsidR="00BD4741" w:rsidRPr="00BD4741" w:rsidRDefault="00A72A1A" w:rsidP="00BD4741">
      <w:pPr>
        <w:pStyle w:val="Caption"/>
        <w:spacing w:before="0"/>
        <w:jc w:val="center"/>
        <w:rPr>
          <w:sz w:val="22"/>
        </w:rPr>
      </w:pPr>
      <w:r w:rsidRPr="00770F32">
        <w:rPr>
          <w:sz w:val="22"/>
        </w:rPr>
        <w:lastRenderedPageBreak/>
        <w:t xml:space="preserve">Table </w:t>
      </w:r>
      <w:r w:rsidRPr="00770F32">
        <w:rPr>
          <w:i/>
          <w:sz w:val="22"/>
        </w:rPr>
        <w:fldChar w:fldCharType="begin"/>
      </w:r>
      <w:r w:rsidRPr="00770F32">
        <w:rPr>
          <w:sz w:val="22"/>
        </w:rPr>
        <w:instrText xml:space="preserve"> SEQ Table \* ARABIC </w:instrText>
      </w:r>
      <w:r w:rsidRPr="00770F32">
        <w:rPr>
          <w:i/>
          <w:sz w:val="22"/>
        </w:rPr>
        <w:fldChar w:fldCharType="separate"/>
      </w:r>
      <w:r>
        <w:rPr>
          <w:noProof/>
          <w:sz w:val="22"/>
        </w:rPr>
        <w:t>4</w:t>
      </w:r>
      <w:r w:rsidRPr="00770F32">
        <w:rPr>
          <w:i/>
          <w:sz w:val="22"/>
        </w:rPr>
        <w:fldChar w:fldCharType="end"/>
      </w:r>
      <w:r w:rsidRPr="00770F32">
        <w:rPr>
          <w:sz w:val="22"/>
        </w:rPr>
        <w:t>: Radionuclides with Maximum Contaminant Level (MCL)</w:t>
      </w:r>
    </w:p>
    <w:tbl>
      <w:tblPr>
        <w:tblStyle w:val="TableGrid"/>
        <w:tblW w:w="0" w:type="auto"/>
        <w:tblInd w:w="2454" w:type="dxa"/>
        <w:shd w:val="clear" w:color="auto" w:fill="FFFFFF" w:themeFill="background1"/>
        <w:tblLook w:val="04A0" w:firstRow="1" w:lastRow="0" w:firstColumn="1" w:lastColumn="0" w:noHBand="0" w:noVBand="1"/>
        <w:tblCaption w:val="Radionuclides with Maximum Contaminant Level (MCL)"/>
      </w:tblPr>
      <w:tblGrid>
        <w:gridCol w:w="2248"/>
        <w:gridCol w:w="2190"/>
      </w:tblGrid>
      <w:tr w:rsidR="00A72A1A" w:rsidRPr="007E0B6B" w14:paraId="6A446906" w14:textId="77777777" w:rsidTr="008A3CB4">
        <w:trPr>
          <w:trHeight w:val="256"/>
          <w:tblHeader/>
        </w:trPr>
        <w:tc>
          <w:tcPr>
            <w:tcW w:w="2248" w:type="dxa"/>
            <w:shd w:val="clear" w:color="auto" w:fill="FFFFFF" w:themeFill="background1"/>
          </w:tcPr>
          <w:p w14:paraId="0DD6FAB2" w14:textId="77777777" w:rsidR="00A72A1A" w:rsidRPr="004C2A6E" w:rsidRDefault="00A72A1A" w:rsidP="008A3CB4">
            <w:pPr>
              <w:widowControl w:val="0"/>
              <w:tabs>
                <w:tab w:val="left" w:pos="738"/>
              </w:tabs>
              <w:autoSpaceDE w:val="0"/>
              <w:autoSpaceDN w:val="0"/>
              <w:adjustRightInd w:val="0"/>
              <w:rPr>
                <w:rStyle w:val="BodyTextChar"/>
                <w:szCs w:val="24"/>
              </w:rPr>
            </w:pPr>
            <w:bookmarkStart w:id="32" w:name="Table4_radionuclide_with_MCL"/>
            <w:r w:rsidRPr="004C2A6E">
              <w:rPr>
                <w:rStyle w:val="BodyTextChar"/>
                <w:szCs w:val="24"/>
              </w:rPr>
              <w:t>CONTAMINANT</w:t>
            </w:r>
          </w:p>
        </w:tc>
        <w:tc>
          <w:tcPr>
            <w:tcW w:w="2190" w:type="dxa"/>
            <w:shd w:val="clear" w:color="auto" w:fill="FFFFFF" w:themeFill="background1"/>
          </w:tcPr>
          <w:p w14:paraId="0B5C2D59" w14:textId="77777777" w:rsidR="00A72A1A" w:rsidRPr="004C2A6E" w:rsidRDefault="00A72A1A" w:rsidP="008A3CB4">
            <w:pPr>
              <w:widowControl w:val="0"/>
              <w:tabs>
                <w:tab w:val="left" w:pos="738"/>
              </w:tabs>
              <w:autoSpaceDE w:val="0"/>
              <w:autoSpaceDN w:val="0"/>
              <w:adjustRightInd w:val="0"/>
              <w:jc w:val="center"/>
              <w:rPr>
                <w:rStyle w:val="BodyTextChar"/>
                <w:szCs w:val="24"/>
              </w:rPr>
            </w:pPr>
            <w:r w:rsidRPr="004C2A6E">
              <w:rPr>
                <w:rStyle w:val="BodyTextChar"/>
                <w:szCs w:val="24"/>
              </w:rPr>
              <w:t>MCL</w:t>
            </w:r>
          </w:p>
        </w:tc>
      </w:tr>
      <w:tr w:rsidR="00A72A1A" w:rsidRPr="007E0B6B" w14:paraId="0D0FE27A" w14:textId="77777777" w:rsidTr="008A3CB4">
        <w:trPr>
          <w:trHeight w:val="244"/>
        </w:trPr>
        <w:tc>
          <w:tcPr>
            <w:tcW w:w="2248" w:type="dxa"/>
            <w:shd w:val="clear" w:color="auto" w:fill="FFFFFF" w:themeFill="background1"/>
          </w:tcPr>
          <w:p w14:paraId="5D7E0623" w14:textId="77777777" w:rsidR="00A72A1A" w:rsidRPr="004C2A6E" w:rsidRDefault="00A72A1A" w:rsidP="008A3CB4">
            <w:pPr>
              <w:rPr>
                <w:rStyle w:val="BodyTextChar"/>
                <w:szCs w:val="24"/>
              </w:rPr>
            </w:pPr>
            <w:r w:rsidRPr="004C2A6E">
              <w:rPr>
                <w:rStyle w:val="BodyTextChar"/>
                <w:szCs w:val="24"/>
              </w:rPr>
              <w:t>Gross alpha</w:t>
            </w:r>
          </w:p>
        </w:tc>
        <w:tc>
          <w:tcPr>
            <w:tcW w:w="2190" w:type="dxa"/>
            <w:shd w:val="clear" w:color="auto" w:fill="FFFFFF" w:themeFill="background1"/>
          </w:tcPr>
          <w:p w14:paraId="46BE4953" w14:textId="77777777" w:rsidR="00A72A1A" w:rsidRPr="004C2A6E" w:rsidRDefault="00A72A1A" w:rsidP="008A3CB4">
            <w:pPr>
              <w:jc w:val="center"/>
              <w:rPr>
                <w:rStyle w:val="BodyTextChar"/>
                <w:szCs w:val="24"/>
              </w:rPr>
            </w:pPr>
            <w:r w:rsidRPr="004C2A6E">
              <w:rPr>
                <w:rStyle w:val="BodyTextChar"/>
                <w:szCs w:val="24"/>
              </w:rPr>
              <w:t>15 pCi/L</w:t>
            </w:r>
          </w:p>
        </w:tc>
      </w:tr>
      <w:tr w:rsidR="00A72A1A" w:rsidRPr="007E0B6B" w14:paraId="4E0E2B48" w14:textId="77777777" w:rsidTr="008A3CB4">
        <w:trPr>
          <w:trHeight w:val="256"/>
        </w:trPr>
        <w:tc>
          <w:tcPr>
            <w:tcW w:w="2248" w:type="dxa"/>
            <w:shd w:val="clear" w:color="auto" w:fill="FFFFFF" w:themeFill="background1"/>
          </w:tcPr>
          <w:p w14:paraId="35701652" w14:textId="77777777" w:rsidR="00A72A1A" w:rsidRPr="004C2A6E" w:rsidRDefault="00A72A1A" w:rsidP="008A3CB4">
            <w:pPr>
              <w:rPr>
                <w:rStyle w:val="BodyTextChar"/>
                <w:szCs w:val="24"/>
              </w:rPr>
            </w:pPr>
            <w:r w:rsidRPr="004C2A6E">
              <w:rPr>
                <w:rStyle w:val="BodyTextChar"/>
                <w:szCs w:val="24"/>
              </w:rPr>
              <w:t>Radium-226/228</w:t>
            </w:r>
          </w:p>
        </w:tc>
        <w:tc>
          <w:tcPr>
            <w:tcW w:w="2190" w:type="dxa"/>
            <w:shd w:val="clear" w:color="auto" w:fill="FFFFFF" w:themeFill="background1"/>
          </w:tcPr>
          <w:p w14:paraId="281523E1" w14:textId="77777777" w:rsidR="00A72A1A" w:rsidRPr="004C2A6E" w:rsidRDefault="00A72A1A" w:rsidP="008A3CB4">
            <w:pPr>
              <w:jc w:val="center"/>
              <w:rPr>
                <w:rStyle w:val="BodyTextChar"/>
                <w:szCs w:val="24"/>
              </w:rPr>
            </w:pPr>
            <w:r w:rsidRPr="004C2A6E">
              <w:rPr>
                <w:rStyle w:val="BodyTextChar"/>
                <w:szCs w:val="24"/>
              </w:rPr>
              <w:t>5 pCi/L</w:t>
            </w:r>
          </w:p>
        </w:tc>
      </w:tr>
      <w:tr w:rsidR="00A72A1A" w:rsidRPr="007E0B6B" w14:paraId="3D95C736" w14:textId="77777777" w:rsidTr="008A3CB4">
        <w:trPr>
          <w:trHeight w:val="256"/>
        </w:trPr>
        <w:tc>
          <w:tcPr>
            <w:tcW w:w="2248" w:type="dxa"/>
            <w:shd w:val="clear" w:color="auto" w:fill="FFFFFF" w:themeFill="background1"/>
          </w:tcPr>
          <w:p w14:paraId="109F3A02" w14:textId="77777777" w:rsidR="00A72A1A" w:rsidRPr="004C2A6E" w:rsidRDefault="00A72A1A" w:rsidP="008A3CB4">
            <w:pPr>
              <w:rPr>
                <w:rStyle w:val="BodyTextChar"/>
                <w:szCs w:val="24"/>
              </w:rPr>
            </w:pPr>
            <w:r w:rsidRPr="004C2A6E">
              <w:rPr>
                <w:rStyle w:val="BodyTextChar"/>
                <w:szCs w:val="24"/>
              </w:rPr>
              <w:t>Beta particle</w:t>
            </w:r>
          </w:p>
        </w:tc>
        <w:tc>
          <w:tcPr>
            <w:tcW w:w="2190" w:type="dxa"/>
            <w:shd w:val="clear" w:color="auto" w:fill="FFFFFF" w:themeFill="background1"/>
          </w:tcPr>
          <w:p w14:paraId="478111D4" w14:textId="77777777" w:rsidR="00A72A1A" w:rsidRPr="004C2A6E" w:rsidRDefault="00A72A1A" w:rsidP="008A3CB4">
            <w:pPr>
              <w:jc w:val="center"/>
              <w:rPr>
                <w:rStyle w:val="BodyTextChar"/>
                <w:szCs w:val="24"/>
              </w:rPr>
            </w:pPr>
            <w:r w:rsidRPr="004C2A6E">
              <w:rPr>
                <w:rStyle w:val="BodyTextChar"/>
                <w:szCs w:val="24"/>
              </w:rPr>
              <w:t>50 pCi/L</w:t>
            </w:r>
          </w:p>
        </w:tc>
      </w:tr>
      <w:tr w:rsidR="00A72A1A" w:rsidRPr="007E0B6B" w14:paraId="0E62E24F" w14:textId="77777777" w:rsidTr="008A3CB4">
        <w:trPr>
          <w:trHeight w:val="244"/>
        </w:trPr>
        <w:tc>
          <w:tcPr>
            <w:tcW w:w="2248" w:type="dxa"/>
            <w:shd w:val="clear" w:color="auto" w:fill="FFFFFF" w:themeFill="background1"/>
          </w:tcPr>
          <w:p w14:paraId="36082A40" w14:textId="77777777" w:rsidR="00A72A1A" w:rsidRPr="004C2A6E" w:rsidRDefault="00A72A1A" w:rsidP="008A3CB4">
            <w:pPr>
              <w:rPr>
                <w:rStyle w:val="BodyTextChar"/>
                <w:szCs w:val="24"/>
              </w:rPr>
            </w:pPr>
            <w:r w:rsidRPr="004C2A6E">
              <w:rPr>
                <w:rStyle w:val="BodyTextChar"/>
                <w:szCs w:val="24"/>
              </w:rPr>
              <w:t>Uranium</w:t>
            </w:r>
          </w:p>
        </w:tc>
        <w:tc>
          <w:tcPr>
            <w:tcW w:w="2190" w:type="dxa"/>
            <w:shd w:val="clear" w:color="auto" w:fill="FFFFFF" w:themeFill="background1"/>
          </w:tcPr>
          <w:p w14:paraId="7249A599" w14:textId="77777777" w:rsidR="00A72A1A" w:rsidRPr="004C2A6E" w:rsidRDefault="00A72A1A" w:rsidP="008A3CB4">
            <w:pPr>
              <w:jc w:val="center"/>
              <w:rPr>
                <w:rStyle w:val="BodyTextChar"/>
                <w:szCs w:val="24"/>
              </w:rPr>
            </w:pPr>
            <w:r w:rsidRPr="004C2A6E">
              <w:rPr>
                <w:rStyle w:val="BodyTextChar"/>
                <w:szCs w:val="24"/>
              </w:rPr>
              <w:t>30 µg/L</w:t>
            </w:r>
          </w:p>
        </w:tc>
      </w:tr>
    </w:tbl>
    <w:bookmarkEnd w:id="32"/>
    <w:p w14:paraId="0290B0C4" w14:textId="77777777" w:rsidR="00A72A1A" w:rsidRPr="00AE2DFC" w:rsidRDefault="00A72A1A" w:rsidP="00A72A1A">
      <w:pPr>
        <w:widowControl w:val="0"/>
        <w:tabs>
          <w:tab w:val="left" w:pos="738"/>
        </w:tabs>
        <w:autoSpaceDE w:val="0"/>
        <w:autoSpaceDN w:val="0"/>
        <w:adjustRightInd w:val="0"/>
        <w:ind w:left="360"/>
        <w:jc w:val="center"/>
        <w:rPr>
          <w:sz w:val="22"/>
          <w:szCs w:val="22"/>
        </w:rPr>
      </w:pPr>
      <w:r w:rsidRPr="00AE2DFC">
        <w:rPr>
          <w:sz w:val="22"/>
          <w:szCs w:val="22"/>
        </w:rPr>
        <w:t xml:space="preserve"> </w:t>
      </w:r>
    </w:p>
    <w:p w14:paraId="03DA0E4C" w14:textId="77777777" w:rsidR="00A72A1A" w:rsidRPr="004C2A6E" w:rsidRDefault="00A72A1A" w:rsidP="00A72A1A">
      <w:pPr>
        <w:jc w:val="center"/>
        <w:rPr>
          <w:rStyle w:val="BodyTextChar"/>
          <w:szCs w:val="24"/>
        </w:rPr>
      </w:pPr>
      <w:r w:rsidRPr="004C2A6E">
        <w:rPr>
          <w:rStyle w:val="BodyTextChar"/>
          <w:szCs w:val="24"/>
        </w:rPr>
        <w:t xml:space="preserve">WHERE: </w:t>
      </w:r>
      <w:proofErr w:type="spellStart"/>
      <w:r w:rsidRPr="004C2A6E">
        <w:rPr>
          <w:rStyle w:val="BodyTextChar"/>
          <w:szCs w:val="24"/>
        </w:rPr>
        <w:t>pCi</w:t>
      </w:r>
      <w:proofErr w:type="spellEnd"/>
      <w:r w:rsidRPr="004C2A6E">
        <w:rPr>
          <w:rStyle w:val="BodyTextChar"/>
          <w:szCs w:val="24"/>
        </w:rPr>
        <w:t xml:space="preserve">/L = </w:t>
      </w:r>
      <w:proofErr w:type="spellStart"/>
      <w:r w:rsidRPr="004C2A6E">
        <w:rPr>
          <w:rStyle w:val="BodyTextChar"/>
          <w:szCs w:val="24"/>
        </w:rPr>
        <w:t>pico</w:t>
      </w:r>
      <w:proofErr w:type="spellEnd"/>
      <w:r w:rsidRPr="004C2A6E">
        <w:rPr>
          <w:rStyle w:val="BodyTextChar"/>
          <w:szCs w:val="24"/>
        </w:rPr>
        <w:t xml:space="preserve"> curies per liter, µg/L = micrograms per liter</w:t>
      </w:r>
    </w:p>
    <w:p w14:paraId="5F632AD7" w14:textId="77777777" w:rsidR="00A72A1A" w:rsidRPr="00EA4A13" w:rsidRDefault="00A72A1A" w:rsidP="00A72A1A">
      <w:pPr>
        <w:rPr>
          <w:sz w:val="16"/>
          <w:szCs w:val="16"/>
        </w:rPr>
      </w:pPr>
    </w:p>
    <w:p w14:paraId="7A6F5189" w14:textId="77777777" w:rsidR="00A72A1A" w:rsidRPr="004B31F4" w:rsidRDefault="00A72A1A" w:rsidP="00EA4A13">
      <w:pPr>
        <w:rPr>
          <w:rStyle w:val="BodyTextChar"/>
          <w:i/>
          <w:iCs/>
          <w:szCs w:val="24"/>
        </w:rPr>
      </w:pPr>
      <w:r w:rsidRPr="004B31F4">
        <w:rPr>
          <w:rStyle w:val="BodyTextChar"/>
          <w:i/>
          <w:iCs/>
          <w:szCs w:val="24"/>
        </w:rPr>
        <w:t>Please be aware when you review your radiological data that if the report has gross alpha over 15 pCi/L and individual uranium isotopes are not reported, you will have to resample or reanalyze and resubmit radionuclide results. If you see gross alpha plus radium-228 over 5 pCi/L, and don't have radium-226, you will have to resample or reanalyze and resubmit complete results.</w:t>
      </w:r>
    </w:p>
    <w:p w14:paraId="26D58E51" w14:textId="77777777" w:rsidR="00BD4741" w:rsidRPr="004C2A6E" w:rsidRDefault="00BD4741" w:rsidP="00A72A1A">
      <w:pPr>
        <w:rPr>
          <w:rStyle w:val="BodyTextChar"/>
          <w:szCs w:val="24"/>
        </w:rPr>
      </w:pPr>
    </w:p>
    <w:p w14:paraId="69C19390" w14:textId="77777777" w:rsidR="00A72A1A" w:rsidRPr="00770F32" w:rsidRDefault="00A72A1A" w:rsidP="00BD4741">
      <w:pPr>
        <w:pStyle w:val="Caption"/>
        <w:spacing w:before="0"/>
        <w:jc w:val="center"/>
        <w:rPr>
          <w:i/>
          <w:sz w:val="22"/>
        </w:rPr>
      </w:pPr>
      <w:r w:rsidRPr="00770F32">
        <w:rPr>
          <w:sz w:val="22"/>
        </w:rPr>
        <w:t xml:space="preserve">Table </w:t>
      </w:r>
      <w:r w:rsidRPr="00770F32">
        <w:rPr>
          <w:i/>
          <w:sz w:val="22"/>
        </w:rPr>
        <w:fldChar w:fldCharType="begin"/>
      </w:r>
      <w:r w:rsidRPr="00770F32">
        <w:rPr>
          <w:sz w:val="22"/>
        </w:rPr>
        <w:instrText xml:space="preserve"> SEQ Table \* ARABIC </w:instrText>
      </w:r>
      <w:r w:rsidRPr="00770F32">
        <w:rPr>
          <w:i/>
          <w:sz w:val="22"/>
        </w:rPr>
        <w:fldChar w:fldCharType="separate"/>
      </w:r>
      <w:r>
        <w:rPr>
          <w:noProof/>
          <w:sz w:val="22"/>
        </w:rPr>
        <w:t>5</w:t>
      </w:r>
      <w:r w:rsidRPr="00770F32">
        <w:rPr>
          <w:i/>
          <w:sz w:val="22"/>
        </w:rPr>
        <w:fldChar w:fldCharType="end"/>
      </w:r>
      <w:r w:rsidRPr="00770F32">
        <w:rPr>
          <w:sz w:val="22"/>
        </w:rPr>
        <w:t xml:space="preserve">: List of Counties where Radionuclide </w:t>
      </w:r>
      <w:r w:rsidR="00DF15ED">
        <w:rPr>
          <w:sz w:val="22"/>
        </w:rPr>
        <w:t xml:space="preserve">Testing is </w:t>
      </w:r>
      <w:proofErr w:type="gramStart"/>
      <w:r w:rsidR="00DF15ED">
        <w:rPr>
          <w:sz w:val="22"/>
        </w:rPr>
        <w:t>r</w:t>
      </w:r>
      <w:r w:rsidRPr="00770F32">
        <w:rPr>
          <w:sz w:val="22"/>
        </w:rPr>
        <w:t>equired</w:t>
      </w:r>
      <w:proofErr w:type="gramEnd"/>
    </w:p>
    <w:tbl>
      <w:tblPr>
        <w:tblStyle w:val="TableGrid"/>
        <w:tblW w:w="0" w:type="auto"/>
        <w:tblLook w:val="04A0" w:firstRow="1" w:lastRow="0" w:firstColumn="1" w:lastColumn="0" w:noHBand="0" w:noVBand="1"/>
        <w:tblCaption w:val="List of Counties where Radionuclide Testing is Required"/>
      </w:tblPr>
      <w:tblGrid>
        <w:gridCol w:w="1921"/>
        <w:gridCol w:w="1898"/>
        <w:gridCol w:w="1881"/>
        <w:gridCol w:w="1825"/>
        <w:gridCol w:w="1825"/>
      </w:tblGrid>
      <w:tr w:rsidR="00A72A1A" w:rsidRPr="00B27855" w14:paraId="6608AA81" w14:textId="77777777" w:rsidTr="008A3CB4">
        <w:trPr>
          <w:tblHeader/>
        </w:trPr>
        <w:tc>
          <w:tcPr>
            <w:tcW w:w="1921" w:type="dxa"/>
            <w:tcBorders>
              <w:top w:val="single" w:sz="4" w:space="0" w:color="auto"/>
              <w:left w:val="single" w:sz="4" w:space="0" w:color="auto"/>
              <w:bottom w:val="single" w:sz="4" w:space="0" w:color="auto"/>
              <w:right w:val="nil"/>
            </w:tcBorders>
          </w:tcPr>
          <w:p w14:paraId="4246E8DC" w14:textId="77777777" w:rsidR="00A72A1A" w:rsidRPr="00B27855" w:rsidRDefault="00A72A1A" w:rsidP="008A3CB4">
            <w:pPr>
              <w:rPr>
                <w:sz w:val="22"/>
                <w:szCs w:val="22"/>
              </w:rPr>
            </w:pPr>
            <w:bookmarkStart w:id="33" w:name="Table5_Counties_requiring_testing"/>
          </w:p>
        </w:tc>
        <w:tc>
          <w:tcPr>
            <w:tcW w:w="1898" w:type="dxa"/>
            <w:tcBorders>
              <w:top w:val="single" w:sz="4" w:space="0" w:color="auto"/>
              <w:left w:val="nil"/>
              <w:bottom w:val="single" w:sz="4" w:space="0" w:color="auto"/>
              <w:right w:val="nil"/>
            </w:tcBorders>
          </w:tcPr>
          <w:p w14:paraId="356008D4" w14:textId="77777777" w:rsidR="00A72A1A" w:rsidRPr="00B27855" w:rsidRDefault="00A72A1A" w:rsidP="008A3CB4">
            <w:pPr>
              <w:rPr>
                <w:sz w:val="22"/>
                <w:szCs w:val="22"/>
              </w:rPr>
            </w:pPr>
          </w:p>
        </w:tc>
        <w:tc>
          <w:tcPr>
            <w:tcW w:w="1881" w:type="dxa"/>
            <w:tcBorders>
              <w:top w:val="single" w:sz="4" w:space="0" w:color="auto"/>
              <w:left w:val="nil"/>
              <w:bottom w:val="single" w:sz="4" w:space="0" w:color="auto"/>
              <w:right w:val="nil"/>
            </w:tcBorders>
          </w:tcPr>
          <w:p w14:paraId="403F7CBD" w14:textId="77777777" w:rsidR="00A72A1A" w:rsidRPr="004C2A6E" w:rsidRDefault="00A72A1A" w:rsidP="008A3CB4">
            <w:pPr>
              <w:jc w:val="center"/>
              <w:rPr>
                <w:rStyle w:val="BodyTextChar"/>
                <w:szCs w:val="24"/>
              </w:rPr>
            </w:pPr>
            <w:r w:rsidRPr="004C2A6E">
              <w:rPr>
                <w:rStyle w:val="BodyTextChar"/>
                <w:szCs w:val="24"/>
              </w:rPr>
              <w:t>COUNTY</w:t>
            </w:r>
          </w:p>
        </w:tc>
        <w:tc>
          <w:tcPr>
            <w:tcW w:w="1825" w:type="dxa"/>
            <w:tcBorders>
              <w:top w:val="single" w:sz="4" w:space="0" w:color="auto"/>
              <w:left w:val="nil"/>
              <w:bottom w:val="single" w:sz="4" w:space="0" w:color="auto"/>
              <w:right w:val="nil"/>
            </w:tcBorders>
          </w:tcPr>
          <w:p w14:paraId="5EA142B0" w14:textId="77777777" w:rsidR="00A72A1A" w:rsidRPr="004C2A6E" w:rsidRDefault="00A72A1A" w:rsidP="008A3CB4">
            <w:pPr>
              <w:rPr>
                <w:rStyle w:val="BodyTextChar"/>
                <w:szCs w:val="24"/>
              </w:rPr>
            </w:pPr>
          </w:p>
        </w:tc>
        <w:tc>
          <w:tcPr>
            <w:tcW w:w="1825" w:type="dxa"/>
            <w:tcBorders>
              <w:top w:val="single" w:sz="4" w:space="0" w:color="auto"/>
              <w:left w:val="nil"/>
              <w:bottom w:val="single" w:sz="4" w:space="0" w:color="auto"/>
              <w:right w:val="single" w:sz="4" w:space="0" w:color="auto"/>
            </w:tcBorders>
          </w:tcPr>
          <w:p w14:paraId="6B884695" w14:textId="77777777" w:rsidR="00A72A1A" w:rsidRPr="004C2A6E" w:rsidRDefault="00A72A1A" w:rsidP="008A3CB4">
            <w:pPr>
              <w:rPr>
                <w:rStyle w:val="BodyTextChar"/>
                <w:szCs w:val="24"/>
              </w:rPr>
            </w:pPr>
          </w:p>
        </w:tc>
      </w:tr>
      <w:tr w:rsidR="00A72A1A" w:rsidRPr="00B27855" w14:paraId="575BA456" w14:textId="77777777" w:rsidTr="008A3CB4">
        <w:tc>
          <w:tcPr>
            <w:tcW w:w="1921" w:type="dxa"/>
            <w:tcBorders>
              <w:top w:val="single" w:sz="4" w:space="0" w:color="auto"/>
            </w:tcBorders>
          </w:tcPr>
          <w:p w14:paraId="7581F1C0" w14:textId="77777777" w:rsidR="00A72A1A" w:rsidRPr="004C2A6E" w:rsidRDefault="00A72A1A" w:rsidP="008A3CB4">
            <w:pPr>
              <w:rPr>
                <w:rStyle w:val="BodyTextChar"/>
                <w:szCs w:val="24"/>
              </w:rPr>
            </w:pPr>
            <w:r w:rsidRPr="004C2A6E">
              <w:rPr>
                <w:rStyle w:val="BodyTextChar"/>
                <w:szCs w:val="24"/>
              </w:rPr>
              <w:t>Atascosa</w:t>
            </w:r>
          </w:p>
        </w:tc>
        <w:tc>
          <w:tcPr>
            <w:tcW w:w="1898" w:type="dxa"/>
            <w:tcBorders>
              <w:top w:val="single" w:sz="4" w:space="0" w:color="auto"/>
            </w:tcBorders>
          </w:tcPr>
          <w:p w14:paraId="15243941" w14:textId="77777777" w:rsidR="00A72A1A" w:rsidRPr="004C2A6E" w:rsidRDefault="00A72A1A" w:rsidP="008A3CB4">
            <w:pPr>
              <w:rPr>
                <w:rStyle w:val="BodyTextChar"/>
                <w:szCs w:val="24"/>
              </w:rPr>
            </w:pPr>
            <w:r w:rsidRPr="004C2A6E">
              <w:rPr>
                <w:rStyle w:val="BodyTextChar"/>
                <w:szCs w:val="24"/>
              </w:rPr>
              <w:t>Bandera</w:t>
            </w:r>
          </w:p>
        </w:tc>
        <w:tc>
          <w:tcPr>
            <w:tcW w:w="1881" w:type="dxa"/>
            <w:tcBorders>
              <w:top w:val="single" w:sz="4" w:space="0" w:color="auto"/>
            </w:tcBorders>
          </w:tcPr>
          <w:p w14:paraId="29B538AC" w14:textId="77777777" w:rsidR="00A72A1A" w:rsidRPr="004C2A6E" w:rsidRDefault="004C2A6E" w:rsidP="008A3CB4">
            <w:pPr>
              <w:rPr>
                <w:rStyle w:val="BodyTextChar"/>
                <w:szCs w:val="24"/>
              </w:rPr>
            </w:pPr>
            <w:r>
              <w:rPr>
                <w:rStyle w:val="BodyTextChar"/>
                <w:szCs w:val="24"/>
              </w:rPr>
              <w:t>Bexa</w:t>
            </w:r>
            <w:r w:rsidR="00A72A1A" w:rsidRPr="004C2A6E">
              <w:rPr>
                <w:rStyle w:val="BodyTextChar"/>
                <w:szCs w:val="24"/>
              </w:rPr>
              <w:t>r</w:t>
            </w:r>
          </w:p>
        </w:tc>
        <w:tc>
          <w:tcPr>
            <w:tcW w:w="1825" w:type="dxa"/>
            <w:tcBorders>
              <w:top w:val="single" w:sz="4" w:space="0" w:color="auto"/>
            </w:tcBorders>
          </w:tcPr>
          <w:p w14:paraId="284BF1F5" w14:textId="77777777" w:rsidR="00A72A1A" w:rsidRPr="004C2A6E" w:rsidRDefault="00A72A1A" w:rsidP="008A3CB4">
            <w:pPr>
              <w:rPr>
                <w:rStyle w:val="BodyTextChar"/>
                <w:szCs w:val="24"/>
              </w:rPr>
            </w:pPr>
            <w:r w:rsidRPr="004C2A6E">
              <w:rPr>
                <w:rStyle w:val="BodyTextChar"/>
                <w:szCs w:val="24"/>
              </w:rPr>
              <w:t>Bosque</w:t>
            </w:r>
          </w:p>
        </w:tc>
        <w:tc>
          <w:tcPr>
            <w:tcW w:w="1825" w:type="dxa"/>
            <w:tcBorders>
              <w:top w:val="single" w:sz="4" w:space="0" w:color="auto"/>
            </w:tcBorders>
          </w:tcPr>
          <w:p w14:paraId="048E04D2" w14:textId="77777777" w:rsidR="00A72A1A" w:rsidRPr="004C2A6E" w:rsidRDefault="00A72A1A" w:rsidP="008A3CB4">
            <w:pPr>
              <w:rPr>
                <w:rStyle w:val="BodyTextChar"/>
                <w:szCs w:val="24"/>
              </w:rPr>
            </w:pPr>
            <w:r w:rsidRPr="004C2A6E">
              <w:rPr>
                <w:rStyle w:val="BodyTextChar"/>
                <w:szCs w:val="24"/>
              </w:rPr>
              <w:t>Brazoria</w:t>
            </w:r>
          </w:p>
        </w:tc>
      </w:tr>
      <w:tr w:rsidR="00A72A1A" w:rsidRPr="00B27855" w14:paraId="30F34C37" w14:textId="77777777" w:rsidTr="008A3CB4">
        <w:tc>
          <w:tcPr>
            <w:tcW w:w="1921" w:type="dxa"/>
          </w:tcPr>
          <w:p w14:paraId="71BC4BFC" w14:textId="77777777" w:rsidR="00A72A1A" w:rsidRPr="004C2A6E" w:rsidRDefault="00A72A1A" w:rsidP="008A3CB4">
            <w:pPr>
              <w:rPr>
                <w:rStyle w:val="BodyTextChar"/>
                <w:szCs w:val="24"/>
              </w:rPr>
            </w:pPr>
            <w:r w:rsidRPr="004C2A6E">
              <w:rPr>
                <w:rStyle w:val="BodyTextChar"/>
                <w:szCs w:val="24"/>
              </w:rPr>
              <w:t>Brewster</w:t>
            </w:r>
          </w:p>
        </w:tc>
        <w:tc>
          <w:tcPr>
            <w:tcW w:w="1898" w:type="dxa"/>
          </w:tcPr>
          <w:p w14:paraId="5FBBED18" w14:textId="77777777" w:rsidR="00A72A1A" w:rsidRPr="004C2A6E" w:rsidRDefault="00A72A1A" w:rsidP="008A3CB4">
            <w:pPr>
              <w:rPr>
                <w:rStyle w:val="BodyTextChar"/>
                <w:szCs w:val="24"/>
              </w:rPr>
            </w:pPr>
            <w:r w:rsidRPr="004C2A6E">
              <w:rPr>
                <w:rStyle w:val="BodyTextChar"/>
                <w:szCs w:val="24"/>
              </w:rPr>
              <w:t>Burnet</w:t>
            </w:r>
          </w:p>
        </w:tc>
        <w:tc>
          <w:tcPr>
            <w:tcW w:w="1881" w:type="dxa"/>
          </w:tcPr>
          <w:p w14:paraId="478396F2" w14:textId="77777777" w:rsidR="00A72A1A" w:rsidRPr="004C2A6E" w:rsidRDefault="00A72A1A" w:rsidP="008A3CB4">
            <w:pPr>
              <w:rPr>
                <w:rStyle w:val="BodyTextChar"/>
                <w:szCs w:val="24"/>
              </w:rPr>
            </w:pPr>
            <w:r w:rsidRPr="004C2A6E">
              <w:rPr>
                <w:rStyle w:val="BodyTextChar"/>
                <w:szCs w:val="24"/>
              </w:rPr>
              <w:t>Concho</w:t>
            </w:r>
          </w:p>
        </w:tc>
        <w:tc>
          <w:tcPr>
            <w:tcW w:w="1825" w:type="dxa"/>
          </w:tcPr>
          <w:p w14:paraId="1E42AAF7" w14:textId="77777777" w:rsidR="00A72A1A" w:rsidRPr="004C2A6E" w:rsidRDefault="00A72A1A" w:rsidP="008A3CB4">
            <w:pPr>
              <w:rPr>
                <w:rStyle w:val="BodyTextChar"/>
                <w:szCs w:val="24"/>
              </w:rPr>
            </w:pPr>
            <w:r w:rsidRPr="004C2A6E">
              <w:rPr>
                <w:rStyle w:val="BodyTextChar"/>
                <w:szCs w:val="24"/>
              </w:rPr>
              <w:t>Culberson</w:t>
            </w:r>
          </w:p>
        </w:tc>
        <w:tc>
          <w:tcPr>
            <w:tcW w:w="1825" w:type="dxa"/>
          </w:tcPr>
          <w:p w14:paraId="7EA59287" w14:textId="77777777" w:rsidR="00A72A1A" w:rsidRPr="004C2A6E" w:rsidRDefault="00A72A1A" w:rsidP="008A3CB4">
            <w:pPr>
              <w:rPr>
                <w:rStyle w:val="BodyTextChar"/>
                <w:szCs w:val="24"/>
              </w:rPr>
            </w:pPr>
            <w:r w:rsidRPr="004C2A6E">
              <w:rPr>
                <w:rStyle w:val="BodyTextChar"/>
                <w:szCs w:val="24"/>
              </w:rPr>
              <w:t>Dallam</w:t>
            </w:r>
          </w:p>
        </w:tc>
      </w:tr>
      <w:tr w:rsidR="00A72A1A" w:rsidRPr="00B27855" w14:paraId="68321308" w14:textId="77777777" w:rsidTr="008A3CB4">
        <w:tc>
          <w:tcPr>
            <w:tcW w:w="1921" w:type="dxa"/>
          </w:tcPr>
          <w:p w14:paraId="00BFA789" w14:textId="77777777" w:rsidR="00A72A1A" w:rsidRPr="004C2A6E" w:rsidRDefault="00A72A1A" w:rsidP="008A3CB4">
            <w:pPr>
              <w:rPr>
                <w:rStyle w:val="BodyTextChar"/>
                <w:szCs w:val="24"/>
              </w:rPr>
            </w:pPr>
            <w:r w:rsidRPr="004C2A6E">
              <w:rPr>
                <w:rStyle w:val="BodyTextChar"/>
                <w:szCs w:val="24"/>
              </w:rPr>
              <w:t>Dawson</w:t>
            </w:r>
          </w:p>
        </w:tc>
        <w:tc>
          <w:tcPr>
            <w:tcW w:w="1898" w:type="dxa"/>
          </w:tcPr>
          <w:p w14:paraId="538AE62B" w14:textId="77777777" w:rsidR="00A72A1A" w:rsidRPr="004C2A6E" w:rsidRDefault="00A72A1A" w:rsidP="008A3CB4">
            <w:pPr>
              <w:rPr>
                <w:rStyle w:val="BodyTextChar"/>
                <w:szCs w:val="24"/>
              </w:rPr>
            </w:pPr>
            <w:r w:rsidRPr="004C2A6E">
              <w:rPr>
                <w:rStyle w:val="BodyTextChar"/>
                <w:szCs w:val="24"/>
              </w:rPr>
              <w:t>Erath</w:t>
            </w:r>
          </w:p>
        </w:tc>
        <w:tc>
          <w:tcPr>
            <w:tcW w:w="1881" w:type="dxa"/>
          </w:tcPr>
          <w:p w14:paraId="12ACF0B1" w14:textId="77777777" w:rsidR="00A72A1A" w:rsidRPr="004C2A6E" w:rsidRDefault="00A72A1A" w:rsidP="008A3CB4">
            <w:pPr>
              <w:rPr>
                <w:rStyle w:val="BodyTextChar"/>
                <w:szCs w:val="24"/>
              </w:rPr>
            </w:pPr>
            <w:r w:rsidRPr="004C2A6E">
              <w:rPr>
                <w:rStyle w:val="BodyTextChar"/>
                <w:szCs w:val="24"/>
              </w:rPr>
              <w:t>Fort Bend</w:t>
            </w:r>
          </w:p>
        </w:tc>
        <w:tc>
          <w:tcPr>
            <w:tcW w:w="1825" w:type="dxa"/>
          </w:tcPr>
          <w:p w14:paraId="0F9A78EA" w14:textId="77777777" w:rsidR="00A72A1A" w:rsidRPr="004C2A6E" w:rsidRDefault="00A72A1A" w:rsidP="008A3CB4">
            <w:pPr>
              <w:rPr>
                <w:rStyle w:val="BodyTextChar"/>
                <w:szCs w:val="24"/>
              </w:rPr>
            </w:pPr>
            <w:r w:rsidRPr="004C2A6E">
              <w:rPr>
                <w:rStyle w:val="BodyTextChar"/>
                <w:szCs w:val="24"/>
              </w:rPr>
              <w:t>Frio</w:t>
            </w:r>
          </w:p>
        </w:tc>
        <w:tc>
          <w:tcPr>
            <w:tcW w:w="1825" w:type="dxa"/>
          </w:tcPr>
          <w:p w14:paraId="341D6ED8" w14:textId="77777777" w:rsidR="00A72A1A" w:rsidRPr="004C2A6E" w:rsidRDefault="00A72A1A" w:rsidP="008A3CB4">
            <w:pPr>
              <w:rPr>
                <w:rStyle w:val="BodyTextChar"/>
                <w:szCs w:val="24"/>
              </w:rPr>
            </w:pPr>
            <w:r w:rsidRPr="004C2A6E">
              <w:rPr>
                <w:rStyle w:val="BodyTextChar"/>
                <w:szCs w:val="24"/>
              </w:rPr>
              <w:t>Garza</w:t>
            </w:r>
          </w:p>
        </w:tc>
      </w:tr>
      <w:tr w:rsidR="00A72A1A" w:rsidRPr="00B27855" w14:paraId="1FE385BE" w14:textId="77777777" w:rsidTr="008A3CB4">
        <w:trPr>
          <w:trHeight w:val="287"/>
        </w:trPr>
        <w:tc>
          <w:tcPr>
            <w:tcW w:w="1921" w:type="dxa"/>
          </w:tcPr>
          <w:p w14:paraId="64110D72" w14:textId="77777777" w:rsidR="00A72A1A" w:rsidRPr="004C2A6E" w:rsidRDefault="00A72A1A" w:rsidP="008A3CB4">
            <w:pPr>
              <w:rPr>
                <w:rStyle w:val="BodyTextChar"/>
                <w:szCs w:val="24"/>
              </w:rPr>
            </w:pPr>
            <w:r w:rsidRPr="004C2A6E">
              <w:rPr>
                <w:rStyle w:val="BodyTextChar"/>
                <w:szCs w:val="24"/>
              </w:rPr>
              <w:t>Gillespie</w:t>
            </w:r>
          </w:p>
        </w:tc>
        <w:tc>
          <w:tcPr>
            <w:tcW w:w="1898" w:type="dxa"/>
          </w:tcPr>
          <w:p w14:paraId="7D3DABB2" w14:textId="77777777" w:rsidR="00A72A1A" w:rsidRPr="004C2A6E" w:rsidRDefault="00A72A1A" w:rsidP="008A3CB4">
            <w:pPr>
              <w:rPr>
                <w:rStyle w:val="BodyTextChar"/>
                <w:szCs w:val="24"/>
              </w:rPr>
            </w:pPr>
            <w:r w:rsidRPr="004C2A6E">
              <w:rPr>
                <w:rStyle w:val="BodyTextChar"/>
                <w:szCs w:val="24"/>
              </w:rPr>
              <w:t>Gray</w:t>
            </w:r>
          </w:p>
        </w:tc>
        <w:tc>
          <w:tcPr>
            <w:tcW w:w="1881" w:type="dxa"/>
          </w:tcPr>
          <w:p w14:paraId="41F0D156" w14:textId="77777777" w:rsidR="00A72A1A" w:rsidRPr="004C2A6E" w:rsidRDefault="00A72A1A" w:rsidP="008A3CB4">
            <w:pPr>
              <w:rPr>
                <w:rStyle w:val="BodyTextChar"/>
                <w:szCs w:val="24"/>
              </w:rPr>
            </w:pPr>
            <w:r w:rsidRPr="004C2A6E">
              <w:rPr>
                <w:rStyle w:val="BodyTextChar"/>
                <w:szCs w:val="24"/>
              </w:rPr>
              <w:t>Grayson</w:t>
            </w:r>
          </w:p>
        </w:tc>
        <w:tc>
          <w:tcPr>
            <w:tcW w:w="1825" w:type="dxa"/>
          </w:tcPr>
          <w:p w14:paraId="4E9BABE1" w14:textId="77777777" w:rsidR="00A72A1A" w:rsidRPr="004C2A6E" w:rsidRDefault="00A72A1A" w:rsidP="008A3CB4">
            <w:pPr>
              <w:rPr>
                <w:rStyle w:val="BodyTextChar"/>
                <w:szCs w:val="24"/>
              </w:rPr>
            </w:pPr>
            <w:r w:rsidRPr="004C2A6E">
              <w:rPr>
                <w:rStyle w:val="BodyTextChar"/>
                <w:szCs w:val="24"/>
              </w:rPr>
              <w:t>Harris</w:t>
            </w:r>
          </w:p>
        </w:tc>
        <w:tc>
          <w:tcPr>
            <w:tcW w:w="1825" w:type="dxa"/>
          </w:tcPr>
          <w:p w14:paraId="451DB632" w14:textId="77777777" w:rsidR="00A72A1A" w:rsidRPr="004C2A6E" w:rsidRDefault="00A72A1A" w:rsidP="008A3CB4">
            <w:pPr>
              <w:rPr>
                <w:rStyle w:val="BodyTextChar"/>
                <w:szCs w:val="24"/>
              </w:rPr>
            </w:pPr>
            <w:r w:rsidRPr="004C2A6E">
              <w:rPr>
                <w:rStyle w:val="BodyTextChar"/>
                <w:szCs w:val="24"/>
              </w:rPr>
              <w:t>Hudspeth</w:t>
            </w:r>
          </w:p>
        </w:tc>
      </w:tr>
      <w:tr w:rsidR="00A72A1A" w:rsidRPr="00B27855" w14:paraId="2DC14F0F" w14:textId="77777777" w:rsidTr="008A3CB4">
        <w:tc>
          <w:tcPr>
            <w:tcW w:w="1921" w:type="dxa"/>
          </w:tcPr>
          <w:p w14:paraId="768E7AE0" w14:textId="77777777" w:rsidR="00A72A1A" w:rsidRPr="004C2A6E" w:rsidRDefault="00A72A1A" w:rsidP="008A3CB4">
            <w:pPr>
              <w:rPr>
                <w:rStyle w:val="BodyTextChar"/>
                <w:szCs w:val="24"/>
              </w:rPr>
            </w:pPr>
            <w:r w:rsidRPr="004C2A6E">
              <w:rPr>
                <w:rStyle w:val="BodyTextChar"/>
                <w:szCs w:val="24"/>
              </w:rPr>
              <w:t>Irion</w:t>
            </w:r>
          </w:p>
        </w:tc>
        <w:tc>
          <w:tcPr>
            <w:tcW w:w="1898" w:type="dxa"/>
          </w:tcPr>
          <w:p w14:paraId="530CCDB3" w14:textId="77777777" w:rsidR="00A72A1A" w:rsidRPr="004C2A6E" w:rsidRDefault="00A72A1A" w:rsidP="008A3CB4">
            <w:pPr>
              <w:rPr>
                <w:rStyle w:val="BodyTextChar"/>
                <w:szCs w:val="24"/>
              </w:rPr>
            </w:pPr>
            <w:r w:rsidRPr="004C2A6E">
              <w:rPr>
                <w:rStyle w:val="BodyTextChar"/>
                <w:szCs w:val="24"/>
              </w:rPr>
              <w:t>Jeff Davis</w:t>
            </w:r>
          </w:p>
        </w:tc>
        <w:tc>
          <w:tcPr>
            <w:tcW w:w="1881" w:type="dxa"/>
          </w:tcPr>
          <w:p w14:paraId="2D3C1C47" w14:textId="77777777" w:rsidR="00A72A1A" w:rsidRPr="004C2A6E" w:rsidRDefault="00A72A1A" w:rsidP="008A3CB4">
            <w:pPr>
              <w:rPr>
                <w:rStyle w:val="BodyTextChar"/>
                <w:szCs w:val="24"/>
              </w:rPr>
            </w:pPr>
            <w:r w:rsidRPr="004C2A6E">
              <w:rPr>
                <w:rStyle w:val="BodyTextChar"/>
                <w:szCs w:val="24"/>
              </w:rPr>
              <w:t>Jim Wells</w:t>
            </w:r>
          </w:p>
        </w:tc>
        <w:tc>
          <w:tcPr>
            <w:tcW w:w="1825" w:type="dxa"/>
          </w:tcPr>
          <w:p w14:paraId="761597DF" w14:textId="77777777" w:rsidR="00A72A1A" w:rsidRPr="004C2A6E" w:rsidRDefault="00A72A1A" w:rsidP="008A3CB4">
            <w:pPr>
              <w:rPr>
                <w:rStyle w:val="BodyTextChar"/>
                <w:szCs w:val="24"/>
              </w:rPr>
            </w:pPr>
            <w:r w:rsidRPr="004C2A6E">
              <w:rPr>
                <w:rStyle w:val="BodyTextChar"/>
                <w:szCs w:val="24"/>
              </w:rPr>
              <w:t>Kendall</w:t>
            </w:r>
          </w:p>
        </w:tc>
        <w:tc>
          <w:tcPr>
            <w:tcW w:w="1825" w:type="dxa"/>
          </w:tcPr>
          <w:p w14:paraId="35703C2D" w14:textId="77777777" w:rsidR="00A72A1A" w:rsidRPr="004C2A6E" w:rsidRDefault="00A72A1A" w:rsidP="008A3CB4">
            <w:pPr>
              <w:rPr>
                <w:rStyle w:val="BodyTextChar"/>
                <w:szCs w:val="24"/>
              </w:rPr>
            </w:pPr>
            <w:r w:rsidRPr="004C2A6E">
              <w:rPr>
                <w:rStyle w:val="BodyTextChar"/>
                <w:szCs w:val="24"/>
              </w:rPr>
              <w:t>Kent</w:t>
            </w:r>
          </w:p>
        </w:tc>
      </w:tr>
      <w:tr w:rsidR="00A72A1A" w:rsidRPr="00B27855" w14:paraId="007D8C96" w14:textId="77777777" w:rsidTr="008A3CB4">
        <w:tc>
          <w:tcPr>
            <w:tcW w:w="1921" w:type="dxa"/>
          </w:tcPr>
          <w:p w14:paraId="6C02BB94" w14:textId="77777777" w:rsidR="00A72A1A" w:rsidRPr="004C2A6E" w:rsidRDefault="00A72A1A" w:rsidP="008A3CB4">
            <w:pPr>
              <w:rPr>
                <w:rStyle w:val="BodyTextChar"/>
                <w:szCs w:val="24"/>
              </w:rPr>
            </w:pPr>
            <w:r w:rsidRPr="004C2A6E">
              <w:rPr>
                <w:rStyle w:val="BodyTextChar"/>
                <w:szCs w:val="24"/>
              </w:rPr>
              <w:t>Kerr</w:t>
            </w:r>
          </w:p>
        </w:tc>
        <w:tc>
          <w:tcPr>
            <w:tcW w:w="1898" w:type="dxa"/>
          </w:tcPr>
          <w:p w14:paraId="3FE30165" w14:textId="77777777" w:rsidR="00A72A1A" w:rsidRPr="004C2A6E" w:rsidRDefault="00A72A1A" w:rsidP="008A3CB4">
            <w:pPr>
              <w:rPr>
                <w:rStyle w:val="BodyTextChar"/>
                <w:szCs w:val="24"/>
              </w:rPr>
            </w:pPr>
            <w:r w:rsidRPr="004C2A6E">
              <w:rPr>
                <w:rStyle w:val="BodyTextChar"/>
                <w:szCs w:val="24"/>
              </w:rPr>
              <w:t>Kleberg</w:t>
            </w:r>
          </w:p>
        </w:tc>
        <w:tc>
          <w:tcPr>
            <w:tcW w:w="1881" w:type="dxa"/>
          </w:tcPr>
          <w:p w14:paraId="02B95770" w14:textId="77777777" w:rsidR="00A72A1A" w:rsidRPr="004C2A6E" w:rsidRDefault="00A72A1A" w:rsidP="008A3CB4">
            <w:pPr>
              <w:rPr>
                <w:rStyle w:val="BodyTextChar"/>
                <w:szCs w:val="24"/>
              </w:rPr>
            </w:pPr>
            <w:r w:rsidRPr="004C2A6E">
              <w:rPr>
                <w:rStyle w:val="BodyTextChar"/>
                <w:szCs w:val="24"/>
              </w:rPr>
              <w:t>Liberty</w:t>
            </w:r>
          </w:p>
        </w:tc>
        <w:tc>
          <w:tcPr>
            <w:tcW w:w="1825" w:type="dxa"/>
          </w:tcPr>
          <w:p w14:paraId="1B5C0BB4" w14:textId="77777777" w:rsidR="00A72A1A" w:rsidRPr="004C2A6E" w:rsidRDefault="00A72A1A" w:rsidP="008A3CB4">
            <w:pPr>
              <w:rPr>
                <w:rStyle w:val="BodyTextChar"/>
                <w:szCs w:val="24"/>
              </w:rPr>
            </w:pPr>
            <w:r w:rsidRPr="004C2A6E">
              <w:rPr>
                <w:rStyle w:val="BodyTextChar"/>
                <w:szCs w:val="24"/>
              </w:rPr>
              <w:t>Llano</w:t>
            </w:r>
          </w:p>
        </w:tc>
        <w:tc>
          <w:tcPr>
            <w:tcW w:w="1825" w:type="dxa"/>
          </w:tcPr>
          <w:p w14:paraId="3539ABB8" w14:textId="77777777" w:rsidR="00A72A1A" w:rsidRPr="004C2A6E" w:rsidRDefault="00A72A1A" w:rsidP="008A3CB4">
            <w:pPr>
              <w:rPr>
                <w:rStyle w:val="BodyTextChar"/>
                <w:szCs w:val="24"/>
              </w:rPr>
            </w:pPr>
            <w:r w:rsidRPr="004C2A6E">
              <w:rPr>
                <w:rStyle w:val="BodyTextChar"/>
                <w:szCs w:val="24"/>
              </w:rPr>
              <w:t>Lubbock</w:t>
            </w:r>
          </w:p>
        </w:tc>
      </w:tr>
      <w:tr w:rsidR="00A72A1A" w:rsidRPr="00B27855" w14:paraId="03AC6D9F" w14:textId="77777777" w:rsidTr="008A3CB4">
        <w:tc>
          <w:tcPr>
            <w:tcW w:w="1921" w:type="dxa"/>
          </w:tcPr>
          <w:p w14:paraId="6B8708B1" w14:textId="77777777" w:rsidR="00A72A1A" w:rsidRPr="004C2A6E" w:rsidRDefault="00A72A1A" w:rsidP="008A3CB4">
            <w:pPr>
              <w:rPr>
                <w:rStyle w:val="BodyTextChar"/>
                <w:szCs w:val="24"/>
              </w:rPr>
            </w:pPr>
            <w:r w:rsidRPr="004C2A6E">
              <w:rPr>
                <w:rStyle w:val="BodyTextChar"/>
                <w:szCs w:val="24"/>
              </w:rPr>
              <w:t>McCulloch</w:t>
            </w:r>
          </w:p>
        </w:tc>
        <w:tc>
          <w:tcPr>
            <w:tcW w:w="1898" w:type="dxa"/>
          </w:tcPr>
          <w:p w14:paraId="366562F7" w14:textId="77777777" w:rsidR="00A72A1A" w:rsidRPr="004C2A6E" w:rsidRDefault="00A72A1A" w:rsidP="008A3CB4">
            <w:pPr>
              <w:rPr>
                <w:rStyle w:val="BodyTextChar"/>
                <w:szCs w:val="24"/>
              </w:rPr>
            </w:pPr>
            <w:r w:rsidRPr="004C2A6E">
              <w:rPr>
                <w:rStyle w:val="BodyTextChar"/>
                <w:szCs w:val="24"/>
              </w:rPr>
              <w:t>Mason</w:t>
            </w:r>
          </w:p>
        </w:tc>
        <w:tc>
          <w:tcPr>
            <w:tcW w:w="1881" w:type="dxa"/>
          </w:tcPr>
          <w:p w14:paraId="6A927C10" w14:textId="77777777" w:rsidR="00A72A1A" w:rsidRPr="004C2A6E" w:rsidRDefault="00A72A1A" w:rsidP="008A3CB4">
            <w:pPr>
              <w:rPr>
                <w:rStyle w:val="BodyTextChar"/>
                <w:szCs w:val="24"/>
              </w:rPr>
            </w:pPr>
            <w:r w:rsidRPr="004C2A6E">
              <w:rPr>
                <w:rStyle w:val="BodyTextChar"/>
                <w:szCs w:val="24"/>
              </w:rPr>
              <w:t>Matagorda</w:t>
            </w:r>
          </w:p>
        </w:tc>
        <w:tc>
          <w:tcPr>
            <w:tcW w:w="1825" w:type="dxa"/>
          </w:tcPr>
          <w:p w14:paraId="10AE65F4" w14:textId="77777777" w:rsidR="00A72A1A" w:rsidRPr="004C2A6E" w:rsidRDefault="00A72A1A" w:rsidP="008A3CB4">
            <w:pPr>
              <w:rPr>
                <w:rStyle w:val="BodyTextChar"/>
                <w:szCs w:val="24"/>
              </w:rPr>
            </w:pPr>
            <w:r w:rsidRPr="004C2A6E">
              <w:rPr>
                <w:rStyle w:val="BodyTextChar"/>
                <w:szCs w:val="24"/>
              </w:rPr>
              <w:t>Medina</w:t>
            </w:r>
          </w:p>
        </w:tc>
        <w:tc>
          <w:tcPr>
            <w:tcW w:w="1825" w:type="dxa"/>
          </w:tcPr>
          <w:p w14:paraId="0D8A09F3" w14:textId="77777777" w:rsidR="00A72A1A" w:rsidRPr="004C2A6E" w:rsidRDefault="00A72A1A" w:rsidP="008A3CB4">
            <w:pPr>
              <w:rPr>
                <w:rStyle w:val="BodyTextChar"/>
                <w:szCs w:val="24"/>
              </w:rPr>
            </w:pPr>
            <w:r w:rsidRPr="004C2A6E">
              <w:rPr>
                <w:rStyle w:val="BodyTextChar"/>
                <w:szCs w:val="24"/>
              </w:rPr>
              <w:t>Midland</w:t>
            </w:r>
          </w:p>
        </w:tc>
      </w:tr>
      <w:tr w:rsidR="00A72A1A" w:rsidRPr="00B27855" w14:paraId="68EB537D" w14:textId="77777777" w:rsidTr="008A3CB4">
        <w:tc>
          <w:tcPr>
            <w:tcW w:w="1921" w:type="dxa"/>
          </w:tcPr>
          <w:p w14:paraId="08F62509" w14:textId="77777777" w:rsidR="00A72A1A" w:rsidRPr="004C2A6E" w:rsidRDefault="00A72A1A" w:rsidP="008A3CB4">
            <w:pPr>
              <w:rPr>
                <w:rStyle w:val="BodyTextChar"/>
                <w:szCs w:val="24"/>
              </w:rPr>
            </w:pPr>
            <w:r w:rsidRPr="004C2A6E">
              <w:rPr>
                <w:rStyle w:val="BodyTextChar"/>
                <w:szCs w:val="24"/>
              </w:rPr>
              <w:t>Montgomery</w:t>
            </w:r>
          </w:p>
        </w:tc>
        <w:tc>
          <w:tcPr>
            <w:tcW w:w="1898" w:type="dxa"/>
          </w:tcPr>
          <w:p w14:paraId="65F78D8E" w14:textId="77777777" w:rsidR="00A72A1A" w:rsidRPr="004C2A6E" w:rsidRDefault="00A72A1A" w:rsidP="008A3CB4">
            <w:pPr>
              <w:rPr>
                <w:rStyle w:val="BodyTextChar"/>
                <w:szCs w:val="24"/>
              </w:rPr>
            </w:pPr>
            <w:r w:rsidRPr="004C2A6E">
              <w:rPr>
                <w:rStyle w:val="BodyTextChar"/>
                <w:szCs w:val="24"/>
              </w:rPr>
              <w:t>Moore</w:t>
            </w:r>
          </w:p>
        </w:tc>
        <w:tc>
          <w:tcPr>
            <w:tcW w:w="1881" w:type="dxa"/>
          </w:tcPr>
          <w:p w14:paraId="64FE5EC5" w14:textId="77777777" w:rsidR="00A72A1A" w:rsidRPr="004C2A6E" w:rsidRDefault="00A72A1A" w:rsidP="008A3CB4">
            <w:pPr>
              <w:rPr>
                <w:rStyle w:val="BodyTextChar"/>
                <w:szCs w:val="24"/>
              </w:rPr>
            </w:pPr>
            <w:r w:rsidRPr="004C2A6E">
              <w:rPr>
                <w:rStyle w:val="BodyTextChar"/>
                <w:szCs w:val="24"/>
              </w:rPr>
              <w:t>Parker</w:t>
            </w:r>
          </w:p>
        </w:tc>
        <w:tc>
          <w:tcPr>
            <w:tcW w:w="1825" w:type="dxa"/>
          </w:tcPr>
          <w:p w14:paraId="0D8691C6" w14:textId="77777777" w:rsidR="00A72A1A" w:rsidRPr="004C2A6E" w:rsidRDefault="00A72A1A" w:rsidP="008A3CB4">
            <w:pPr>
              <w:rPr>
                <w:rStyle w:val="BodyTextChar"/>
                <w:szCs w:val="24"/>
              </w:rPr>
            </w:pPr>
            <w:r w:rsidRPr="004C2A6E">
              <w:rPr>
                <w:rStyle w:val="BodyTextChar"/>
                <w:szCs w:val="24"/>
              </w:rPr>
              <w:t>Pecos</w:t>
            </w:r>
          </w:p>
        </w:tc>
        <w:tc>
          <w:tcPr>
            <w:tcW w:w="1825" w:type="dxa"/>
          </w:tcPr>
          <w:p w14:paraId="7E93031C" w14:textId="77777777" w:rsidR="00A72A1A" w:rsidRPr="004C2A6E" w:rsidRDefault="00A72A1A" w:rsidP="008A3CB4">
            <w:pPr>
              <w:rPr>
                <w:rStyle w:val="BodyTextChar"/>
                <w:szCs w:val="24"/>
              </w:rPr>
            </w:pPr>
            <w:r w:rsidRPr="004C2A6E">
              <w:rPr>
                <w:rStyle w:val="BodyTextChar"/>
                <w:szCs w:val="24"/>
              </w:rPr>
              <w:t>Polk</w:t>
            </w:r>
          </w:p>
        </w:tc>
      </w:tr>
      <w:tr w:rsidR="00A72A1A" w:rsidRPr="00B27855" w14:paraId="2E090D49" w14:textId="77777777" w:rsidTr="008A3CB4">
        <w:tc>
          <w:tcPr>
            <w:tcW w:w="1921" w:type="dxa"/>
          </w:tcPr>
          <w:p w14:paraId="26EEC83D" w14:textId="77777777" w:rsidR="00A72A1A" w:rsidRPr="004C2A6E" w:rsidRDefault="00A72A1A" w:rsidP="008A3CB4">
            <w:pPr>
              <w:rPr>
                <w:rStyle w:val="BodyTextChar"/>
                <w:szCs w:val="24"/>
              </w:rPr>
            </w:pPr>
            <w:r w:rsidRPr="004C2A6E">
              <w:rPr>
                <w:rStyle w:val="BodyTextChar"/>
                <w:szCs w:val="24"/>
              </w:rPr>
              <w:t>Presidio</w:t>
            </w:r>
          </w:p>
        </w:tc>
        <w:tc>
          <w:tcPr>
            <w:tcW w:w="1898" w:type="dxa"/>
          </w:tcPr>
          <w:p w14:paraId="3184A03B" w14:textId="77777777" w:rsidR="00A72A1A" w:rsidRPr="004C2A6E" w:rsidRDefault="00A72A1A" w:rsidP="008A3CB4">
            <w:pPr>
              <w:rPr>
                <w:rStyle w:val="BodyTextChar"/>
                <w:szCs w:val="24"/>
              </w:rPr>
            </w:pPr>
            <w:r w:rsidRPr="004C2A6E">
              <w:rPr>
                <w:rStyle w:val="BodyTextChar"/>
                <w:szCs w:val="24"/>
              </w:rPr>
              <w:t>Refugio</w:t>
            </w:r>
          </w:p>
        </w:tc>
        <w:tc>
          <w:tcPr>
            <w:tcW w:w="1881" w:type="dxa"/>
          </w:tcPr>
          <w:p w14:paraId="4803C9A1" w14:textId="77777777" w:rsidR="00A72A1A" w:rsidRPr="004C2A6E" w:rsidRDefault="00A72A1A" w:rsidP="008A3CB4">
            <w:pPr>
              <w:rPr>
                <w:rStyle w:val="BodyTextChar"/>
                <w:szCs w:val="24"/>
              </w:rPr>
            </w:pPr>
            <w:r w:rsidRPr="004C2A6E">
              <w:rPr>
                <w:rStyle w:val="BodyTextChar"/>
                <w:szCs w:val="24"/>
              </w:rPr>
              <w:t>San Jacinto</w:t>
            </w:r>
          </w:p>
        </w:tc>
        <w:tc>
          <w:tcPr>
            <w:tcW w:w="1825" w:type="dxa"/>
          </w:tcPr>
          <w:p w14:paraId="545B094B" w14:textId="77777777" w:rsidR="00A72A1A" w:rsidRPr="004C2A6E" w:rsidRDefault="00A72A1A" w:rsidP="008A3CB4">
            <w:pPr>
              <w:rPr>
                <w:rStyle w:val="BodyTextChar"/>
                <w:szCs w:val="24"/>
              </w:rPr>
            </w:pPr>
            <w:r w:rsidRPr="004C2A6E">
              <w:rPr>
                <w:rStyle w:val="BodyTextChar"/>
                <w:szCs w:val="24"/>
              </w:rPr>
              <w:t>San Saba</w:t>
            </w:r>
          </w:p>
        </w:tc>
        <w:tc>
          <w:tcPr>
            <w:tcW w:w="1825" w:type="dxa"/>
          </w:tcPr>
          <w:p w14:paraId="438059FD" w14:textId="77777777" w:rsidR="00A72A1A" w:rsidRPr="004C2A6E" w:rsidRDefault="00A72A1A" w:rsidP="008A3CB4">
            <w:pPr>
              <w:rPr>
                <w:rStyle w:val="BodyTextChar"/>
                <w:szCs w:val="24"/>
              </w:rPr>
            </w:pPr>
            <w:r w:rsidRPr="004C2A6E">
              <w:rPr>
                <w:rStyle w:val="BodyTextChar"/>
                <w:szCs w:val="24"/>
              </w:rPr>
              <w:t>Tarrant</w:t>
            </w:r>
          </w:p>
        </w:tc>
      </w:tr>
      <w:tr w:rsidR="00A72A1A" w:rsidRPr="00B27855" w14:paraId="5CE36793" w14:textId="77777777" w:rsidTr="008A3CB4">
        <w:tc>
          <w:tcPr>
            <w:tcW w:w="1921" w:type="dxa"/>
          </w:tcPr>
          <w:p w14:paraId="2C4F8336" w14:textId="77777777" w:rsidR="00A72A1A" w:rsidRPr="004C2A6E" w:rsidRDefault="00A72A1A" w:rsidP="008A3CB4">
            <w:pPr>
              <w:rPr>
                <w:rStyle w:val="BodyTextChar"/>
                <w:szCs w:val="24"/>
              </w:rPr>
            </w:pPr>
            <w:r w:rsidRPr="004C2A6E">
              <w:rPr>
                <w:rStyle w:val="BodyTextChar"/>
                <w:szCs w:val="24"/>
              </w:rPr>
              <w:t>Travis</w:t>
            </w:r>
          </w:p>
        </w:tc>
        <w:tc>
          <w:tcPr>
            <w:tcW w:w="1898" w:type="dxa"/>
          </w:tcPr>
          <w:p w14:paraId="0169725B" w14:textId="77777777" w:rsidR="00A72A1A" w:rsidRPr="004C2A6E" w:rsidRDefault="00A72A1A" w:rsidP="008A3CB4">
            <w:pPr>
              <w:rPr>
                <w:rStyle w:val="BodyTextChar"/>
                <w:szCs w:val="24"/>
              </w:rPr>
            </w:pPr>
            <w:r w:rsidRPr="004C2A6E">
              <w:rPr>
                <w:rStyle w:val="BodyTextChar"/>
                <w:szCs w:val="24"/>
              </w:rPr>
              <w:t>Tyler</w:t>
            </w:r>
          </w:p>
        </w:tc>
        <w:tc>
          <w:tcPr>
            <w:tcW w:w="1881" w:type="dxa"/>
          </w:tcPr>
          <w:p w14:paraId="4554C854" w14:textId="77777777" w:rsidR="00A72A1A" w:rsidRPr="004C2A6E" w:rsidRDefault="00A72A1A" w:rsidP="008A3CB4">
            <w:pPr>
              <w:rPr>
                <w:rStyle w:val="BodyTextChar"/>
                <w:szCs w:val="24"/>
              </w:rPr>
            </w:pPr>
            <w:r w:rsidRPr="004C2A6E">
              <w:rPr>
                <w:rStyle w:val="BodyTextChar"/>
                <w:szCs w:val="24"/>
              </w:rPr>
              <w:t>Upton</w:t>
            </w:r>
          </w:p>
        </w:tc>
        <w:tc>
          <w:tcPr>
            <w:tcW w:w="1825" w:type="dxa"/>
          </w:tcPr>
          <w:p w14:paraId="60960BFE" w14:textId="77777777" w:rsidR="00A72A1A" w:rsidRPr="004C2A6E" w:rsidRDefault="00A72A1A" w:rsidP="008A3CB4">
            <w:pPr>
              <w:rPr>
                <w:rStyle w:val="BodyTextChar"/>
                <w:szCs w:val="24"/>
              </w:rPr>
            </w:pPr>
            <w:r w:rsidRPr="004C2A6E">
              <w:rPr>
                <w:rStyle w:val="BodyTextChar"/>
                <w:szCs w:val="24"/>
              </w:rPr>
              <w:t>Val Verde</w:t>
            </w:r>
          </w:p>
        </w:tc>
        <w:tc>
          <w:tcPr>
            <w:tcW w:w="1825" w:type="dxa"/>
          </w:tcPr>
          <w:p w14:paraId="7756ED88" w14:textId="77777777" w:rsidR="00A72A1A" w:rsidRPr="004C2A6E" w:rsidRDefault="00A72A1A" w:rsidP="008A3CB4">
            <w:pPr>
              <w:rPr>
                <w:rStyle w:val="BodyTextChar"/>
                <w:szCs w:val="24"/>
              </w:rPr>
            </w:pPr>
            <w:r w:rsidRPr="004C2A6E">
              <w:rPr>
                <w:rStyle w:val="BodyTextChar"/>
                <w:szCs w:val="24"/>
              </w:rPr>
              <w:t>Victoria</w:t>
            </w:r>
          </w:p>
        </w:tc>
      </w:tr>
      <w:tr w:rsidR="00A72A1A" w:rsidRPr="00B27855" w14:paraId="3E845D28" w14:textId="77777777" w:rsidTr="008A3CB4">
        <w:tc>
          <w:tcPr>
            <w:tcW w:w="1921" w:type="dxa"/>
          </w:tcPr>
          <w:p w14:paraId="1B096545" w14:textId="77777777" w:rsidR="00A72A1A" w:rsidRPr="004C2A6E" w:rsidRDefault="00A72A1A" w:rsidP="008A3CB4">
            <w:pPr>
              <w:rPr>
                <w:rStyle w:val="BodyTextChar"/>
                <w:szCs w:val="24"/>
              </w:rPr>
            </w:pPr>
            <w:r w:rsidRPr="004C2A6E">
              <w:rPr>
                <w:rStyle w:val="BodyTextChar"/>
                <w:szCs w:val="24"/>
              </w:rPr>
              <w:t>Walker</w:t>
            </w:r>
          </w:p>
        </w:tc>
        <w:tc>
          <w:tcPr>
            <w:tcW w:w="1898" w:type="dxa"/>
          </w:tcPr>
          <w:p w14:paraId="527ECD00" w14:textId="77777777" w:rsidR="00A72A1A" w:rsidRPr="004C2A6E" w:rsidRDefault="00A72A1A" w:rsidP="008A3CB4">
            <w:pPr>
              <w:rPr>
                <w:rStyle w:val="BodyTextChar"/>
                <w:szCs w:val="24"/>
              </w:rPr>
            </w:pPr>
            <w:r w:rsidRPr="004C2A6E">
              <w:rPr>
                <w:rStyle w:val="BodyTextChar"/>
                <w:szCs w:val="24"/>
              </w:rPr>
              <w:t>Washington</w:t>
            </w:r>
          </w:p>
        </w:tc>
        <w:tc>
          <w:tcPr>
            <w:tcW w:w="1881" w:type="dxa"/>
          </w:tcPr>
          <w:p w14:paraId="658B5708" w14:textId="77777777" w:rsidR="00A72A1A" w:rsidRPr="004C2A6E" w:rsidRDefault="00A72A1A" w:rsidP="008A3CB4">
            <w:pPr>
              <w:rPr>
                <w:rStyle w:val="BodyTextChar"/>
                <w:szCs w:val="24"/>
              </w:rPr>
            </w:pPr>
            <w:r w:rsidRPr="004C2A6E">
              <w:rPr>
                <w:rStyle w:val="BodyTextChar"/>
                <w:szCs w:val="24"/>
              </w:rPr>
              <w:t>Wichita</w:t>
            </w:r>
          </w:p>
        </w:tc>
        <w:tc>
          <w:tcPr>
            <w:tcW w:w="1825" w:type="dxa"/>
          </w:tcPr>
          <w:p w14:paraId="2D96CC89" w14:textId="77777777" w:rsidR="00A72A1A" w:rsidRPr="004C2A6E" w:rsidRDefault="00A72A1A" w:rsidP="008A3CB4">
            <w:pPr>
              <w:rPr>
                <w:rStyle w:val="BodyTextChar"/>
                <w:szCs w:val="24"/>
              </w:rPr>
            </w:pPr>
            <w:r w:rsidRPr="004C2A6E">
              <w:rPr>
                <w:rStyle w:val="BodyTextChar"/>
                <w:szCs w:val="24"/>
              </w:rPr>
              <w:t>Williamson</w:t>
            </w:r>
          </w:p>
        </w:tc>
        <w:tc>
          <w:tcPr>
            <w:tcW w:w="1825" w:type="dxa"/>
          </w:tcPr>
          <w:p w14:paraId="0D317C90" w14:textId="77777777" w:rsidR="00A72A1A" w:rsidRPr="004C2A6E" w:rsidRDefault="00A72A1A" w:rsidP="008A3CB4">
            <w:pPr>
              <w:rPr>
                <w:rStyle w:val="BodyTextChar"/>
                <w:szCs w:val="24"/>
              </w:rPr>
            </w:pPr>
            <w:r w:rsidRPr="004C2A6E">
              <w:rPr>
                <w:rStyle w:val="BodyTextChar"/>
                <w:szCs w:val="24"/>
              </w:rPr>
              <w:t>Zavala</w:t>
            </w:r>
          </w:p>
        </w:tc>
      </w:tr>
      <w:bookmarkEnd w:id="33"/>
    </w:tbl>
    <w:p w14:paraId="76F68DE3" w14:textId="77777777" w:rsidR="004A726B" w:rsidRPr="003475D0" w:rsidRDefault="004A726B" w:rsidP="00EA4A13"/>
    <w:sectPr w:rsidR="004A726B" w:rsidRPr="003475D0" w:rsidSect="004F5CCC">
      <w:headerReference w:type="even" r:id="rId10"/>
      <w:headerReference w:type="default" r:id="rId11"/>
      <w:footerReference w:type="even" r:id="rId12"/>
      <w:footerReference w:type="default" r:id="rId13"/>
      <w:footerReference w:type="first" r:id="rId14"/>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D3C9" w14:textId="77777777" w:rsidR="005440A1" w:rsidRDefault="005440A1" w:rsidP="00E52C9A">
      <w:r>
        <w:separator/>
      </w:r>
    </w:p>
  </w:endnote>
  <w:endnote w:type="continuationSeparator" w:id="0">
    <w:p w14:paraId="7DC5A56C" w14:textId="77777777" w:rsidR="005440A1" w:rsidRDefault="005440A1" w:rsidP="00E52C9A">
      <w:r>
        <w:continuationSeparator/>
      </w:r>
    </w:p>
  </w:endnote>
  <w:endnote w:type="continuationNotice" w:id="1">
    <w:p w14:paraId="0D78140B" w14:textId="77777777" w:rsidR="005440A1" w:rsidRDefault="00544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8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59E8" w14:textId="77777777" w:rsidR="00EA13E2" w:rsidRDefault="0013003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1098"/>
      <w:jc w:val="both"/>
      <w:rPr>
        <w:rFonts w:ascii="Courier New" w:hAnsi="Courier New"/>
      </w:rPr>
    </w:pPr>
    <w:r>
      <w:rPr>
        <w:rFonts w:ascii="Arial" w:hAnsi="Arial"/>
        <w:sz w:val="16"/>
      </w:rPr>
      <w:t>TECQ 10234 Rev 03/20/2008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017D" w14:textId="2F88BF27" w:rsidR="00BA2D23" w:rsidRDefault="00BF6A7E" w:rsidP="00BA2D23">
    <w:pPr>
      <w:pStyle w:val="Footer"/>
      <w:tabs>
        <w:tab w:val="left" w:pos="900"/>
      </w:tabs>
      <w:rPr>
        <w:sz w:val="16"/>
        <w:szCs w:val="16"/>
      </w:rPr>
    </w:pPr>
    <w:r>
      <w:rPr>
        <w:sz w:val="16"/>
        <w:szCs w:val="16"/>
      </w:rPr>
      <w:t xml:space="preserve">Revised </w:t>
    </w:r>
    <w:r w:rsidR="004B31F4">
      <w:rPr>
        <w:sz w:val="16"/>
        <w:szCs w:val="16"/>
      </w:rPr>
      <w:t>5</w:t>
    </w:r>
    <w:r w:rsidR="00123926">
      <w:rPr>
        <w:sz w:val="16"/>
        <w:szCs w:val="16"/>
      </w:rPr>
      <w:t>/20</w:t>
    </w:r>
    <w:r w:rsidR="004B31F4">
      <w:rPr>
        <w:sz w:val="16"/>
        <w:szCs w:val="16"/>
      </w:rPr>
      <w:t>23</w:t>
    </w:r>
    <w:r w:rsidR="0013003C">
      <w:rPr>
        <w:sz w:val="16"/>
        <w:szCs w:val="16"/>
      </w:rPr>
      <w:tab/>
    </w:r>
    <w:r w:rsidR="0013003C">
      <w:rPr>
        <w:sz w:val="16"/>
        <w:szCs w:val="16"/>
      </w:rPr>
      <w:tab/>
      <w:t xml:space="preserve">Page </w:t>
    </w:r>
    <w:r w:rsidR="0013003C">
      <w:rPr>
        <w:b/>
        <w:bCs/>
        <w:sz w:val="16"/>
        <w:szCs w:val="16"/>
      </w:rPr>
      <w:fldChar w:fldCharType="begin"/>
    </w:r>
    <w:r w:rsidR="0013003C">
      <w:rPr>
        <w:b/>
        <w:bCs/>
        <w:sz w:val="16"/>
        <w:szCs w:val="16"/>
      </w:rPr>
      <w:instrText xml:space="preserve"> PAGE </w:instrText>
    </w:r>
    <w:r w:rsidR="0013003C">
      <w:rPr>
        <w:b/>
        <w:bCs/>
        <w:sz w:val="16"/>
        <w:szCs w:val="16"/>
      </w:rPr>
      <w:fldChar w:fldCharType="separate"/>
    </w:r>
    <w:r w:rsidR="00F463E7">
      <w:rPr>
        <w:b/>
        <w:bCs/>
        <w:noProof/>
        <w:sz w:val="16"/>
        <w:szCs w:val="16"/>
      </w:rPr>
      <w:t>3</w:t>
    </w:r>
    <w:r w:rsidR="0013003C">
      <w:rPr>
        <w:b/>
        <w:bCs/>
        <w:sz w:val="16"/>
        <w:szCs w:val="16"/>
      </w:rPr>
      <w:fldChar w:fldCharType="end"/>
    </w:r>
    <w:r w:rsidR="0013003C">
      <w:rPr>
        <w:sz w:val="16"/>
        <w:szCs w:val="16"/>
      </w:rPr>
      <w:t xml:space="preserve"> of </w:t>
    </w:r>
    <w:r w:rsidR="0013003C">
      <w:rPr>
        <w:b/>
        <w:bCs/>
        <w:sz w:val="16"/>
        <w:szCs w:val="16"/>
      </w:rPr>
      <w:fldChar w:fldCharType="begin"/>
    </w:r>
    <w:r w:rsidR="0013003C">
      <w:rPr>
        <w:b/>
        <w:bCs/>
        <w:sz w:val="16"/>
        <w:szCs w:val="16"/>
      </w:rPr>
      <w:instrText xml:space="preserve"> NUMPAGES  </w:instrText>
    </w:r>
    <w:r w:rsidR="0013003C">
      <w:rPr>
        <w:b/>
        <w:bCs/>
        <w:sz w:val="16"/>
        <w:szCs w:val="16"/>
      </w:rPr>
      <w:fldChar w:fldCharType="separate"/>
    </w:r>
    <w:r w:rsidR="00F463E7">
      <w:rPr>
        <w:b/>
        <w:bCs/>
        <w:noProof/>
        <w:sz w:val="16"/>
        <w:szCs w:val="16"/>
      </w:rPr>
      <w:t>3</w:t>
    </w:r>
    <w:r w:rsidR="0013003C">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3BFF" w14:textId="219AE18C" w:rsidR="00BA2D23" w:rsidRDefault="00BF6A7E" w:rsidP="00BA2D23">
    <w:pPr>
      <w:pStyle w:val="Footer"/>
      <w:tabs>
        <w:tab w:val="left" w:pos="900"/>
      </w:tabs>
      <w:rPr>
        <w:sz w:val="16"/>
        <w:szCs w:val="16"/>
      </w:rPr>
    </w:pPr>
    <w:r>
      <w:rPr>
        <w:sz w:val="16"/>
        <w:szCs w:val="16"/>
      </w:rPr>
      <w:t xml:space="preserve">Revised </w:t>
    </w:r>
    <w:r w:rsidR="00F9752E">
      <w:rPr>
        <w:sz w:val="16"/>
        <w:szCs w:val="16"/>
      </w:rPr>
      <w:t>5</w:t>
    </w:r>
    <w:r w:rsidR="00123926">
      <w:rPr>
        <w:sz w:val="16"/>
        <w:szCs w:val="16"/>
      </w:rPr>
      <w:t>/20</w:t>
    </w:r>
    <w:r w:rsidR="00F9752E">
      <w:rPr>
        <w:sz w:val="16"/>
        <w:szCs w:val="16"/>
      </w:rPr>
      <w:t>23</w:t>
    </w:r>
    <w:r w:rsidR="0013003C">
      <w:rPr>
        <w:sz w:val="16"/>
        <w:szCs w:val="16"/>
      </w:rPr>
      <w:tab/>
    </w:r>
    <w:r w:rsidR="0013003C">
      <w:rPr>
        <w:sz w:val="16"/>
        <w:szCs w:val="16"/>
      </w:rPr>
      <w:tab/>
      <w:t xml:space="preserve">Page </w:t>
    </w:r>
    <w:r w:rsidR="0013003C">
      <w:rPr>
        <w:b/>
        <w:bCs/>
        <w:sz w:val="16"/>
        <w:szCs w:val="16"/>
      </w:rPr>
      <w:fldChar w:fldCharType="begin"/>
    </w:r>
    <w:r w:rsidR="0013003C">
      <w:rPr>
        <w:b/>
        <w:bCs/>
        <w:sz w:val="16"/>
        <w:szCs w:val="16"/>
      </w:rPr>
      <w:instrText xml:space="preserve"> PAGE </w:instrText>
    </w:r>
    <w:r w:rsidR="0013003C">
      <w:rPr>
        <w:b/>
        <w:bCs/>
        <w:sz w:val="16"/>
        <w:szCs w:val="16"/>
      </w:rPr>
      <w:fldChar w:fldCharType="separate"/>
    </w:r>
    <w:r w:rsidR="00F463E7">
      <w:rPr>
        <w:b/>
        <w:bCs/>
        <w:noProof/>
        <w:sz w:val="16"/>
        <w:szCs w:val="16"/>
      </w:rPr>
      <w:t>1</w:t>
    </w:r>
    <w:r w:rsidR="0013003C">
      <w:rPr>
        <w:b/>
        <w:bCs/>
        <w:sz w:val="16"/>
        <w:szCs w:val="16"/>
      </w:rPr>
      <w:fldChar w:fldCharType="end"/>
    </w:r>
    <w:r w:rsidR="0013003C">
      <w:rPr>
        <w:sz w:val="16"/>
        <w:szCs w:val="16"/>
      </w:rPr>
      <w:t xml:space="preserve"> of </w:t>
    </w:r>
    <w:r w:rsidR="0013003C">
      <w:rPr>
        <w:b/>
        <w:bCs/>
        <w:sz w:val="16"/>
        <w:szCs w:val="16"/>
      </w:rPr>
      <w:fldChar w:fldCharType="begin"/>
    </w:r>
    <w:r w:rsidR="0013003C">
      <w:rPr>
        <w:b/>
        <w:bCs/>
        <w:sz w:val="16"/>
        <w:szCs w:val="16"/>
      </w:rPr>
      <w:instrText xml:space="preserve"> NUMPAGES  </w:instrText>
    </w:r>
    <w:r w:rsidR="0013003C">
      <w:rPr>
        <w:b/>
        <w:bCs/>
        <w:sz w:val="16"/>
        <w:szCs w:val="16"/>
      </w:rPr>
      <w:fldChar w:fldCharType="separate"/>
    </w:r>
    <w:r w:rsidR="00F463E7">
      <w:rPr>
        <w:b/>
        <w:bCs/>
        <w:noProof/>
        <w:sz w:val="16"/>
        <w:szCs w:val="16"/>
      </w:rPr>
      <w:t>3</w:t>
    </w:r>
    <w:r w:rsidR="0013003C">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5FA23" w14:textId="77777777" w:rsidR="005440A1" w:rsidRDefault="005440A1" w:rsidP="00E52C9A">
      <w:r>
        <w:separator/>
      </w:r>
    </w:p>
  </w:footnote>
  <w:footnote w:type="continuationSeparator" w:id="0">
    <w:p w14:paraId="013680C4" w14:textId="77777777" w:rsidR="005440A1" w:rsidRDefault="005440A1" w:rsidP="00E52C9A">
      <w:r>
        <w:continuationSeparator/>
      </w:r>
    </w:p>
  </w:footnote>
  <w:footnote w:type="continuationNotice" w:id="1">
    <w:p w14:paraId="6934E592" w14:textId="77777777" w:rsidR="005440A1" w:rsidRDefault="00544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A533" w14:textId="77777777" w:rsidR="00EA13E2" w:rsidRDefault="00FD31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8B85" w14:textId="77777777" w:rsidR="00BA2D23" w:rsidRPr="00CE3EB0" w:rsidRDefault="0013003C" w:rsidP="00BD4741">
    <w:pPr>
      <w:pStyle w:val="Title"/>
      <w:rPr>
        <w:sz w:val="24"/>
        <w:szCs w:val="32"/>
      </w:rPr>
    </w:pPr>
    <w:r w:rsidRPr="00CE3EB0">
      <w:rPr>
        <w:sz w:val="32"/>
      </w:rPr>
      <w:t>Public Well Completion Data Checklist</w:t>
    </w:r>
    <w:r w:rsidR="00BD4741">
      <w:rPr>
        <w:sz w:val="32"/>
      </w:rPr>
      <w:t xml:space="preserve"> for Approval to Use</w:t>
    </w:r>
    <w:r w:rsidRPr="00CE3EB0">
      <w:rPr>
        <w:sz w:val="32"/>
      </w:rPr>
      <w:t xml:space="preserve"> (Step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16CE1"/>
    <w:multiLevelType w:val="hybridMultilevel"/>
    <w:tmpl w:val="AF7E1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26282"/>
    <w:multiLevelType w:val="multilevel"/>
    <w:tmpl w:val="E646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AF045F"/>
    <w:multiLevelType w:val="multilevel"/>
    <w:tmpl w:val="E3A61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AC3EF1"/>
    <w:multiLevelType w:val="multilevel"/>
    <w:tmpl w:val="D226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5132FF"/>
    <w:multiLevelType w:val="hybridMultilevel"/>
    <w:tmpl w:val="4402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10B6E"/>
    <w:multiLevelType w:val="hybridMultilevel"/>
    <w:tmpl w:val="3738D3B8"/>
    <w:lvl w:ilvl="0" w:tplc="A2C4E25A">
      <w:start w:val="6"/>
      <w:numFmt w:val="decimal"/>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6"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26126255">
    <w:abstractNumId w:val="9"/>
  </w:num>
  <w:num w:numId="2" w16cid:durableId="1411000637">
    <w:abstractNumId w:val="8"/>
  </w:num>
  <w:num w:numId="3" w16cid:durableId="677124104">
    <w:abstractNumId w:val="7"/>
  </w:num>
  <w:num w:numId="4" w16cid:durableId="1074737842">
    <w:abstractNumId w:val="6"/>
  </w:num>
  <w:num w:numId="5" w16cid:durableId="266086621">
    <w:abstractNumId w:val="5"/>
  </w:num>
  <w:num w:numId="6" w16cid:durableId="1798179392">
    <w:abstractNumId w:val="4"/>
  </w:num>
  <w:num w:numId="7" w16cid:durableId="1361517872">
    <w:abstractNumId w:val="3"/>
  </w:num>
  <w:num w:numId="8" w16cid:durableId="1725569158">
    <w:abstractNumId w:val="2"/>
  </w:num>
  <w:num w:numId="9" w16cid:durableId="692070228">
    <w:abstractNumId w:val="1"/>
  </w:num>
  <w:num w:numId="10" w16cid:durableId="1343893043">
    <w:abstractNumId w:val="0"/>
  </w:num>
  <w:num w:numId="11" w16cid:durableId="1132558161">
    <w:abstractNumId w:val="18"/>
  </w:num>
  <w:num w:numId="12" w16cid:durableId="1739092145">
    <w:abstractNumId w:val="17"/>
  </w:num>
  <w:num w:numId="13" w16cid:durableId="410082632">
    <w:abstractNumId w:val="16"/>
  </w:num>
  <w:num w:numId="14" w16cid:durableId="1898972789">
    <w:abstractNumId w:val="9"/>
  </w:num>
  <w:num w:numId="15" w16cid:durableId="1678271781">
    <w:abstractNumId w:val="8"/>
    <w:lvlOverride w:ilvl="0">
      <w:startOverride w:val="1"/>
    </w:lvlOverride>
  </w:num>
  <w:num w:numId="16" w16cid:durableId="533545832">
    <w:abstractNumId w:val="12"/>
  </w:num>
  <w:num w:numId="17" w16cid:durableId="230042788">
    <w:abstractNumId w:val="15"/>
  </w:num>
  <w:num w:numId="18" w16cid:durableId="1762138618">
    <w:abstractNumId w:val="10"/>
  </w:num>
  <w:num w:numId="19" w16cid:durableId="1319729516">
    <w:abstractNumId w:val="13"/>
  </w:num>
  <w:num w:numId="20" w16cid:durableId="2055035898">
    <w:abstractNumId w:val="14"/>
  </w:num>
  <w:num w:numId="21" w16cid:durableId="119743187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0NzI1NjIyNzY2NDZV0lEKTi0uzszPAykwrgUAPVytuCwAAAA="/>
  </w:docVars>
  <w:rsids>
    <w:rsidRoot w:val="00A72A1A"/>
    <w:rsid w:val="00040A38"/>
    <w:rsid w:val="000413EE"/>
    <w:rsid w:val="000500AB"/>
    <w:rsid w:val="00051B7F"/>
    <w:rsid w:val="000939BF"/>
    <w:rsid w:val="000B49F0"/>
    <w:rsid w:val="000E38EE"/>
    <w:rsid w:val="000E43F6"/>
    <w:rsid w:val="00111575"/>
    <w:rsid w:val="001135B1"/>
    <w:rsid w:val="00116413"/>
    <w:rsid w:val="00123926"/>
    <w:rsid w:val="0012632D"/>
    <w:rsid w:val="0013003C"/>
    <w:rsid w:val="00134215"/>
    <w:rsid w:val="001452DA"/>
    <w:rsid w:val="00150661"/>
    <w:rsid w:val="00164CE2"/>
    <w:rsid w:val="00174280"/>
    <w:rsid w:val="0017492A"/>
    <w:rsid w:val="001918A9"/>
    <w:rsid w:val="001A0FEE"/>
    <w:rsid w:val="001E5F35"/>
    <w:rsid w:val="00203919"/>
    <w:rsid w:val="0023269F"/>
    <w:rsid w:val="00244152"/>
    <w:rsid w:val="00246B61"/>
    <w:rsid w:val="00261265"/>
    <w:rsid w:val="00267310"/>
    <w:rsid w:val="002677C4"/>
    <w:rsid w:val="00297D38"/>
    <w:rsid w:val="002A1541"/>
    <w:rsid w:val="002B21BF"/>
    <w:rsid w:val="002C68F3"/>
    <w:rsid w:val="002D1B77"/>
    <w:rsid w:val="002D4403"/>
    <w:rsid w:val="002D56BD"/>
    <w:rsid w:val="002F28E1"/>
    <w:rsid w:val="00310224"/>
    <w:rsid w:val="00315557"/>
    <w:rsid w:val="003475D0"/>
    <w:rsid w:val="00351FD0"/>
    <w:rsid w:val="003534C7"/>
    <w:rsid w:val="0039259A"/>
    <w:rsid w:val="00393C75"/>
    <w:rsid w:val="00394410"/>
    <w:rsid w:val="003A686C"/>
    <w:rsid w:val="003B41DF"/>
    <w:rsid w:val="003C3D66"/>
    <w:rsid w:val="003D7D1F"/>
    <w:rsid w:val="003E2573"/>
    <w:rsid w:val="003F5ABB"/>
    <w:rsid w:val="00417619"/>
    <w:rsid w:val="004179FF"/>
    <w:rsid w:val="004456E2"/>
    <w:rsid w:val="0046089F"/>
    <w:rsid w:val="00487965"/>
    <w:rsid w:val="00496EAC"/>
    <w:rsid w:val="004A4138"/>
    <w:rsid w:val="004A726B"/>
    <w:rsid w:val="004B31F4"/>
    <w:rsid w:val="004B6C18"/>
    <w:rsid w:val="004C2A6E"/>
    <w:rsid w:val="004C6118"/>
    <w:rsid w:val="004D2CA6"/>
    <w:rsid w:val="004E6682"/>
    <w:rsid w:val="004F7E0F"/>
    <w:rsid w:val="00523796"/>
    <w:rsid w:val="005328DA"/>
    <w:rsid w:val="0053697C"/>
    <w:rsid w:val="005376C4"/>
    <w:rsid w:val="00540447"/>
    <w:rsid w:val="005440A1"/>
    <w:rsid w:val="005464F5"/>
    <w:rsid w:val="00550A48"/>
    <w:rsid w:val="0055212A"/>
    <w:rsid w:val="005B74B6"/>
    <w:rsid w:val="005D23AA"/>
    <w:rsid w:val="005E2709"/>
    <w:rsid w:val="005F1F0E"/>
    <w:rsid w:val="005F337F"/>
    <w:rsid w:val="00602FFB"/>
    <w:rsid w:val="00607537"/>
    <w:rsid w:val="006146E4"/>
    <w:rsid w:val="00627D84"/>
    <w:rsid w:val="006514EA"/>
    <w:rsid w:val="0065525B"/>
    <w:rsid w:val="00666D7E"/>
    <w:rsid w:val="006709EB"/>
    <w:rsid w:val="00671530"/>
    <w:rsid w:val="006730D8"/>
    <w:rsid w:val="006955C6"/>
    <w:rsid w:val="006B7D8B"/>
    <w:rsid w:val="00702B09"/>
    <w:rsid w:val="00712BE7"/>
    <w:rsid w:val="0072249E"/>
    <w:rsid w:val="00727F1C"/>
    <w:rsid w:val="00732647"/>
    <w:rsid w:val="00746472"/>
    <w:rsid w:val="00747F59"/>
    <w:rsid w:val="00754EF3"/>
    <w:rsid w:val="0075745D"/>
    <w:rsid w:val="0076685B"/>
    <w:rsid w:val="00775B09"/>
    <w:rsid w:val="007A18B2"/>
    <w:rsid w:val="007A6320"/>
    <w:rsid w:val="007E3AFB"/>
    <w:rsid w:val="007F1D92"/>
    <w:rsid w:val="0080446F"/>
    <w:rsid w:val="00816B0C"/>
    <w:rsid w:val="0085033F"/>
    <w:rsid w:val="008727AB"/>
    <w:rsid w:val="008755F2"/>
    <w:rsid w:val="008B32DB"/>
    <w:rsid w:val="008E33DD"/>
    <w:rsid w:val="008E6CA0"/>
    <w:rsid w:val="008F4441"/>
    <w:rsid w:val="008F4D58"/>
    <w:rsid w:val="00915BE8"/>
    <w:rsid w:val="00937AA3"/>
    <w:rsid w:val="0094541B"/>
    <w:rsid w:val="00951A1C"/>
    <w:rsid w:val="009643B1"/>
    <w:rsid w:val="00970CE6"/>
    <w:rsid w:val="0097286B"/>
    <w:rsid w:val="00996B99"/>
    <w:rsid w:val="009A0E1F"/>
    <w:rsid w:val="009C6BC5"/>
    <w:rsid w:val="00A03680"/>
    <w:rsid w:val="00A03BE9"/>
    <w:rsid w:val="00A2193F"/>
    <w:rsid w:val="00A4197E"/>
    <w:rsid w:val="00A5243F"/>
    <w:rsid w:val="00A72A1A"/>
    <w:rsid w:val="00A75BA9"/>
    <w:rsid w:val="00AB074C"/>
    <w:rsid w:val="00AC16EF"/>
    <w:rsid w:val="00AD78C2"/>
    <w:rsid w:val="00B3681B"/>
    <w:rsid w:val="00B4403F"/>
    <w:rsid w:val="00B868F1"/>
    <w:rsid w:val="00B9230C"/>
    <w:rsid w:val="00B96DEE"/>
    <w:rsid w:val="00BA61B8"/>
    <w:rsid w:val="00BD4741"/>
    <w:rsid w:val="00BE39E1"/>
    <w:rsid w:val="00BF000E"/>
    <w:rsid w:val="00BF6A7E"/>
    <w:rsid w:val="00C05B7C"/>
    <w:rsid w:val="00C871A6"/>
    <w:rsid w:val="00C95864"/>
    <w:rsid w:val="00CA65F2"/>
    <w:rsid w:val="00CB166A"/>
    <w:rsid w:val="00CC59A8"/>
    <w:rsid w:val="00CC6108"/>
    <w:rsid w:val="00CD391A"/>
    <w:rsid w:val="00CE3EB0"/>
    <w:rsid w:val="00CF4CB6"/>
    <w:rsid w:val="00D03F88"/>
    <w:rsid w:val="00D16FB8"/>
    <w:rsid w:val="00D33770"/>
    <w:rsid w:val="00D44331"/>
    <w:rsid w:val="00D53F25"/>
    <w:rsid w:val="00D642CF"/>
    <w:rsid w:val="00D83857"/>
    <w:rsid w:val="00D847A8"/>
    <w:rsid w:val="00D9218C"/>
    <w:rsid w:val="00D93A7E"/>
    <w:rsid w:val="00D97AD1"/>
    <w:rsid w:val="00DA0F61"/>
    <w:rsid w:val="00DB56F0"/>
    <w:rsid w:val="00DB72FD"/>
    <w:rsid w:val="00DB788B"/>
    <w:rsid w:val="00DC278A"/>
    <w:rsid w:val="00DE7C8C"/>
    <w:rsid w:val="00DF0F91"/>
    <w:rsid w:val="00DF15ED"/>
    <w:rsid w:val="00E14844"/>
    <w:rsid w:val="00E25889"/>
    <w:rsid w:val="00E52C9A"/>
    <w:rsid w:val="00E93DEF"/>
    <w:rsid w:val="00EA1F7C"/>
    <w:rsid w:val="00EA3C3F"/>
    <w:rsid w:val="00EA4A13"/>
    <w:rsid w:val="00EB1DE7"/>
    <w:rsid w:val="00EC75A9"/>
    <w:rsid w:val="00EF6A56"/>
    <w:rsid w:val="00F14AF7"/>
    <w:rsid w:val="00F316D0"/>
    <w:rsid w:val="00F463E7"/>
    <w:rsid w:val="00F56A6D"/>
    <w:rsid w:val="00F56E78"/>
    <w:rsid w:val="00F63A75"/>
    <w:rsid w:val="00F84103"/>
    <w:rsid w:val="00F84C3B"/>
    <w:rsid w:val="00F90FAB"/>
    <w:rsid w:val="00F9362A"/>
    <w:rsid w:val="00F96D80"/>
    <w:rsid w:val="00F9752E"/>
    <w:rsid w:val="00FA1D63"/>
    <w:rsid w:val="00FA3686"/>
    <w:rsid w:val="00FB1DEC"/>
    <w:rsid w:val="00FD312B"/>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901E"/>
  <w15:chartTrackingRefBased/>
  <w15:docId w15:val="{078D9FC5-8B9B-4C28-8498-8102BB43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A1A"/>
    <w:pPr>
      <w:spacing w:before="0" w:after="0"/>
    </w:pPr>
    <w:rPr>
      <w:rFonts w:ascii="Times New Roman" w:eastAsia="Times New Roman" w:hAnsi="Times New Roman"/>
      <w:szCs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uiPriority w:val="99"/>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uicontrol">
    <w:name w:val="uicontrol"/>
    <w:basedOn w:val="DefaultParagraphFont"/>
    <w:rsid w:val="00B9230C"/>
  </w:style>
  <w:style w:type="character" w:customStyle="1" w:styleId="code">
    <w:name w:val="code"/>
    <w:basedOn w:val="DefaultParagraphFont"/>
    <w:rsid w:val="00B9230C"/>
  </w:style>
  <w:style w:type="paragraph" w:customStyle="1" w:styleId="Level1">
    <w:name w:val="Level 1"/>
    <w:basedOn w:val="Normal"/>
    <w:rsid w:val="00A72A1A"/>
    <w:pPr>
      <w:widowControl w:val="0"/>
    </w:pPr>
  </w:style>
  <w:style w:type="character" w:styleId="UnresolvedMention">
    <w:name w:val="Unresolved Mention"/>
    <w:basedOn w:val="DefaultParagraphFont"/>
    <w:uiPriority w:val="99"/>
    <w:semiHidden/>
    <w:unhideWhenUsed/>
    <w:rsid w:val="000E38EE"/>
    <w:rPr>
      <w:color w:val="605E5C"/>
      <w:shd w:val="clear" w:color="auto" w:fill="E1DFDD"/>
    </w:rPr>
  </w:style>
  <w:style w:type="character" w:customStyle="1" w:styleId="apple-converted-space">
    <w:name w:val="apple-converted-space"/>
    <w:basedOn w:val="DefaultParagraphFont"/>
    <w:rsid w:val="00D33770"/>
  </w:style>
  <w:style w:type="paragraph" w:styleId="Revision">
    <w:name w:val="Revision"/>
    <w:hidden/>
    <w:uiPriority w:val="99"/>
    <w:semiHidden/>
    <w:rsid w:val="00040A38"/>
    <w:pPr>
      <w:spacing w:before="0" w:after="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77478">
      <w:bodyDiv w:val="1"/>
      <w:marLeft w:val="0"/>
      <w:marRight w:val="0"/>
      <w:marTop w:val="0"/>
      <w:marBottom w:val="0"/>
      <w:divBdr>
        <w:top w:val="none" w:sz="0" w:space="0" w:color="auto"/>
        <w:left w:val="none" w:sz="0" w:space="0" w:color="auto"/>
        <w:bottom w:val="none" w:sz="0" w:space="0" w:color="auto"/>
        <w:right w:val="none" w:sz="0" w:space="0" w:color="auto"/>
      </w:divBdr>
    </w:div>
    <w:div w:id="1240410934">
      <w:bodyDiv w:val="1"/>
      <w:marLeft w:val="0"/>
      <w:marRight w:val="0"/>
      <w:marTop w:val="0"/>
      <w:marBottom w:val="0"/>
      <w:divBdr>
        <w:top w:val="none" w:sz="0" w:space="0" w:color="auto"/>
        <w:left w:val="none" w:sz="0" w:space="0" w:color="auto"/>
        <w:bottom w:val="none" w:sz="0" w:space="0" w:color="auto"/>
        <w:right w:val="none" w:sz="0" w:space="0" w:color="auto"/>
      </w:divBdr>
      <w:divsChild>
        <w:div w:id="1260942559">
          <w:marLeft w:val="0"/>
          <w:marRight w:val="0"/>
          <w:marTop w:val="0"/>
          <w:marBottom w:val="0"/>
          <w:divBdr>
            <w:top w:val="none" w:sz="0" w:space="0" w:color="auto"/>
            <w:left w:val="none" w:sz="0" w:space="0" w:color="auto"/>
            <w:bottom w:val="none" w:sz="0" w:space="0" w:color="auto"/>
            <w:right w:val="none" w:sz="0" w:space="0" w:color="auto"/>
          </w:divBdr>
          <w:divsChild>
            <w:div w:id="197359459">
              <w:marLeft w:val="0"/>
              <w:marRight w:val="0"/>
              <w:marTop w:val="0"/>
              <w:marBottom w:val="0"/>
              <w:divBdr>
                <w:top w:val="none" w:sz="0" w:space="0" w:color="auto"/>
                <w:left w:val="none" w:sz="0" w:space="0" w:color="auto"/>
                <w:bottom w:val="none" w:sz="0" w:space="0" w:color="auto"/>
                <w:right w:val="none" w:sz="0" w:space="0" w:color="auto"/>
              </w:divBdr>
              <w:divsChild>
                <w:div w:id="493381176">
                  <w:marLeft w:val="0"/>
                  <w:marRight w:val="0"/>
                  <w:marTop w:val="0"/>
                  <w:marBottom w:val="0"/>
                  <w:divBdr>
                    <w:top w:val="none" w:sz="0" w:space="0" w:color="auto"/>
                    <w:left w:val="none" w:sz="0" w:space="0" w:color="auto"/>
                    <w:bottom w:val="none" w:sz="0" w:space="0" w:color="auto"/>
                    <w:right w:val="none" w:sz="0" w:space="0" w:color="auto"/>
                  </w:divBdr>
                  <w:divsChild>
                    <w:div w:id="1763378694">
                      <w:marLeft w:val="0"/>
                      <w:marRight w:val="0"/>
                      <w:marTop w:val="0"/>
                      <w:marBottom w:val="0"/>
                      <w:divBdr>
                        <w:top w:val="none" w:sz="0" w:space="0" w:color="auto"/>
                        <w:left w:val="none" w:sz="0" w:space="0" w:color="auto"/>
                        <w:bottom w:val="none" w:sz="0" w:space="0" w:color="auto"/>
                        <w:right w:val="none" w:sz="0" w:space="0" w:color="auto"/>
                      </w:divBdr>
                      <w:divsChild>
                        <w:div w:id="437721240">
                          <w:marLeft w:val="0"/>
                          <w:marRight w:val="0"/>
                          <w:marTop w:val="0"/>
                          <w:marBottom w:val="0"/>
                          <w:divBdr>
                            <w:top w:val="none" w:sz="0" w:space="0" w:color="auto"/>
                            <w:left w:val="none" w:sz="0" w:space="0" w:color="auto"/>
                            <w:bottom w:val="none" w:sz="0" w:space="0" w:color="auto"/>
                            <w:right w:val="none" w:sz="0" w:space="0" w:color="auto"/>
                          </w:divBdr>
                          <w:divsChild>
                            <w:div w:id="1088888281">
                              <w:marLeft w:val="0"/>
                              <w:marRight w:val="0"/>
                              <w:marTop w:val="0"/>
                              <w:marBottom w:val="0"/>
                              <w:divBdr>
                                <w:top w:val="none" w:sz="0" w:space="0" w:color="auto"/>
                                <w:left w:val="none" w:sz="0" w:space="0" w:color="auto"/>
                                <w:bottom w:val="none" w:sz="0" w:space="0" w:color="auto"/>
                                <w:right w:val="none" w:sz="0" w:space="0" w:color="auto"/>
                              </w:divBdr>
                            </w:div>
                          </w:divsChild>
                        </w:div>
                        <w:div w:id="1463038541">
                          <w:marLeft w:val="0"/>
                          <w:marRight w:val="0"/>
                          <w:marTop w:val="0"/>
                          <w:marBottom w:val="0"/>
                          <w:divBdr>
                            <w:top w:val="none" w:sz="0" w:space="0" w:color="auto"/>
                            <w:left w:val="none" w:sz="0" w:space="0" w:color="auto"/>
                            <w:bottom w:val="none" w:sz="0" w:space="0" w:color="auto"/>
                            <w:right w:val="none" w:sz="0" w:space="0" w:color="auto"/>
                          </w:divBdr>
                          <w:divsChild>
                            <w:div w:id="407848417">
                              <w:marLeft w:val="0"/>
                              <w:marRight w:val="0"/>
                              <w:marTop w:val="0"/>
                              <w:marBottom w:val="0"/>
                              <w:divBdr>
                                <w:top w:val="none" w:sz="0" w:space="0" w:color="auto"/>
                                <w:left w:val="none" w:sz="0" w:space="0" w:color="auto"/>
                                <w:bottom w:val="none" w:sz="0" w:space="0" w:color="auto"/>
                                <w:right w:val="none" w:sz="0" w:space="0" w:color="auto"/>
                              </w:divBdr>
                            </w:div>
                          </w:divsChild>
                        </w:div>
                        <w:div w:id="1710111039">
                          <w:marLeft w:val="0"/>
                          <w:marRight w:val="0"/>
                          <w:marTop w:val="0"/>
                          <w:marBottom w:val="0"/>
                          <w:divBdr>
                            <w:top w:val="none" w:sz="0" w:space="0" w:color="auto"/>
                            <w:left w:val="none" w:sz="0" w:space="0" w:color="auto"/>
                            <w:bottom w:val="none" w:sz="0" w:space="0" w:color="auto"/>
                            <w:right w:val="none" w:sz="0" w:space="0" w:color="auto"/>
                          </w:divBdr>
                          <w:divsChild>
                            <w:div w:id="1437752799">
                              <w:marLeft w:val="0"/>
                              <w:marRight w:val="0"/>
                              <w:marTop w:val="0"/>
                              <w:marBottom w:val="0"/>
                              <w:divBdr>
                                <w:top w:val="none" w:sz="0" w:space="0" w:color="auto"/>
                                <w:left w:val="none" w:sz="0" w:space="0" w:color="auto"/>
                                <w:bottom w:val="none" w:sz="0" w:space="0" w:color="auto"/>
                                <w:right w:val="none" w:sz="0" w:space="0" w:color="auto"/>
                              </w:divBdr>
                            </w:div>
                          </w:divsChild>
                        </w:div>
                        <w:div w:id="181281106">
                          <w:marLeft w:val="0"/>
                          <w:marRight w:val="0"/>
                          <w:marTop w:val="0"/>
                          <w:marBottom w:val="0"/>
                          <w:divBdr>
                            <w:top w:val="none" w:sz="0" w:space="0" w:color="auto"/>
                            <w:left w:val="none" w:sz="0" w:space="0" w:color="auto"/>
                            <w:bottom w:val="none" w:sz="0" w:space="0" w:color="auto"/>
                            <w:right w:val="none" w:sz="0" w:space="0" w:color="auto"/>
                          </w:divBdr>
                          <w:divsChild>
                            <w:div w:id="1598751287">
                              <w:marLeft w:val="0"/>
                              <w:marRight w:val="0"/>
                              <w:marTop w:val="0"/>
                              <w:marBottom w:val="0"/>
                              <w:divBdr>
                                <w:top w:val="none" w:sz="0" w:space="0" w:color="auto"/>
                                <w:left w:val="none" w:sz="0" w:space="0" w:color="auto"/>
                                <w:bottom w:val="none" w:sz="0" w:space="0" w:color="auto"/>
                                <w:right w:val="none" w:sz="0" w:space="0" w:color="auto"/>
                              </w:divBdr>
                              <w:divsChild>
                                <w:div w:id="552471622">
                                  <w:marLeft w:val="0"/>
                                  <w:marRight w:val="0"/>
                                  <w:marTop w:val="0"/>
                                  <w:marBottom w:val="0"/>
                                  <w:divBdr>
                                    <w:top w:val="none" w:sz="0" w:space="0" w:color="auto"/>
                                    <w:left w:val="none" w:sz="0" w:space="0" w:color="auto"/>
                                    <w:bottom w:val="none" w:sz="0" w:space="0" w:color="auto"/>
                                    <w:right w:val="none" w:sz="0" w:space="0" w:color="auto"/>
                                  </w:divBdr>
                                  <w:divsChild>
                                    <w:div w:id="139227141">
                                      <w:marLeft w:val="0"/>
                                      <w:marRight w:val="0"/>
                                      <w:marTop w:val="0"/>
                                      <w:marBottom w:val="0"/>
                                      <w:divBdr>
                                        <w:top w:val="none" w:sz="0" w:space="0" w:color="auto"/>
                                        <w:left w:val="none" w:sz="0" w:space="0" w:color="auto"/>
                                        <w:bottom w:val="none" w:sz="0" w:space="0" w:color="auto"/>
                                        <w:right w:val="none" w:sz="0" w:space="0" w:color="auto"/>
                                      </w:divBdr>
                                      <w:divsChild>
                                        <w:div w:id="1846892591">
                                          <w:marLeft w:val="0"/>
                                          <w:marRight w:val="0"/>
                                          <w:marTop w:val="0"/>
                                          <w:marBottom w:val="0"/>
                                          <w:divBdr>
                                            <w:top w:val="none" w:sz="0" w:space="0" w:color="auto"/>
                                            <w:left w:val="none" w:sz="0" w:space="0" w:color="auto"/>
                                            <w:bottom w:val="none" w:sz="0" w:space="0" w:color="auto"/>
                                            <w:right w:val="none" w:sz="0" w:space="0" w:color="auto"/>
                                          </w:divBdr>
                                          <w:divsChild>
                                            <w:div w:id="941189127">
                                              <w:marLeft w:val="0"/>
                                              <w:marRight w:val="0"/>
                                              <w:marTop w:val="0"/>
                                              <w:marBottom w:val="0"/>
                                              <w:divBdr>
                                                <w:top w:val="none" w:sz="0" w:space="0" w:color="auto"/>
                                                <w:left w:val="none" w:sz="0" w:space="0" w:color="auto"/>
                                                <w:bottom w:val="none" w:sz="0" w:space="0" w:color="auto"/>
                                                <w:right w:val="none" w:sz="0" w:space="0" w:color="auto"/>
                                              </w:divBdr>
                                              <w:divsChild>
                                                <w:div w:id="974598392">
                                                  <w:marLeft w:val="0"/>
                                                  <w:marRight w:val="0"/>
                                                  <w:marTop w:val="0"/>
                                                  <w:marBottom w:val="0"/>
                                                  <w:divBdr>
                                                    <w:top w:val="none" w:sz="0" w:space="0" w:color="auto"/>
                                                    <w:left w:val="none" w:sz="0" w:space="0" w:color="auto"/>
                                                    <w:bottom w:val="none" w:sz="0" w:space="0" w:color="auto"/>
                                                    <w:right w:val="none" w:sz="0" w:space="0" w:color="auto"/>
                                                  </w:divBdr>
                                                  <w:divsChild>
                                                    <w:div w:id="2123263842">
                                                      <w:marLeft w:val="0"/>
                                                      <w:marRight w:val="0"/>
                                                      <w:marTop w:val="0"/>
                                                      <w:marBottom w:val="0"/>
                                                      <w:divBdr>
                                                        <w:top w:val="none" w:sz="0" w:space="0" w:color="auto"/>
                                                        <w:left w:val="none" w:sz="0" w:space="0" w:color="auto"/>
                                                        <w:bottom w:val="none" w:sz="0" w:space="0" w:color="auto"/>
                                                        <w:right w:val="none" w:sz="0" w:space="0" w:color="auto"/>
                                                      </w:divBdr>
                                                      <w:divsChild>
                                                        <w:div w:id="177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5182">
                                          <w:marLeft w:val="0"/>
                                          <w:marRight w:val="0"/>
                                          <w:marTop w:val="0"/>
                                          <w:marBottom w:val="0"/>
                                          <w:divBdr>
                                            <w:top w:val="none" w:sz="0" w:space="0" w:color="auto"/>
                                            <w:left w:val="none" w:sz="0" w:space="0" w:color="auto"/>
                                            <w:bottom w:val="none" w:sz="0" w:space="0" w:color="auto"/>
                                            <w:right w:val="none" w:sz="0" w:space="0" w:color="auto"/>
                                          </w:divBdr>
                                          <w:divsChild>
                                            <w:div w:id="1625959016">
                                              <w:marLeft w:val="0"/>
                                              <w:marRight w:val="0"/>
                                              <w:marTop w:val="0"/>
                                              <w:marBottom w:val="0"/>
                                              <w:divBdr>
                                                <w:top w:val="none" w:sz="0" w:space="0" w:color="auto"/>
                                                <w:left w:val="none" w:sz="0" w:space="0" w:color="auto"/>
                                                <w:bottom w:val="none" w:sz="0" w:space="0" w:color="auto"/>
                                                <w:right w:val="none" w:sz="0" w:space="0" w:color="auto"/>
                                              </w:divBdr>
                                              <w:divsChild>
                                                <w:div w:id="1053116794">
                                                  <w:marLeft w:val="0"/>
                                                  <w:marRight w:val="0"/>
                                                  <w:marTop w:val="0"/>
                                                  <w:marBottom w:val="0"/>
                                                  <w:divBdr>
                                                    <w:top w:val="none" w:sz="0" w:space="0" w:color="auto"/>
                                                    <w:left w:val="none" w:sz="0" w:space="0" w:color="auto"/>
                                                    <w:bottom w:val="none" w:sz="0" w:space="0" w:color="auto"/>
                                                    <w:right w:val="none" w:sz="0" w:space="0" w:color="auto"/>
                                                  </w:divBdr>
                                                  <w:divsChild>
                                                    <w:div w:id="1375930665">
                                                      <w:marLeft w:val="0"/>
                                                      <w:marRight w:val="0"/>
                                                      <w:marTop w:val="0"/>
                                                      <w:marBottom w:val="0"/>
                                                      <w:divBdr>
                                                        <w:top w:val="none" w:sz="0" w:space="0" w:color="auto"/>
                                                        <w:left w:val="none" w:sz="0" w:space="0" w:color="auto"/>
                                                        <w:bottom w:val="none" w:sz="0" w:space="0" w:color="auto"/>
                                                        <w:right w:val="none" w:sz="0" w:space="0" w:color="auto"/>
                                                      </w:divBdr>
                                                      <w:divsChild>
                                                        <w:div w:id="789007724">
                                                          <w:marLeft w:val="0"/>
                                                          <w:marRight w:val="0"/>
                                                          <w:marTop w:val="0"/>
                                                          <w:marBottom w:val="0"/>
                                                          <w:divBdr>
                                                            <w:top w:val="none" w:sz="0" w:space="0" w:color="auto"/>
                                                            <w:left w:val="none" w:sz="0" w:space="0" w:color="auto"/>
                                                            <w:bottom w:val="none" w:sz="0" w:space="0" w:color="auto"/>
                                                            <w:right w:val="none" w:sz="0" w:space="0" w:color="auto"/>
                                                          </w:divBdr>
                                                        </w:div>
                                                      </w:divsChild>
                                                    </w:div>
                                                    <w:div w:id="623584127">
                                                      <w:marLeft w:val="0"/>
                                                      <w:marRight w:val="0"/>
                                                      <w:marTop w:val="0"/>
                                                      <w:marBottom w:val="0"/>
                                                      <w:divBdr>
                                                        <w:top w:val="none" w:sz="0" w:space="0" w:color="auto"/>
                                                        <w:left w:val="none" w:sz="0" w:space="0" w:color="auto"/>
                                                        <w:bottom w:val="none" w:sz="0" w:space="0" w:color="auto"/>
                                                        <w:right w:val="none" w:sz="0" w:space="0" w:color="auto"/>
                                                      </w:divBdr>
                                                      <w:divsChild>
                                                        <w:div w:id="16867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1589">
                                          <w:marLeft w:val="0"/>
                                          <w:marRight w:val="0"/>
                                          <w:marTop w:val="0"/>
                                          <w:marBottom w:val="0"/>
                                          <w:divBdr>
                                            <w:top w:val="none" w:sz="0" w:space="0" w:color="auto"/>
                                            <w:left w:val="none" w:sz="0" w:space="0" w:color="auto"/>
                                            <w:bottom w:val="none" w:sz="0" w:space="0" w:color="auto"/>
                                            <w:right w:val="none" w:sz="0" w:space="0" w:color="auto"/>
                                          </w:divBdr>
                                          <w:divsChild>
                                            <w:div w:id="1968003139">
                                              <w:marLeft w:val="0"/>
                                              <w:marRight w:val="0"/>
                                              <w:marTop w:val="0"/>
                                              <w:marBottom w:val="0"/>
                                              <w:divBdr>
                                                <w:top w:val="none" w:sz="0" w:space="0" w:color="auto"/>
                                                <w:left w:val="none" w:sz="0" w:space="0" w:color="auto"/>
                                                <w:bottom w:val="none" w:sz="0" w:space="0" w:color="auto"/>
                                                <w:right w:val="none" w:sz="0" w:space="0" w:color="auto"/>
                                              </w:divBdr>
                                              <w:divsChild>
                                                <w:div w:id="476997739">
                                                  <w:marLeft w:val="0"/>
                                                  <w:marRight w:val="0"/>
                                                  <w:marTop w:val="0"/>
                                                  <w:marBottom w:val="0"/>
                                                  <w:divBdr>
                                                    <w:top w:val="none" w:sz="0" w:space="0" w:color="auto"/>
                                                    <w:left w:val="none" w:sz="0" w:space="0" w:color="auto"/>
                                                    <w:bottom w:val="none" w:sz="0" w:space="0" w:color="auto"/>
                                                    <w:right w:val="none" w:sz="0" w:space="0" w:color="auto"/>
                                                  </w:divBdr>
                                                  <w:divsChild>
                                                    <w:div w:id="1747067800">
                                                      <w:marLeft w:val="0"/>
                                                      <w:marRight w:val="0"/>
                                                      <w:marTop w:val="0"/>
                                                      <w:marBottom w:val="0"/>
                                                      <w:divBdr>
                                                        <w:top w:val="none" w:sz="0" w:space="0" w:color="auto"/>
                                                        <w:left w:val="none" w:sz="0" w:space="0" w:color="auto"/>
                                                        <w:bottom w:val="none" w:sz="0" w:space="0" w:color="auto"/>
                                                        <w:right w:val="none" w:sz="0" w:space="0" w:color="auto"/>
                                                      </w:divBdr>
                                                      <w:divsChild>
                                                        <w:div w:id="43407299">
                                                          <w:marLeft w:val="0"/>
                                                          <w:marRight w:val="0"/>
                                                          <w:marTop w:val="0"/>
                                                          <w:marBottom w:val="0"/>
                                                          <w:divBdr>
                                                            <w:top w:val="none" w:sz="0" w:space="0" w:color="auto"/>
                                                            <w:left w:val="none" w:sz="0" w:space="0" w:color="auto"/>
                                                            <w:bottom w:val="none" w:sz="0" w:space="0" w:color="auto"/>
                                                            <w:right w:val="none" w:sz="0" w:space="0" w:color="auto"/>
                                                          </w:divBdr>
                                                        </w:div>
                                                      </w:divsChild>
                                                    </w:div>
                                                    <w:div w:id="626665282">
                                                      <w:marLeft w:val="0"/>
                                                      <w:marRight w:val="0"/>
                                                      <w:marTop w:val="0"/>
                                                      <w:marBottom w:val="0"/>
                                                      <w:divBdr>
                                                        <w:top w:val="none" w:sz="0" w:space="0" w:color="auto"/>
                                                        <w:left w:val="none" w:sz="0" w:space="0" w:color="auto"/>
                                                        <w:bottom w:val="none" w:sz="0" w:space="0" w:color="auto"/>
                                                        <w:right w:val="none" w:sz="0" w:space="0" w:color="auto"/>
                                                      </w:divBdr>
                                                      <w:divsChild>
                                                        <w:div w:id="177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0480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downloads/drinking-water/form-10450-drinking-water-lab-approval.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TRS@tceq.texas.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769EF-7EB7-4AFE-BFB1-16D4953E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Well Completion Data Checklist for Approval to Use (Step 2)</dc:title>
  <dc:subject/>
  <dc:creator>TCEQ</dc:creator>
  <cp:keywords>Public Well Completion Data Checklist for Approval to Use (Step 2)</cp:keywords>
  <dc:description/>
  <cp:lastModifiedBy>Craig Stowell</cp:lastModifiedBy>
  <cp:revision>38</cp:revision>
  <dcterms:created xsi:type="dcterms:W3CDTF">2019-12-11T17:54:00Z</dcterms:created>
  <dcterms:modified xsi:type="dcterms:W3CDTF">2023-05-25T12:45:00Z</dcterms:modified>
</cp:coreProperties>
</file>