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E163" w14:textId="77777777" w:rsidR="00C94918" w:rsidRDefault="00C94918" w:rsidP="008A11AF">
      <w:pPr>
        <w:pStyle w:val="Heading4"/>
        <w:jc w:val="center"/>
      </w:pPr>
      <w:r>
        <w:t>Texas Commission on Environmental Quality</w:t>
      </w:r>
    </w:p>
    <w:p w14:paraId="5A603DF9" w14:textId="4FCFFD44" w:rsidR="004A726B" w:rsidRDefault="00D77802" w:rsidP="008A11AF">
      <w:pPr>
        <w:pStyle w:val="Heading4"/>
        <w:jc w:val="center"/>
      </w:pPr>
      <w:bookmarkStart w:id="0" w:name="_Hlk29333905"/>
      <w:r>
        <w:t xml:space="preserve">Low Pressure Membrane </w:t>
      </w:r>
      <w:r w:rsidR="00BF3D91">
        <w:t>Treatment Plant Checklist</w:t>
      </w:r>
      <w:bookmarkEnd w:id="0"/>
    </w:p>
    <w:p w14:paraId="50FE380F" w14:textId="77777777" w:rsidR="00A87DC0" w:rsidRDefault="00BF3D91" w:rsidP="00BF3D91">
      <w:pPr>
        <w:pStyle w:val="BodyText"/>
      </w:pPr>
      <w:r>
        <w:t>References</w:t>
      </w:r>
      <w:r w:rsidR="00886EB6">
        <w:t xml:space="preserve"> in ()</w:t>
      </w:r>
      <w:r>
        <w:t xml:space="preserve"> are to sections in the </w:t>
      </w:r>
      <w:r w:rsidR="00E5491E">
        <w:t>TCEQ document, “</w:t>
      </w:r>
      <w:r w:rsidR="00E070C2" w:rsidRPr="00E070C2">
        <w:t>Common Issues with Low Pressure Membrane Treatment Plants</w:t>
      </w:r>
      <w:r w:rsidR="0040629B">
        <w:t>.</w:t>
      </w:r>
      <w:r w:rsidR="00E5491E">
        <w:t>”</w:t>
      </w:r>
      <w:r w:rsidR="003C7A31" w:rsidRPr="003C7A31">
        <w:t xml:space="preserve"> </w:t>
      </w:r>
      <w:r w:rsidR="00E5491E">
        <w:t>Refer to that document for discussion</w:t>
      </w:r>
      <w:r w:rsidR="00173BE0">
        <w:t xml:space="preserve"> and clarification</w:t>
      </w:r>
      <w:r w:rsidR="00E5491E">
        <w:t xml:space="preserve"> of each ch</w:t>
      </w:r>
      <w:r w:rsidR="00C94918">
        <w:t xml:space="preserve">ecklist item. </w:t>
      </w:r>
    </w:p>
    <w:p w14:paraId="39365D57" w14:textId="3FE300B8" w:rsidR="00BF3D91" w:rsidRPr="009020DE" w:rsidRDefault="00641B95" w:rsidP="00BF3D91">
      <w:pPr>
        <w:pStyle w:val="BodyText"/>
        <w:rPr>
          <w:b/>
          <w:bCs/>
          <w:highlight w:val="yellow"/>
        </w:rPr>
      </w:pPr>
      <w:r w:rsidRPr="009020DE">
        <w:rPr>
          <w:b/>
          <w:bCs/>
        </w:rPr>
        <w:t>U</w:t>
      </w:r>
      <w:r w:rsidR="003C7A31" w:rsidRPr="009020DE">
        <w:rPr>
          <w:b/>
          <w:bCs/>
        </w:rPr>
        <w:t>nchecked</w:t>
      </w:r>
      <w:r w:rsidRPr="009020DE">
        <w:rPr>
          <w:b/>
          <w:bCs/>
        </w:rPr>
        <w:t xml:space="preserve"> boxes</w:t>
      </w:r>
      <w:r w:rsidR="003C7A31" w:rsidRPr="009020DE">
        <w:rPr>
          <w:b/>
          <w:bCs/>
        </w:rPr>
        <w:t xml:space="preserve"> may indicate a</w:t>
      </w:r>
      <w:r w:rsidR="00FB258C" w:rsidRPr="009020DE">
        <w:rPr>
          <w:b/>
          <w:bCs/>
        </w:rPr>
        <w:t>n</w:t>
      </w:r>
      <w:r w:rsidR="003C7A31" w:rsidRPr="009020DE">
        <w:rPr>
          <w:b/>
          <w:bCs/>
        </w:rPr>
        <w:t xml:space="preserve"> </w:t>
      </w:r>
      <w:r w:rsidR="00FB258C" w:rsidRPr="009020DE">
        <w:rPr>
          <w:b/>
          <w:bCs/>
        </w:rPr>
        <w:t>issue</w:t>
      </w:r>
      <w:r w:rsidR="003C7A31" w:rsidRPr="009020DE">
        <w:rPr>
          <w:b/>
          <w:bCs/>
        </w:rPr>
        <w:t xml:space="preserve"> </w:t>
      </w:r>
      <w:r w:rsidR="00C02094" w:rsidRPr="009020DE">
        <w:rPr>
          <w:b/>
          <w:bCs/>
        </w:rPr>
        <w:t>that needs to be</w:t>
      </w:r>
      <w:r w:rsidR="003C7A31" w:rsidRPr="009020DE">
        <w:rPr>
          <w:b/>
          <w:bCs/>
        </w:rPr>
        <w:t xml:space="preserve"> resolve</w:t>
      </w:r>
      <w:r w:rsidR="00475D9E" w:rsidRPr="009020DE">
        <w:rPr>
          <w:b/>
          <w:bCs/>
        </w:rPr>
        <w:t>d</w:t>
      </w:r>
      <w:r w:rsidR="003C7A31" w:rsidRPr="009020DE">
        <w:rPr>
          <w:b/>
          <w:bCs/>
        </w:rPr>
        <w:t xml:space="preserve">. </w:t>
      </w:r>
      <w:r w:rsidR="00A87DC0">
        <w:rPr>
          <w:b/>
          <w:bCs/>
        </w:rPr>
        <w:t>Please ask the TCEQ for assistance if you are unsure what the issue is or how to address it. TCEQ contacts are provided at the end of the checklist.</w:t>
      </w:r>
    </w:p>
    <w:tbl>
      <w:tblPr>
        <w:tblStyle w:val="TableGrid"/>
        <w:tblW w:w="9810" w:type="dxa"/>
        <w:tblBorders>
          <w:insideV w:val="none" w:sz="0" w:space="0" w:color="auto"/>
        </w:tblBorders>
        <w:tblLook w:val="04A0" w:firstRow="1" w:lastRow="0" w:firstColumn="1" w:lastColumn="0" w:noHBand="0" w:noVBand="1"/>
      </w:tblPr>
      <w:tblGrid>
        <w:gridCol w:w="787"/>
        <w:gridCol w:w="1304"/>
        <w:gridCol w:w="1285"/>
        <w:gridCol w:w="1286"/>
        <w:gridCol w:w="1285"/>
        <w:gridCol w:w="240"/>
        <w:gridCol w:w="1049"/>
        <w:gridCol w:w="1288"/>
        <w:gridCol w:w="1286"/>
      </w:tblGrid>
      <w:tr w:rsidR="00D77802" w14:paraId="1D8ECDD2" w14:textId="77777777" w:rsidTr="009836A7">
        <w:trPr>
          <w:cantSplit/>
        </w:trPr>
        <w:tc>
          <w:tcPr>
            <w:tcW w:w="787" w:type="dxa"/>
          </w:tcPr>
          <w:p w14:paraId="2034DF5D" w14:textId="77777777" w:rsidR="00D77802" w:rsidRDefault="00D77802" w:rsidP="00BB4A57">
            <w:pPr>
              <w:pStyle w:val="BodyText"/>
              <w:spacing w:after="0"/>
            </w:pPr>
            <w:bookmarkStart w:id="1" w:name="_Hlk27494092"/>
          </w:p>
        </w:tc>
        <w:tc>
          <w:tcPr>
            <w:tcW w:w="9023" w:type="dxa"/>
            <w:gridSpan w:val="8"/>
            <w:tcBorders>
              <w:bottom w:val="single" w:sz="4" w:space="0" w:color="auto"/>
            </w:tcBorders>
          </w:tcPr>
          <w:p w14:paraId="2769B699" w14:textId="18F22612" w:rsidR="00BF1095" w:rsidRPr="00BF49ED" w:rsidRDefault="00BF1095" w:rsidP="009836A7">
            <w:pPr>
              <w:pStyle w:val="TableHeading1"/>
            </w:pPr>
            <w:r>
              <w:t>C</w:t>
            </w:r>
            <w:r w:rsidR="009A1735">
              <w:t>ollect the following data from TCEQ approval letters:</w:t>
            </w:r>
            <w:r w:rsidR="009836A7">
              <w:t xml:space="preserve"> &lt;PWS Name&gt;, PWS ID &lt;</w:t>
            </w:r>
            <w:proofErr w:type="spellStart"/>
            <w:r w:rsidR="009836A7">
              <w:t>nnnnnnn</w:t>
            </w:r>
            <w:proofErr w:type="spellEnd"/>
            <w:r w:rsidR="009836A7">
              <w:t>&gt;, Treatment Plant ID TP&lt;</w:t>
            </w:r>
            <w:proofErr w:type="spellStart"/>
            <w:r w:rsidR="009836A7">
              <w:t>nnnnnn</w:t>
            </w:r>
            <w:proofErr w:type="spellEnd"/>
            <w:r w:rsidR="009836A7">
              <w:t>&gt;</w:t>
            </w:r>
          </w:p>
        </w:tc>
      </w:tr>
      <w:tr w:rsidR="00896FAD" w14:paraId="59931186" w14:textId="77777777" w:rsidTr="009836A7">
        <w:trPr>
          <w:cantSplit/>
          <w:trHeight w:val="278"/>
        </w:trPr>
        <w:tc>
          <w:tcPr>
            <w:tcW w:w="787" w:type="dxa"/>
          </w:tcPr>
          <w:p w14:paraId="1694A3B0" w14:textId="77777777" w:rsidR="00896FAD" w:rsidRDefault="00896FAD" w:rsidP="00BB4A57">
            <w:pPr>
              <w:pStyle w:val="BodyText"/>
              <w:spacing w:after="0"/>
            </w:pPr>
          </w:p>
        </w:tc>
        <w:tc>
          <w:tcPr>
            <w:tcW w:w="5400" w:type="dxa"/>
            <w:gridSpan w:val="5"/>
            <w:tcBorders>
              <w:bottom w:val="single" w:sz="4" w:space="0" w:color="auto"/>
            </w:tcBorders>
            <w:vAlign w:val="bottom"/>
          </w:tcPr>
          <w:p w14:paraId="18A1EF43" w14:textId="0A198525" w:rsidR="00896FAD" w:rsidRPr="00477AF2" w:rsidRDefault="00896FAD" w:rsidP="00D41CC7">
            <w:pPr>
              <w:pStyle w:val="Level2"/>
              <w:rPr>
                <w:b/>
                <w:bCs/>
              </w:rPr>
            </w:pPr>
            <w:r w:rsidRPr="00477AF2">
              <w:rPr>
                <w:b/>
                <w:bCs/>
              </w:rPr>
              <w:t xml:space="preserve">Membrane Approval Letter(s) </w:t>
            </w:r>
          </w:p>
        </w:tc>
        <w:tc>
          <w:tcPr>
            <w:tcW w:w="3623" w:type="dxa"/>
            <w:gridSpan w:val="3"/>
            <w:tcBorders>
              <w:bottom w:val="single" w:sz="4" w:space="0" w:color="auto"/>
            </w:tcBorders>
            <w:vAlign w:val="bottom"/>
          </w:tcPr>
          <w:p w14:paraId="5F584D1C" w14:textId="78D0A807" w:rsidR="00896FAD" w:rsidRDefault="00896FAD" w:rsidP="009836A7">
            <w:pPr>
              <w:pStyle w:val="Level2"/>
              <w:jc w:val="center"/>
            </w:pPr>
            <w:r>
              <w:t>(Enter data below)</w:t>
            </w:r>
          </w:p>
        </w:tc>
      </w:tr>
      <w:tr w:rsidR="005048AB" w14:paraId="0581ADC5" w14:textId="77777777" w:rsidTr="009836A7">
        <w:trPr>
          <w:cantSplit/>
        </w:trPr>
        <w:tc>
          <w:tcPr>
            <w:tcW w:w="787" w:type="dxa"/>
          </w:tcPr>
          <w:p w14:paraId="3826053B" w14:textId="48F9F717" w:rsidR="005048AB" w:rsidRPr="009836A7" w:rsidRDefault="005048AB"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25A375FC" w14:textId="18566717" w:rsidR="005048AB" w:rsidRPr="00A74521" w:rsidRDefault="005048AB">
            <w:pPr>
              <w:pStyle w:val="Level3"/>
            </w:pPr>
            <w:r>
              <w:t>Date(s) of TCEQ letter(s)</w:t>
            </w:r>
          </w:p>
        </w:tc>
        <w:tc>
          <w:tcPr>
            <w:tcW w:w="3623" w:type="dxa"/>
            <w:gridSpan w:val="3"/>
            <w:tcBorders>
              <w:left w:val="single" w:sz="4" w:space="0" w:color="auto"/>
            </w:tcBorders>
          </w:tcPr>
          <w:p w14:paraId="0AF21E51" w14:textId="77777777" w:rsidR="005048AB" w:rsidRPr="00477AF2" w:rsidRDefault="005048AB" w:rsidP="00BB4A57">
            <w:pPr>
              <w:pStyle w:val="BodyText"/>
              <w:tabs>
                <w:tab w:val="clear" w:pos="360"/>
                <w:tab w:val="clear" w:pos="720"/>
              </w:tabs>
              <w:spacing w:after="60"/>
              <w:rPr>
                <w:b/>
                <w:bCs/>
              </w:rPr>
            </w:pPr>
          </w:p>
        </w:tc>
      </w:tr>
      <w:tr w:rsidR="00BF1095" w14:paraId="5892336C" w14:textId="77777777" w:rsidTr="009836A7">
        <w:trPr>
          <w:cantSplit/>
        </w:trPr>
        <w:tc>
          <w:tcPr>
            <w:tcW w:w="787" w:type="dxa"/>
          </w:tcPr>
          <w:p w14:paraId="2400A429" w14:textId="22B90ADD" w:rsidR="00BF1095" w:rsidRDefault="00A74521"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52107467" w14:textId="45F5E9A8" w:rsidR="00BF1095" w:rsidRDefault="00A74521">
            <w:pPr>
              <w:pStyle w:val="Level3"/>
            </w:pPr>
            <w:r w:rsidRPr="00A74521">
              <w:t>Approved Membrane</w:t>
            </w:r>
            <w:r w:rsidR="00BA6071">
              <w:t xml:space="preserve"> Filter</w:t>
            </w:r>
            <w:r w:rsidRPr="00A74521">
              <w:t xml:space="preserve"> Module (brand, model, surface area per module</w:t>
            </w:r>
            <w:r>
              <w:t>)</w:t>
            </w:r>
          </w:p>
          <w:p w14:paraId="174F44BE" w14:textId="683032EA" w:rsidR="00A74521" w:rsidRPr="009836A7" w:rsidRDefault="00A74521" w:rsidP="009836A7">
            <w:pPr>
              <w:pStyle w:val="Level3"/>
            </w:pPr>
            <w:r>
              <w:t>Example: Pall UNA-620A HF MF, 538 square feet (sq ft)</w:t>
            </w:r>
          </w:p>
        </w:tc>
        <w:tc>
          <w:tcPr>
            <w:tcW w:w="3623" w:type="dxa"/>
            <w:gridSpan w:val="3"/>
            <w:tcBorders>
              <w:left w:val="single" w:sz="4" w:space="0" w:color="auto"/>
            </w:tcBorders>
          </w:tcPr>
          <w:p w14:paraId="47A6798F" w14:textId="128496A3" w:rsidR="00BF1095" w:rsidRPr="00477AF2" w:rsidRDefault="00BF1095" w:rsidP="00BB4A57">
            <w:pPr>
              <w:pStyle w:val="BodyText"/>
              <w:tabs>
                <w:tab w:val="clear" w:pos="360"/>
                <w:tab w:val="clear" w:pos="720"/>
              </w:tabs>
              <w:spacing w:after="60"/>
              <w:rPr>
                <w:b/>
                <w:bCs/>
              </w:rPr>
            </w:pPr>
          </w:p>
        </w:tc>
      </w:tr>
      <w:tr w:rsidR="00E81398" w14:paraId="1BD6EAF9" w14:textId="77777777" w:rsidTr="009260F3">
        <w:trPr>
          <w:cantSplit/>
        </w:trPr>
        <w:tc>
          <w:tcPr>
            <w:tcW w:w="787" w:type="dxa"/>
          </w:tcPr>
          <w:p w14:paraId="43B0DFBD" w14:textId="3C360648" w:rsidR="00E81398" w:rsidRPr="009836A7" w:rsidRDefault="00E81398"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738435F1" w14:textId="58EAE0B1" w:rsidR="00E81398" w:rsidRDefault="00E81398" w:rsidP="00E81398">
            <w:pPr>
              <w:pStyle w:val="Level3"/>
            </w:pPr>
            <w:r>
              <w:t xml:space="preserve">Assumed duration of </w:t>
            </w:r>
            <w:r w:rsidR="00DC2F1E">
              <w:t xml:space="preserve">a </w:t>
            </w:r>
            <w:r>
              <w:t xml:space="preserve">membrane filtration cycle, in other words, length of time </w:t>
            </w:r>
            <w:r w:rsidR="00666CE2">
              <w:t xml:space="preserve">a </w:t>
            </w:r>
            <w:r>
              <w:t xml:space="preserve">membrane unit filters water before </w:t>
            </w:r>
            <w:r w:rsidR="00DC2F1E">
              <w:t xml:space="preserve">a </w:t>
            </w:r>
            <w:r>
              <w:t>backwash or other cleaning</w:t>
            </w:r>
            <w:r w:rsidR="005218DC">
              <w:t xml:space="preserve"> process</w:t>
            </w:r>
            <w:r>
              <w:t>. Example: 14.9 minutes</w:t>
            </w:r>
            <w:r w:rsidR="00AE65DC">
              <w:t xml:space="preserve"> or 2,000 gallons</w:t>
            </w:r>
          </w:p>
        </w:tc>
        <w:tc>
          <w:tcPr>
            <w:tcW w:w="3623" w:type="dxa"/>
            <w:gridSpan w:val="3"/>
            <w:tcBorders>
              <w:left w:val="single" w:sz="4" w:space="0" w:color="auto"/>
            </w:tcBorders>
          </w:tcPr>
          <w:p w14:paraId="3216480D" w14:textId="77777777" w:rsidR="00E81398" w:rsidRPr="00477AF2" w:rsidRDefault="00E81398" w:rsidP="00BB4A57">
            <w:pPr>
              <w:pStyle w:val="BodyText"/>
              <w:tabs>
                <w:tab w:val="clear" w:pos="360"/>
                <w:tab w:val="clear" w:pos="720"/>
              </w:tabs>
              <w:spacing w:after="60"/>
              <w:rPr>
                <w:b/>
                <w:bCs/>
              </w:rPr>
            </w:pPr>
          </w:p>
        </w:tc>
      </w:tr>
      <w:tr w:rsidR="00E81398" w14:paraId="25EDD37A" w14:textId="77777777" w:rsidTr="009260F3">
        <w:trPr>
          <w:cantSplit/>
        </w:trPr>
        <w:tc>
          <w:tcPr>
            <w:tcW w:w="787" w:type="dxa"/>
          </w:tcPr>
          <w:p w14:paraId="10000E88" w14:textId="7F9BD969" w:rsidR="00E81398" w:rsidRPr="009836A7" w:rsidRDefault="00E81398"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6D3A2CD4" w14:textId="6969DEC2" w:rsidR="00E81398" w:rsidRDefault="005218DC" w:rsidP="005218DC">
            <w:pPr>
              <w:pStyle w:val="Level3"/>
            </w:pPr>
            <w:r>
              <w:t xml:space="preserve">Assumed duration of air scrub, </w:t>
            </w:r>
            <w:proofErr w:type="gramStart"/>
            <w:r>
              <w:t>backwash</w:t>
            </w:r>
            <w:proofErr w:type="gramEnd"/>
            <w:r>
              <w:t xml:space="preserve"> and forward flush cycles before returning to filtration. Example: </w:t>
            </w:r>
            <w:proofErr w:type="gramStart"/>
            <w:r>
              <w:t>1 minute</w:t>
            </w:r>
            <w:proofErr w:type="gramEnd"/>
            <w:r>
              <w:t xml:space="preserve"> simultaneous air scrub and backflush followed by 20 seconds of feed flush</w:t>
            </w:r>
            <w:r w:rsidR="00AE65DC">
              <w:t xml:space="preserve"> </w:t>
            </w:r>
          </w:p>
        </w:tc>
        <w:tc>
          <w:tcPr>
            <w:tcW w:w="3623" w:type="dxa"/>
            <w:gridSpan w:val="3"/>
            <w:tcBorders>
              <w:left w:val="single" w:sz="4" w:space="0" w:color="auto"/>
            </w:tcBorders>
          </w:tcPr>
          <w:p w14:paraId="6BD6AE69" w14:textId="77777777" w:rsidR="00E81398" w:rsidRPr="00477AF2" w:rsidRDefault="00E81398" w:rsidP="00BB4A57">
            <w:pPr>
              <w:pStyle w:val="BodyText"/>
              <w:tabs>
                <w:tab w:val="clear" w:pos="360"/>
                <w:tab w:val="clear" w:pos="720"/>
              </w:tabs>
              <w:spacing w:after="60"/>
              <w:rPr>
                <w:b/>
                <w:bCs/>
              </w:rPr>
            </w:pPr>
          </w:p>
        </w:tc>
      </w:tr>
      <w:tr w:rsidR="00BB35E6" w14:paraId="241CBB18" w14:textId="77777777" w:rsidTr="009260F3">
        <w:trPr>
          <w:cantSplit/>
        </w:trPr>
        <w:tc>
          <w:tcPr>
            <w:tcW w:w="787" w:type="dxa"/>
          </w:tcPr>
          <w:p w14:paraId="3C5EB776" w14:textId="55A21603" w:rsidR="00BB35E6" w:rsidRPr="004961E7" w:rsidRDefault="004961E7"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18B0FA0B" w14:textId="36A15AD1" w:rsidR="00BB35E6" w:rsidRDefault="005218DC" w:rsidP="00711D30">
            <w:pPr>
              <w:pStyle w:val="Level3"/>
            </w:pPr>
            <w:r>
              <w:t>Assumed frequency and duration of maintenance cleans</w:t>
            </w:r>
            <w:r w:rsidR="00DC2F1E">
              <w:t xml:space="preserve"> (not a full chemical clean in place)</w:t>
            </w:r>
            <w:r w:rsidR="00711D30">
              <w:t>. Example: maintenance clean with sodium hypochlorite once every 24 hours for 30 minutes followed by a backflush for 1 minute and feed flush for 20 seconds</w:t>
            </w:r>
          </w:p>
        </w:tc>
        <w:tc>
          <w:tcPr>
            <w:tcW w:w="3623" w:type="dxa"/>
            <w:gridSpan w:val="3"/>
            <w:tcBorders>
              <w:left w:val="single" w:sz="4" w:space="0" w:color="auto"/>
            </w:tcBorders>
          </w:tcPr>
          <w:p w14:paraId="5875391C" w14:textId="77777777" w:rsidR="00BB35E6" w:rsidRPr="00477AF2" w:rsidRDefault="00BB35E6" w:rsidP="00BB4A57">
            <w:pPr>
              <w:pStyle w:val="BodyText"/>
              <w:tabs>
                <w:tab w:val="clear" w:pos="360"/>
                <w:tab w:val="clear" w:pos="720"/>
              </w:tabs>
              <w:spacing w:after="60"/>
              <w:rPr>
                <w:b/>
                <w:bCs/>
              </w:rPr>
            </w:pPr>
          </w:p>
        </w:tc>
      </w:tr>
      <w:tr w:rsidR="00C8488D" w14:paraId="21062A94" w14:textId="77777777" w:rsidTr="009836A7">
        <w:trPr>
          <w:cantSplit/>
        </w:trPr>
        <w:tc>
          <w:tcPr>
            <w:tcW w:w="787" w:type="dxa"/>
          </w:tcPr>
          <w:p w14:paraId="3D86DE74" w14:textId="47E62FEB" w:rsidR="00C8488D" w:rsidRPr="009836A7" w:rsidRDefault="0040629B"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7A10EB31" w14:textId="6725C26A" w:rsidR="00C8488D" w:rsidRDefault="00AE65DC">
            <w:pPr>
              <w:pStyle w:val="Level3"/>
            </w:pPr>
            <w:r>
              <w:t xml:space="preserve">Maximum approved instantaneous </w:t>
            </w:r>
            <w:r w:rsidR="00C8488D">
              <w:t>filtrate flux rate in gallons per square foot per day (</w:t>
            </w:r>
            <w:proofErr w:type="spellStart"/>
            <w:r w:rsidR="00C8488D">
              <w:t>gfd</w:t>
            </w:r>
            <w:proofErr w:type="spellEnd"/>
            <w:r w:rsidR="00C8488D">
              <w:t xml:space="preserve">) temperature corrected to 20 </w:t>
            </w:r>
            <w:r w:rsidR="00C8488D">
              <w:rPr>
                <w:rFonts w:ascii="Verdana" w:hAnsi="Verdana"/>
              </w:rPr>
              <w:t>°</w:t>
            </w:r>
            <w:r w:rsidR="00C8488D">
              <w:t xml:space="preserve">C. Example: 50.3 </w:t>
            </w:r>
            <w:proofErr w:type="spellStart"/>
            <w:r w:rsidR="00C8488D">
              <w:t>gfd</w:t>
            </w:r>
            <w:proofErr w:type="spellEnd"/>
          </w:p>
        </w:tc>
        <w:tc>
          <w:tcPr>
            <w:tcW w:w="3623" w:type="dxa"/>
            <w:gridSpan w:val="3"/>
            <w:tcBorders>
              <w:left w:val="single" w:sz="4" w:space="0" w:color="auto"/>
            </w:tcBorders>
          </w:tcPr>
          <w:p w14:paraId="761BBBF2" w14:textId="77777777" w:rsidR="00C8488D" w:rsidRPr="00477AF2" w:rsidRDefault="00C8488D" w:rsidP="00BB4A57">
            <w:pPr>
              <w:pStyle w:val="BodyText"/>
              <w:tabs>
                <w:tab w:val="clear" w:pos="360"/>
                <w:tab w:val="clear" w:pos="720"/>
              </w:tabs>
              <w:spacing w:after="60"/>
              <w:rPr>
                <w:b/>
                <w:bCs/>
              </w:rPr>
            </w:pPr>
          </w:p>
        </w:tc>
      </w:tr>
      <w:tr w:rsidR="00A74521" w14:paraId="47A9A683" w14:textId="77777777" w:rsidTr="009836A7">
        <w:trPr>
          <w:cantSplit/>
        </w:trPr>
        <w:tc>
          <w:tcPr>
            <w:tcW w:w="787" w:type="dxa"/>
          </w:tcPr>
          <w:p w14:paraId="36A21008" w14:textId="448AA1D0" w:rsidR="00A74521" w:rsidRDefault="00BA6071"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024DD82E" w14:textId="4929690B" w:rsidR="00A74521" w:rsidRPr="00A74521" w:rsidRDefault="00A74521">
            <w:pPr>
              <w:pStyle w:val="Level3"/>
            </w:pPr>
            <w:r>
              <w:t>Net filtrate capacity per module in gallons per day (gpd)</w:t>
            </w:r>
            <w:r w:rsidR="00D41CC7">
              <w:t xml:space="preserve"> at 20 </w:t>
            </w:r>
            <w:r w:rsidR="002B4CB7">
              <w:rPr>
                <w:rFonts w:ascii="Verdana" w:hAnsi="Verdana"/>
              </w:rPr>
              <w:t>°</w:t>
            </w:r>
            <w:r w:rsidR="00D41CC7">
              <w:t xml:space="preserve">C. Example: 24,012 gpd per module </w:t>
            </w:r>
          </w:p>
        </w:tc>
        <w:tc>
          <w:tcPr>
            <w:tcW w:w="3623" w:type="dxa"/>
            <w:gridSpan w:val="3"/>
            <w:tcBorders>
              <w:left w:val="single" w:sz="4" w:space="0" w:color="auto"/>
            </w:tcBorders>
          </w:tcPr>
          <w:p w14:paraId="7F6B04F2" w14:textId="77777777" w:rsidR="00A74521" w:rsidRPr="00477AF2" w:rsidRDefault="00A74521" w:rsidP="00BB4A57">
            <w:pPr>
              <w:pStyle w:val="BodyText"/>
              <w:tabs>
                <w:tab w:val="clear" w:pos="360"/>
                <w:tab w:val="clear" w:pos="720"/>
              </w:tabs>
              <w:spacing w:after="60"/>
              <w:rPr>
                <w:b/>
                <w:bCs/>
              </w:rPr>
            </w:pPr>
          </w:p>
        </w:tc>
      </w:tr>
      <w:tr w:rsidR="00BA6071" w14:paraId="35FFE256" w14:textId="77777777" w:rsidTr="009836A7">
        <w:trPr>
          <w:cantSplit/>
        </w:trPr>
        <w:tc>
          <w:tcPr>
            <w:tcW w:w="787" w:type="dxa"/>
          </w:tcPr>
          <w:p w14:paraId="4B037D51" w14:textId="156E71B2" w:rsidR="00BA6071" w:rsidRDefault="00BA6071"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5FEB728D" w14:textId="2EA04915" w:rsidR="00BA6071" w:rsidRDefault="00BA6071">
            <w:pPr>
              <w:pStyle w:val="Level3"/>
            </w:pPr>
            <w:r>
              <w:t>Number of modules per membrane unit (</w:t>
            </w:r>
            <w:r w:rsidR="00AE65DC">
              <w:t xml:space="preserve">tank, </w:t>
            </w:r>
            <w:r>
              <w:t xml:space="preserve">train, skid, rack, etc.) Example: 42 modules per </w:t>
            </w:r>
            <w:r w:rsidR="00AE65DC">
              <w:t>unit</w:t>
            </w:r>
          </w:p>
        </w:tc>
        <w:tc>
          <w:tcPr>
            <w:tcW w:w="3623" w:type="dxa"/>
            <w:gridSpan w:val="3"/>
            <w:tcBorders>
              <w:left w:val="single" w:sz="4" w:space="0" w:color="auto"/>
            </w:tcBorders>
          </w:tcPr>
          <w:p w14:paraId="66967B2A" w14:textId="77777777" w:rsidR="00BA6071" w:rsidRPr="00477AF2" w:rsidRDefault="00BA6071" w:rsidP="00BB4A57">
            <w:pPr>
              <w:pStyle w:val="BodyText"/>
              <w:tabs>
                <w:tab w:val="clear" w:pos="360"/>
                <w:tab w:val="clear" w:pos="720"/>
              </w:tabs>
              <w:spacing w:after="60"/>
              <w:rPr>
                <w:b/>
                <w:bCs/>
              </w:rPr>
            </w:pPr>
          </w:p>
        </w:tc>
      </w:tr>
      <w:tr w:rsidR="00B131DA" w14:paraId="4CE24547" w14:textId="77777777" w:rsidTr="009836A7">
        <w:trPr>
          <w:cantSplit/>
        </w:trPr>
        <w:tc>
          <w:tcPr>
            <w:tcW w:w="787" w:type="dxa"/>
          </w:tcPr>
          <w:p w14:paraId="782F4DBD" w14:textId="5AD261CC" w:rsidR="00B131DA" w:rsidRPr="004961E7" w:rsidRDefault="00B131DA"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49C63D8D" w14:textId="3D927E4D" w:rsidR="00B131DA" w:rsidRDefault="00B131DA">
            <w:pPr>
              <w:pStyle w:val="Level3"/>
            </w:pPr>
            <w:r>
              <w:t>Approved mode of operation: Deposition (Dead-end) or Cross</w:t>
            </w:r>
            <w:r w:rsidR="00541519">
              <w:t>f</w:t>
            </w:r>
            <w:r>
              <w:t>low</w:t>
            </w:r>
            <w:r w:rsidR="00CA7127">
              <w:t xml:space="preserve"> (Suspension)</w:t>
            </w:r>
            <w:r w:rsidR="00AE65DC">
              <w:t>.</w:t>
            </w:r>
          </w:p>
        </w:tc>
        <w:tc>
          <w:tcPr>
            <w:tcW w:w="3623" w:type="dxa"/>
            <w:gridSpan w:val="3"/>
            <w:tcBorders>
              <w:left w:val="single" w:sz="4" w:space="0" w:color="auto"/>
            </w:tcBorders>
          </w:tcPr>
          <w:p w14:paraId="553427A8" w14:textId="77777777" w:rsidR="00B131DA" w:rsidRPr="00477AF2" w:rsidRDefault="00B131DA" w:rsidP="00BB4A57">
            <w:pPr>
              <w:pStyle w:val="BodyText"/>
              <w:tabs>
                <w:tab w:val="clear" w:pos="360"/>
                <w:tab w:val="clear" w:pos="720"/>
              </w:tabs>
              <w:spacing w:after="60"/>
              <w:rPr>
                <w:b/>
                <w:bCs/>
              </w:rPr>
            </w:pPr>
          </w:p>
        </w:tc>
      </w:tr>
      <w:tr w:rsidR="00D41CC7" w14:paraId="3215D2A0" w14:textId="77777777" w:rsidTr="009836A7">
        <w:trPr>
          <w:cantSplit/>
          <w:trHeight w:val="242"/>
        </w:trPr>
        <w:tc>
          <w:tcPr>
            <w:tcW w:w="787" w:type="dxa"/>
          </w:tcPr>
          <w:p w14:paraId="478A70AE" w14:textId="77777777" w:rsidR="00D41CC7" w:rsidRDefault="00D41CC7" w:rsidP="00BB4A57">
            <w:pPr>
              <w:pStyle w:val="BodyText"/>
              <w:spacing w:after="0"/>
            </w:pPr>
          </w:p>
        </w:tc>
        <w:tc>
          <w:tcPr>
            <w:tcW w:w="9023" w:type="dxa"/>
            <w:gridSpan w:val="8"/>
            <w:tcBorders>
              <w:bottom w:val="single" w:sz="4" w:space="0" w:color="auto"/>
            </w:tcBorders>
            <w:vAlign w:val="bottom"/>
          </w:tcPr>
          <w:p w14:paraId="2511AC90" w14:textId="30467F67" w:rsidR="00D41CC7" w:rsidRPr="00477AF2" w:rsidRDefault="00D41CC7" w:rsidP="009836A7">
            <w:pPr>
              <w:pStyle w:val="Level2"/>
              <w:rPr>
                <w:b/>
                <w:bCs/>
              </w:rPr>
            </w:pPr>
            <w:r w:rsidRPr="00477AF2">
              <w:rPr>
                <w:b/>
                <w:bCs/>
              </w:rPr>
              <w:t>Direct Integrity Test (DIT) Values</w:t>
            </w:r>
            <w:r w:rsidR="00B970BA" w:rsidRPr="00477AF2">
              <w:rPr>
                <w:b/>
                <w:bCs/>
              </w:rPr>
              <w:t xml:space="preserve"> Letter</w:t>
            </w:r>
          </w:p>
        </w:tc>
      </w:tr>
      <w:tr w:rsidR="005048AB" w14:paraId="50FF4916" w14:textId="77777777" w:rsidTr="009836A7">
        <w:trPr>
          <w:cantSplit/>
        </w:trPr>
        <w:tc>
          <w:tcPr>
            <w:tcW w:w="787" w:type="dxa"/>
          </w:tcPr>
          <w:p w14:paraId="0F9EDCAE" w14:textId="490C77EE" w:rsidR="005048AB" w:rsidRDefault="00BA6071"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5C84AA71" w14:textId="0F871935" w:rsidR="005048AB" w:rsidRDefault="005048AB">
            <w:pPr>
              <w:pStyle w:val="Level3"/>
            </w:pPr>
            <w:r>
              <w:t>Date of TCEQ letter</w:t>
            </w:r>
          </w:p>
        </w:tc>
        <w:tc>
          <w:tcPr>
            <w:tcW w:w="3623" w:type="dxa"/>
            <w:gridSpan w:val="3"/>
            <w:tcBorders>
              <w:left w:val="single" w:sz="4" w:space="0" w:color="auto"/>
            </w:tcBorders>
          </w:tcPr>
          <w:p w14:paraId="688BA9D5" w14:textId="77777777" w:rsidR="005048AB" w:rsidRPr="00437CF2" w:rsidRDefault="005048AB" w:rsidP="00BB4A57">
            <w:pPr>
              <w:pStyle w:val="BodyText"/>
              <w:tabs>
                <w:tab w:val="clear" w:pos="360"/>
                <w:tab w:val="clear" w:pos="720"/>
              </w:tabs>
              <w:spacing w:after="60"/>
              <w:rPr>
                <w:b/>
              </w:rPr>
            </w:pPr>
          </w:p>
        </w:tc>
      </w:tr>
      <w:tr w:rsidR="001D49D6" w14:paraId="4E975DFC" w14:textId="77777777" w:rsidTr="009836A7">
        <w:trPr>
          <w:cantSplit/>
        </w:trPr>
        <w:tc>
          <w:tcPr>
            <w:tcW w:w="787" w:type="dxa"/>
          </w:tcPr>
          <w:p w14:paraId="62CA4655" w14:textId="442E4149" w:rsidR="001D49D6" w:rsidRPr="009836A7" w:rsidRDefault="00505925" w:rsidP="00BB4A57">
            <w:pPr>
              <w:pStyle w:val="BodyText"/>
              <w:spacing w:after="0"/>
              <w:rPr>
                <w:szCs w:val="20"/>
              </w:rPr>
            </w:pPr>
            <w:r w:rsidRPr="00FB258C">
              <w:rPr>
                <w:sz w:val="32"/>
                <w:szCs w:val="32"/>
              </w:rPr>
              <w:sym w:font="Wingdings" w:char="F06F"/>
            </w:r>
          </w:p>
        </w:tc>
        <w:tc>
          <w:tcPr>
            <w:tcW w:w="5400" w:type="dxa"/>
            <w:gridSpan w:val="5"/>
            <w:tcBorders>
              <w:right w:val="single" w:sz="4" w:space="0" w:color="auto"/>
            </w:tcBorders>
          </w:tcPr>
          <w:p w14:paraId="04F90865" w14:textId="2EB8C926" w:rsidR="001D49D6" w:rsidRDefault="00DA2303">
            <w:pPr>
              <w:pStyle w:val="Level3"/>
            </w:pPr>
            <w:proofErr w:type="spellStart"/>
            <w:r>
              <w:t>P</w:t>
            </w:r>
            <w:r w:rsidRPr="004961E7">
              <w:rPr>
                <w:sz w:val="24"/>
                <w:vertAlign w:val="subscript"/>
              </w:rPr>
              <w:t>test</w:t>
            </w:r>
            <w:proofErr w:type="spellEnd"/>
            <w:r>
              <w:t>, m</w:t>
            </w:r>
            <w:r w:rsidR="001D49D6">
              <w:t xml:space="preserve">inimum test pressure to detect </w:t>
            </w:r>
            <w:proofErr w:type="gramStart"/>
            <w:r w:rsidR="001D49D6">
              <w:t>3.0 micron</w:t>
            </w:r>
            <w:proofErr w:type="gramEnd"/>
            <w:r w:rsidR="001D49D6">
              <w:t xml:space="preserve"> defect</w:t>
            </w:r>
            <w:r w:rsidR="00792977">
              <w:t xml:space="preserve"> (psi)</w:t>
            </w:r>
          </w:p>
        </w:tc>
        <w:tc>
          <w:tcPr>
            <w:tcW w:w="3623" w:type="dxa"/>
            <w:gridSpan w:val="3"/>
            <w:tcBorders>
              <w:left w:val="single" w:sz="4" w:space="0" w:color="auto"/>
            </w:tcBorders>
          </w:tcPr>
          <w:p w14:paraId="60C3B22D" w14:textId="77777777" w:rsidR="001D49D6" w:rsidRPr="00437CF2" w:rsidRDefault="001D49D6" w:rsidP="00BB4A57">
            <w:pPr>
              <w:pStyle w:val="BodyText"/>
              <w:tabs>
                <w:tab w:val="clear" w:pos="360"/>
                <w:tab w:val="clear" w:pos="720"/>
              </w:tabs>
              <w:spacing w:after="60"/>
              <w:rPr>
                <w:b/>
              </w:rPr>
            </w:pPr>
          </w:p>
        </w:tc>
      </w:tr>
      <w:tr w:rsidR="009260F3" w14:paraId="4CA54791" w14:textId="77777777" w:rsidTr="009836A7">
        <w:trPr>
          <w:cantSplit/>
        </w:trPr>
        <w:tc>
          <w:tcPr>
            <w:tcW w:w="787" w:type="dxa"/>
          </w:tcPr>
          <w:p w14:paraId="526711D1" w14:textId="77777777" w:rsidR="009260F3" w:rsidRDefault="009260F3" w:rsidP="009260F3">
            <w:pPr>
              <w:pStyle w:val="BodyText"/>
              <w:spacing w:after="0"/>
            </w:pPr>
          </w:p>
          <w:p w14:paraId="572368A4" w14:textId="4AABDE10" w:rsidR="009260F3" w:rsidRPr="009E59BD" w:rsidRDefault="009260F3" w:rsidP="009260F3">
            <w:pPr>
              <w:pStyle w:val="BodyText"/>
              <w:spacing w:after="0"/>
              <w:rPr>
                <w:szCs w:val="20"/>
              </w:rPr>
            </w:pPr>
            <w:r w:rsidRPr="00FB258C">
              <w:rPr>
                <w:sz w:val="32"/>
                <w:szCs w:val="32"/>
              </w:rPr>
              <w:sym w:font="Wingdings" w:char="F06F"/>
            </w:r>
          </w:p>
          <w:p w14:paraId="04723173" w14:textId="77777777" w:rsidR="009260F3" w:rsidRPr="009E59BD" w:rsidRDefault="009260F3" w:rsidP="009260F3">
            <w:pPr>
              <w:pStyle w:val="BodyText"/>
              <w:spacing w:after="0"/>
              <w:rPr>
                <w:szCs w:val="20"/>
              </w:rPr>
            </w:pPr>
            <w:r w:rsidRPr="009E59BD">
              <w:rPr>
                <w:szCs w:val="20"/>
              </w:rPr>
              <w:t>Or</w:t>
            </w:r>
          </w:p>
          <w:p w14:paraId="1E5EF0DE" w14:textId="2BDFC266" w:rsidR="009260F3" w:rsidRDefault="009260F3" w:rsidP="009260F3">
            <w:pPr>
              <w:pStyle w:val="BodyText"/>
              <w:spacing w:after="0"/>
            </w:pPr>
            <w:r w:rsidRPr="00FB258C">
              <w:rPr>
                <w:sz w:val="32"/>
                <w:szCs w:val="32"/>
              </w:rPr>
              <w:sym w:font="Wingdings" w:char="F06F"/>
            </w:r>
          </w:p>
        </w:tc>
        <w:tc>
          <w:tcPr>
            <w:tcW w:w="5400" w:type="dxa"/>
            <w:gridSpan w:val="5"/>
            <w:tcBorders>
              <w:right w:val="single" w:sz="4" w:space="0" w:color="auto"/>
            </w:tcBorders>
          </w:tcPr>
          <w:p w14:paraId="6E3C8DF0" w14:textId="77777777" w:rsidR="009260F3" w:rsidRDefault="009260F3" w:rsidP="009260F3">
            <w:pPr>
              <w:pStyle w:val="Level3"/>
              <w:spacing w:after="60"/>
            </w:pPr>
            <w:r>
              <w:t>Upper Control Limit (UCL)</w:t>
            </w:r>
          </w:p>
          <w:p w14:paraId="241E1AAA" w14:textId="77777777" w:rsidR="009260F3" w:rsidRDefault="009260F3" w:rsidP="009260F3">
            <w:pPr>
              <w:pStyle w:val="Level3"/>
            </w:pPr>
            <w:r>
              <w:t>Pressure-Based DIT in psi per minute (psi/min)</w:t>
            </w:r>
          </w:p>
          <w:p w14:paraId="31F1A395" w14:textId="77777777" w:rsidR="009260F3" w:rsidRDefault="009260F3" w:rsidP="009260F3">
            <w:pPr>
              <w:pStyle w:val="Level3"/>
              <w:spacing w:before="60"/>
            </w:pPr>
            <w:r>
              <w:t>Or</w:t>
            </w:r>
          </w:p>
          <w:p w14:paraId="3B4B3204" w14:textId="1E1D4AF8" w:rsidR="009260F3" w:rsidRDefault="009260F3" w:rsidP="009836A7">
            <w:pPr>
              <w:pStyle w:val="Level3"/>
              <w:spacing w:before="120"/>
            </w:pPr>
            <w:r>
              <w:t>Air Flow-Based DIT in liters per minute (L/min)</w:t>
            </w:r>
          </w:p>
        </w:tc>
        <w:tc>
          <w:tcPr>
            <w:tcW w:w="3623" w:type="dxa"/>
            <w:gridSpan w:val="3"/>
            <w:tcBorders>
              <w:left w:val="single" w:sz="4" w:space="0" w:color="auto"/>
            </w:tcBorders>
            <w:tcMar>
              <w:left w:w="115" w:type="dxa"/>
              <w:right w:w="115" w:type="dxa"/>
            </w:tcMar>
          </w:tcPr>
          <w:p w14:paraId="4ECA943A" w14:textId="77777777" w:rsidR="009260F3" w:rsidRPr="00437CF2" w:rsidRDefault="009260F3" w:rsidP="009260F3">
            <w:pPr>
              <w:pStyle w:val="BodyText"/>
              <w:tabs>
                <w:tab w:val="clear" w:pos="360"/>
                <w:tab w:val="clear" w:pos="720"/>
              </w:tabs>
              <w:spacing w:after="60"/>
              <w:rPr>
                <w:b/>
              </w:rPr>
            </w:pPr>
          </w:p>
        </w:tc>
      </w:tr>
      <w:tr w:rsidR="005048AB" w14:paraId="57A4950B" w14:textId="77777777" w:rsidTr="009836A7">
        <w:trPr>
          <w:cantSplit/>
        </w:trPr>
        <w:tc>
          <w:tcPr>
            <w:tcW w:w="787" w:type="dxa"/>
          </w:tcPr>
          <w:p w14:paraId="50AEBAF3" w14:textId="06A16266" w:rsidR="005048AB" w:rsidRDefault="00BA6071" w:rsidP="00BB4A57">
            <w:pPr>
              <w:pStyle w:val="BodyText"/>
              <w:spacing w:after="0"/>
            </w:pPr>
            <w:r w:rsidRPr="00FB258C">
              <w:rPr>
                <w:sz w:val="32"/>
                <w:szCs w:val="32"/>
              </w:rPr>
              <w:lastRenderedPageBreak/>
              <w:sym w:font="Wingdings" w:char="F06F"/>
            </w:r>
          </w:p>
        </w:tc>
        <w:tc>
          <w:tcPr>
            <w:tcW w:w="5400" w:type="dxa"/>
            <w:gridSpan w:val="5"/>
            <w:tcBorders>
              <w:right w:val="single" w:sz="4" w:space="0" w:color="auto"/>
            </w:tcBorders>
          </w:tcPr>
          <w:p w14:paraId="1CD7B88B" w14:textId="77777777" w:rsidR="005048AB" w:rsidRDefault="005048AB">
            <w:pPr>
              <w:pStyle w:val="Level3"/>
            </w:pPr>
            <w:r>
              <w:t>Log Removal Credit (LRC) (log)</w:t>
            </w:r>
            <w:r w:rsidR="009D4AEE">
              <w:t xml:space="preserve"> </w:t>
            </w:r>
          </w:p>
          <w:p w14:paraId="5A46E207" w14:textId="498A1A0B" w:rsidR="009D4AEE" w:rsidRDefault="009D4AEE">
            <w:pPr>
              <w:pStyle w:val="Level3"/>
            </w:pPr>
            <w:r>
              <w:t xml:space="preserve">Example: </w:t>
            </w:r>
            <w:r w:rsidR="00BA6071">
              <w:t>3.0</w:t>
            </w:r>
          </w:p>
        </w:tc>
        <w:tc>
          <w:tcPr>
            <w:tcW w:w="3623" w:type="dxa"/>
            <w:gridSpan w:val="3"/>
            <w:tcBorders>
              <w:left w:val="single" w:sz="4" w:space="0" w:color="auto"/>
            </w:tcBorders>
          </w:tcPr>
          <w:p w14:paraId="6C5A1A01" w14:textId="77777777" w:rsidR="005048AB" w:rsidRPr="00437CF2" w:rsidRDefault="005048AB" w:rsidP="00BB4A57">
            <w:pPr>
              <w:pStyle w:val="BodyText"/>
              <w:tabs>
                <w:tab w:val="clear" w:pos="360"/>
                <w:tab w:val="clear" w:pos="720"/>
              </w:tabs>
              <w:spacing w:after="60"/>
              <w:rPr>
                <w:b/>
              </w:rPr>
            </w:pPr>
          </w:p>
        </w:tc>
      </w:tr>
      <w:tr w:rsidR="00E52ACC" w14:paraId="71EA6160" w14:textId="77777777" w:rsidTr="009836A7">
        <w:trPr>
          <w:cantSplit/>
        </w:trPr>
        <w:tc>
          <w:tcPr>
            <w:tcW w:w="787" w:type="dxa"/>
          </w:tcPr>
          <w:p w14:paraId="7F0C96E4" w14:textId="77777777" w:rsidR="00E52ACC" w:rsidRDefault="00E52ACC" w:rsidP="00BB4A57">
            <w:pPr>
              <w:pStyle w:val="BodyText"/>
              <w:spacing w:after="0"/>
            </w:pPr>
          </w:p>
        </w:tc>
        <w:tc>
          <w:tcPr>
            <w:tcW w:w="9023" w:type="dxa"/>
            <w:gridSpan w:val="8"/>
            <w:tcBorders>
              <w:bottom w:val="single" w:sz="4" w:space="0" w:color="auto"/>
            </w:tcBorders>
          </w:tcPr>
          <w:p w14:paraId="2105ADD4" w14:textId="592AEA9C" w:rsidR="00E52ACC" w:rsidRPr="00477AF2" w:rsidRDefault="00E52ACC" w:rsidP="00BA6071">
            <w:pPr>
              <w:pStyle w:val="Level2"/>
              <w:rPr>
                <w:b/>
                <w:bCs/>
              </w:rPr>
            </w:pPr>
            <w:r w:rsidRPr="00477AF2">
              <w:rPr>
                <w:b/>
                <w:bCs/>
              </w:rPr>
              <w:t>LT2 Bin Classification Letter</w:t>
            </w:r>
          </w:p>
        </w:tc>
      </w:tr>
      <w:tr w:rsidR="003615CF" w14:paraId="62119377" w14:textId="77777777" w:rsidTr="009836A7">
        <w:trPr>
          <w:cantSplit/>
        </w:trPr>
        <w:tc>
          <w:tcPr>
            <w:tcW w:w="787" w:type="dxa"/>
          </w:tcPr>
          <w:p w14:paraId="33A35F9C" w14:textId="0EC8A225" w:rsidR="003615CF" w:rsidRDefault="003615CF"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478814FF" w14:textId="3F5AA343" w:rsidR="003615CF" w:rsidRDefault="003615CF" w:rsidP="009836A7">
            <w:pPr>
              <w:pStyle w:val="Level3"/>
            </w:pPr>
            <w:r>
              <w:t xml:space="preserve">Date of </w:t>
            </w:r>
            <w:r w:rsidR="000C7D2C">
              <w:t xml:space="preserve">most recent </w:t>
            </w:r>
            <w:r>
              <w:t>TCEQ</w:t>
            </w:r>
            <w:r w:rsidR="000C7D2C">
              <w:t xml:space="preserve"> </w:t>
            </w:r>
            <w:r w:rsidR="00161C4E">
              <w:t>B</w:t>
            </w:r>
            <w:r w:rsidR="000C7D2C">
              <w:t xml:space="preserve">in </w:t>
            </w:r>
            <w:r w:rsidR="00161C4E">
              <w:t>C</w:t>
            </w:r>
            <w:r w:rsidR="000C7D2C">
              <w:t xml:space="preserve">lassification </w:t>
            </w:r>
            <w:r>
              <w:t>letter</w:t>
            </w:r>
          </w:p>
        </w:tc>
        <w:tc>
          <w:tcPr>
            <w:tcW w:w="3623" w:type="dxa"/>
            <w:gridSpan w:val="3"/>
            <w:tcBorders>
              <w:left w:val="single" w:sz="4" w:space="0" w:color="auto"/>
            </w:tcBorders>
          </w:tcPr>
          <w:p w14:paraId="1D97C29C" w14:textId="6431048A" w:rsidR="003615CF" w:rsidRPr="00477AF2" w:rsidRDefault="003615CF" w:rsidP="009836A7">
            <w:pPr>
              <w:pStyle w:val="BodyText"/>
              <w:rPr>
                <w:b/>
                <w:bCs/>
              </w:rPr>
            </w:pPr>
          </w:p>
        </w:tc>
      </w:tr>
      <w:tr w:rsidR="003615CF" w14:paraId="19C7B130" w14:textId="77777777" w:rsidTr="009836A7">
        <w:trPr>
          <w:cantSplit/>
        </w:trPr>
        <w:tc>
          <w:tcPr>
            <w:tcW w:w="787" w:type="dxa"/>
          </w:tcPr>
          <w:p w14:paraId="5EFD92DD" w14:textId="42011997" w:rsidR="003615CF" w:rsidRDefault="003615CF"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0B46D890" w14:textId="583C12BA" w:rsidR="003615CF" w:rsidRDefault="003615CF">
            <w:pPr>
              <w:pStyle w:val="Level3"/>
            </w:pPr>
            <w:r>
              <w:t>Treatment plant’s Bin Classification</w:t>
            </w:r>
          </w:p>
          <w:p w14:paraId="40F813C5" w14:textId="59A7F566" w:rsidR="003615CF" w:rsidRDefault="003615CF">
            <w:pPr>
              <w:pStyle w:val="Level3"/>
            </w:pPr>
            <w:r>
              <w:t>Example: Bin 1</w:t>
            </w:r>
          </w:p>
        </w:tc>
        <w:tc>
          <w:tcPr>
            <w:tcW w:w="3623" w:type="dxa"/>
            <w:gridSpan w:val="3"/>
            <w:tcBorders>
              <w:left w:val="single" w:sz="4" w:space="0" w:color="auto"/>
            </w:tcBorders>
          </w:tcPr>
          <w:p w14:paraId="081B48E2" w14:textId="77777777" w:rsidR="003615CF" w:rsidRPr="00477AF2" w:rsidRDefault="003615CF" w:rsidP="003615CF">
            <w:pPr>
              <w:pStyle w:val="BodyText"/>
              <w:rPr>
                <w:b/>
                <w:bCs/>
              </w:rPr>
            </w:pPr>
          </w:p>
        </w:tc>
      </w:tr>
      <w:tr w:rsidR="00BA6071" w14:paraId="1DA5DCAB" w14:textId="77777777" w:rsidTr="009836A7">
        <w:trPr>
          <w:cantSplit/>
        </w:trPr>
        <w:tc>
          <w:tcPr>
            <w:tcW w:w="787" w:type="dxa"/>
          </w:tcPr>
          <w:p w14:paraId="3C66EB16" w14:textId="77777777" w:rsidR="00BA6071" w:rsidRDefault="00BA6071" w:rsidP="00BB4A57">
            <w:pPr>
              <w:pStyle w:val="BodyText"/>
              <w:spacing w:after="0"/>
            </w:pPr>
          </w:p>
        </w:tc>
        <w:tc>
          <w:tcPr>
            <w:tcW w:w="9023" w:type="dxa"/>
            <w:gridSpan w:val="8"/>
          </w:tcPr>
          <w:p w14:paraId="100151A5" w14:textId="4407A542" w:rsidR="00BA6071" w:rsidRPr="00477AF2" w:rsidRDefault="00BA6071" w:rsidP="009836A7">
            <w:pPr>
              <w:pStyle w:val="Level2"/>
              <w:rPr>
                <w:b/>
                <w:bCs/>
              </w:rPr>
            </w:pPr>
            <w:r w:rsidRPr="00477AF2">
              <w:rPr>
                <w:b/>
                <w:bCs/>
              </w:rPr>
              <w:t>Concentration</w:t>
            </w:r>
            <w:r w:rsidR="00E52ACC" w:rsidRPr="00477AF2">
              <w:rPr>
                <w:b/>
                <w:bCs/>
              </w:rPr>
              <w:t>-</w:t>
            </w:r>
            <w:r w:rsidRPr="00477AF2">
              <w:rPr>
                <w:b/>
                <w:bCs/>
              </w:rPr>
              <w:t>Time (CT) Study</w:t>
            </w:r>
            <w:r w:rsidR="00B970BA" w:rsidRPr="00477AF2">
              <w:rPr>
                <w:b/>
                <w:bCs/>
              </w:rPr>
              <w:t xml:space="preserve"> Letter</w:t>
            </w:r>
          </w:p>
        </w:tc>
      </w:tr>
      <w:tr w:rsidR="00BA6071" w14:paraId="151D3B99" w14:textId="77777777" w:rsidTr="009836A7">
        <w:trPr>
          <w:cantSplit/>
        </w:trPr>
        <w:tc>
          <w:tcPr>
            <w:tcW w:w="787" w:type="dxa"/>
          </w:tcPr>
          <w:p w14:paraId="54667588" w14:textId="3F3F9FE1" w:rsidR="00BA6071" w:rsidRDefault="003615CF"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79B7D20C" w14:textId="3EF3335B" w:rsidR="00BA6071" w:rsidRDefault="00BA6071">
            <w:pPr>
              <w:pStyle w:val="Level3"/>
            </w:pPr>
            <w:r>
              <w:t>Date of TCEQ letter</w:t>
            </w:r>
          </w:p>
        </w:tc>
        <w:tc>
          <w:tcPr>
            <w:tcW w:w="3623" w:type="dxa"/>
            <w:gridSpan w:val="3"/>
            <w:tcBorders>
              <w:left w:val="single" w:sz="4" w:space="0" w:color="auto"/>
            </w:tcBorders>
          </w:tcPr>
          <w:p w14:paraId="1C0208ED" w14:textId="77777777" w:rsidR="00BA6071" w:rsidRPr="00437CF2" w:rsidRDefault="00BA6071" w:rsidP="00BB4A57">
            <w:pPr>
              <w:pStyle w:val="BodyText"/>
              <w:tabs>
                <w:tab w:val="clear" w:pos="360"/>
                <w:tab w:val="clear" w:pos="720"/>
              </w:tabs>
              <w:spacing w:after="60"/>
              <w:rPr>
                <w:b/>
              </w:rPr>
            </w:pPr>
          </w:p>
        </w:tc>
      </w:tr>
      <w:tr w:rsidR="00BA6071" w14:paraId="3E50159A" w14:textId="77777777" w:rsidTr="009836A7">
        <w:trPr>
          <w:cantSplit/>
        </w:trPr>
        <w:tc>
          <w:tcPr>
            <w:tcW w:w="787" w:type="dxa"/>
          </w:tcPr>
          <w:p w14:paraId="64DD1EB4" w14:textId="06E55568" w:rsidR="00BA6071" w:rsidRDefault="003615CF"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4BB42EBC" w14:textId="4AB229A9" w:rsidR="00BA6071" w:rsidRDefault="00F13276">
            <w:pPr>
              <w:pStyle w:val="Level3"/>
            </w:pPr>
            <w:r>
              <w:t xml:space="preserve">Required </w:t>
            </w:r>
            <w:r w:rsidR="00E52ACC">
              <w:t xml:space="preserve">Log </w:t>
            </w:r>
            <w:proofErr w:type="spellStart"/>
            <w:r w:rsidR="00E52ACC" w:rsidRPr="003615CF">
              <w:t>Inactivations</w:t>
            </w:r>
            <w:proofErr w:type="spellEnd"/>
            <w:r w:rsidR="00E52ACC">
              <w:t xml:space="preserve"> – Giardia</w:t>
            </w:r>
          </w:p>
          <w:p w14:paraId="11EFCEE3" w14:textId="5A5EFF0E" w:rsidR="00E52ACC" w:rsidRDefault="00E52ACC">
            <w:pPr>
              <w:pStyle w:val="Level3"/>
            </w:pPr>
            <w:r>
              <w:t>Example: 0.5</w:t>
            </w:r>
          </w:p>
        </w:tc>
        <w:tc>
          <w:tcPr>
            <w:tcW w:w="3623" w:type="dxa"/>
            <w:gridSpan w:val="3"/>
            <w:tcBorders>
              <w:left w:val="single" w:sz="4" w:space="0" w:color="auto"/>
            </w:tcBorders>
          </w:tcPr>
          <w:p w14:paraId="37E098BB" w14:textId="77777777" w:rsidR="00BA6071" w:rsidRPr="00437CF2" w:rsidRDefault="00BA6071" w:rsidP="00BB4A57">
            <w:pPr>
              <w:pStyle w:val="BodyText"/>
              <w:tabs>
                <w:tab w:val="clear" w:pos="360"/>
                <w:tab w:val="clear" w:pos="720"/>
              </w:tabs>
              <w:spacing w:after="60"/>
              <w:rPr>
                <w:b/>
              </w:rPr>
            </w:pPr>
          </w:p>
        </w:tc>
      </w:tr>
      <w:tr w:rsidR="00E52ACC" w14:paraId="255F798F" w14:textId="77777777" w:rsidTr="009836A7">
        <w:trPr>
          <w:cantSplit/>
        </w:trPr>
        <w:tc>
          <w:tcPr>
            <w:tcW w:w="787" w:type="dxa"/>
          </w:tcPr>
          <w:p w14:paraId="5ACB6186" w14:textId="270A2204" w:rsidR="00E52ACC" w:rsidRDefault="003615CF"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197E1FB2" w14:textId="75813E9E" w:rsidR="00E52ACC" w:rsidRDefault="00F13276">
            <w:pPr>
              <w:pStyle w:val="Level3"/>
            </w:pPr>
            <w:r>
              <w:t xml:space="preserve">Required </w:t>
            </w:r>
            <w:r w:rsidR="00E52ACC">
              <w:t xml:space="preserve">Log </w:t>
            </w:r>
            <w:proofErr w:type="spellStart"/>
            <w:r w:rsidR="00E52ACC">
              <w:t>Inactivations</w:t>
            </w:r>
            <w:proofErr w:type="spellEnd"/>
            <w:r w:rsidR="00E52ACC">
              <w:t xml:space="preserve"> – Virus</w:t>
            </w:r>
          </w:p>
          <w:p w14:paraId="4769364F" w14:textId="2697413B" w:rsidR="00E52ACC" w:rsidRDefault="00E52ACC">
            <w:pPr>
              <w:pStyle w:val="Level3"/>
            </w:pPr>
            <w:r>
              <w:t>Example: 4.0</w:t>
            </w:r>
          </w:p>
        </w:tc>
        <w:tc>
          <w:tcPr>
            <w:tcW w:w="3623" w:type="dxa"/>
            <w:gridSpan w:val="3"/>
            <w:tcBorders>
              <w:left w:val="single" w:sz="4" w:space="0" w:color="auto"/>
            </w:tcBorders>
          </w:tcPr>
          <w:p w14:paraId="2A554C5E" w14:textId="77777777" w:rsidR="00E52ACC" w:rsidRPr="00437CF2" w:rsidRDefault="00E52ACC" w:rsidP="00BB4A57">
            <w:pPr>
              <w:pStyle w:val="BodyText"/>
              <w:tabs>
                <w:tab w:val="clear" w:pos="360"/>
                <w:tab w:val="clear" w:pos="720"/>
              </w:tabs>
              <w:spacing w:after="60"/>
              <w:rPr>
                <w:b/>
              </w:rPr>
            </w:pPr>
          </w:p>
        </w:tc>
      </w:tr>
      <w:tr w:rsidR="00E52ACC" w14:paraId="2FD4F5F2" w14:textId="77777777" w:rsidTr="009836A7">
        <w:trPr>
          <w:cantSplit/>
        </w:trPr>
        <w:tc>
          <w:tcPr>
            <w:tcW w:w="787" w:type="dxa"/>
          </w:tcPr>
          <w:p w14:paraId="72EEB7C6" w14:textId="4AC7C5E0" w:rsidR="00E52ACC" w:rsidRDefault="003615CF" w:rsidP="00BB4A57">
            <w:pPr>
              <w:pStyle w:val="BodyText"/>
              <w:spacing w:after="0"/>
            </w:pPr>
            <w:r w:rsidRPr="00FB258C">
              <w:rPr>
                <w:sz w:val="32"/>
                <w:szCs w:val="32"/>
              </w:rPr>
              <w:sym w:font="Wingdings" w:char="F06F"/>
            </w:r>
          </w:p>
        </w:tc>
        <w:tc>
          <w:tcPr>
            <w:tcW w:w="5400" w:type="dxa"/>
            <w:gridSpan w:val="5"/>
            <w:tcBorders>
              <w:right w:val="single" w:sz="4" w:space="0" w:color="auto"/>
            </w:tcBorders>
          </w:tcPr>
          <w:p w14:paraId="74FFBB7F" w14:textId="6DEF1783" w:rsidR="00E52ACC" w:rsidRDefault="00E52ACC">
            <w:pPr>
              <w:pStyle w:val="Level3"/>
            </w:pPr>
            <w:r>
              <w:t>Assumed treatment processes</w:t>
            </w:r>
            <w:r w:rsidR="004B790C">
              <w:t xml:space="preserve"> in CT Study letter.</w:t>
            </w:r>
          </w:p>
          <w:p w14:paraId="4B0D2E53" w14:textId="5534E5EB" w:rsidR="00E52ACC" w:rsidRDefault="00E52ACC">
            <w:pPr>
              <w:pStyle w:val="Level3"/>
            </w:pPr>
            <w:r>
              <w:t>Example: Pall ultrafiltration membrane with pretreatment of coagulation, flocculation, and clarification.</w:t>
            </w:r>
          </w:p>
        </w:tc>
        <w:tc>
          <w:tcPr>
            <w:tcW w:w="3623" w:type="dxa"/>
            <w:gridSpan w:val="3"/>
            <w:tcBorders>
              <w:left w:val="single" w:sz="4" w:space="0" w:color="auto"/>
            </w:tcBorders>
          </w:tcPr>
          <w:p w14:paraId="53B708AF" w14:textId="77777777" w:rsidR="00E52ACC" w:rsidRPr="00437CF2" w:rsidRDefault="00E52ACC" w:rsidP="00BB4A57">
            <w:pPr>
              <w:pStyle w:val="BodyText"/>
              <w:tabs>
                <w:tab w:val="clear" w:pos="360"/>
                <w:tab w:val="clear" w:pos="720"/>
              </w:tabs>
              <w:spacing w:after="60"/>
              <w:rPr>
                <w:b/>
              </w:rPr>
            </w:pPr>
          </w:p>
        </w:tc>
      </w:tr>
      <w:tr w:rsidR="00857DEF" w14:paraId="1AC7BD5E" w14:textId="77777777" w:rsidTr="009836A7">
        <w:trPr>
          <w:cantSplit/>
        </w:trPr>
        <w:tc>
          <w:tcPr>
            <w:tcW w:w="9810" w:type="dxa"/>
            <w:gridSpan w:val="9"/>
          </w:tcPr>
          <w:p w14:paraId="5601B69E" w14:textId="7C1E2A47" w:rsidR="00857DEF" w:rsidRPr="00896FAD" w:rsidRDefault="00857DEF" w:rsidP="009836A7">
            <w:pPr>
              <w:pStyle w:val="TableHeading1"/>
            </w:pPr>
            <w:r w:rsidRPr="009836A7">
              <w:t>If you have issues locating the data above</w:t>
            </w:r>
            <w:r w:rsidR="004B790C">
              <w:t xml:space="preserve"> for your membrane plant</w:t>
            </w:r>
            <w:r w:rsidRPr="009836A7">
              <w:t>, please conta</w:t>
            </w:r>
            <w:r w:rsidR="00E87F7D">
              <w:t xml:space="preserve">ct </w:t>
            </w:r>
            <w:hyperlink r:id="rId11" w:history="1">
              <w:r w:rsidR="00E87F7D" w:rsidRPr="00707FC8">
                <w:rPr>
                  <w:rStyle w:val="Hyperlink"/>
                </w:rPr>
                <w:t>PTRS@tceq.texas.gov</w:t>
              </w:r>
            </w:hyperlink>
            <w:r w:rsidR="004B790C">
              <w:t xml:space="preserve"> for assistance.</w:t>
            </w:r>
          </w:p>
        </w:tc>
      </w:tr>
      <w:bookmarkEnd w:id="1"/>
      <w:tr w:rsidR="00437CF2" w14:paraId="3EFB8087" w14:textId="77777777" w:rsidTr="009836A7">
        <w:tc>
          <w:tcPr>
            <w:tcW w:w="787" w:type="dxa"/>
            <w:tcBorders>
              <w:top w:val="nil"/>
            </w:tcBorders>
          </w:tcPr>
          <w:p w14:paraId="75A7966A" w14:textId="72368072" w:rsidR="00437CF2" w:rsidRDefault="00437CF2" w:rsidP="00BB4A57">
            <w:pPr>
              <w:pStyle w:val="BodyText"/>
              <w:spacing w:after="0"/>
            </w:pPr>
          </w:p>
        </w:tc>
        <w:tc>
          <w:tcPr>
            <w:tcW w:w="9023" w:type="dxa"/>
            <w:gridSpan w:val="8"/>
            <w:tcBorders>
              <w:top w:val="nil"/>
            </w:tcBorders>
          </w:tcPr>
          <w:p w14:paraId="3942491C" w14:textId="307B956B" w:rsidR="00437CF2" w:rsidRDefault="00437CF2" w:rsidP="00BB4A57">
            <w:pPr>
              <w:pStyle w:val="BodyText"/>
              <w:tabs>
                <w:tab w:val="clear" w:pos="360"/>
                <w:tab w:val="clear" w:pos="720"/>
              </w:tabs>
              <w:spacing w:after="60"/>
            </w:pPr>
            <w:r w:rsidRPr="00437CF2">
              <w:rPr>
                <w:b/>
              </w:rPr>
              <w:t>Treatment</w:t>
            </w:r>
            <w:r w:rsidR="00780CB1">
              <w:t xml:space="preserve"> (A.1., A</w:t>
            </w:r>
            <w:r w:rsidR="009E0287">
              <w:t>.</w:t>
            </w:r>
            <w:r w:rsidR="00780CB1">
              <w:t>2</w:t>
            </w:r>
            <w:r w:rsidR="009E0287">
              <w:t>.</w:t>
            </w:r>
            <w:r w:rsidR="00780CB1">
              <w:t>)</w:t>
            </w:r>
          </w:p>
        </w:tc>
      </w:tr>
      <w:tr w:rsidR="004375FA" w14:paraId="55B48DE6" w14:textId="77777777" w:rsidTr="009260F3">
        <w:tc>
          <w:tcPr>
            <w:tcW w:w="787" w:type="dxa"/>
          </w:tcPr>
          <w:p w14:paraId="4FA696CB" w14:textId="273B84D2" w:rsidR="004375FA" w:rsidRPr="009836A7" w:rsidRDefault="00443E3E" w:rsidP="00951A1E">
            <w:pPr>
              <w:pStyle w:val="BodyText"/>
              <w:spacing w:after="0"/>
              <w:rPr>
                <w:szCs w:val="20"/>
              </w:rPr>
            </w:pPr>
            <w:r w:rsidRPr="00FB258C">
              <w:rPr>
                <w:sz w:val="32"/>
                <w:szCs w:val="32"/>
              </w:rPr>
              <w:sym w:font="Wingdings" w:char="F06F"/>
            </w:r>
          </w:p>
        </w:tc>
        <w:tc>
          <w:tcPr>
            <w:tcW w:w="9023" w:type="dxa"/>
            <w:gridSpan w:val="8"/>
          </w:tcPr>
          <w:p w14:paraId="44F3BD5E" w14:textId="6ED2D2BF" w:rsidR="004375FA" w:rsidRDefault="004375FA">
            <w:pPr>
              <w:pStyle w:val="BodyText"/>
              <w:tabs>
                <w:tab w:val="clear" w:pos="360"/>
                <w:tab w:val="clear" w:pos="720"/>
              </w:tabs>
              <w:spacing w:after="60"/>
              <w:ind w:left="240"/>
            </w:pPr>
            <w:r>
              <w:t xml:space="preserve">Only the approved membrane </w:t>
            </w:r>
            <w:r w:rsidR="00443E3E">
              <w:t>filter module is installed in the membrane units (trains, racks, skids, etc.).</w:t>
            </w:r>
            <w:r w:rsidR="001879C9">
              <w:t xml:space="preserve"> T</w:t>
            </w:r>
            <w:r w:rsidR="00443E3E">
              <w:t xml:space="preserve">he TCEQ </w:t>
            </w:r>
            <w:r w:rsidR="001879C9">
              <w:t xml:space="preserve">has been notified </w:t>
            </w:r>
            <w:r w:rsidR="00443E3E">
              <w:t xml:space="preserve">each time the modules </w:t>
            </w:r>
            <w:r w:rsidR="001879C9">
              <w:t xml:space="preserve">have been replaced </w:t>
            </w:r>
            <w:r w:rsidR="00443E3E">
              <w:t>in a membrane unit. (B.1.a.)</w:t>
            </w:r>
          </w:p>
        </w:tc>
      </w:tr>
      <w:tr w:rsidR="009260F3" w14:paraId="3547CFC8" w14:textId="77777777" w:rsidTr="009836A7">
        <w:tc>
          <w:tcPr>
            <w:tcW w:w="787" w:type="dxa"/>
          </w:tcPr>
          <w:p w14:paraId="4942FE00" w14:textId="77777777" w:rsidR="009260F3" w:rsidRDefault="009260F3" w:rsidP="009260F3">
            <w:pPr>
              <w:pStyle w:val="BodyText"/>
              <w:spacing w:after="0"/>
              <w:rPr>
                <w:sz w:val="32"/>
                <w:szCs w:val="32"/>
              </w:rPr>
            </w:pPr>
            <w:r w:rsidRPr="00FB258C">
              <w:rPr>
                <w:sz w:val="32"/>
                <w:szCs w:val="32"/>
              </w:rPr>
              <w:sym w:font="Wingdings" w:char="F06F"/>
            </w:r>
          </w:p>
          <w:p w14:paraId="2A1733D9" w14:textId="77777777" w:rsidR="009260F3" w:rsidRDefault="009260F3" w:rsidP="009260F3">
            <w:pPr>
              <w:pStyle w:val="BodyText"/>
              <w:spacing w:after="0"/>
              <w:rPr>
                <w:sz w:val="32"/>
                <w:szCs w:val="32"/>
              </w:rPr>
            </w:pPr>
          </w:p>
          <w:p w14:paraId="572CCA3F" w14:textId="77777777" w:rsidR="009260F3" w:rsidRPr="009E59BD" w:rsidRDefault="009260F3" w:rsidP="009260F3">
            <w:pPr>
              <w:pStyle w:val="BodyText"/>
              <w:spacing w:after="0"/>
              <w:rPr>
                <w:szCs w:val="20"/>
              </w:rPr>
            </w:pPr>
            <w:r w:rsidRPr="00FB258C">
              <w:rPr>
                <w:sz w:val="32"/>
                <w:szCs w:val="32"/>
              </w:rPr>
              <w:sym w:font="Wingdings" w:char="F06F"/>
            </w:r>
          </w:p>
          <w:p w14:paraId="6C57B87D" w14:textId="77777777" w:rsidR="009260F3" w:rsidRPr="009E59BD" w:rsidRDefault="009260F3" w:rsidP="009260F3">
            <w:pPr>
              <w:pStyle w:val="BodyText"/>
              <w:spacing w:before="60" w:after="60"/>
              <w:rPr>
                <w:szCs w:val="20"/>
              </w:rPr>
            </w:pPr>
            <w:r w:rsidRPr="009E59BD">
              <w:rPr>
                <w:szCs w:val="20"/>
              </w:rPr>
              <w:t>Or</w:t>
            </w:r>
          </w:p>
          <w:p w14:paraId="235424E6" w14:textId="6008B09B" w:rsidR="009260F3" w:rsidRPr="009836A7" w:rsidRDefault="009260F3" w:rsidP="009260F3">
            <w:pPr>
              <w:pStyle w:val="BodyText"/>
              <w:spacing w:after="0"/>
              <w:rPr>
                <w:szCs w:val="20"/>
              </w:rPr>
            </w:pPr>
            <w:r w:rsidRPr="00FB258C">
              <w:rPr>
                <w:sz w:val="32"/>
                <w:szCs w:val="32"/>
              </w:rPr>
              <w:sym w:font="Wingdings" w:char="F06F"/>
            </w:r>
          </w:p>
        </w:tc>
        <w:tc>
          <w:tcPr>
            <w:tcW w:w="9023" w:type="dxa"/>
            <w:gridSpan w:val="8"/>
          </w:tcPr>
          <w:p w14:paraId="73D6CE45" w14:textId="77777777" w:rsidR="009260F3" w:rsidRDefault="009260F3" w:rsidP="009260F3">
            <w:pPr>
              <w:pStyle w:val="BodyText"/>
              <w:tabs>
                <w:tab w:val="clear" w:pos="360"/>
                <w:tab w:val="clear" w:pos="720"/>
              </w:tabs>
              <w:spacing w:after="60"/>
              <w:ind w:left="240"/>
            </w:pPr>
            <w:r>
              <w:t>Membrane filter units (trains, racks, skids, etc.) pass DITs on a regular schedule (see below) using approved parameters. DITs are never run on membrane units that have less than the approved number of membrane modules in operation. (B.1.b.)</w:t>
            </w:r>
          </w:p>
          <w:p w14:paraId="12B43045" w14:textId="77777777" w:rsidR="009260F3" w:rsidRDefault="009260F3" w:rsidP="009260F3">
            <w:pPr>
              <w:pStyle w:val="Level3"/>
              <w:spacing w:after="120"/>
            </w:pPr>
            <w:r>
              <w:t xml:space="preserve">Bin 1 Membrane Plant – DIT conducted at least once every seven days on each </w:t>
            </w:r>
            <w:proofErr w:type="gramStart"/>
            <w:r>
              <w:t>unit</w:t>
            </w:r>
            <w:proofErr w:type="gramEnd"/>
          </w:p>
          <w:p w14:paraId="25AC7CA4" w14:textId="77777777" w:rsidR="009260F3" w:rsidRDefault="009260F3" w:rsidP="009260F3">
            <w:pPr>
              <w:pStyle w:val="Level3"/>
              <w:spacing w:after="120"/>
            </w:pPr>
            <w:r>
              <w:t>Or</w:t>
            </w:r>
          </w:p>
          <w:p w14:paraId="6E184CD1" w14:textId="4F8BF0FA" w:rsidR="009260F3" w:rsidRDefault="009260F3" w:rsidP="009836A7">
            <w:pPr>
              <w:pStyle w:val="Level3"/>
            </w:pPr>
            <w:r>
              <w:t>Bin 2, 3, or 4 Membrane Plant – DIT conducted daily on each unit</w:t>
            </w:r>
          </w:p>
        </w:tc>
      </w:tr>
      <w:tr w:rsidR="00101ED3" w14:paraId="36267217" w14:textId="77777777" w:rsidTr="009836A7">
        <w:tc>
          <w:tcPr>
            <w:tcW w:w="787" w:type="dxa"/>
            <w:tcBorders>
              <w:bottom w:val="nil"/>
            </w:tcBorders>
          </w:tcPr>
          <w:p w14:paraId="59EE8E78" w14:textId="5FEAA64A" w:rsidR="00101ED3" w:rsidRPr="009836A7" w:rsidRDefault="00EC664B" w:rsidP="00951A1E">
            <w:pPr>
              <w:pStyle w:val="BodyText"/>
              <w:spacing w:after="0"/>
              <w:rPr>
                <w:szCs w:val="20"/>
              </w:rPr>
            </w:pPr>
            <w:r w:rsidRPr="00FB258C">
              <w:rPr>
                <w:sz w:val="32"/>
                <w:szCs w:val="32"/>
              </w:rPr>
              <w:sym w:font="Wingdings" w:char="F06F"/>
            </w:r>
          </w:p>
        </w:tc>
        <w:tc>
          <w:tcPr>
            <w:tcW w:w="9023" w:type="dxa"/>
            <w:gridSpan w:val="8"/>
            <w:tcBorders>
              <w:bottom w:val="single" w:sz="4" w:space="0" w:color="auto"/>
            </w:tcBorders>
          </w:tcPr>
          <w:p w14:paraId="1C37504D" w14:textId="0AE8B38D" w:rsidR="00101ED3" w:rsidRDefault="00101ED3">
            <w:pPr>
              <w:pStyle w:val="BodyText"/>
              <w:tabs>
                <w:tab w:val="clear" w:pos="360"/>
                <w:tab w:val="clear" w:pos="720"/>
              </w:tabs>
              <w:spacing w:after="60"/>
              <w:ind w:left="240"/>
            </w:pPr>
            <w:r>
              <w:t>Manually trigger a DIT on each membrane unit</w:t>
            </w:r>
            <w:r w:rsidR="00676C51">
              <w:t xml:space="preserve"> (train, rack skid, etc.),</w:t>
            </w:r>
            <w:r>
              <w:t xml:space="preserve"> manually record</w:t>
            </w:r>
            <w:r w:rsidR="00676C51">
              <w:t xml:space="preserve"> </w:t>
            </w:r>
            <w:r>
              <w:t xml:space="preserve">the </w:t>
            </w:r>
            <w:r w:rsidR="00EA01BE">
              <w:t>DIT Start Pressure, Stop Pressure, and Test Duration</w:t>
            </w:r>
            <w:r>
              <w:t xml:space="preserve"> directly from the membrane control system</w:t>
            </w:r>
            <w:r w:rsidR="00EA01BE">
              <w:t>, and manually calculate the other data fields</w:t>
            </w:r>
            <w:r w:rsidR="00815D07">
              <w:t xml:space="preserve"> below</w:t>
            </w:r>
            <w:r w:rsidR="00EA01BE">
              <w:t>.</w:t>
            </w:r>
            <w:r w:rsidR="005B0DB4">
              <w:t xml:space="preserve"> </w:t>
            </w:r>
          </w:p>
          <w:p w14:paraId="3E0FBAB1" w14:textId="7E3D932A" w:rsidR="00815D07" w:rsidRDefault="00815D07" w:rsidP="00815D07">
            <w:pPr>
              <w:pStyle w:val="BodyText"/>
              <w:tabs>
                <w:tab w:val="clear" w:pos="360"/>
                <w:tab w:val="clear" w:pos="720"/>
              </w:tabs>
              <w:spacing w:after="60"/>
              <w:ind w:left="240"/>
            </w:pPr>
            <w:r>
              <w:t xml:space="preserve">Note: If your membrane plant does not use a pressure-based DIT (for example, uses an air flow </w:t>
            </w:r>
            <w:proofErr w:type="gramStart"/>
            <w:r>
              <w:t>rate based</w:t>
            </w:r>
            <w:proofErr w:type="gramEnd"/>
            <w:r>
              <w:t xml:space="preserve"> DIT), please contact the TCEQ’s Technical Review and Oversight Team at 512-239-4691 and request an alternate DIT table</w:t>
            </w:r>
            <w:r w:rsidR="00846010">
              <w:t xml:space="preserve"> for this checklist</w:t>
            </w:r>
            <w:r>
              <w:t xml:space="preserve">. </w:t>
            </w:r>
          </w:p>
          <w:p w14:paraId="2FDC6BF5" w14:textId="6F67886F" w:rsidR="00101ED3" w:rsidRDefault="00676C51">
            <w:pPr>
              <w:pStyle w:val="BodyText"/>
              <w:tabs>
                <w:tab w:val="clear" w:pos="360"/>
                <w:tab w:val="clear" w:pos="720"/>
              </w:tabs>
              <w:spacing w:after="60"/>
              <w:ind w:left="240"/>
            </w:pPr>
            <w:r>
              <w:t>(Make additional copies of this page if you have more than 7 membrane units.)</w:t>
            </w:r>
          </w:p>
        </w:tc>
      </w:tr>
      <w:tr w:rsidR="00676C51" w14:paraId="6651CD93" w14:textId="77777777" w:rsidTr="009836A7">
        <w:trPr>
          <w:trHeight w:val="543"/>
        </w:trPr>
        <w:tc>
          <w:tcPr>
            <w:tcW w:w="787" w:type="dxa"/>
            <w:tcBorders>
              <w:top w:val="nil"/>
              <w:bottom w:val="nil"/>
              <w:right w:val="single" w:sz="4" w:space="0" w:color="auto"/>
            </w:tcBorders>
          </w:tcPr>
          <w:p w14:paraId="5C5693B0" w14:textId="77777777"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582D5D39" w14:textId="2A1DCACA" w:rsidR="00676C51" w:rsidRDefault="00676C51">
            <w:pPr>
              <w:pStyle w:val="BodyText"/>
              <w:tabs>
                <w:tab w:val="clear" w:pos="360"/>
                <w:tab w:val="clear" w:pos="720"/>
              </w:tabs>
              <w:spacing w:after="60"/>
              <w:jc w:val="center"/>
            </w:pPr>
            <w:r>
              <w:t>Membrane Unit</w:t>
            </w:r>
          </w:p>
        </w:tc>
        <w:tc>
          <w:tcPr>
            <w:tcW w:w="1285" w:type="dxa"/>
            <w:tcBorders>
              <w:left w:val="single" w:sz="4" w:space="0" w:color="auto"/>
              <w:right w:val="single" w:sz="4" w:space="0" w:color="auto"/>
            </w:tcBorders>
          </w:tcPr>
          <w:p w14:paraId="1DC0FE8D" w14:textId="6FACB308" w:rsidR="00676C51" w:rsidRDefault="00676C51">
            <w:pPr>
              <w:pStyle w:val="BodyText"/>
              <w:tabs>
                <w:tab w:val="clear" w:pos="360"/>
                <w:tab w:val="clear" w:pos="720"/>
              </w:tabs>
              <w:spacing w:after="60"/>
              <w:jc w:val="center"/>
            </w:pPr>
            <w:r>
              <w:t>Start Pressure (psi)</w:t>
            </w:r>
          </w:p>
        </w:tc>
        <w:tc>
          <w:tcPr>
            <w:tcW w:w="1286" w:type="dxa"/>
            <w:tcBorders>
              <w:left w:val="single" w:sz="4" w:space="0" w:color="auto"/>
              <w:right w:val="single" w:sz="4" w:space="0" w:color="auto"/>
            </w:tcBorders>
          </w:tcPr>
          <w:p w14:paraId="3FE6CCDF" w14:textId="43352C41" w:rsidR="00676C51" w:rsidRDefault="00D409D2">
            <w:pPr>
              <w:pStyle w:val="BodyText"/>
              <w:tabs>
                <w:tab w:val="clear" w:pos="360"/>
                <w:tab w:val="clear" w:pos="720"/>
              </w:tabs>
              <w:spacing w:after="60"/>
              <w:jc w:val="center"/>
            </w:pPr>
            <w:r>
              <w:t xml:space="preserve">Minimum </w:t>
            </w:r>
            <w:r w:rsidR="00676C51">
              <w:t>Pressure (psi)</w:t>
            </w:r>
          </w:p>
        </w:tc>
        <w:tc>
          <w:tcPr>
            <w:tcW w:w="1285" w:type="dxa"/>
            <w:tcBorders>
              <w:left w:val="single" w:sz="4" w:space="0" w:color="auto"/>
              <w:right w:val="single" w:sz="4" w:space="0" w:color="auto"/>
            </w:tcBorders>
          </w:tcPr>
          <w:p w14:paraId="6F69E93E" w14:textId="33324214" w:rsidR="00676C51" w:rsidRDefault="00676C51" w:rsidP="005B0DB4">
            <w:pPr>
              <w:pStyle w:val="BodyText"/>
              <w:tabs>
                <w:tab w:val="clear" w:pos="360"/>
                <w:tab w:val="clear" w:pos="720"/>
              </w:tabs>
              <w:spacing w:after="60"/>
              <w:jc w:val="center"/>
            </w:pPr>
            <w:r>
              <w:t>Pressure Drop (psi)</w:t>
            </w:r>
          </w:p>
        </w:tc>
        <w:tc>
          <w:tcPr>
            <w:tcW w:w="1289" w:type="dxa"/>
            <w:gridSpan w:val="2"/>
            <w:tcBorders>
              <w:left w:val="single" w:sz="4" w:space="0" w:color="auto"/>
              <w:right w:val="single" w:sz="4" w:space="0" w:color="auto"/>
            </w:tcBorders>
          </w:tcPr>
          <w:p w14:paraId="75F4EDED" w14:textId="0243D80D" w:rsidR="00676C51" w:rsidRDefault="00676C51" w:rsidP="005B0DB4">
            <w:pPr>
              <w:pStyle w:val="BodyText"/>
              <w:tabs>
                <w:tab w:val="clear" w:pos="360"/>
                <w:tab w:val="clear" w:pos="720"/>
              </w:tabs>
              <w:spacing w:after="60"/>
              <w:jc w:val="center"/>
            </w:pPr>
            <w:r>
              <w:t>Test Duration (sec)</w:t>
            </w:r>
          </w:p>
        </w:tc>
        <w:tc>
          <w:tcPr>
            <w:tcW w:w="1288" w:type="dxa"/>
            <w:tcBorders>
              <w:left w:val="single" w:sz="4" w:space="0" w:color="auto"/>
              <w:right w:val="single" w:sz="4" w:space="0" w:color="auto"/>
            </w:tcBorders>
          </w:tcPr>
          <w:p w14:paraId="146C0C80" w14:textId="4C0C559A" w:rsidR="00676C51" w:rsidRDefault="00676C51" w:rsidP="005B0DB4">
            <w:pPr>
              <w:pStyle w:val="BodyText"/>
              <w:tabs>
                <w:tab w:val="clear" w:pos="360"/>
                <w:tab w:val="clear" w:pos="720"/>
              </w:tabs>
              <w:spacing w:after="60"/>
              <w:jc w:val="center"/>
            </w:pPr>
            <w:r>
              <w:t>Test Duration (min)</w:t>
            </w:r>
          </w:p>
        </w:tc>
        <w:tc>
          <w:tcPr>
            <w:tcW w:w="1286" w:type="dxa"/>
            <w:tcBorders>
              <w:left w:val="single" w:sz="4" w:space="0" w:color="auto"/>
            </w:tcBorders>
          </w:tcPr>
          <w:p w14:paraId="006CBB15" w14:textId="30259380" w:rsidR="00676C51" w:rsidRDefault="00676C51" w:rsidP="009836A7">
            <w:pPr>
              <w:pStyle w:val="BodyText"/>
              <w:spacing w:after="60"/>
              <w:jc w:val="center"/>
            </w:pPr>
            <w:r>
              <w:t>Pressure Decay</w:t>
            </w:r>
            <w:r w:rsidR="00EA01BE">
              <w:t xml:space="preserve"> Rate</w:t>
            </w:r>
            <w:r>
              <w:t xml:space="preserve"> (psi per min)</w:t>
            </w:r>
          </w:p>
        </w:tc>
      </w:tr>
      <w:tr w:rsidR="00676C51" w14:paraId="378AC45E" w14:textId="77777777" w:rsidTr="009836A7">
        <w:trPr>
          <w:trHeight w:val="542"/>
        </w:trPr>
        <w:tc>
          <w:tcPr>
            <w:tcW w:w="787" w:type="dxa"/>
            <w:tcBorders>
              <w:top w:val="nil"/>
              <w:bottom w:val="nil"/>
              <w:right w:val="single" w:sz="4" w:space="0" w:color="auto"/>
            </w:tcBorders>
          </w:tcPr>
          <w:p w14:paraId="0FA21D3A" w14:textId="198B93A0"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230A7F03" w14:textId="53F972D6" w:rsidR="00676C51" w:rsidRDefault="00676C51" w:rsidP="005B0DB4">
            <w:pPr>
              <w:pStyle w:val="BodyText"/>
              <w:tabs>
                <w:tab w:val="clear" w:pos="360"/>
                <w:tab w:val="clear" w:pos="720"/>
              </w:tabs>
              <w:spacing w:after="60"/>
              <w:jc w:val="center"/>
            </w:pPr>
            <w:r>
              <w:t>1</w:t>
            </w:r>
          </w:p>
        </w:tc>
        <w:tc>
          <w:tcPr>
            <w:tcW w:w="1285" w:type="dxa"/>
            <w:tcBorders>
              <w:left w:val="single" w:sz="4" w:space="0" w:color="auto"/>
              <w:right w:val="single" w:sz="4" w:space="0" w:color="auto"/>
            </w:tcBorders>
          </w:tcPr>
          <w:p w14:paraId="64B74BF6"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66EA0D35"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3C099939"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5747F9EB"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7F4BA0E2"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5947EE38" w14:textId="740FF3D7" w:rsidR="00676C51" w:rsidRDefault="00676C51" w:rsidP="005B0DB4">
            <w:pPr>
              <w:pStyle w:val="BodyText"/>
              <w:tabs>
                <w:tab w:val="clear" w:pos="360"/>
                <w:tab w:val="clear" w:pos="720"/>
              </w:tabs>
              <w:spacing w:after="60"/>
              <w:jc w:val="center"/>
            </w:pPr>
          </w:p>
        </w:tc>
      </w:tr>
      <w:tr w:rsidR="00676C51" w14:paraId="47C82451" w14:textId="77777777" w:rsidTr="009836A7">
        <w:trPr>
          <w:trHeight w:val="542"/>
        </w:trPr>
        <w:tc>
          <w:tcPr>
            <w:tcW w:w="787" w:type="dxa"/>
            <w:tcBorders>
              <w:top w:val="nil"/>
              <w:bottom w:val="nil"/>
              <w:right w:val="single" w:sz="4" w:space="0" w:color="auto"/>
            </w:tcBorders>
          </w:tcPr>
          <w:p w14:paraId="619C24CF" w14:textId="1AAB1FFE"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76988E2F" w14:textId="5282331F"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55939044"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19126FD3"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7358B370"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2CE8BBF6"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777F91F9"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3E3D1129" w14:textId="5F486005" w:rsidR="00676C51" w:rsidRDefault="00676C51" w:rsidP="005B0DB4">
            <w:pPr>
              <w:pStyle w:val="BodyText"/>
              <w:tabs>
                <w:tab w:val="clear" w:pos="360"/>
                <w:tab w:val="clear" w:pos="720"/>
              </w:tabs>
              <w:spacing w:after="60"/>
              <w:jc w:val="center"/>
            </w:pPr>
          </w:p>
        </w:tc>
      </w:tr>
      <w:tr w:rsidR="00676C51" w14:paraId="34B1F233" w14:textId="77777777" w:rsidTr="009836A7">
        <w:trPr>
          <w:trHeight w:val="542"/>
        </w:trPr>
        <w:tc>
          <w:tcPr>
            <w:tcW w:w="787" w:type="dxa"/>
            <w:tcBorders>
              <w:top w:val="nil"/>
              <w:bottom w:val="nil"/>
              <w:right w:val="single" w:sz="4" w:space="0" w:color="auto"/>
            </w:tcBorders>
          </w:tcPr>
          <w:p w14:paraId="642609C5" w14:textId="31F715F6"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592A9727" w14:textId="67F013CF"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51F59CE4"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5690BBFB"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09886E45"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51FAF7A0"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23FA958F"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2251BC4F" w14:textId="09CB5939" w:rsidR="00676C51" w:rsidRDefault="00676C51" w:rsidP="005B0DB4">
            <w:pPr>
              <w:pStyle w:val="BodyText"/>
              <w:tabs>
                <w:tab w:val="clear" w:pos="360"/>
                <w:tab w:val="clear" w:pos="720"/>
              </w:tabs>
              <w:spacing w:after="60"/>
              <w:jc w:val="center"/>
            </w:pPr>
          </w:p>
        </w:tc>
      </w:tr>
      <w:tr w:rsidR="00676C51" w14:paraId="418DBE50" w14:textId="77777777" w:rsidTr="009836A7">
        <w:trPr>
          <w:trHeight w:val="542"/>
        </w:trPr>
        <w:tc>
          <w:tcPr>
            <w:tcW w:w="787" w:type="dxa"/>
            <w:tcBorders>
              <w:top w:val="nil"/>
              <w:bottom w:val="nil"/>
              <w:right w:val="single" w:sz="4" w:space="0" w:color="auto"/>
            </w:tcBorders>
          </w:tcPr>
          <w:p w14:paraId="29A55DA7" w14:textId="6F124B2B"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116B7DD4" w14:textId="0034ED74"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63C6D6A0"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5E24A332"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3E95A4A8"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0DDAA5AA"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18121C10"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4806A250" w14:textId="5EB99A90" w:rsidR="00676C51" w:rsidRDefault="00676C51" w:rsidP="005B0DB4">
            <w:pPr>
              <w:pStyle w:val="BodyText"/>
              <w:tabs>
                <w:tab w:val="clear" w:pos="360"/>
                <w:tab w:val="clear" w:pos="720"/>
              </w:tabs>
              <w:spacing w:after="60"/>
              <w:jc w:val="center"/>
            </w:pPr>
          </w:p>
        </w:tc>
      </w:tr>
      <w:tr w:rsidR="00676C51" w14:paraId="40E73C68" w14:textId="77777777" w:rsidTr="009836A7">
        <w:trPr>
          <w:trHeight w:val="542"/>
        </w:trPr>
        <w:tc>
          <w:tcPr>
            <w:tcW w:w="787" w:type="dxa"/>
            <w:tcBorders>
              <w:top w:val="nil"/>
              <w:bottom w:val="nil"/>
              <w:right w:val="single" w:sz="4" w:space="0" w:color="auto"/>
            </w:tcBorders>
          </w:tcPr>
          <w:p w14:paraId="75CAE870" w14:textId="2BDA916E"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78BE4D9A" w14:textId="09863B48"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37B411F2"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12213447"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1EDF4696"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76A3A435"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7EDF7C89"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044407AD" w14:textId="6A5FD013" w:rsidR="00676C51" w:rsidRDefault="00676C51" w:rsidP="005B0DB4">
            <w:pPr>
              <w:pStyle w:val="BodyText"/>
              <w:tabs>
                <w:tab w:val="clear" w:pos="360"/>
                <w:tab w:val="clear" w:pos="720"/>
              </w:tabs>
              <w:spacing w:after="60"/>
              <w:jc w:val="center"/>
            </w:pPr>
          </w:p>
        </w:tc>
      </w:tr>
      <w:tr w:rsidR="00676C51" w14:paraId="3DEA5A74" w14:textId="77777777" w:rsidTr="009836A7">
        <w:trPr>
          <w:trHeight w:val="542"/>
        </w:trPr>
        <w:tc>
          <w:tcPr>
            <w:tcW w:w="787" w:type="dxa"/>
            <w:tcBorders>
              <w:top w:val="nil"/>
              <w:bottom w:val="nil"/>
              <w:right w:val="single" w:sz="4" w:space="0" w:color="auto"/>
            </w:tcBorders>
          </w:tcPr>
          <w:p w14:paraId="02054358" w14:textId="7B09F682"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5EE25C15" w14:textId="7D9CFF36"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2CF36EB1"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11EA46B5"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63A74F64"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249D8DAA"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4B508088"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1EF5271E" w14:textId="302A393B" w:rsidR="00676C51" w:rsidRDefault="00676C51" w:rsidP="005B0DB4">
            <w:pPr>
              <w:pStyle w:val="BodyText"/>
              <w:tabs>
                <w:tab w:val="clear" w:pos="360"/>
                <w:tab w:val="clear" w:pos="720"/>
              </w:tabs>
              <w:spacing w:after="60"/>
              <w:jc w:val="center"/>
            </w:pPr>
          </w:p>
        </w:tc>
      </w:tr>
      <w:tr w:rsidR="00676C51" w14:paraId="58A4D300" w14:textId="77777777" w:rsidTr="009836A7">
        <w:trPr>
          <w:trHeight w:val="542"/>
        </w:trPr>
        <w:tc>
          <w:tcPr>
            <w:tcW w:w="787" w:type="dxa"/>
            <w:tcBorders>
              <w:top w:val="nil"/>
              <w:bottom w:val="nil"/>
              <w:right w:val="single" w:sz="4" w:space="0" w:color="auto"/>
            </w:tcBorders>
          </w:tcPr>
          <w:p w14:paraId="629CF997" w14:textId="4842D95B" w:rsidR="00676C51" w:rsidRPr="00FB258C" w:rsidRDefault="00676C51" w:rsidP="00951A1E">
            <w:pPr>
              <w:pStyle w:val="BodyText"/>
              <w:spacing w:after="0"/>
              <w:rPr>
                <w:sz w:val="32"/>
                <w:szCs w:val="32"/>
              </w:rPr>
            </w:pPr>
          </w:p>
        </w:tc>
        <w:tc>
          <w:tcPr>
            <w:tcW w:w="1304" w:type="dxa"/>
            <w:tcBorders>
              <w:left w:val="single" w:sz="4" w:space="0" w:color="auto"/>
              <w:right w:val="single" w:sz="4" w:space="0" w:color="auto"/>
            </w:tcBorders>
          </w:tcPr>
          <w:p w14:paraId="488D49A4" w14:textId="0AF7C2D5"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6F4EF69C"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right w:val="single" w:sz="4" w:space="0" w:color="auto"/>
            </w:tcBorders>
          </w:tcPr>
          <w:p w14:paraId="4357BD4D" w14:textId="77777777" w:rsidR="00676C51" w:rsidRDefault="00676C51" w:rsidP="005B0DB4">
            <w:pPr>
              <w:pStyle w:val="BodyText"/>
              <w:tabs>
                <w:tab w:val="clear" w:pos="360"/>
                <w:tab w:val="clear" w:pos="720"/>
              </w:tabs>
              <w:spacing w:after="60"/>
              <w:jc w:val="center"/>
            </w:pPr>
          </w:p>
        </w:tc>
        <w:tc>
          <w:tcPr>
            <w:tcW w:w="1285" w:type="dxa"/>
            <w:tcBorders>
              <w:left w:val="single" w:sz="4" w:space="0" w:color="auto"/>
              <w:right w:val="single" w:sz="4" w:space="0" w:color="auto"/>
            </w:tcBorders>
          </w:tcPr>
          <w:p w14:paraId="18060BEA" w14:textId="77777777" w:rsidR="00676C51" w:rsidRDefault="00676C51" w:rsidP="005B0DB4">
            <w:pPr>
              <w:pStyle w:val="BodyText"/>
              <w:tabs>
                <w:tab w:val="clear" w:pos="360"/>
                <w:tab w:val="clear" w:pos="720"/>
              </w:tabs>
              <w:spacing w:after="60"/>
              <w:jc w:val="center"/>
            </w:pPr>
          </w:p>
        </w:tc>
        <w:tc>
          <w:tcPr>
            <w:tcW w:w="1289" w:type="dxa"/>
            <w:gridSpan w:val="2"/>
            <w:tcBorders>
              <w:left w:val="single" w:sz="4" w:space="0" w:color="auto"/>
              <w:right w:val="single" w:sz="4" w:space="0" w:color="auto"/>
            </w:tcBorders>
          </w:tcPr>
          <w:p w14:paraId="3B03DAC9" w14:textId="77777777" w:rsidR="00676C51" w:rsidRDefault="00676C51" w:rsidP="005B0DB4">
            <w:pPr>
              <w:pStyle w:val="BodyText"/>
              <w:tabs>
                <w:tab w:val="clear" w:pos="360"/>
                <w:tab w:val="clear" w:pos="720"/>
              </w:tabs>
              <w:spacing w:after="60"/>
              <w:jc w:val="center"/>
            </w:pPr>
          </w:p>
        </w:tc>
        <w:tc>
          <w:tcPr>
            <w:tcW w:w="1288" w:type="dxa"/>
            <w:tcBorders>
              <w:left w:val="single" w:sz="4" w:space="0" w:color="auto"/>
              <w:right w:val="single" w:sz="4" w:space="0" w:color="auto"/>
            </w:tcBorders>
          </w:tcPr>
          <w:p w14:paraId="1DED3580" w14:textId="77777777" w:rsidR="00676C51" w:rsidRDefault="00676C51" w:rsidP="005B0DB4">
            <w:pPr>
              <w:pStyle w:val="BodyText"/>
              <w:tabs>
                <w:tab w:val="clear" w:pos="360"/>
                <w:tab w:val="clear" w:pos="720"/>
              </w:tabs>
              <w:spacing w:after="60"/>
              <w:jc w:val="center"/>
            </w:pPr>
          </w:p>
        </w:tc>
        <w:tc>
          <w:tcPr>
            <w:tcW w:w="1286" w:type="dxa"/>
            <w:tcBorders>
              <w:left w:val="single" w:sz="4" w:space="0" w:color="auto"/>
            </w:tcBorders>
          </w:tcPr>
          <w:p w14:paraId="3B2013CF" w14:textId="50A44238" w:rsidR="00676C51" w:rsidRDefault="00676C51" w:rsidP="005B0DB4">
            <w:pPr>
              <w:pStyle w:val="BodyText"/>
              <w:tabs>
                <w:tab w:val="clear" w:pos="360"/>
                <w:tab w:val="clear" w:pos="720"/>
              </w:tabs>
              <w:spacing w:after="60"/>
              <w:jc w:val="center"/>
            </w:pPr>
          </w:p>
        </w:tc>
      </w:tr>
      <w:tr w:rsidR="005B0DB4" w14:paraId="63469EE7" w14:textId="77777777" w:rsidTr="009836A7">
        <w:tc>
          <w:tcPr>
            <w:tcW w:w="787" w:type="dxa"/>
            <w:tcBorders>
              <w:top w:val="nil"/>
              <w:bottom w:val="nil"/>
            </w:tcBorders>
          </w:tcPr>
          <w:p w14:paraId="0A7643CB" w14:textId="77777777" w:rsidR="005B0DB4" w:rsidRPr="009836A7" w:rsidRDefault="005B0DB4">
            <w:pPr>
              <w:pStyle w:val="BodyText"/>
              <w:spacing w:after="0"/>
              <w:rPr>
                <w:szCs w:val="20"/>
              </w:rPr>
            </w:pPr>
          </w:p>
        </w:tc>
        <w:tc>
          <w:tcPr>
            <w:tcW w:w="9023" w:type="dxa"/>
            <w:gridSpan w:val="8"/>
            <w:tcBorders>
              <w:bottom w:val="nil"/>
            </w:tcBorders>
          </w:tcPr>
          <w:p w14:paraId="7AAC4D4C" w14:textId="667A21B2" w:rsidR="00EA01BE" w:rsidRDefault="00EA01BE">
            <w:pPr>
              <w:pStyle w:val="BodyText"/>
              <w:tabs>
                <w:tab w:val="clear" w:pos="360"/>
                <w:tab w:val="clear" w:pos="720"/>
              </w:tabs>
              <w:spacing w:after="60"/>
              <w:ind w:left="240"/>
            </w:pPr>
            <w:r>
              <w:t>Where</w:t>
            </w:r>
            <w:r w:rsidR="00815D07">
              <w:t>:</w:t>
            </w:r>
          </w:p>
          <w:p w14:paraId="6B585CE4" w14:textId="014F3BA7" w:rsidR="00676C51" w:rsidRDefault="00676C51">
            <w:pPr>
              <w:pStyle w:val="BodyText"/>
              <w:tabs>
                <w:tab w:val="clear" w:pos="360"/>
                <w:tab w:val="clear" w:pos="720"/>
              </w:tabs>
              <w:spacing w:after="60"/>
              <w:ind w:left="240"/>
            </w:pPr>
            <w:r>
              <w:t xml:space="preserve">Pressure Drop = Start Pressure – </w:t>
            </w:r>
            <w:r w:rsidR="00D409D2">
              <w:t xml:space="preserve">Minimum </w:t>
            </w:r>
            <w:r>
              <w:t xml:space="preserve">Pressure. Example: DIT Start Pressure = 15.3 psi, DIT </w:t>
            </w:r>
            <w:r w:rsidR="00D409D2">
              <w:t xml:space="preserve">Min. </w:t>
            </w:r>
            <w:r>
              <w:t>Pressure = 14.9 psi, Pressure Drop = 15.3 – 14.9 = 0.4 psi</w:t>
            </w:r>
          </w:p>
          <w:p w14:paraId="13F7ED5B" w14:textId="4C8DB96D" w:rsidR="005B0DB4" w:rsidRDefault="00EC664B">
            <w:pPr>
              <w:pStyle w:val="BodyText"/>
              <w:tabs>
                <w:tab w:val="clear" w:pos="360"/>
                <w:tab w:val="clear" w:pos="720"/>
              </w:tabs>
              <w:spacing w:after="60"/>
              <w:ind w:left="240"/>
            </w:pPr>
            <w:r>
              <w:t xml:space="preserve">The Test Duration must be in units of minutes. </w:t>
            </w:r>
            <w:r w:rsidR="005B0DB4">
              <w:t xml:space="preserve">If the test duration is measured in seconds, divide by 60 to convert the duration to minutes. Example: Test Duration = </w:t>
            </w:r>
            <w:r w:rsidR="00815D07">
              <w:t>343</w:t>
            </w:r>
            <w:r w:rsidR="005B0DB4">
              <w:t xml:space="preserve"> seconds. 3</w:t>
            </w:r>
            <w:r w:rsidR="00815D07">
              <w:t>43</w:t>
            </w:r>
            <w:r w:rsidR="005B0DB4">
              <w:t xml:space="preserve"> sec divided by 60 = </w:t>
            </w:r>
            <w:r w:rsidR="00815D07">
              <w:t>5.72</w:t>
            </w:r>
            <w:r w:rsidR="005B0DB4">
              <w:t xml:space="preserve"> minutes.</w:t>
            </w:r>
          </w:p>
          <w:p w14:paraId="76137399" w14:textId="25C82F02" w:rsidR="00EC664B" w:rsidRDefault="00676C51">
            <w:pPr>
              <w:pStyle w:val="BodyText"/>
              <w:tabs>
                <w:tab w:val="clear" w:pos="360"/>
                <w:tab w:val="clear" w:pos="720"/>
              </w:tabs>
              <w:spacing w:after="60"/>
              <w:ind w:left="240"/>
            </w:pPr>
            <w:r>
              <w:t>Pressure Decay</w:t>
            </w:r>
            <w:r w:rsidR="00EA01BE">
              <w:t xml:space="preserve"> Rate</w:t>
            </w:r>
            <w:r>
              <w:t xml:space="preserve"> = </w:t>
            </w:r>
            <w:r w:rsidR="00EA01BE">
              <w:t>Pressure Drop (psi) / Test Duration (min). Example: Pressure Drop = 0.4 psi, Test Duration = 5</w:t>
            </w:r>
            <w:r w:rsidR="00815D07">
              <w:t>.72</w:t>
            </w:r>
            <w:r w:rsidR="00EA01BE">
              <w:t xml:space="preserve"> min, Pressure Decay Rate = 0.4 psi divided by 5</w:t>
            </w:r>
            <w:r w:rsidR="00815D07">
              <w:t>.72</w:t>
            </w:r>
            <w:r w:rsidR="00EA01BE">
              <w:t xml:space="preserve"> min = 0.0</w:t>
            </w:r>
            <w:r w:rsidR="00815D07">
              <w:t>70</w:t>
            </w:r>
            <w:r w:rsidR="00EA01BE">
              <w:t xml:space="preserve"> psi per min. Note: Do not calculate the Pressure Decay Rate in psi per second.</w:t>
            </w:r>
          </w:p>
        </w:tc>
      </w:tr>
      <w:tr w:rsidR="009F09E1" w14:paraId="0F2A6FCD" w14:textId="77777777" w:rsidTr="009836A7">
        <w:tc>
          <w:tcPr>
            <w:tcW w:w="787" w:type="dxa"/>
            <w:tcBorders>
              <w:top w:val="nil"/>
              <w:bottom w:val="nil"/>
            </w:tcBorders>
          </w:tcPr>
          <w:p w14:paraId="46EC6C3F" w14:textId="489973A8" w:rsidR="009F09E1" w:rsidRPr="004961E7" w:rsidRDefault="009F09E1" w:rsidP="00951A1E">
            <w:pPr>
              <w:pStyle w:val="BodyText"/>
              <w:spacing w:after="0"/>
              <w:rPr>
                <w:szCs w:val="20"/>
              </w:rPr>
            </w:pPr>
            <w:r w:rsidRPr="00FB258C">
              <w:rPr>
                <w:sz w:val="32"/>
                <w:szCs w:val="32"/>
              </w:rPr>
              <w:sym w:font="Wingdings" w:char="F06F"/>
            </w:r>
          </w:p>
        </w:tc>
        <w:tc>
          <w:tcPr>
            <w:tcW w:w="9023" w:type="dxa"/>
            <w:gridSpan w:val="8"/>
            <w:tcBorders>
              <w:top w:val="nil"/>
              <w:bottom w:val="nil"/>
            </w:tcBorders>
          </w:tcPr>
          <w:p w14:paraId="77017D22" w14:textId="1317FBB8" w:rsidR="009F09E1" w:rsidRDefault="007A4432">
            <w:pPr>
              <w:pStyle w:val="BodyText"/>
              <w:tabs>
                <w:tab w:val="clear" w:pos="360"/>
                <w:tab w:val="clear" w:pos="720"/>
              </w:tabs>
              <w:spacing w:after="60"/>
              <w:ind w:left="240"/>
            </w:pPr>
            <w:r>
              <w:t>Is</w:t>
            </w:r>
            <w:r w:rsidR="009F09E1">
              <w:t xml:space="preserve"> the approved number of membrane modules</w:t>
            </w:r>
            <w:r w:rsidR="004A5D96">
              <w:t xml:space="preserve"> in service</w:t>
            </w:r>
            <w:r w:rsidR="009F09E1">
              <w:t xml:space="preserve"> in each membrane unit? (B.1.b.)</w:t>
            </w:r>
          </w:p>
        </w:tc>
      </w:tr>
      <w:tr w:rsidR="008A324E" w14:paraId="4FF2A7ED" w14:textId="77777777" w:rsidTr="009836A7">
        <w:tc>
          <w:tcPr>
            <w:tcW w:w="787" w:type="dxa"/>
            <w:tcBorders>
              <w:top w:val="nil"/>
              <w:bottom w:val="nil"/>
            </w:tcBorders>
          </w:tcPr>
          <w:p w14:paraId="74C4157F" w14:textId="2D9D0E25" w:rsidR="008A324E" w:rsidRPr="004961E7" w:rsidRDefault="008A324E" w:rsidP="00951A1E">
            <w:pPr>
              <w:pStyle w:val="BodyText"/>
              <w:spacing w:after="0"/>
              <w:rPr>
                <w:szCs w:val="20"/>
              </w:rPr>
            </w:pPr>
            <w:r w:rsidRPr="00FB258C">
              <w:rPr>
                <w:sz w:val="32"/>
                <w:szCs w:val="32"/>
              </w:rPr>
              <w:sym w:font="Wingdings" w:char="F06F"/>
            </w:r>
          </w:p>
        </w:tc>
        <w:tc>
          <w:tcPr>
            <w:tcW w:w="9023" w:type="dxa"/>
            <w:gridSpan w:val="8"/>
            <w:tcBorders>
              <w:top w:val="nil"/>
              <w:bottom w:val="nil"/>
            </w:tcBorders>
          </w:tcPr>
          <w:p w14:paraId="2179926A" w14:textId="0CFD0FCE" w:rsidR="008A324E" w:rsidRDefault="00846010">
            <w:pPr>
              <w:pStyle w:val="BodyText"/>
              <w:tabs>
                <w:tab w:val="clear" w:pos="360"/>
                <w:tab w:val="clear" w:pos="720"/>
              </w:tabs>
              <w:spacing w:after="60"/>
              <w:ind w:left="240"/>
            </w:pPr>
            <w:r>
              <w:t xml:space="preserve">The membrane mode of operation (deposition or crossflow) matches the TCEQ’s membrane approval letters. (B.1.b.) </w:t>
            </w:r>
          </w:p>
        </w:tc>
      </w:tr>
      <w:tr w:rsidR="00E36BDC" w14:paraId="6617B36B" w14:textId="77777777" w:rsidTr="009836A7">
        <w:tc>
          <w:tcPr>
            <w:tcW w:w="787" w:type="dxa"/>
            <w:tcBorders>
              <w:top w:val="nil"/>
              <w:bottom w:val="nil"/>
            </w:tcBorders>
          </w:tcPr>
          <w:p w14:paraId="10380164" w14:textId="12C9B216" w:rsidR="00E36BDC" w:rsidRPr="009836A7" w:rsidRDefault="00E36BDC" w:rsidP="00951A1E">
            <w:pPr>
              <w:pStyle w:val="BodyText"/>
              <w:spacing w:after="0"/>
              <w:rPr>
                <w:szCs w:val="20"/>
              </w:rPr>
            </w:pPr>
            <w:r w:rsidRPr="00FB258C">
              <w:rPr>
                <w:sz w:val="32"/>
                <w:szCs w:val="32"/>
              </w:rPr>
              <w:sym w:font="Wingdings" w:char="F06F"/>
            </w:r>
          </w:p>
        </w:tc>
        <w:tc>
          <w:tcPr>
            <w:tcW w:w="9023" w:type="dxa"/>
            <w:gridSpan w:val="8"/>
            <w:tcBorders>
              <w:top w:val="nil"/>
              <w:bottom w:val="nil"/>
            </w:tcBorders>
          </w:tcPr>
          <w:p w14:paraId="4F9A1B57" w14:textId="228B82F6" w:rsidR="00E36BDC" w:rsidRDefault="00E36BDC">
            <w:pPr>
              <w:pStyle w:val="BodyText"/>
              <w:tabs>
                <w:tab w:val="clear" w:pos="360"/>
                <w:tab w:val="clear" w:pos="720"/>
              </w:tabs>
              <w:spacing w:after="60"/>
              <w:ind w:left="240"/>
            </w:pPr>
            <w:r>
              <w:t xml:space="preserve">Are all of the Stop Pressures </w:t>
            </w:r>
            <w:r w:rsidR="00C14D97">
              <w:t>greater than or equal to</w:t>
            </w:r>
            <w:r>
              <w:t xml:space="preserve"> </w:t>
            </w:r>
            <w:proofErr w:type="spellStart"/>
            <w:r w:rsidR="007A4432">
              <w:t>P</w:t>
            </w:r>
            <w:r w:rsidR="007A4432" w:rsidRPr="004961E7">
              <w:rPr>
                <w:sz w:val="24"/>
                <w:vertAlign w:val="subscript"/>
              </w:rPr>
              <w:t>test</w:t>
            </w:r>
            <w:proofErr w:type="spellEnd"/>
            <w:r w:rsidR="007A4432">
              <w:t xml:space="preserve">, </w:t>
            </w:r>
            <w:r>
              <w:t xml:space="preserve">the minimum test pressure to detect a </w:t>
            </w:r>
            <w:proofErr w:type="gramStart"/>
            <w:r>
              <w:t>3.0 micron</w:t>
            </w:r>
            <w:proofErr w:type="gramEnd"/>
            <w:r>
              <w:t xml:space="preserve"> defect from the TCEQ’s DIT Values Letter? (B.1.b.)</w:t>
            </w:r>
          </w:p>
        </w:tc>
      </w:tr>
      <w:tr w:rsidR="00E36BDC" w14:paraId="744266DA" w14:textId="77777777" w:rsidTr="009836A7">
        <w:tc>
          <w:tcPr>
            <w:tcW w:w="787" w:type="dxa"/>
            <w:tcBorders>
              <w:top w:val="nil"/>
              <w:bottom w:val="single" w:sz="4" w:space="0" w:color="auto"/>
            </w:tcBorders>
          </w:tcPr>
          <w:p w14:paraId="5B6B8CF4" w14:textId="5EC1AEA3" w:rsidR="00E36BDC" w:rsidRPr="009836A7" w:rsidRDefault="00E36BDC" w:rsidP="00951A1E">
            <w:pPr>
              <w:pStyle w:val="BodyText"/>
              <w:spacing w:after="0"/>
              <w:rPr>
                <w:szCs w:val="20"/>
              </w:rPr>
            </w:pPr>
            <w:r w:rsidRPr="00FB258C">
              <w:rPr>
                <w:sz w:val="32"/>
                <w:szCs w:val="32"/>
              </w:rPr>
              <w:sym w:font="Wingdings" w:char="F06F"/>
            </w:r>
          </w:p>
        </w:tc>
        <w:tc>
          <w:tcPr>
            <w:tcW w:w="9023" w:type="dxa"/>
            <w:gridSpan w:val="8"/>
            <w:tcBorders>
              <w:top w:val="nil"/>
              <w:bottom w:val="single" w:sz="4" w:space="0" w:color="auto"/>
            </w:tcBorders>
          </w:tcPr>
          <w:p w14:paraId="480B4AD3" w14:textId="15FF4BB7" w:rsidR="0036770C" w:rsidRDefault="00E36BDC">
            <w:pPr>
              <w:pStyle w:val="BodyText"/>
              <w:tabs>
                <w:tab w:val="clear" w:pos="360"/>
                <w:tab w:val="clear" w:pos="720"/>
              </w:tabs>
              <w:spacing w:after="60"/>
              <w:ind w:left="240"/>
            </w:pPr>
            <w:r>
              <w:t xml:space="preserve">Are </w:t>
            </w:r>
            <w:proofErr w:type="gramStart"/>
            <w:r>
              <w:t>all of</w:t>
            </w:r>
            <w:proofErr w:type="gramEnd"/>
            <w:r>
              <w:t xml:space="preserve"> the manually calculated Pressure Decay Rates in psi/min less than</w:t>
            </w:r>
            <w:r w:rsidR="00C14D97">
              <w:t xml:space="preserve"> or equal to</w:t>
            </w:r>
            <w:r>
              <w:t xml:space="preserve"> the Upper Control Limit (UCL) in psi/min from the TCEQ’s DIT Values Letter? (B.1.b.)</w:t>
            </w:r>
          </w:p>
        </w:tc>
      </w:tr>
      <w:tr w:rsidR="00B92151" w14:paraId="382E317A" w14:textId="77777777" w:rsidTr="009260F3">
        <w:tc>
          <w:tcPr>
            <w:tcW w:w="787" w:type="dxa"/>
          </w:tcPr>
          <w:p w14:paraId="2D071A98" w14:textId="77777777" w:rsidR="00B92151" w:rsidRDefault="009F092B" w:rsidP="00951A1E">
            <w:pPr>
              <w:pStyle w:val="BodyText"/>
              <w:spacing w:after="0"/>
              <w:rPr>
                <w:sz w:val="32"/>
                <w:szCs w:val="32"/>
              </w:rPr>
            </w:pPr>
            <w:r w:rsidRPr="00FB258C">
              <w:rPr>
                <w:sz w:val="32"/>
                <w:szCs w:val="32"/>
              </w:rPr>
              <w:sym w:font="Wingdings" w:char="F06F"/>
            </w:r>
          </w:p>
          <w:p w14:paraId="6B17E444" w14:textId="2054C475" w:rsidR="00AB769B" w:rsidRPr="009836A7" w:rsidRDefault="00AB769B" w:rsidP="009836A7">
            <w:pPr>
              <w:pStyle w:val="BodyText"/>
              <w:spacing w:before="360" w:after="0"/>
              <w:rPr>
                <w:szCs w:val="20"/>
              </w:rPr>
            </w:pPr>
            <w:r>
              <w:rPr>
                <w:szCs w:val="20"/>
              </w:rPr>
              <w:t>N/A</w:t>
            </w:r>
          </w:p>
        </w:tc>
        <w:tc>
          <w:tcPr>
            <w:tcW w:w="9023" w:type="dxa"/>
            <w:gridSpan w:val="8"/>
          </w:tcPr>
          <w:p w14:paraId="0E9D00A3" w14:textId="4969E455" w:rsidR="009F092B" w:rsidRDefault="009F092B">
            <w:pPr>
              <w:pStyle w:val="BodyText"/>
              <w:tabs>
                <w:tab w:val="clear" w:pos="360"/>
                <w:tab w:val="clear" w:pos="720"/>
              </w:tabs>
              <w:spacing w:after="60"/>
              <w:ind w:left="240"/>
            </w:pPr>
            <w:r>
              <w:t>In the plant’s SWMOR form, at the top of pages 4 and 5 (in the Excel spreadsheet, go to the tab labeled “P. 4&amp;5-Disinfection Data”), if the value listed</w:t>
            </w:r>
            <w:r w:rsidR="00AB769B">
              <w:t xml:space="preserve"> under Virus</w:t>
            </w:r>
            <w:r>
              <w:t xml:space="preserve"> in the </w:t>
            </w:r>
            <w:r w:rsidR="00AB769B">
              <w:t>b</w:t>
            </w:r>
            <w:r>
              <w:t xml:space="preserve">lock </w:t>
            </w:r>
            <w:r w:rsidR="00AB769B">
              <w:t xml:space="preserve">titled Performance Standards, Log </w:t>
            </w:r>
            <w:proofErr w:type="spellStart"/>
            <w:r w:rsidR="00AB769B">
              <w:t>Inactivations</w:t>
            </w:r>
            <w:proofErr w:type="spellEnd"/>
            <w:r w:rsidR="00AB769B">
              <w:t xml:space="preserve"> is less than 4.0, </w:t>
            </w:r>
            <w:r w:rsidR="00177697">
              <w:t xml:space="preserve">is </w:t>
            </w:r>
            <w:r w:rsidR="00017476">
              <w:t xml:space="preserve">a coagulant </w:t>
            </w:r>
            <w:proofErr w:type="gramStart"/>
            <w:r w:rsidR="00017476">
              <w:t>injected ahead of the membrane units at all times</w:t>
            </w:r>
            <w:proofErr w:type="gramEnd"/>
            <w:r w:rsidR="008F78FC">
              <w:t xml:space="preserve">? </w:t>
            </w:r>
            <w:r>
              <w:t xml:space="preserve">(If this value is 4.0, </w:t>
            </w:r>
            <w:r w:rsidR="00AB769B">
              <w:t>circle N/A and move to the next checklist item</w:t>
            </w:r>
            <w:r>
              <w:t>.)</w:t>
            </w:r>
            <w:r w:rsidR="00AB769B">
              <w:t xml:space="preserve"> </w:t>
            </w:r>
            <w:r w:rsidR="00177697">
              <w:t>If the value is 2.0</w:t>
            </w:r>
            <w:r w:rsidR="008F78FC">
              <w:t xml:space="preserve">, </w:t>
            </w:r>
            <w:r w:rsidR="00177697">
              <w:t xml:space="preserve">the plant </w:t>
            </w:r>
            <w:r w:rsidR="008F78FC">
              <w:t>must</w:t>
            </w:r>
            <w:r w:rsidR="00177697">
              <w:t xml:space="preserve"> have </w:t>
            </w:r>
            <w:r w:rsidR="0074538F">
              <w:t>coagulation, flocculation, and clarification</w:t>
            </w:r>
            <w:r w:rsidR="00177697">
              <w:t xml:space="preserve"> basins before the membrane filters.</w:t>
            </w:r>
            <w:r w:rsidR="0074538F">
              <w:t xml:space="preserve"> (B.1.c.)  </w:t>
            </w:r>
          </w:p>
        </w:tc>
      </w:tr>
      <w:tr w:rsidR="00DC2F1E" w14:paraId="10124BA9" w14:textId="77777777" w:rsidTr="009260F3">
        <w:tc>
          <w:tcPr>
            <w:tcW w:w="787" w:type="dxa"/>
          </w:tcPr>
          <w:p w14:paraId="3C5E51BE" w14:textId="0552ACC9" w:rsidR="00DC2F1E" w:rsidRPr="009836A7" w:rsidRDefault="00DC2F1E" w:rsidP="00951A1E">
            <w:pPr>
              <w:pStyle w:val="BodyText"/>
              <w:spacing w:after="0"/>
              <w:rPr>
                <w:szCs w:val="20"/>
              </w:rPr>
            </w:pPr>
            <w:r w:rsidRPr="00FB258C">
              <w:rPr>
                <w:sz w:val="32"/>
                <w:szCs w:val="32"/>
              </w:rPr>
              <w:sym w:font="Wingdings" w:char="F06F"/>
            </w:r>
          </w:p>
        </w:tc>
        <w:tc>
          <w:tcPr>
            <w:tcW w:w="9023" w:type="dxa"/>
            <w:gridSpan w:val="8"/>
          </w:tcPr>
          <w:p w14:paraId="0C21F711" w14:textId="0B05D9DC" w:rsidR="00DC2F1E" w:rsidRDefault="00DC2F1E">
            <w:pPr>
              <w:pStyle w:val="BodyText"/>
              <w:tabs>
                <w:tab w:val="clear" w:pos="360"/>
                <w:tab w:val="clear" w:pos="720"/>
              </w:tabs>
              <w:spacing w:after="60"/>
              <w:ind w:left="240"/>
            </w:pPr>
            <w:r>
              <w:t>Do the actual durations and frequencies of membrane filtration cycles, backwashes, chemical maintenance cleans, etc. match the assumed values in the TCEQ’s membrane approval letters? (B.1.</w:t>
            </w:r>
            <w:r w:rsidR="007A4432">
              <w:t>d</w:t>
            </w:r>
            <w:r>
              <w:t>.)</w:t>
            </w:r>
          </w:p>
          <w:p w14:paraId="0972B18E" w14:textId="4A1CA297" w:rsidR="0074538F" w:rsidRDefault="0074538F">
            <w:pPr>
              <w:pStyle w:val="BodyText"/>
              <w:tabs>
                <w:tab w:val="clear" w:pos="360"/>
                <w:tab w:val="clear" w:pos="720"/>
              </w:tabs>
              <w:spacing w:after="60"/>
              <w:ind w:left="240"/>
            </w:pPr>
            <w:r>
              <w:t>Any additional downtime between filtration cycles, for example, time spent resetting valves or refilling the membranes, must be included with your backwash times, maintenance clean times, etc. You must define the entire time when the filters are not in a filtration cycle.</w:t>
            </w:r>
          </w:p>
        </w:tc>
      </w:tr>
      <w:tr w:rsidR="00BB0CF3" w14:paraId="69EEA719" w14:textId="77777777" w:rsidTr="009260F3">
        <w:tc>
          <w:tcPr>
            <w:tcW w:w="787" w:type="dxa"/>
          </w:tcPr>
          <w:p w14:paraId="3C3DE6F4" w14:textId="2DD5A29D" w:rsidR="00BB0CF3" w:rsidRPr="004961E7" w:rsidRDefault="00BB0CF3" w:rsidP="00951A1E">
            <w:pPr>
              <w:pStyle w:val="BodyText"/>
              <w:spacing w:after="0"/>
              <w:rPr>
                <w:szCs w:val="20"/>
              </w:rPr>
            </w:pPr>
            <w:r w:rsidRPr="00FB258C">
              <w:rPr>
                <w:sz w:val="32"/>
                <w:szCs w:val="32"/>
              </w:rPr>
              <w:sym w:font="Wingdings" w:char="F06F"/>
            </w:r>
          </w:p>
        </w:tc>
        <w:tc>
          <w:tcPr>
            <w:tcW w:w="9023" w:type="dxa"/>
            <w:gridSpan w:val="8"/>
          </w:tcPr>
          <w:p w14:paraId="2DD1EFF0" w14:textId="7129B601" w:rsidR="00BB0CF3" w:rsidRDefault="00BB0CF3">
            <w:pPr>
              <w:pStyle w:val="BodyText"/>
              <w:tabs>
                <w:tab w:val="clear" w:pos="360"/>
                <w:tab w:val="clear" w:pos="720"/>
              </w:tabs>
              <w:spacing w:after="60"/>
              <w:ind w:left="240"/>
            </w:pPr>
            <w:r>
              <w:t>Feed water, filtrate, backwash supply, and backwash drain lines are protected from chemical cleaning piping with double block and bleed valve arrangements or other approved cross-connection controls.</w:t>
            </w:r>
            <w:r w:rsidR="00E854F5">
              <w:t xml:space="preserve"> See Appendix A in the companion document, Common Issues in Low-pressure Membrane Treatment Plants, for schematics of typical cross-connection controls around low-pressure membrane units.</w:t>
            </w:r>
            <w:r>
              <w:t xml:space="preserve"> (B.1.e.)</w:t>
            </w:r>
          </w:p>
        </w:tc>
      </w:tr>
      <w:tr w:rsidR="008C053C" w14:paraId="0BD66F48" w14:textId="77777777" w:rsidTr="009260F3">
        <w:tc>
          <w:tcPr>
            <w:tcW w:w="787" w:type="dxa"/>
          </w:tcPr>
          <w:p w14:paraId="61D71B3F" w14:textId="2010627B" w:rsidR="008C053C" w:rsidRPr="004961E7" w:rsidRDefault="008C053C" w:rsidP="00951A1E">
            <w:pPr>
              <w:pStyle w:val="BodyText"/>
              <w:spacing w:after="0"/>
              <w:rPr>
                <w:szCs w:val="20"/>
              </w:rPr>
            </w:pPr>
            <w:r w:rsidRPr="00FB258C">
              <w:rPr>
                <w:sz w:val="32"/>
                <w:szCs w:val="32"/>
              </w:rPr>
              <w:sym w:font="Wingdings" w:char="F06F"/>
            </w:r>
          </w:p>
        </w:tc>
        <w:tc>
          <w:tcPr>
            <w:tcW w:w="9023" w:type="dxa"/>
            <w:gridSpan w:val="8"/>
          </w:tcPr>
          <w:p w14:paraId="143D3993" w14:textId="463C90F8" w:rsidR="008C053C" w:rsidRDefault="008C053C">
            <w:pPr>
              <w:pStyle w:val="BodyText"/>
              <w:tabs>
                <w:tab w:val="clear" w:pos="360"/>
                <w:tab w:val="clear" w:pos="720"/>
              </w:tabs>
              <w:spacing w:after="60"/>
              <w:ind w:left="240"/>
            </w:pPr>
            <w:r>
              <w:t xml:space="preserve">After a Clean-in-Place (CIP) procedure, the membrane unit </w:t>
            </w:r>
            <w:r w:rsidR="00705CD7">
              <w:t xml:space="preserve">passes a DIT </w:t>
            </w:r>
            <w:r>
              <w:t>before returning to production. Operators understand how to distinguish CIPs from other maintenance cleans. (B.1.f.)</w:t>
            </w:r>
          </w:p>
        </w:tc>
      </w:tr>
      <w:tr w:rsidR="00A87DC0" w14:paraId="2A53332A" w14:textId="77777777" w:rsidTr="009836A7">
        <w:tc>
          <w:tcPr>
            <w:tcW w:w="787" w:type="dxa"/>
          </w:tcPr>
          <w:p w14:paraId="0E65BCE6" w14:textId="48F473E4" w:rsidR="00A87DC0" w:rsidRPr="009020DE" w:rsidRDefault="00CA3745" w:rsidP="00951A1E">
            <w:pPr>
              <w:pStyle w:val="BodyText"/>
              <w:spacing w:after="0"/>
              <w:rPr>
                <w:szCs w:val="20"/>
              </w:rPr>
            </w:pPr>
            <w:r w:rsidRPr="00FB258C">
              <w:rPr>
                <w:sz w:val="32"/>
                <w:szCs w:val="32"/>
              </w:rPr>
              <w:sym w:font="Wingdings" w:char="F06F"/>
            </w:r>
          </w:p>
        </w:tc>
        <w:tc>
          <w:tcPr>
            <w:tcW w:w="9023" w:type="dxa"/>
            <w:gridSpan w:val="8"/>
          </w:tcPr>
          <w:p w14:paraId="700C7E39" w14:textId="12D66A50" w:rsidR="00A87DC0" w:rsidRDefault="00A87DC0" w:rsidP="009836A7">
            <w:pPr>
              <w:pStyle w:val="BodyText"/>
              <w:tabs>
                <w:tab w:val="clear" w:pos="360"/>
                <w:tab w:val="clear" w:pos="720"/>
              </w:tabs>
              <w:spacing w:after="60"/>
              <w:ind w:left="240"/>
            </w:pPr>
            <w:r>
              <w:t xml:space="preserve">There </w:t>
            </w:r>
            <w:proofErr w:type="gramStart"/>
            <w:r>
              <w:t>are</w:t>
            </w:r>
            <w:proofErr w:type="gramEnd"/>
            <w:r>
              <w:t xml:space="preserve"> no recurring, uncontrolled turbidity spikes during membrane filtration cycles</w:t>
            </w:r>
            <w:r w:rsidR="00CA3745">
              <w:t>. These spikes commonly occur</w:t>
            </w:r>
            <w:r>
              <w:t xml:space="preserve"> when the membrane unit first starts </w:t>
            </w:r>
            <w:r w:rsidR="00CA3745">
              <w:t>a filtration cycle after a DIT, maintenance clean, or CIP. (B.1.g.)</w:t>
            </w:r>
          </w:p>
        </w:tc>
      </w:tr>
      <w:tr w:rsidR="00475D9E" w14:paraId="6ADD6632" w14:textId="77777777" w:rsidTr="009836A7">
        <w:tc>
          <w:tcPr>
            <w:tcW w:w="787" w:type="dxa"/>
          </w:tcPr>
          <w:p w14:paraId="65761E0E" w14:textId="77777777" w:rsidR="00475D9E" w:rsidRDefault="00FB258C" w:rsidP="00951A1E">
            <w:pPr>
              <w:pStyle w:val="BodyText"/>
              <w:spacing w:after="0"/>
            </w:pPr>
            <w:r w:rsidRPr="00FB258C">
              <w:rPr>
                <w:sz w:val="32"/>
                <w:szCs w:val="32"/>
              </w:rPr>
              <w:sym w:font="Wingdings" w:char="F06F"/>
            </w:r>
          </w:p>
        </w:tc>
        <w:tc>
          <w:tcPr>
            <w:tcW w:w="9023" w:type="dxa"/>
            <w:gridSpan w:val="8"/>
          </w:tcPr>
          <w:p w14:paraId="7F6BEFD9" w14:textId="232C2BDB" w:rsidR="00475D9E" w:rsidRDefault="00475D9E" w:rsidP="009836A7">
            <w:pPr>
              <w:pStyle w:val="BodyText"/>
              <w:tabs>
                <w:tab w:val="clear" w:pos="360"/>
                <w:tab w:val="clear" w:pos="720"/>
              </w:tabs>
              <w:spacing w:after="60"/>
              <w:ind w:left="240"/>
            </w:pPr>
            <w:r>
              <w:t xml:space="preserve">The plant has been evaluated for all potential cross-connections between </w:t>
            </w:r>
            <w:r w:rsidR="005D6B92">
              <w:t xml:space="preserve">filtered/finished water </w:t>
            </w:r>
            <w:r>
              <w:t xml:space="preserve">and </w:t>
            </w:r>
            <w:r w:rsidR="005D6B92">
              <w:t xml:space="preserve">unfiltered </w:t>
            </w:r>
            <w:r>
              <w:t>water, including chlorine injection systems. (B.</w:t>
            </w:r>
            <w:r w:rsidR="00AB769B">
              <w:t>2</w:t>
            </w:r>
            <w:r>
              <w:t>.a.)</w:t>
            </w:r>
          </w:p>
        </w:tc>
      </w:tr>
      <w:tr w:rsidR="00475D9E" w14:paraId="440C11F8" w14:textId="77777777" w:rsidTr="009836A7">
        <w:tc>
          <w:tcPr>
            <w:tcW w:w="787" w:type="dxa"/>
          </w:tcPr>
          <w:p w14:paraId="4AA66A80" w14:textId="77777777" w:rsidR="00475D9E" w:rsidRDefault="00FB258C" w:rsidP="00951A1E">
            <w:pPr>
              <w:pStyle w:val="BodyText"/>
              <w:spacing w:after="0"/>
            </w:pPr>
            <w:r w:rsidRPr="00FB258C">
              <w:rPr>
                <w:sz w:val="32"/>
                <w:szCs w:val="32"/>
              </w:rPr>
              <w:sym w:font="Wingdings" w:char="F06F"/>
            </w:r>
          </w:p>
        </w:tc>
        <w:tc>
          <w:tcPr>
            <w:tcW w:w="9023" w:type="dxa"/>
            <w:gridSpan w:val="8"/>
          </w:tcPr>
          <w:p w14:paraId="6D507E59" w14:textId="2E824E24" w:rsidR="00475D9E" w:rsidRDefault="00475D9E" w:rsidP="009836A7">
            <w:pPr>
              <w:pStyle w:val="BodyText"/>
              <w:tabs>
                <w:tab w:val="clear" w:pos="360"/>
                <w:tab w:val="clear" w:pos="720"/>
              </w:tabs>
              <w:spacing w:before="60" w:after="60"/>
              <w:ind w:left="240"/>
            </w:pPr>
            <w:r>
              <w:t>Chemical disinfectant injection points match the plant’s approved CT Study. (B.</w:t>
            </w:r>
            <w:r w:rsidR="00AB769B">
              <w:t>2</w:t>
            </w:r>
            <w:r>
              <w:t>.b.)</w:t>
            </w:r>
          </w:p>
        </w:tc>
      </w:tr>
      <w:tr w:rsidR="00475D9E" w14:paraId="1D247978" w14:textId="77777777" w:rsidTr="009836A7">
        <w:tc>
          <w:tcPr>
            <w:tcW w:w="787" w:type="dxa"/>
          </w:tcPr>
          <w:p w14:paraId="1E1A37D4" w14:textId="77777777" w:rsidR="00475D9E" w:rsidRDefault="00FB258C" w:rsidP="00951A1E">
            <w:pPr>
              <w:pStyle w:val="BodyText"/>
              <w:spacing w:after="0"/>
            </w:pPr>
            <w:r w:rsidRPr="00FB258C">
              <w:rPr>
                <w:sz w:val="32"/>
                <w:szCs w:val="32"/>
              </w:rPr>
              <w:sym w:font="Wingdings" w:char="F06F"/>
            </w:r>
          </w:p>
        </w:tc>
        <w:tc>
          <w:tcPr>
            <w:tcW w:w="9023" w:type="dxa"/>
            <w:gridSpan w:val="8"/>
          </w:tcPr>
          <w:p w14:paraId="6EDC8698" w14:textId="0B1E6445" w:rsidR="00475D9E" w:rsidRDefault="00475D9E" w:rsidP="009836A7">
            <w:pPr>
              <w:pStyle w:val="BodyText"/>
              <w:tabs>
                <w:tab w:val="clear" w:pos="360"/>
                <w:tab w:val="clear" w:pos="720"/>
              </w:tabs>
              <w:spacing w:before="60" w:after="60"/>
              <w:ind w:left="240"/>
            </w:pPr>
            <w:r>
              <w:t xml:space="preserve">Water flows </w:t>
            </w:r>
            <w:r w:rsidR="00165570">
              <w:t xml:space="preserve">into and </w:t>
            </w:r>
            <w:r>
              <w:t>through the plant exactly as laid out in the CT Study.</w:t>
            </w:r>
            <w:r w:rsidR="00167AA6">
              <w:t xml:space="preserve"> All sources of water in the plant are accurately described in the CT Study.</w:t>
            </w:r>
            <w:r>
              <w:t xml:space="preserve"> (B.</w:t>
            </w:r>
            <w:r w:rsidR="00165570">
              <w:t>2</w:t>
            </w:r>
            <w:r>
              <w:t>.</w:t>
            </w:r>
            <w:r w:rsidR="00D41676">
              <w:t>c</w:t>
            </w:r>
            <w:r>
              <w:t>.)</w:t>
            </w:r>
          </w:p>
        </w:tc>
      </w:tr>
      <w:tr w:rsidR="00475D9E" w14:paraId="5C033B8C" w14:textId="77777777" w:rsidTr="009836A7">
        <w:tc>
          <w:tcPr>
            <w:tcW w:w="787" w:type="dxa"/>
          </w:tcPr>
          <w:p w14:paraId="1B54BB00" w14:textId="77777777" w:rsidR="00475D9E" w:rsidRDefault="00FB258C" w:rsidP="00951A1E">
            <w:pPr>
              <w:pStyle w:val="BodyText"/>
              <w:spacing w:after="0"/>
            </w:pPr>
            <w:r w:rsidRPr="00FB258C">
              <w:rPr>
                <w:sz w:val="32"/>
                <w:szCs w:val="32"/>
              </w:rPr>
              <w:sym w:font="Wingdings" w:char="F06F"/>
            </w:r>
          </w:p>
        </w:tc>
        <w:tc>
          <w:tcPr>
            <w:tcW w:w="9023" w:type="dxa"/>
            <w:gridSpan w:val="8"/>
          </w:tcPr>
          <w:p w14:paraId="1C96B0A4" w14:textId="27F95913" w:rsidR="00475D9E" w:rsidRDefault="00475D9E" w:rsidP="009836A7">
            <w:pPr>
              <w:pStyle w:val="BodyText"/>
              <w:tabs>
                <w:tab w:val="clear" w:pos="360"/>
                <w:tab w:val="clear" w:pos="720"/>
              </w:tabs>
              <w:spacing w:before="60" w:after="60"/>
              <w:ind w:left="240"/>
            </w:pPr>
            <w:r>
              <w:t>Chemical doses are regularly calculated for all chemicals. (B.</w:t>
            </w:r>
            <w:r w:rsidR="00165570">
              <w:t>2</w:t>
            </w:r>
            <w:r>
              <w:t>.d.)</w:t>
            </w:r>
          </w:p>
        </w:tc>
      </w:tr>
    </w:tbl>
    <w:p w14:paraId="6732B45B" w14:textId="77777777" w:rsidR="00A547FE" w:rsidRDefault="00A547FE">
      <w:r>
        <w:br w:type="page"/>
      </w:r>
    </w:p>
    <w:tbl>
      <w:tblPr>
        <w:tblStyle w:val="TableGrid"/>
        <w:tblW w:w="9810" w:type="dxa"/>
        <w:tblBorders>
          <w:insideV w:val="none" w:sz="0" w:space="0" w:color="auto"/>
        </w:tblBorders>
        <w:tblLook w:val="04A0" w:firstRow="1" w:lastRow="0" w:firstColumn="1" w:lastColumn="0" w:noHBand="0" w:noVBand="1"/>
      </w:tblPr>
      <w:tblGrid>
        <w:gridCol w:w="787"/>
        <w:gridCol w:w="1908"/>
        <w:gridCol w:w="7115"/>
      </w:tblGrid>
      <w:tr w:rsidR="00475D9E" w14:paraId="73AD0B0A" w14:textId="77777777" w:rsidTr="009836A7">
        <w:tc>
          <w:tcPr>
            <w:tcW w:w="787" w:type="dxa"/>
          </w:tcPr>
          <w:p w14:paraId="03105E01" w14:textId="04CDD360" w:rsidR="00475D9E" w:rsidRDefault="00475D9E" w:rsidP="00951A1E">
            <w:pPr>
              <w:pStyle w:val="BodyText"/>
              <w:spacing w:after="0"/>
            </w:pPr>
          </w:p>
        </w:tc>
        <w:tc>
          <w:tcPr>
            <w:tcW w:w="9023" w:type="dxa"/>
            <w:gridSpan w:val="2"/>
          </w:tcPr>
          <w:p w14:paraId="25F2EE4F" w14:textId="030CF21F" w:rsidR="00475D9E" w:rsidRPr="00475D9E" w:rsidRDefault="00475D9E" w:rsidP="00951A1E">
            <w:pPr>
              <w:pStyle w:val="BodyText"/>
              <w:tabs>
                <w:tab w:val="clear" w:pos="360"/>
                <w:tab w:val="clear" w:pos="720"/>
              </w:tabs>
              <w:spacing w:after="60"/>
              <w:rPr>
                <w:b/>
              </w:rPr>
            </w:pPr>
            <w:proofErr w:type="gramStart"/>
            <w:r w:rsidRPr="00475D9E">
              <w:rPr>
                <w:b/>
              </w:rPr>
              <w:t>Monitoring</w:t>
            </w:r>
            <w:r w:rsidR="00780CB1">
              <w:rPr>
                <w:b/>
              </w:rPr>
              <w:t xml:space="preserve">  </w:t>
            </w:r>
            <w:r w:rsidR="00780CB1">
              <w:t>(</w:t>
            </w:r>
            <w:proofErr w:type="gramEnd"/>
            <w:r w:rsidR="00780CB1">
              <w:t>A.3.)</w:t>
            </w:r>
          </w:p>
        </w:tc>
      </w:tr>
      <w:tr w:rsidR="008A3BB4" w14:paraId="4C2CBED6" w14:textId="77777777" w:rsidTr="009836A7">
        <w:tc>
          <w:tcPr>
            <w:tcW w:w="787" w:type="dxa"/>
          </w:tcPr>
          <w:p w14:paraId="082AD944" w14:textId="77777777" w:rsidR="008A3BB4" w:rsidRDefault="008A3BB4" w:rsidP="00951A1E">
            <w:pPr>
              <w:pStyle w:val="BodyText"/>
              <w:spacing w:after="0"/>
            </w:pPr>
          </w:p>
        </w:tc>
        <w:tc>
          <w:tcPr>
            <w:tcW w:w="9023" w:type="dxa"/>
            <w:gridSpan w:val="2"/>
          </w:tcPr>
          <w:p w14:paraId="6EDDC072" w14:textId="7E697295" w:rsidR="008A3BB4" w:rsidRPr="004961E7" w:rsidRDefault="008A3BB4" w:rsidP="00951A1E">
            <w:pPr>
              <w:pStyle w:val="BodyText"/>
              <w:tabs>
                <w:tab w:val="clear" w:pos="360"/>
                <w:tab w:val="clear" w:pos="720"/>
              </w:tabs>
              <w:spacing w:after="60"/>
              <w:rPr>
                <w:bCs/>
              </w:rPr>
            </w:pPr>
            <w:r>
              <w:rPr>
                <w:bCs/>
              </w:rPr>
              <w:t xml:space="preserve">See the discussion under Section C.1. in the companion document, Common Issues with Low-pressure Membrane Plants. It includes a link to a template that takes </w:t>
            </w:r>
            <w:r w:rsidR="00B96221">
              <w:rPr>
                <w:bCs/>
              </w:rPr>
              <w:t>raw</w:t>
            </w:r>
            <w:r>
              <w:rPr>
                <w:bCs/>
              </w:rPr>
              <w:t xml:space="preserve"> 5-minute data from a membrane unit and calculates the values that should be reported in the SWMOR</w:t>
            </w:r>
            <w:r w:rsidR="00B96221">
              <w:rPr>
                <w:bCs/>
              </w:rPr>
              <w:t xml:space="preserve"> that day</w:t>
            </w:r>
            <w:r>
              <w:rPr>
                <w:bCs/>
              </w:rPr>
              <w:t xml:space="preserve">. It can be used to </w:t>
            </w:r>
            <w:r w:rsidR="00B96221">
              <w:rPr>
                <w:bCs/>
              </w:rPr>
              <w:t>check that the plant’s control systems are generating the correct data in daily membrane reports.</w:t>
            </w:r>
          </w:p>
        </w:tc>
      </w:tr>
      <w:tr w:rsidR="0036770C" w14:paraId="700AFBAC" w14:textId="77777777" w:rsidTr="009836A7">
        <w:tc>
          <w:tcPr>
            <w:tcW w:w="787" w:type="dxa"/>
            <w:tcBorders>
              <w:bottom w:val="single" w:sz="4" w:space="0" w:color="auto"/>
            </w:tcBorders>
          </w:tcPr>
          <w:p w14:paraId="0DEABB27" w14:textId="55507D89" w:rsidR="0036770C" w:rsidRPr="009836A7" w:rsidRDefault="003F2A85" w:rsidP="00951A1E">
            <w:pPr>
              <w:pStyle w:val="BodyText"/>
              <w:spacing w:after="0"/>
              <w:rPr>
                <w:szCs w:val="20"/>
              </w:rPr>
            </w:pPr>
            <w:r w:rsidRPr="00FB258C">
              <w:rPr>
                <w:sz w:val="32"/>
                <w:szCs w:val="32"/>
              </w:rPr>
              <w:sym w:font="Wingdings" w:char="F06F"/>
            </w:r>
          </w:p>
        </w:tc>
        <w:tc>
          <w:tcPr>
            <w:tcW w:w="9023" w:type="dxa"/>
            <w:gridSpan w:val="2"/>
            <w:tcBorders>
              <w:bottom w:val="single" w:sz="4" w:space="0" w:color="auto"/>
            </w:tcBorders>
          </w:tcPr>
          <w:p w14:paraId="011A7BC6" w14:textId="23DAF59C" w:rsidR="0036770C" w:rsidRDefault="0036770C">
            <w:pPr>
              <w:pStyle w:val="BodyText"/>
              <w:tabs>
                <w:tab w:val="clear" w:pos="360"/>
                <w:tab w:val="clear" w:pos="720"/>
              </w:tabs>
              <w:spacing w:after="60"/>
              <w:ind w:left="255"/>
            </w:pPr>
            <w:r>
              <w:t>Compare the Pressure Decay Rates that were manually calculated during the DITs</w:t>
            </w:r>
            <w:r w:rsidR="003F2A85">
              <w:t xml:space="preserve"> earlier in the checklist</w:t>
            </w:r>
            <w:r>
              <w:t xml:space="preserve"> to the values that were recorded in the membrane control system or SCADA system.</w:t>
            </w:r>
            <w:r w:rsidR="003F2A85">
              <w:t xml:space="preserve"> Do the manually calculated values match the recorded values for each membrane unit? (C.1.a</w:t>
            </w:r>
            <w:r w:rsidR="006E025E">
              <w:t>.</w:t>
            </w:r>
            <w:r w:rsidR="003F2A85">
              <w:t>)</w:t>
            </w:r>
          </w:p>
        </w:tc>
      </w:tr>
      <w:tr w:rsidR="00D070DB" w14:paraId="2EBEE251" w14:textId="77777777" w:rsidTr="009836A7">
        <w:tc>
          <w:tcPr>
            <w:tcW w:w="787" w:type="dxa"/>
            <w:tcBorders>
              <w:bottom w:val="nil"/>
            </w:tcBorders>
          </w:tcPr>
          <w:p w14:paraId="79F376A9" w14:textId="77777777" w:rsidR="00D070DB" w:rsidRPr="00FB258C" w:rsidRDefault="00D070DB" w:rsidP="00951A1E">
            <w:pPr>
              <w:pStyle w:val="BodyText"/>
              <w:spacing w:after="0"/>
              <w:rPr>
                <w:sz w:val="32"/>
                <w:szCs w:val="32"/>
              </w:rPr>
            </w:pPr>
          </w:p>
        </w:tc>
        <w:tc>
          <w:tcPr>
            <w:tcW w:w="9023" w:type="dxa"/>
            <w:gridSpan w:val="2"/>
            <w:tcBorders>
              <w:bottom w:val="nil"/>
            </w:tcBorders>
          </w:tcPr>
          <w:p w14:paraId="5E4FEEF3" w14:textId="4FCD9958" w:rsidR="00D070DB" w:rsidRDefault="00D070DB" w:rsidP="00951A1E">
            <w:pPr>
              <w:pStyle w:val="BodyText"/>
              <w:tabs>
                <w:tab w:val="clear" w:pos="360"/>
                <w:tab w:val="clear" w:pos="720"/>
              </w:tabs>
              <w:spacing w:after="60"/>
              <w:ind w:left="255"/>
            </w:pPr>
            <w:r>
              <w:t xml:space="preserve">Find a </w:t>
            </w:r>
            <w:r w:rsidR="00FA7DF0">
              <w:t>recorded</w:t>
            </w:r>
            <w:r>
              <w:t xml:space="preserve"> value of Normalized Filter Flux in the membrane control system or SCADA system for one of the membrane units, note the time that the calculation occurred, and collect the following monitored data from the same time:</w:t>
            </w:r>
          </w:p>
          <w:p w14:paraId="7F168AF4" w14:textId="77777777" w:rsidR="00D070DB" w:rsidRDefault="00B14E28" w:rsidP="009836A7">
            <w:pPr>
              <w:pStyle w:val="BodyText"/>
              <w:numPr>
                <w:ilvl w:val="0"/>
                <w:numId w:val="18"/>
              </w:numPr>
              <w:tabs>
                <w:tab w:val="clear" w:pos="360"/>
                <w:tab w:val="clear" w:pos="720"/>
              </w:tabs>
              <w:spacing w:after="60"/>
            </w:pPr>
            <w:r>
              <w:t xml:space="preserve">Water temperature in </w:t>
            </w:r>
            <w:r>
              <w:rPr>
                <w:rFonts w:ascii="Verdana" w:hAnsi="Verdana"/>
              </w:rPr>
              <w:t>°</w:t>
            </w:r>
            <w:r>
              <w:t>C</w:t>
            </w:r>
          </w:p>
          <w:p w14:paraId="4A3F026D" w14:textId="77777777" w:rsidR="00B14E28" w:rsidRDefault="00B14E28" w:rsidP="009836A7">
            <w:pPr>
              <w:pStyle w:val="BodyText"/>
              <w:numPr>
                <w:ilvl w:val="1"/>
                <w:numId w:val="18"/>
              </w:numPr>
              <w:tabs>
                <w:tab w:val="clear" w:pos="360"/>
                <w:tab w:val="clear" w:pos="720"/>
              </w:tabs>
              <w:spacing w:after="60"/>
            </w:pPr>
            <w:r>
              <w:t xml:space="preserve">If water temperatures are recorded in </w:t>
            </w:r>
            <w:r>
              <w:rPr>
                <w:rFonts w:ascii="Verdana" w:hAnsi="Verdana"/>
              </w:rPr>
              <w:t>°</w:t>
            </w:r>
            <w:r>
              <w:t xml:space="preserve">F, here is the formula to convert the temperature to </w:t>
            </w:r>
            <w:r>
              <w:rPr>
                <w:rFonts w:ascii="Verdana" w:hAnsi="Verdana"/>
              </w:rPr>
              <w:t>°</w:t>
            </w:r>
            <w:r>
              <w:t>C:</w:t>
            </w:r>
          </w:p>
          <w:p w14:paraId="6F5C2469" w14:textId="517E5C6B" w:rsidR="00B14E28" w:rsidRPr="00B14E28" w:rsidRDefault="00000000" w:rsidP="00B14E28">
            <w:pPr>
              <w:pStyle w:val="BodyText"/>
              <w:tabs>
                <w:tab w:val="clear" w:pos="360"/>
                <w:tab w:val="clear" w:pos="720"/>
              </w:tabs>
              <w:spacing w:after="60"/>
              <w:ind w:left="1080"/>
            </w:pPr>
            <m:oMathPara>
              <m:oMath>
                <m:sSub>
                  <m:sSubPr>
                    <m:ctrlPr>
                      <w:rPr>
                        <w:rFonts w:ascii="Cambria Math" w:hAnsi="Cambria Math"/>
                        <w:i/>
                        <w:sz w:val="24"/>
                      </w:rPr>
                    </m:ctrlPr>
                  </m:sSubPr>
                  <m:e>
                    <m:r>
                      <w:rPr>
                        <w:rFonts w:ascii="Cambria Math" w:hAnsi="Cambria Math"/>
                        <w:sz w:val="24"/>
                      </w:rPr>
                      <m:t>T</m:t>
                    </m:r>
                  </m:e>
                  <m:sub>
                    <m:r>
                      <w:rPr>
                        <w:rFonts w:ascii="Cambria Math" w:hAnsi="Cambria Math"/>
                        <w:sz w:val="24"/>
                      </w:rPr>
                      <m:t>C</m:t>
                    </m:r>
                  </m:sub>
                </m:sSub>
                <m:r>
                  <w:rPr>
                    <w:rFonts w:ascii="Cambria Math" w:hAnsi="Cambria Math"/>
                    <w:sz w:val="24"/>
                  </w:rPr>
                  <m:t xml:space="preserve">= </m:t>
                </m:r>
                <m:f>
                  <m:fPr>
                    <m:ctrlPr>
                      <w:rPr>
                        <w:rFonts w:ascii="Cambria Math" w:hAnsi="Cambria Math"/>
                        <w:i/>
                        <w:sz w:val="24"/>
                      </w:rPr>
                    </m:ctrlPr>
                  </m:fPr>
                  <m:num>
                    <m:r>
                      <w:rPr>
                        <w:rFonts w:ascii="Cambria Math" w:hAnsi="Cambria Math"/>
                        <w:sz w:val="24"/>
                      </w:rPr>
                      <m:t>5</m:t>
                    </m:r>
                  </m:num>
                  <m:den>
                    <m:r>
                      <w:rPr>
                        <w:rFonts w:ascii="Cambria Math" w:hAnsi="Cambria Math"/>
                        <w:sz w:val="24"/>
                      </w:rPr>
                      <m:t>9</m:t>
                    </m:r>
                  </m:den>
                </m:f>
                <m:r>
                  <w:rPr>
                    <w:rFonts w:ascii="Cambria Math" w:hAnsi="Cambria Math"/>
                    <w:sz w:val="24"/>
                  </w:rPr>
                  <m:t xml:space="preserve"> x </m:t>
                </m:r>
                <m:sSub>
                  <m:sSubPr>
                    <m:ctrlPr>
                      <w:rPr>
                        <w:rFonts w:ascii="Cambria Math" w:hAnsi="Cambria Math"/>
                        <w:i/>
                        <w:sz w:val="24"/>
                      </w:rPr>
                    </m:ctrlPr>
                  </m:sSubPr>
                  <m:e>
                    <m:r>
                      <w:rPr>
                        <w:rFonts w:ascii="Cambria Math" w:hAnsi="Cambria Math"/>
                        <w:sz w:val="24"/>
                      </w:rPr>
                      <m:t>(T</m:t>
                    </m:r>
                  </m:e>
                  <m:sub>
                    <m:r>
                      <w:rPr>
                        <w:rFonts w:ascii="Cambria Math" w:hAnsi="Cambria Math"/>
                        <w:sz w:val="24"/>
                      </w:rPr>
                      <m:t>F</m:t>
                    </m:r>
                  </m:sub>
                </m:sSub>
                <m:r>
                  <w:rPr>
                    <w:rFonts w:ascii="Cambria Math" w:hAnsi="Cambria Math"/>
                    <w:sz w:val="24"/>
                  </w:rPr>
                  <m:t>-32)</m:t>
                </m:r>
              </m:oMath>
            </m:oMathPara>
          </w:p>
          <w:p w14:paraId="45648349" w14:textId="77777777" w:rsidR="00B14E28" w:rsidRDefault="00B14E28" w:rsidP="009836A7">
            <w:pPr>
              <w:pStyle w:val="BodyText"/>
              <w:tabs>
                <w:tab w:val="clear" w:pos="360"/>
                <w:tab w:val="clear" w:pos="720"/>
              </w:tabs>
              <w:spacing w:after="60"/>
              <w:ind w:left="1800"/>
            </w:pPr>
            <w:r>
              <w:t>Where:</w:t>
            </w:r>
          </w:p>
          <w:p w14:paraId="6C61FD55" w14:textId="51929A18" w:rsidR="00B14E28" w:rsidRDefault="00B14E28" w:rsidP="009836A7">
            <w:pPr>
              <w:pStyle w:val="BodyText"/>
              <w:tabs>
                <w:tab w:val="clear" w:pos="360"/>
                <w:tab w:val="clear" w:pos="720"/>
              </w:tabs>
              <w:spacing w:after="60"/>
              <w:ind w:left="2160"/>
            </w:pPr>
            <w:r>
              <w:t>T</w:t>
            </w:r>
            <w:r w:rsidRPr="009836A7">
              <w:rPr>
                <w:sz w:val="28"/>
                <w:szCs w:val="28"/>
                <w:vertAlign w:val="subscript"/>
              </w:rPr>
              <w:t>C</w:t>
            </w:r>
            <w:r>
              <w:t xml:space="preserve"> = temperature in </w:t>
            </w:r>
            <w:r>
              <w:rPr>
                <w:rFonts w:ascii="Verdana" w:hAnsi="Verdana"/>
              </w:rPr>
              <w:t>°</w:t>
            </w:r>
            <w:r>
              <w:t>C</w:t>
            </w:r>
          </w:p>
          <w:p w14:paraId="3111054D" w14:textId="77777777" w:rsidR="00B14E28" w:rsidRDefault="00B14E28" w:rsidP="009836A7">
            <w:pPr>
              <w:pStyle w:val="BodyText"/>
              <w:tabs>
                <w:tab w:val="clear" w:pos="360"/>
                <w:tab w:val="clear" w:pos="720"/>
              </w:tabs>
              <w:spacing w:after="60"/>
              <w:ind w:left="2160"/>
            </w:pPr>
            <w:r>
              <w:t>T</w:t>
            </w:r>
            <w:r w:rsidRPr="009836A7">
              <w:rPr>
                <w:sz w:val="28"/>
                <w:szCs w:val="28"/>
                <w:vertAlign w:val="subscript"/>
              </w:rPr>
              <w:t>F</w:t>
            </w:r>
            <w:r>
              <w:t xml:space="preserve"> = temperature in </w:t>
            </w:r>
            <w:r>
              <w:rPr>
                <w:rFonts w:ascii="Verdana" w:hAnsi="Verdana"/>
              </w:rPr>
              <w:t>°</w:t>
            </w:r>
            <w:r>
              <w:t>F</w:t>
            </w:r>
          </w:p>
          <w:p w14:paraId="59C8699D" w14:textId="47C3D2E3" w:rsidR="00B14E28" w:rsidRDefault="00B14E28" w:rsidP="00B14E28">
            <w:pPr>
              <w:pStyle w:val="BodyText"/>
              <w:numPr>
                <w:ilvl w:val="0"/>
                <w:numId w:val="18"/>
              </w:numPr>
              <w:tabs>
                <w:tab w:val="clear" w:pos="360"/>
                <w:tab w:val="clear" w:pos="720"/>
              </w:tabs>
              <w:spacing w:after="60"/>
            </w:pPr>
            <w:r>
              <w:t>Instantaneous flow rate through the membrane unit</w:t>
            </w:r>
            <w:r w:rsidR="00E22AC4">
              <w:t xml:space="preserve"> </w:t>
            </w:r>
            <w:r>
              <w:t>in gallons per day (gpd)</w:t>
            </w:r>
          </w:p>
          <w:p w14:paraId="005B326D" w14:textId="567A2B14" w:rsidR="0014583F" w:rsidRDefault="0014583F" w:rsidP="0014583F">
            <w:pPr>
              <w:pStyle w:val="BodyText"/>
              <w:numPr>
                <w:ilvl w:val="1"/>
                <w:numId w:val="18"/>
              </w:numPr>
              <w:tabs>
                <w:tab w:val="clear" w:pos="360"/>
                <w:tab w:val="clear" w:pos="720"/>
              </w:tabs>
              <w:spacing w:after="60"/>
            </w:pPr>
            <w:r>
              <w:t xml:space="preserve">If the instantaneous flow rates are </w:t>
            </w:r>
            <w:r w:rsidR="00E22AC4">
              <w:t>recorded in gallons per minute (</w:t>
            </w:r>
            <w:proofErr w:type="spellStart"/>
            <w:r w:rsidR="00E22AC4">
              <w:t>gpm</w:t>
            </w:r>
            <w:proofErr w:type="spellEnd"/>
            <w:r w:rsidR="00E22AC4">
              <w:t>), here is the formula to convert the flow rate to gpd:</w:t>
            </w:r>
          </w:p>
          <w:p w14:paraId="61FEE93D" w14:textId="6FC80A9C" w:rsidR="00E22AC4" w:rsidRPr="00E22AC4" w:rsidRDefault="00000000" w:rsidP="00E22AC4">
            <w:pPr>
              <w:pStyle w:val="BodyText"/>
              <w:tabs>
                <w:tab w:val="clear" w:pos="360"/>
                <w:tab w:val="clear" w:pos="720"/>
              </w:tabs>
              <w:spacing w:after="60"/>
              <w:ind w:left="1080"/>
              <w:rPr>
                <w:sz w:val="24"/>
              </w:rPr>
            </w:pPr>
            <m:oMathPara>
              <m:oMath>
                <m:sSub>
                  <m:sSubPr>
                    <m:ctrlPr>
                      <w:rPr>
                        <w:rFonts w:ascii="Cambria Math" w:hAnsi="Cambria Math"/>
                        <w:i/>
                        <w:sz w:val="24"/>
                      </w:rPr>
                    </m:ctrlPr>
                  </m:sSubPr>
                  <m:e>
                    <m:r>
                      <w:rPr>
                        <w:rFonts w:ascii="Cambria Math" w:hAnsi="Cambria Math"/>
                        <w:sz w:val="24"/>
                      </w:rPr>
                      <m:t>Q</m:t>
                    </m:r>
                  </m:e>
                  <m:sub>
                    <m:r>
                      <w:rPr>
                        <w:rFonts w:ascii="Cambria Math" w:hAnsi="Cambria Math"/>
                        <w:sz w:val="24"/>
                      </w:rPr>
                      <m:t>gpd</m:t>
                    </m:r>
                  </m:sub>
                </m:sSub>
                <m:r>
                  <w:rPr>
                    <w:rFonts w:ascii="Cambria Math" w:hAnsi="Cambria Math"/>
                    <w:sz w:val="24"/>
                  </w:rPr>
                  <m:t xml:space="preserve">= 1440 x </m:t>
                </m:r>
                <m:sSub>
                  <m:sSubPr>
                    <m:ctrlPr>
                      <w:rPr>
                        <w:rFonts w:ascii="Cambria Math" w:hAnsi="Cambria Math"/>
                        <w:i/>
                        <w:sz w:val="24"/>
                      </w:rPr>
                    </m:ctrlPr>
                  </m:sSubPr>
                  <m:e>
                    <m:r>
                      <w:rPr>
                        <w:rFonts w:ascii="Cambria Math" w:hAnsi="Cambria Math"/>
                        <w:sz w:val="24"/>
                      </w:rPr>
                      <m:t>Q</m:t>
                    </m:r>
                  </m:e>
                  <m:sub>
                    <m:r>
                      <w:rPr>
                        <w:rFonts w:ascii="Cambria Math" w:hAnsi="Cambria Math"/>
                        <w:sz w:val="24"/>
                      </w:rPr>
                      <m:t>gpm</m:t>
                    </m:r>
                  </m:sub>
                </m:sSub>
              </m:oMath>
            </m:oMathPara>
          </w:p>
          <w:p w14:paraId="684BF0D0" w14:textId="212336FF" w:rsidR="00E22AC4" w:rsidRDefault="00E22AC4" w:rsidP="00E22AC4">
            <w:pPr>
              <w:pStyle w:val="BodyText"/>
              <w:tabs>
                <w:tab w:val="clear" w:pos="360"/>
                <w:tab w:val="clear" w:pos="720"/>
              </w:tabs>
              <w:spacing w:after="60"/>
              <w:ind w:left="1800"/>
            </w:pPr>
            <w:r>
              <w:t>Where:</w:t>
            </w:r>
          </w:p>
          <w:p w14:paraId="49F52AD6" w14:textId="641BBF37" w:rsidR="00E22AC4" w:rsidRDefault="00E22AC4" w:rsidP="00E22AC4">
            <w:pPr>
              <w:pStyle w:val="BodyText"/>
              <w:tabs>
                <w:tab w:val="clear" w:pos="360"/>
                <w:tab w:val="clear" w:pos="720"/>
              </w:tabs>
              <w:spacing w:after="60"/>
              <w:ind w:left="2160"/>
            </w:pPr>
            <w:proofErr w:type="spellStart"/>
            <w:r>
              <w:t>Q</w:t>
            </w:r>
            <w:r w:rsidRPr="009836A7">
              <w:rPr>
                <w:sz w:val="28"/>
                <w:szCs w:val="28"/>
                <w:vertAlign w:val="subscript"/>
              </w:rPr>
              <w:t>gpd</w:t>
            </w:r>
            <w:proofErr w:type="spellEnd"/>
            <w:r>
              <w:t xml:space="preserve"> = flow rate in gpd</w:t>
            </w:r>
          </w:p>
          <w:p w14:paraId="5F018FE7" w14:textId="0924203B" w:rsidR="00E22AC4" w:rsidRDefault="00E22AC4" w:rsidP="009836A7">
            <w:pPr>
              <w:pStyle w:val="BodyText"/>
              <w:tabs>
                <w:tab w:val="clear" w:pos="360"/>
                <w:tab w:val="clear" w:pos="720"/>
              </w:tabs>
              <w:spacing w:after="60"/>
              <w:ind w:left="2160"/>
            </w:pPr>
            <w:proofErr w:type="spellStart"/>
            <w:r>
              <w:t>Q</w:t>
            </w:r>
            <w:r w:rsidRPr="009836A7">
              <w:rPr>
                <w:sz w:val="28"/>
                <w:szCs w:val="28"/>
                <w:vertAlign w:val="subscript"/>
              </w:rPr>
              <w:t>gpm</w:t>
            </w:r>
            <w:proofErr w:type="spellEnd"/>
            <w:r>
              <w:t xml:space="preserve"> = flow rate in </w:t>
            </w:r>
            <w:proofErr w:type="spellStart"/>
            <w:r>
              <w:t>gpm</w:t>
            </w:r>
            <w:proofErr w:type="spellEnd"/>
          </w:p>
          <w:p w14:paraId="516A1A6F" w14:textId="53B1AB62" w:rsidR="00B14E28" w:rsidRDefault="0014583F" w:rsidP="009836A7">
            <w:pPr>
              <w:pStyle w:val="BodyText"/>
              <w:tabs>
                <w:tab w:val="clear" w:pos="360"/>
                <w:tab w:val="clear" w:pos="720"/>
              </w:tabs>
              <w:spacing w:after="60"/>
              <w:ind w:left="244"/>
            </w:pPr>
            <w:r>
              <w:t>You will also need the s</w:t>
            </w:r>
            <w:r w:rsidR="00B14E28">
              <w:t xml:space="preserve">urface area of each individual membrane module </w:t>
            </w:r>
            <w:r>
              <w:t>(A</w:t>
            </w:r>
            <w:r w:rsidRPr="003C237E">
              <w:rPr>
                <w:sz w:val="28"/>
                <w:szCs w:val="28"/>
                <w:vertAlign w:val="subscript"/>
              </w:rPr>
              <w:t>mod</w:t>
            </w:r>
            <w:r>
              <w:t xml:space="preserve">) </w:t>
            </w:r>
            <w:r w:rsidR="00B14E28">
              <w:t xml:space="preserve">in the membrane unit in square feet </w:t>
            </w:r>
            <w:r>
              <w:t>(</w:t>
            </w:r>
            <w:r w:rsidR="00B14E28">
              <w:t>sq ft</w:t>
            </w:r>
            <w:r>
              <w:t>) and the number of modules in each membrane unit (</w:t>
            </w:r>
            <w:proofErr w:type="spellStart"/>
            <w:r>
              <w:t>N</w:t>
            </w:r>
            <w:r w:rsidRPr="009836A7">
              <w:rPr>
                <w:sz w:val="28"/>
                <w:szCs w:val="28"/>
                <w:vertAlign w:val="subscript"/>
              </w:rPr>
              <w:t>mod</w:t>
            </w:r>
            <w:proofErr w:type="spellEnd"/>
            <w:r>
              <w:t>) from the list of data collected at the beginning of the checklist.</w:t>
            </w:r>
          </w:p>
          <w:p w14:paraId="27B8A69A" w14:textId="77777777" w:rsidR="00B14E28" w:rsidRDefault="00F67F7F" w:rsidP="00F67F7F">
            <w:pPr>
              <w:pStyle w:val="BodyText"/>
              <w:tabs>
                <w:tab w:val="clear" w:pos="360"/>
                <w:tab w:val="clear" w:pos="720"/>
              </w:tabs>
              <w:spacing w:after="60"/>
              <w:ind w:left="244"/>
            </w:pPr>
            <w:r>
              <w:t>With this data you will manually calculate the Normalized Filter Flux for that instant in time:</w:t>
            </w:r>
          </w:p>
          <w:p w14:paraId="01A142AD" w14:textId="28452213" w:rsidR="00F67F7F" w:rsidRPr="003C237E" w:rsidRDefault="00000000" w:rsidP="009836A7">
            <w:pPr>
              <w:pStyle w:val="BodyText"/>
              <w:ind w:left="244"/>
              <w:rPr>
                <w:rFonts w:eastAsiaTheme="minorEastAsia"/>
                <w:sz w:val="24"/>
              </w:rPr>
            </w:pPr>
            <m:oMathPara>
              <m:oMath>
                <m:sSub>
                  <m:sSubPr>
                    <m:ctrlPr>
                      <w:rPr>
                        <w:rFonts w:ascii="Cambria Math" w:hAnsi="Cambria Math"/>
                        <w:i/>
                        <w:sz w:val="24"/>
                      </w:rPr>
                    </m:ctrlPr>
                  </m:sSubPr>
                  <m:e>
                    <m:r>
                      <w:rPr>
                        <w:rFonts w:ascii="Cambria Math" w:hAnsi="Cambria Math"/>
                        <w:sz w:val="24"/>
                      </w:rPr>
                      <m:t>J</m:t>
                    </m:r>
                  </m:e>
                  <m:sub>
                    <m:r>
                      <w:rPr>
                        <w:rFonts w:ascii="Cambria Math" w:hAnsi="Cambria Math"/>
                        <w:sz w:val="24"/>
                      </w:rPr>
                      <m:t>20</m:t>
                    </m:r>
                  </m:sub>
                </m:sSub>
                <m:r>
                  <w:rPr>
                    <w:rFonts w:ascii="Cambria Math" w:hAnsi="Cambria Math"/>
                    <w:sz w:val="24"/>
                  </w:rPr>
                  <m:t>=</m:t>
                </m:r>
                <m:f>
                  <m:fPr>
                    <m:ctrlPr>
                      <w:rPr>
                        <w:rFonts w:ascii="Cambria Math" w:eastAsiaTheme="minorHAnsi" w:hAnsi="Cambria Math"/>
                        <w:i/>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gpd</m:t>
                        </m:r>
                      </m:sub>
                    </m:sSub>
                    <m:r>
                      <w:rPr>
                        <w:rFonts w:ascii="Cambria Math" w:hAnsi="Cambria Math"/>
                        <w:sz w:val="24"/>
                      </w:rPr>
                      <m:t xml:space="preserve"> x TCF</m:t>
                    </m:r>
                  </m:num>
                  <m:den>
                    <m:sSub>
                      <m:sSubPr>
                        <m:ctrlPr>
                          <w:rPr>
                            <w:rFonts w:ascii="Cambria Math" w:eastAsiaTheme="minorHAnsi" w:hAnsi="Cambria Math"/>
                            <w:i/>
                            <w:sz w:val="24"/>
                          </w:rPr>
                        </m:ctrlPr>
                      </m:sSubPr>
                      <m:e>
                        <m:r>
                          <w:rPr>
                            <w:rFonts w:ascii="Cambria Math" w:hAnsi="Cambria Math"/>
                            <w:sz w:val="24"/>
                          </w:rPr>
                          <m:t>A</m:t>
                        </m:r>
                      </m:e>
                      <m:sub>
                        <m:r>
                          <w:rPr>
                            <w:rFonts w:ascii="Cambria Math" w:hAnsi="Cambria Math"/>
                            <w:sz w:val="24"/>
                          </w:rPr>
                          <m:t>mod</m:t>
                        </m:r>
                      </m:sub>
                    </m:sSub>
                    <m:r>
                      <w:rPr>
                        <w:rFonts w:ascii="Cambria Math" w:eastAsiaTheme="minorHAnsi" w:hAnsi="Cambria Math"/>
                        <w:sz w:val="24"/>
                      </w:rPr>
                      <m:t xml:space="preserve"> x </m:t>
                    </m:r>
                    <m:sSub>
                      <m:sSubPr>
                        <m:ctrlPr>
                          <w:rPr>
                            <w:rFonts w:ascii="Cambria Math" w:eastAsiaTheme="minorHAnsi" w:hAnsi="Cambria Math"/>
                            <w:i/>
                            <w:sz w:val="24"/>
                          </w:rPr>
                        </m:ctrlPr>
                      </m:sSubPr>
                      <m:e>
                        <m:r>
                          <w:rPr>
                            <w:rFonts w:ascii="Cambria Math" w:eastAsiaTheme="minorHAnsi" w:hAnsi="Cambria Math"/>
                            <w:sz w:val="24"/>
                          </w:rPr>
                          <m:t>N</m:t>
                        </m:r>
                      </m:e>
                      <m:sub>
                        <m:r>
                          <w:rPr>
                            <w:rFonts w:ascii="Cambria Math" w:eastAsiaTheme="minorHAnsi" w:hAnsi="Cambria Math"/>
                            <w:sz w:val="24"/>
                          </w:rPr>
                          <m:t>mod</m:t>
                        </m:r>
                      </m:sub>
                    </m:sSub>
                  </m:den>
                </m:f>
              </m:oMath>
            </m:oMathPara>
          </w:p>
          <w:p w14:paraId="0C0AAAC2" w14:textId="77777777" w:rsidR="00F67F7F" w:rsidRDefault="00FA7DF0" w:rsidP="00F67F7F">
            <w:pPr>
              <w:pStyle w:val="BodyText"/>
              <w:tabs>
                <w:tab w:val="clear" w:pos="360"/>
                <w:tab w:val="clear" w:pos="720"/>
              </w:tabs>
              <w:spacing w:after="60"/>
              <w:ind w:left="244"/>
            </w:pPr>
            <w:r>
              <w:t>Where:</w:t>
            </w:r>
          </w:p>
          <w:p w14:paraId="4971F2F2" w14:textId="77777777" w:rsidR="00FA7DF0" w:rsidRDefault="00FA7DF0" w:rsidP="00FA7DF0">
            <w:pPr>
              <w:pStyle w:val="BodyText"/>
              <w:tabs>
                <w:tab w:val="clear" w:pos="360"/>
                <w:tab w:val="clear" w:pos="720"/>
              </w:tabs>
              <w:spacing w:after="60"/>
              <w:ind w:left="720"/>
            </w:pPr>
            <w:r>
              <w:t>J</w:t>
            </w:r>
            <w:r w:rsidRPr="009836A7">
              <w:rPr>
                <w:sz w:val="28"/>
                <w:szCs w:val="28"/>
                <w:vertAlign w:val="subscript"/>
              </w:rPr>
              <w:t>20</w:t>
            </w:r>
            <w:r>
              <w:t xml:space="preserve"> = Normalized Filter Flux in gallons per square foot per day (</w:t>
            </w:r>
            <w:proofErr w:type="spellStart"/>
            <w:r>
              <w:t>gfd</w:t>
            </w:r>
            <w:proofErr w:type="spellEnd"/>
            <w:r>
              <w:t>)</w:t>
            </w:r>
          </w:p>
          <w:p w14:paraId="04B4CC5F" w14:textId="77777777" w:rsidR="00FA7DF0" w:rsidRDefault="00FA7DF0" w:rsidP="00FA7DF0">
            <w:pPr>
              <w:pStyle w:val="BodyText"/>
              <w:tabs>
                <w:tab w:val="clear" w:pos="360"/>
                <w:tab w:val="clear" w:pos="720"/>
              </w:tabs>
              <w:spacing w:after="60"/>
              <w:ind w:left="720"/>
            </w:pPr>
            <w:r>
              <w:t>TCF = temperature correction factor</w:t>
            </w:r>
          </w:p>
          <w:p w14:paraId="0C1C24DD" w14:textId="07B5164B" w:rsidR="00FA7DF0" w:rsidRPr="009836A7" w:rsidRDefault="00FA7DF0" w:rsidP="009836A7">
            <w:pPr>
              <w:pStyle w:val="BodyText"/>
              <w:ind w:left="1440"/>
              <w:rPr>
                <w:rFonts w:eastAsiaTheme="minorEastAsia"/>
                <w:sz w:val="24"/>
              </w:rPr>
            </w:pPr>
            <m:oMathPara>
              <m:oMath>
                <m:r>
                  <w:rPr>
                    <w:rFonts w:ascii="Cambria Math" w:hAnsi="Cambria Math"/>
                    <w:sz w:val="24"/>
                  </w:rPr>
                  <m:t>TCF= 1.784-</m:t>
                </m:r>
                <m:d>
                  <m:dPr>
                    <m:ctrlPr>
                      <w:rPr>
                        <w:rFonts w:ascii="Cambria Math" w:hAnsi="Cambria Math"/>
                        <w:i/>
                        <w:sz w:val="24"/>
                      </w:rPr>
                    </m:ctrlPr>
                  </m:dPr>
                  <m:e>
                    <m:r>
                      <w:rPr>
                        <w:rFonts w:ascii="Cambria Math" w:hAnsi="Cambria Math"/>
                        <w:sz w:val="24"/>
                      </w:rPr>
                      <m:t xml:space="preserve">0.0575 x </m:t>
                    </m:r>
                    <m:sSub>
                      <m:sSubPr>
                        <m:ctrlPr>
                          <w:rPr>
                            <w:rFonts w:ascii="Cambria Math" w:hAnsi="Cambria Math"/>
                            <w:i/>
                            <w:sz w:val="24"/>
                          </w:rPr>
                        </m:ctrlPr>
                      </m:sSubPr>
                      <m:e>
                        <m:r>
                          <w:rPr>
                            <w:rFonts w:ascii="Cambria Math" w:hAnsi="Cambria Math"/>
                            <w:sz w:val="24"/>
                          </w:rPr>
                          <m:t>T</m:t>
                        </m:r>
                      </m:e>
                      <m:sub>
                        <m:r>
                          <w:rPr>
                            <w:rFonts w:ascii="Cambria Math" w:hAnsi="Cambria Math"/>
                            <w:sz w:val="24"/>
                          </w:rPr>
                          <m:t>C</m:t>
                        </m:r>
                      </m:sub>
                    </m:sSub>
                  </m:e>
                </m:d>
                <m:r>
                  <w:rPr>
                    <w:rFonts w:ascii="Cambria Math" w:hAnsi="Cambria Math"/>
                    <w:sz w:val="24"/>
                  </w:rPr>
                  <m:t>+</m:t>
                </m:r>
                <m:d>
                  <m:dPr>
                    <m:ctrlPr>
                      <w:rPr>
                        <w:rFonts w:ascii="Cambria Math" w:hAnsi="Cambria Math"/>
                        <w:i/>
                        <w:sz w:val="24"/>
                      </w:rPr>
                    </m:ctrlPr>
                  </m:dPr>
                  <m:e>
                    <m:r>
                      <w:rPr>
                        <w:rFonts w:ascii="Cambria Math" w:hAnsi="Cambria Math"/>
                        <w:sz w:val="24"/>
                      </w:rPr>
                      <m:t xml:space="preserve">0.0011 x </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T</m:t>
                            </m:r>
                          </m:e>
                          <m:sub>
                            <m:r>
                              <w:rPr>
                                <w:rFonts w:ascii="Cambria Math" w:hAnsi="Cambria Math"/>
                                <w:sz w:val="24"/>
                              </w:rPr>
                              <m:t>C</m:t>
                            </m:r>
                          </m:sub>
                        </m:sSub>
                      </m:e>
                      <m:sup>
                        <m:r>
                          <w:rPr>
                            <w:rFonts w:ascii="Cambria Math" w:hAnsi="Cambria Math"/>
                            <w:sz w:val="24"/>
                          </w:rPr>
                          <m:t>2</m:t>
                        </m:r>
                      </m:sup>
                    </m:sSup>
                  </m:e>
                </m:d>
                <m:r>
                  <w:rPr>
                    <w:rFonts w:ascii="Cambria Math" w:hAnsi="Cambria Math"/>
                    <w:sz w:val="24"/>
                  </w:rPr>
                  <m:t>-(</m:t>
                </m:r>
                <m:sSup>
                  <m:sSupPr>
                    <m:ctrlPr>
                      <w:rPr>
                        <w:rFonts w:ascii="Cambria Math" w:hAnsi="Cambria Math"/>
                        <w:i/>
                        <w:sz w:val="24"/>
                      </w:rPr>
                    </m:ctrlPr>
                  </m:sSupPr>
                  <m:e>
                    <m:r>
                      <w:rPr>
                        <w:rFonts w:ascii="Cambria Math" w:hAnsi="Cambria Math"/>
                        <w:sz w:val="24"/>
                      </w:rPr>
                      <m:t>10</m:t>
                    </m:r>
                  </m:e>
                  <m:sup>
                    <m:r>
                      <w:rPr>
                        <w:rFonts w:ascii="Cambria Math" w:hAnsi="Cambria Math"/>
                        <w:sz w:val="24"/>
                      </w:rPr>
                      <m:t>-5</m:t>
                    </m:r>
                  </m:sup>
                </m:sSup>
                <m:r>
                  <w:rPr>
                    <w:rFonts w:ascii="Cambria Math" w:hAnsi="Cambria Math"/>
                    <w:sz w:val="24"/>
                  </w:rPr>
                  <m:t xml:space="preserve"> x </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T</m:t>
                        </m:r>
                      </m:e>
                      <m:sub>
                        <m:r>
                          <w:rPr>
                            <w:rFonts w:ascii="Cambria Math" w:hAnsi="Cambria Math"/>
                            <w:sz w:val="24"/>
                          </w:rPr>
                          <m:t>C</m:t>
                        </m:r>
                      </m:sub>
                    </m:sSub>
                  </m:e>
                  <m:sup>
                    <m:r>
                      <w:rPr>
                        <w:rFonts w:ascii="Cambria Math" w:hAnsi="Cambria Math"/>
                        <w:sz w:val="24"/>
                      </w:rPr>
                      <m:t>3</m:t>
                    </m:r>
                  </m:sup>
                </m:sSup>
                <m:r>
                  <w:rPr>
                    <w:rFonts w:ascii="Cambria Math" w:hAnsi="Cambria Math"/>
                    <w:sz w:val="24"/>
                  </w:rPr>
                  <m:t>)</m:t>
                </m:r>
              </m:oMath>
            </m:oMathPara>
          </w:p>
        </w:tc>
      </w:tr>
      <w:tr w:rsidR="006F3B20" w14:paraId="707F211B" w14:textId="77777777" w:rsidTr="009020DE">
        <w:tc>
          <w:tcPr>
            <w:tcW w:w="787" w:type="dxa"/>
            <w:tcBorders>
              <w:top w:val="nil"/>
              <w:bottom w:val="single" w:sz="4" w:space="0" w:color="auto"/>
            </w:tcBorders>
          </w:tcPr>
          <w:p w14:paraId="0DB495C3" w14:textId="473CAC73" w:rsidR="006F3B20" w:rsidRPr="009836A7" w:rsidRDefault="006F3B20" w:rsidP="00951A1E">
            <w:pPr>
              <w:pStyle w:val="BodyText"/>
              <w:spacing w:after="0"/>
              <w:rPr>
                <w:szCs w:val="20"/>
              </w:rPr>
            </w:pPr>
            <w:r w:rsidRPr="00FB258C">
              <w:rPr>
                <w:sz w:val="32"/>
                <w:szCs w:val="32"/>
              </w:rPr>
              <w:sym w:font="Wingdings" w:char="F06F"/>
            </w:r>
          </w:p>
        </w:tc>
        <w:tc>
          <w:tcPr>
            <w:tcW w:w="9023" w:type="dxa"/>
            <w:gridSpan w:val="2"/>
            <w:tcBorders>
              <w:top w:val="nil"/>
              <w:bottom w:val="single" w:sz="4" w:space="0" w:color="auto"/>
            </w:tcBorders>
          </w:tcPr>
          <w:p w14:paraId="63E2024D" w14:textId="21B84991" w:rsidR="006F3B20" w:rsidRDefault="006F3B20" w:rsidP="00951A1E">
            <w:pPr>
              <w:pStyle w:val="BodyText"/>
              <w:tabs>
                <w:tab w:val="clear" w:pos="360"/>
                <w:tab w:val="clear" w:pos="720"/>
              </w:tabs>
              <w:spacing w:after="60"/>
              <w:ind w:left="255"/>
            </w:pPr>
            <w:r>
              <w:t>Does your manually calculated Normalized Filter Flux, J</w:t>
            </w:r>
            <w:r w:rsidRPr="009836A7">
              <w:rPr>
                <w:sz w:val="28"/>
                <w:szCs w:val="28"/>
                <w:vertAlign w:val="subscript"/>
              </w:rPr>
              <w:t>20</w:t>
            </w:r>
            <w:r>
              <w:t>, equal the recorded value? (C.1.b.)</w:t>
            </w:r>
          </w:p>
        </w:tc>
      </w:tr>
      <w:tr w:rsidR="00924C99" w14:paraId="22BC5E01" w14:textId="77777777" w:rsidTr="009836A7">
        <w:tc>
          <w:tcPr>
            <w:tcW w:w="787" w:type="dxa"/>
            <w:tcBorders>
              <w:bottom w:val="nil"/>
            </w:tcBorders>
          </w:tcPr>
          <w:p w14:paraId="27E19139" w14:textId="77777777" w:rsidR="00924C99" w:rsidRPr="00FB258C" w:rsidRDefault="00924C99" w:rsidP="00951A1E">
            <w:pPr>
              <w:pStyle w:val="BodyText"/>
              <w:spacing w:after="0"/>
              <w:rPr>
                <w:sz w:val="32"/>
                <w:szCs w:val="32"/>
              </w:rPr>
            </w:pPr>
          </w:p>
        </w:tc>
        <w:tc>
          <w:tcPr>
            <w:tcW w:w="9023" w:type="dxa"/>
            <w:gridSpan w:val="2"/>
            <w:tcBorders>
              <w:bottom w:val="nil"/>
            </w:tcBorders>
          </w:tcPr>
          <w:p w14:paraId="138CFC6B" w14:textId="3E1FAE5E" w:rsidR="00924C99" w:rsidRDefault="00924C99" w:rsidP="0040629B">
            <w:pPr>
              <w:pStyle w:val="BodyText"/>
              <w:tabs>
                <w:tab w:val="clear" w:pos="360"/>
                <w:tab w:val="clear" w:pos="720"/>
              </w:tabs>
              <w:spacing w:after="60"/>
              <w:ind w:left="255"/>
            </w:pPr>
            <w:r>
              <w:t>Manually calculate a transmembrane pressure (TMP) value using the procedure outlined in Section C.1.c. in the companion document.</w:t>
            </w:r>
          </w:p>
        </w:tc>
      </w:tr>
      <w:tr w:rsidR="00924C99" w14:paraId="3F7E3672" w14:textId="77777777" w:rsidTr="009020DE">
        <w:tc>
          <w:tcPr>
            <w:tcW w:w="787" w:type="dxa"/>
            <w:tcBorders>
              <w:top w:val="nil"/>
              <w:bottom w:val="single" w:sz="4" w:space="0" w:color="auto"/>
            </w:tcBorders>
          </w:tcPr>
          <w:p w14:paraId="1F487D46" w14:textId="483281C7" w:rsidR="00924C99" w:rsidRPr="009020DE" w:rsidRDefault="00924C99" w:rsidP="00951A1E">
            <w:pPr>
              <w:pStyle w:val="BodyText"/>
              <w:spacing w:after="0"/>
              <w:rPr>
                <w:szCs w:val="20"/>
              </w:rPr>
            </w:pPr>
            <w:r w:rsidRPr="00FB258C">
              <w:rPr>
                <w:sz w:val="32"/>
                <w:szCs w:val="32"/>
              </w:rPr>
              <w:sym w:font="Wingdings" w:char="F06F"/>
            </w:r>
          </w:p>
        </w:tc>
        <w:tc>
          <w:tcPr>
            <w:tcW w:w="9023" w:type="dxa"/>
            <w:gridSpan w:val="2"/>
            <w:tcBorders>
              <w:top w:val="nil"/>
              <w:bottom w:val="single" w:sz="4" w:space="0" w:color="auto"/>
            </w:tcBorders>
          </w:tcPr>
          <w:p w14:paraId="3AFAB854" w14:textId="1E5AF131" w:rsidR="00924C99" w:rsidRDefault="00924C99" w:rsidP="0040629B">
            <w:pPr>
              <w:pStyle w:val="BodyText"/>
              <w:tabs>
                <w:tab w:val="clear" w:pos="360"/>
                <w:tab w:val="clear" w:pos="720"/>
              </w:tabs>
              <w:spacing w:after="60"/>
              <w:ind w:left="255"/>
            </w:pPr>
            <w:r>
              <w:t>The manually calculated TMP value is effectively the same as the TMP value recorded in the control system at the same instant. (C.1.c.)</w:t>
            </w:r>
          </w:p>
        </w:tc>
      </w:tr>
      <w:tr w:rsidR="00475D9E" w14:paraId="1E788E0F" w14:textId="77777777" w:rsidTr="009020DE">
        <w:tc>
          <w:tcPr>
            <w:tcW w:w="787" w:type="dxa"/>
            <w:tcBorders>
              <w:top w:val="single" w:sz="4" w:space="0" w:color="auto"/>
              <w:bottom w:val="nil"/>
            </w:tcBorders>
          </w:tcPr>
          <w:p w14:paraId="508D7445" w14:textId="77777777" w:rsidR="00475D9E" w:rsidRDefault="00FB258C" w:rsidP="00951A1E">
            <w:pPr>
              <w:pStyle w:val="BodyText"/>
              <w:spacing w:after="0"/>
            </w:pPr>
            <w:r w:rsidRPr="00FB258C">
              <w:rPr>
                <w:sz w:val="32"/>
                <w:szCs w:val="32"/>
              </w:rPr>
              <w:sym w:font="Wingdings" w:char="F06F"/>
            </w:r>
          </w:p>
        </w:tc>
        <w:tc>
          <w:tcPr>
            <w:tcW w:w="9023" w:type="dxa"/>
            <w:gridSpan w:val="2"/>
            <w:tcBorders>
              <w:top w:val="single" w:sz="4" w:space="0" w:color="auto"/>
              <w:bottom w:val="nil"/>
            </w:tcBorders>
          </w:tcPr>
          <w:p w14:paraId="5DB25BCC" w14:textId="79502848" w:rsidR="00475D9E" w:rsidRDefault="00475D9E" w:rsidP="0040629B">
            <w:pPr>
              <w:pStyle w:val="BodyText"/>
              <w:tabs>
                <w:tab w:val="clear" w:pos="360"/>
                <w:tab w:val="clear" w:pos="720"/>
              </w:tabs>
              <w:spacing w:after="60"/>
              <w:ind w:left="255"/>
            </w:pPr>
            <w:r>
              <w:t xml:space="preserve">Continuous, online turbidimeters are installed on the effluent of each individual membrane </w:t>
            </w:r>
            <w:r w:rsidR="009A1735">
              <w:t xml:space="preserve">unit (train, </w:t>
            </w:r>
            <w:r>
              <w:t>rack</w:t>
            </w:r>
            <w:r w:rsidR="009A1735">
              <w:t xml:space="preserve">, </w:t>
            </w:r>
            <w:r>
              <w:t>skid</w:t>
            </w:r>
            <w:r w:rsidR="009A1735">
              <w:t>, etc.)</w:t>
            </w:r>
            <w:r>
              <w:t xml:space="preserve"> that is used for pathogen removal credit.</w:t>
            </w:r>
            <w:r w:rsidR="00742C0B">
              <w:t xml:space="preserve"> (C.2.)</w:t>
            </w:r>
          </w:p>
        </w:tc>
      </w:tr>
      <w:tr w:rsidR="00DE01B6" w14:paraId="74F8FD77" w14:textId="77777777" w:rsidTr="009836A7">
        <w:tc>
          <w:tcPr>
            <w:tcW w:w="787" w:type="dxa"/>
            <w:tcBorders>
              <w:bottom w:val="nil"/>
            </w:tcBorders>
          </w:tcPr>
          <w:p w14:paraId="7AA0EE6C" w14:textId="021D1521" w:rsidR="00DE01B6" w:rsidRPr="004961E7" w:rsidRDefault="00DE01B6" w:rsidP="00951A1E">
            <w:pPr>
              <w:pStyle w:val="BodyText"/>
              <w:spacing w:after="0"/>
              <w:rPr>
                <w:szCs w:val="20"/>
              </w:rPr>
            </w:pPr>
            <w:r w:rsidRPr="00FB258C">
              <w:rPr>
                <w:sz w:val="32"/>
                <w:szCs w:val="32"/>
              </w:rPr>
              <w:lastRenderedPageBreak/>
              <w:sym w:font="Wingdings" w:char="F06F"/>
            </w:r>
          </w:p>
        </w:tc>
        <w:tc>
          <w:tcPr>
            <w:tcW w:w="9023" w:type="dxa"/>
            <w:gridSpan w:val="2"/>
            <w:tcBorders>
              <w:bottom w:val="nil"/>
            </w:tcBorders>
          </w:tcPr>
          <w:p w14:paraId="0AE7AD88" w14:textId="1ACC0862" w:rsidR="00DE01B6" w:rsidRDefault="00DE01B6" w:rsidP="0040629B">
            <w:pPr>
              <w:pStyle w:val="BodyText"/>
              <w:tabs>
                <w:tab w:val="clear" w:pos="360"/>
                <w:tab w:val="clear" w:pos="720"/>
              </w:tabs>
              <w:spacing w:after="60"/>
              <w:ind w:left="255"/>
            </w:pPr>
            <w:r>
              <w:t>Individual filter effluent turbidity measurements are recorded at least once every 5 minutes by the membrane control system or the plant SCADA system for each membrane unit. (C.2.)</w:t>
            </w:r>
          </w:p>
        </w:tc>
      </w:tr>
      <w:tr w:rsidR="00742C0B" w14:paraId="36BE7D81" w14:textId="77777777" w:rsidTr="004961E7">
        <w:tc>
          <w:tcPr>
            <w:tcW w:w="787" w:type="dxa"/>
            <w:tcBorders>
              <w:top w:val="nil"/>
              <w:bottom w:val="single" w:sz="4" w:space="0" w:color="auto"/>
            </w:tcBorders>
          </w:tcPr>
          <w:p w14:paraId="77DD6ABB" w14:textId="441834CD" w:rsidR="00742C0B" w:rsidRPr="009836A7" w:rsidRDefault="00742C0B" w:rsidP="00951A1E">
            <w:pPr>
              <w:pStyle w:val="BodyText"/>
              <w:spacing w:after="0"/>
              <w:rPr>
                <w:szCs w:val="20"/>
              </w:rPr>
            </w:pPr>
            <w:r w:rsidRPr="00FB258C">
              <w:rPr>
                <w:sz w:val="32"/>
                <w:szCs w:val="32"/>
              </w:rPr>
              <w:sym w:font="Wingdings" w:char="F06F"/>
            </w:r>
          </w:p>
        </w:tc>
        <w:tc>
          <w:tcPr>
            <w:tcW w:w="9023" w:type="dxa"/>
            <w:gridSpan w:val="2"/>
            <w:tcBorders>
              <w:top w:val="nil"/>
              <w:bottom w:val="single" w:sz="4" w:space="0" w:color="auto"/>
            </w:tcBorders>
          </w:tcPr>
          <w:p w14:paraId="14D7E293" w14:textId="19EAACE3" w:rsidR="00DE01B6" w:rsidRDefault="00DE01B6" w:rsidP="00742C0B">
            <w:pPr>
              <w:pStyle w:val="BodyText"/>
              <w:tabs>
                <w:tab w:val="clear" w:pos="360"/>
                <w:tab w:val="clear" w:pos="720"/>
              </w:tabs>
              <w:spacing w:after="60"/>
              <w:ind w:left="255"/>
            </w:pPr>
            <w:r>
              <w:t xml:space="preserve">The online turbidimeters installed to sample each membrane unit’s individual filter effluent are one of these </w:t>
            </w:r>
            <w:r w:rsidR="009474DB">
              <w:t>TCEQ-</w:t>
            </w:r>
            <w:r>
              <w:t>approved models</w:t>
            </w:r>
            <w:r w:rsidR="00361EDD">
              <w:t xml:space="preserve"> (C.2.)</w:t>
            </w:r>
            <w:r>
              <w:t>:</w:t>
            </w:r>
          </w:p>
          <w:p w14:paraId="7E25D8B3" w14:textId="77777777" w:rsidR="00742C0B" w:rsidRDefault="00DE01B6" w:rsidP="00DE01B6">
            <w:pPr>
              <w:pStyle w:val="BodyText"/>
              <w:numPr>
                <w:ilvl w:val="0"/>
                <w:numId w:val="18"/>
              </w:numPr>
              <w:tabs>
                <w:tab w:val="clear" w:pos="360"/>
                <w:tab w:val="clear" w:pos="720"/>
              </w:tabs>
              <w:spacing w:after="60"/>
            </w:pPr>
            <w:r>
              <w:t>Hach Filter Trak (FT) 660</w:t>
            </w:r>
          </w:p>
          <w:p w14:paraId="5E922020" w14:textId="715C3758" w:rsidR="00DE01B6" w:rsidRDefault="00DE01B6" w:rsidP="00DE01B6">
            <w:pPr>
              <w:pStyle w:val="BodyText"/>
              <w:numPr>
                <w:ilvl w:val="0"/>
                <w:numId w:val="18"/>
              </w:numPr>
              <w:tabs>
                <w:tab w:val="clear" w:pos="360"/>
                <w:tab w:val="clear" w:pos="720"/>
              </w:tabs>
              <w:spacing w:after="60"/>
            </w:pPr>
            <w:r>
              <w:t>Lovibond PTV 2000</w:t>
            </w:r>
          </w:p>
          <w:p w14:paraId="3B2A44A3" w14:textId="77777777" w:rsidR="009474DB" w:rsidRDefault="009474DB" w:rsidP="00DE01B6">
            <w:pPr>
              <w:pStyle w:val="BodyText"/>
              <w:numPr>
                <w:ilvl w:val="0"/>
                <w:numId w:val="18"/>
              </w:numPr>
              <w:tabs>
                <w:tab w:val="clear" w:pos="360"/>
                <w:tab w:val="clear" w:pos="720"/>
              </w:tabs>
              <w:spacing w:after="60"/>
            </w:pPr>
            <w:r>
              <w:t>Lovibond PTV 6000</w:t>
            </w:r>
          </w:p>
          <w:p w14:paraId="3FAA6BA2" w14:textId="77777777" w:rsidR="009474DB" w:rsidRDefault="009474DB" w:rsidP="004961E7">
            <w:pPr>
              <w:pStyle w:val="BodyText"/>
              <w:numPr>
                <w:ilvl w:val="0"/>
                <w:numId w:val="18"/>
              </w:numPr>
              <w:tabs>
                <w:tab w:val="clear" w:pos="360"/>
                <w:tab w:val="clear" w:pos="720"/>
              </w:tabs>
              <w:spacing w:after="60"/>
            </w:pPr>
            <w:r>
              <w:t>Hach TU5400sc</w:t>
            </w:r>
          </w:p>
          <w:p w14:paraId="045472A3" w14:textId="3F0504B0" w:rsidR="007523C3" w:rsidRDefault="007523C3" w:rsidP="004961E7">
            <w:pPr>
              <w:pStyle w:val="BodyText"/>
              <w:numPr>
                <w:ilvl w:val="0"/>
                <w:numId w:val="18"/>
              </w:numPr>
              <w:tabs>
                <w:tab w:val="clear" w:pos="360"/>
                <w:tab w:val="clear" w:pos="720"/>
              </w:tabs>
              <w:spacing w:after="60"/>
            </w:pPr>
            <w:r>
              <w:t>Hach TU5300sc (as of 5/8/2024)</w:t>
            </w:r>
          </w:p>
        </w:tc>
      </w:tr>
      <w:tr w:rsidR="00475D9E" w14:paraId="11E25E0E" w14:textId="77777777" w:rsidTr="004961E7">
        <w:tc>
          <w:tcPr>
            <w:tcW w:w="787" w:type="dxa"/>
            <w:tcBorders>
              <w:bottom w:val="nil"/>
            </w:tcBorders>
          </w:tcPr>
          <w:p w14:paraId="11EE8CF9" w14:textId="77777777" w:rsidR="00475D9E" w:rsidRDefault="00FB258C" w:rsidP="00951A1E">
            <w:pPr>
              <w:pStyle w:val="BodyText"/>
              <w:spacing w:after="0"/>
            </w:pPr>
            <w:r w:rsidRPr="00FB258C">
              <w:rPr>
                <w:sz w:val="32"/>
                <w:szCs w:val="32"/>
              </w:rPr>
              <w:sym w:font="Wingdings" w:char="F06F"/>
            </w:r>
          </w:p>
        </w:tc>
        <w:tc>
          <w:tcPr>
            <w:tcW w:w="9023" w:type="dxa"/>
            <w:gridSpan w:val="2"/>
            <w:tcBorders>
              <w:bottom w:val="nil"/>
            </w:tcBorders>
          </w:tcPr>
          <w:p w14:paraId="07A2F6CA" w14:textId="13265835" w:rsidR="00475D9E" w:rsidRDefault="00475D9E" w:rsidP="00951A1E">
            <w:pPr>
              <w:pStyle w:val="BodyText"/>
              <w:tabs>
                <w:tab w:val="clear" w:pos="360"/>
                <w:tab w:val="clear" w:pos="720"/>
              </w:tabs>
              <w:spacing w:after="60"/>
              <w:ind w:left="255"/>
            </w:pPr>
            <w:r>
              <w:t>The combined filter effluent turbidity is monitored at least once a day for systems that serve a population of less than 500</w:t>
            </w:r>
            <w:r w:rsidR="000A6ADD">
              <w:t>,</w:t>
            </w:r>
            <w:r>
              <w:t xml:space="preserve"> or once each standard 4-hour period during the day that the plant is in operation for systems that serve a population of 500 or more. (C.</w:t>
            </w:r>
            <w:r w:rsidR="00742C0B">
              <w:t>3</w:t>
            </w:r>
            <w:r>
              <w:t>.)</w:t>
            </w:r>
          </w:p>
        </w:tc>
      </w:tr>
      <w:tr w:rsidR="00BD6045" w14:paraId="726FDD4C" w14:textId="77777777" w:rsidTr="004961E7">
        <w:tc>
          <w:tcPr>
            <w:tcW w:w="787" w:type="dxa"/>
            <w:tcBorders>
              <w:top w:val="nil"/>
            </w:tcBorders>
          </w:tcPr>
          <w:p w14:paraId="1FD856E9" w14:textId="17D5EA9F" w:rsidR="00BD6045" w:rsidRPr="004961E7" w:rsidRDefault="00BD6045" w:rsidP="00951A1E">
            <w:pPr>
              <w:pStyle w:val="BodyText"/>
              <w:spacing w:after="0"/>
              <w:rPr>
                <w:szCs w:val="20"/>
              </w:rPr>
            </w:pPr>
            <w:r w:rsidRPr="00FB258C">
              <w:rPr>
                <w:sz w:val="32"/>
                <w:szCs w:val="32"/>
              </w:rPr>
              <w:sym w:font="Wingdings" w:char="F06F"/>
            </w:r>
          </w:p>
        </w:tc>
        <w:tc>
          <w:tcPr>
            <w:tcW w:w="9023" w:type="dxa"/>
            <w:gridSpan w:val="2"/>
            <w:tcBorders>
              <w:top w:val="nil"/>
            </w:tcBorders>
          </w:tcPr>
          <w:p w14:paraId="498AF1ED" w14:textId="38301D08" w:rsidR="00BD6045" w:rsidRDefault="00BD6045" w:rsidP="00951A1E">
            <w:pPr>
              <w:pStyle w:val="BodyText"/>
              <w:tabs>
                <w:tab w:val="clear" w:pos="360"/>
                <w:tab w:val="clear" w:pos="720"/>
              </w:tabs>
              <w:spacing w:after="60"/>
              <w:ind w:left="255"/>
            </w:pPr>
            <w:r>
              <w:t>The combined filter effluent turbidity sample point for the low-pressure membrane filters is located where only low-pressure membrane filtrate is sampled. No other types of filtered water have been mixed with the sample and no other removal processes (like reverse osmosis) have impacted the sample. (C.3.)</w:t>
            </w:r>
          </w:p>
        </w:tc>
      </w:tr>
      <w:tr w:rsidR="00475D9E" w14:paraId="2766E15D" w14:textId="77777777" w:rsidTr="004961E7">
        <w:tc>
          <w:tcPr>
            <w:tcW w:w="787" w:type="dxa"/>
            <w:tcBorders>
              <w:bottom w:val="single" w:sz="4" w:space="0" w:color="auto"/>
            </w:tcBorders>
          </w:tcPr>
          <w:p w14:paraId="343EFB2E" w14:textId="77777777" w:rsidR="00475D9E" w:rsidRDefault="00FB258C" w:rsidP="00951A1E">
            <w:pPr>
              <w:pStyle w:val="BodyText"/>
              <w:spacing w:after="0"/>
            </w:pPr>
            <w:r w:rsidRPr="00FB258C">
              <w:rPr>
                <w:sz w:val="32"/>
                <w:szCs w:val="32"/>
              </w:rPr>
              <w:sym w:font="Wingdings" w:char="F06F"/>
            </w:r>
          </w:p>
        </w:tc>
        <w:tc>
          <w:tcPr>
            <w:tcW w:w="9023" w:type="dxa"/>
            <w:gridSpan w:val="2"/>
            <w:tcBorders>
              <w:bottom w:val="single" w:sz="4" w:space="0" w:color="auto"/>
            </w:tcBorders>
          </w:tcPr>
          <w:p w14:paraId="6F36E11C" w14:textId="41129B15" w:rsidR="00475D9E" w:rsidRDefault="00475D9E" w:rsidP="00951A1E">
            <w:pPr>
              <w:pStyle w:val="BodyText"/>
              <w:tabs>
                <w:tab w:val="clear" w:pos="360"/>
                <w:tab w:val="clear" w:pos="720"/>
              </w:tabs>
              <w:spacing w:after="60"/>
              <w:ind w:left="259"/>
            </w:pPr>
            <w:r>
              <w:t>Disinfectant residual sample sites match the plant’s approved CT Study. (C.</w:t>
            </w:r>
            <w:r w:rsidR="00851842">
              <w:t>4</w:t>
            </w:r>
            <w:r>
              <w:t>.)</w:t>
            </w:r>
          </w:p>
        </w:tc>
      </w:tr>
      <w:tr w:rsidR="00475D9E" w14:paraId="6994528E" w14:textId="77777777" w:rsidTr="004961E7">
        <w:tc>
          <w:tcPr>
            <w:tcW w:w="787" w:type="dxa"/>
            <w:tcBorders>
              <w:bottom w:val="nil"/>
            </w:tcBorders>
          </w:tcPr>
          <w:p w14:paraId="30E07FBB" w14:textId="77777777" w:rsidR="00475D9E" w:rsidRDefault="00FB258C" w:rsidP="00951A1E">
            <w:pPr>
              <w:pStyle w:val="BodyText"/>
              <w:spacing w:after="0"/>
            </w:pPr>
            <w:r w:rsidRPr="00FB258C">
              <w:rPr>
                <w:sz w:val="32"/>
                <w:szCs w:val="32"/>
              </w:rPr>
              <w:sym w:font="Wingdings" w:char="F06F"/>
            </w:r>
          </w:p>
        </w:tc>
        <w:tc>
          <w:tcPr>
            <w:tcW w:w="9023" w:type="dxa"/>
            <w:gridSpan w:val="2"/>
            <w:tcBorders>
              <w:bottom w:val="nil"/>
            </w:tcBorders>
          </w:tcPr>
          <w:p w14:paraId="2F9105B2" w14:textId="01D44674" w:rsidR="00475D9E" w:rsidRDefault="00475D9E" w:rsidP="00951A1E">
            <w:pPr>
              <w:pStyle w:val="BodyText"/>
              <w:tabs>
                <w:tab w:val="clear" w:pos="360"/>
                <w:tab w:val="clear" w:pos="720"/>
              </w:tabs>
              <w:spacing w:after="60"/>
              <w:ind w:left="255"/>
            </w:pPr>
            <w:r>
              <w:t>Volumetric meters are installed on both the raw water entering the plant and water pumped to distribution. Instantaneous flow rates are measured within each disinfection zone described in the CT Study. (C.</w:t>
            </w:r>
            <w:r w:rsidR="00851842">
              <w:t>5</w:t>
            </w:r>
            <w:r>
              <w:t>.)</w:t>
            </w:r>
          </w:p>
        </w:tc>
      </w:tr>
      <w:tr w:rsidR="00A15BBA" w14:paraId="298B5E73" w14:textId="77777777" w:rsidTr="004961E7">
        <w:tc>
          <w:tcPr>
            <w:tcW w:w="787" w:type="dxa"/>
            <w:tcBorders>
              <w:top w:val="nil"/>
            </w:tcBorders>
          </w:tcPr>
          <w:p w14:paraId="748C0162" w14:textId="00AAEABB" w:rsidR="00A15BBA" w:rsidRPr="004961E7" w:rsidRDefault="00A15BBA" w:rsidP="00951A1E">
            <w:pPr>
              <w:pStyle w:val="BodyText"/>
              <w:spacing w:after="0"/>
              <w:rPr>
                <w:szCs w:val="20"/>
              </w:rPr>
            </w:pPr>
            <w:r w:rsidRPr="00FB258C">
              <w:rPr>
                <w:sz w:val="32"/>
                <w:szCs w:val="32"/>
              </w:rPr>
              <w:sym w:font="Wingdings" w:char="F06F"/>
            </w:r>
          </w:p>
        </w:tc>
        <w:tc>
          <w:tcPr>
            <w:tcW w:w="9023" w:type="dxa"/>
            <w:gridSpan w:val="2"/>
            <w:tcBorders>
              <w:top w:val="nil"/>
            </w:tcBorders>
          </w:tcPr>
          <w:p w14:paraId="3A1DEFF5" w14:textId="048E9021" w:rsidR="00A15BBA" w:rsidRDefault="00A15BBA" w:rsidP="00951A1E">
            <w:pPr>
              <w:pStyle w:val="BodyText"/>
              <w:tabs>
                <w:tab w:val="clear" w:pos="360"/>
                <w:tab w:val="clear" w:pos="720"/>
              </w:tabs>
              <w:spacing w:after="60"/>
              <w:ind w:left="255"/>
            </w:pPr>
            <w:r>
              <w:t>Metering devices are installed that allow measurement or calculation of instantaneous flow rates and total daily volumes of water filtered through each membrane unit. (C.5.)</w:t>
            </w:r>
          </w:p>
        </w:tc>
      </w:tr>
      <w:tr w:rsidR="00475D9E" w14:paraId="1C160BD1" w14:textId="77777777" w:rsidTr="009836A7">
        <w:tc>
          <w:tcPr>
            <w:tcW w:w="787" w:type="dxa"/>
          </w:tcPr>
          <w:p w14:paraId="14ABC815" w14:textId="77777777" w:rsidR="00475D9E" w:rsidRDefault="00FB258C" w:rsidP="00951A1E">
            <w:pPr>
              <w:pStyle w:val="BodyText"/>
              <w:spacing w:after="0"/>
              <w:rPr>
                <w:sz w:val="32"/>
                <w:szCs w:val="32"/>
              </w:rPr>
            </w:pPr>
            <w:r w:rsidRPr="00FB258C">
              <w:rPr>
                <w:sz w:val="32"/>
                <w:szCs w:val="32"/>
              </w:rPr>
              <w:sym w:font="Wingdings" w:char="F06F"/>
            </w:r>
          </w:p>
          <w:p w14:paraId="7A300A11" w14:textId="49B2E979" w:rsidR="00851842" w:rsidRDefault="00851842" w:rsidP="009836A7">
            <w:pPr>
              <w:pStyle w:val="BodyText"/>
              <w:spacing w:before="240" w:after="0"/>
            </w:pPr>
            <w:r>
              <w:t>N/A</w:t>
            </w:r>
          </w:p>
        </w:tc>
        <w:tc>
          <w:tcPr>
            <w:tcW w:w="9023" w:type="dxa"/>
            <w:gridSpan w:val="2"/>
          </w:tcPr>
          <w:p w14:paraId="1FFF3161" w14:textId="479F911A" w:rsidR="00475D9E" w:rsidRDefault="00475D9E" w:rsidP="00951A1E">
            <w:pPr>
              <w:pStyle w:val="BodyText"/>
              <w:tabs>
                <w:tab w:val="clear" w:pos="360"/>
                <w:tab w:val="clear" w:pos="720"/>
              </w:tabs>
              <w:spacing w:after="60"/>
              <w:ind w:left="259"/>
            </w:pPr>
            <w:r>
              <w:t>Assumptions of equal flow splits to parallel treatment units can be demonstrated as valid.</w:t>
            </w:r>
            <w:r w:rsidR="00851842">
              <w:t xml:space="preserve"> (If there are no assumed equal flow splits between parallel units, in other words, all flow splits are equipped with individual flaw rate measuring devices, circle N/A and move to the next checklist item.)</w:t>
            </w:r>
            <w:r>
              <w:t xml:space="preserve"> (C.</w:t>
            </w:r>
            <w:r w:rsidR="00851842">
              <w:t>6</w:t>
            </w:r>
            <w:r>
              <w:t>.)</w:t>
            </w:r>
          </w:p>
        </w:tc>
      </w:tr>
      <w:tr w:rsidR="00475D9E" w14:paraId="0C6029DB" w14:textId="77777777" w:rsidTr="009836A7">
        <w:tc>
          <w:tcPr>
            <w:tcW w:w="787" w:type="dxa"/>
          </w:tcPr>
          <w:p w14:paraId="14CFFF89" w14:textId="77777777" w:rsidR="00475D9E" w:rsidRDefault="00FB258C" w:rsidP="00951A1E">
            <w:pPr>
              <w:pStyle w:val="BodyText"/>
              <w:spacing w:after="0"/>
            </w:pPr>
            <w:r w:rsidRPr="00FB258C">
              <w:rPr>
                <w:sz w:val="32"/>
                <w:szCs w:val="32"/>
              </w:rPr>
              <w:sym w:font="Wingdings" w:char="F06F"/>
            </w:r>
          </w:p>
        </w:tc>
        <w:tc>
          <w:tcPr>
            <w:tcW w:w="9023" w:type="dxa"/>
            <w:gridSpan w:val="2"/>
          </w:tcPr>
          <w:p w14:paraId="0A8ADD80" w14:textId="28A31541" w:rsidR="00475D9E" w:rsidRDefault="00475D9E" w:rsidP="00951A1E">
            <w:pPr>
              <w:pStyle w:val="BodyText"/>
              <w:tabs>
                <w:tab w:val="clear" w:pos="360"/>
                <w:tab w:val="clear" w:pos="720"/>
              </w:tabs>
              <w:spacing w:after="60"/>
              <w:ind w:left="255"/>
            </w:pPr>
            <w:r>
              <w:t>All monitoring and testing equipment is calibrated and verified by approved methods and on the schedule required by the TCEQ. (C.</w:t>
            </w:r>
            <w:r w:rsidR="00227360">
              <w:t>7</w:t>
            </w:r>
            <w:r>
              <w:t>.)</w:t>
            </w:r>
          </w:p>
        </w:tc>
      </w:tr>
      <w:tr w:rsidR="00FB258C" w14:paraId="274E0249" w14:textId="77777777" w:rsidTr="009836A7">
        <w:tc>
          <w:tcPr>
            <w:tcW w:w="787" w:type="dxa"/>
          </w:tcPr>
          <w:p w14:paraId="54F55C43" w14:textId="77777777" w:rsidR="00FB258C" w:rsidRDefault="00FB258C" w:rsidP="00951A1E">
            <w:pPr>
              <w:pStyle w:val="BodyText"/>
              <w:spacing w:after="0"/>
              <w:rPr>
                <w:szCs w:val="20"/>
              </w:rPr>
            </w:pPr>
          </w:p>
          <w:p w14:paraId="63E16ADA" w14:textId="77777777" w:rsidR="008A11AF" w:rsidRDefault="008A11AF" w:rsidP="00951A1E">
            <w:pPr>
              <w:pStyle w:val="BodyText"/>
              <w:spacing w:after="0"/>
              <w:rPr>
                <w:szCs w:val="20"/>
              </w:rPr>
            </w:pPr>
            <w:r w:rsidRPr="00FB258C">
              <w:rPr>
                <w:sz w:val="32"/>
                <w:szCs w:val="32"/>
              </w:rPr>
              <w:sym w:font="Wingdings" w:char="F06F"/>
            </w:r>
          </w:p>
          <w:p w14:paraId="59CD1857" w14:textId="77777777" w:rsidR="008A11AF" w:rsidRPr="00FD225A" w:rsidRDefault="008A11AF" w:rsidP="00951A1E">
            <w:pPr>
              <w:pStyle w:val="BodyText"/>
              <w:spacing w:after="0"/>
              <w:rPr>
                <w:szCs w:val="20"/>
              </w:rPr>
            </w:pPr>
            <w:r w:rsidRPr="00FB258C">
              <w:rPr>
                <w:sz w:val="32"/>
                <w:szCs w:val="32"/>
              </w:rPr>
              <w:sym w:font="Wingdings" w:char="F06F"/>
            </w:r>
          </w:p>
        </w:tc>
        <w:tc>
          <w:tcPr>
            <w:tcW w:w="9023" w:type="dxa"/>
            <w:gridSpan w:val="2"/>
          </w:tcPr>
          <w:p w14:paraId="2C2BB812" w14:textId="065169AF" w:rsidR="00FB258C" w:rsidRDefault="00FD225A" w:rsidP="00951A1E">
            <w:pPr>
              <w:pStyle w:val="BodyText"/>
              <w:tabs>
                <w:tab w:val="clear" w:pos="360"/>
                <w:tab w:val="clear" w:pos="720"/>
              </w:tabs>
              <w:spacing w:after="60"/>
              <w:ind w:left="255"/>
            </w:pPr>
            <w:r>
              <w:t>Disinfectant residuals entering distribution system (C.</w:t>
            </w:r>
            <w:r w:rsidR="00227360">
              <w:t>8</w:t>
            </w:r>
            <w:r>
              <w:t>.)</w:t>
            </w:r>
          </w:p>
          <w:p w14:paraId="244144AF" w14:textId="77777777" w:rsidR="008A11AF" w:rsidRDefault="008A11AF" w:rsidP="00951A1E">
            <w:pPr>
              <w:pStyle w:val="BodyText"/>
              <w:tabs>
                <w:tab w:val="clear" w:pos="360"/>
                <w:tab w:val="clear" w:pos="720"/>
              </w:tabs>
              <w:spacing w:after="60"/>
              <w:ind w:left="615"/>
            </w:pPr>
            <w:r>
              <w:t>Sample site located after the end of the last disinfection zone.</w:t>
            </w:r>
          </w:p>
          <w:p w14:paraId="76F4C59D" w14:textId="6AF945BF" w:rsidR="008A11AF" w:rsidRDefault="008A11AF" w:rsidP="00951A1E">
            <w:pPr>
              <w:pStyle w:val="BodyText"/>
              <w:tabs>
                <w:tab w:val="clear" w:pos="360"/>
                <w:tab w:val="clear" w:pos="720"/>
              </w:tabs>
              <w:spacing w:after="60"/>
              <w:ind w:left="615"/>
            </w:pPr>
            <w:r>
              <w:t xml:space="preserve">Number and schedule of daily samples appropriate for population served. (Online disinfectant residual analyzer </w:t>
            </w:r>
            <w:r w:rsidR="00E90607">
              <w:t xml:space="preserve">and recorder </w:t>
            </w:r>
            <w:r>
              <w:t>installed if population &gt; 3,300.)</w:t>
            </w:r>
          </w:p>
        </w:tc>
      </w:tr>
      <w:tr w:rsidR="00C81B0A" w14:paraId="4BDB7D6E" w14:textId="77777777" w:rsidTr="009836A7">
        <w:trPr>
          <w:cantSplit/>
        </w:trPr>
        <w:tc>
          <w:tcPr>
            <w:tcW w:w="787" w:type="dxa"/>
          </w:tcPr>
          <w:p w14:paraId="1F12A02A" w14:textId="402FE4A5" w:rsidR="00C81B0A" w:rsidRPr="009836A7" w:rsidRDefault="00C81B0A" w:rsidP="009836A7">
            <w:pPr>
              <w:pStyle w:val="BodyText"/>
              <w:keepLines/>
              <w:spacing w:after="0"/>
              <w:rPr>
                <w:szCs w:val="20"/>
              </w:rPr>
            </w:pPr>
            <w:r w:rsidRPr="00FB258C">
              <w:rPr>
                <w:sz w:val="32"/>
                <w:szCs w:val="32"/>
              </w:rPr>
              <w:sym w:font="Wingdings" w:char="F06F"/>
            </w:r>
          </w:p>
        </w:tc>
        <w:tc>
          <w:tcPr>
            <w:tcW w:w="9023" w:type="dxa"/>
            <w:gridSpan w:val="2"/>
          </w:tcPr>
          <w:p w14:paraId="28973510" w14:textId="7C50163E" w:rsidR="00C81B0A" w:rsidRDefault="00C81B0A" w:rsidP="009836A7">
            <w:pPr>
              <w:pStyle w:val="BodyText"/>
              <w:keepLines/>
              <w:tabs>
                <w:tab w:val="clear" w:pos="360"/>
                <w:tab w:val="clear" w:pos="720"/>
              </w:tabs>
              <w:spacing w:after="60"/>
              <w:ind w:left="274"/>
            </w:pPr>
            <w:r>
              <w:t>The raw water sample location is before any treatment, including chemical treatment, and represents a blend of all water sources. (C.</w:t>
            </w:r>
            <w:r w:rsidR="00227360">
              <w:t>9</w:t>
            </w:r>
            <w:r>
              <w:t>.)</w:t>
            </w:r>
          </w:p>
        </w:tc>
      </w:tr>
      <w:tr w:rsidR="00C81B0A" w14:paraId="0A1F6551" w14:textId="77777777" w:rsidTr="009836A7">
        <w:tc>
          <w:tcPr>
            <w:tcW w:w="787" w:type="dxa"/>
            <w:tcBorders>
              <w:bottom w:val="single" w:sz="4" w:space="0" w:color="auto"/>
            </w:tcBorders>
          </w:tcPr>
          <w:p w14:paraId="76BA73DF" w14:textId="59FFE900" w:rsidR="00C81B0A" w:rsidRPr="00AA587F" w:rsidRDefault="00C81B0A" w:rsidP="00C81B0A">
            <w:pPr>
              <w:pStyle w:val="BodyText"/>
              <w:spacing w:after="0"/>
              <w:rPr>
                <w:position w:val="10"/>
                <w:sz w:val="32"/>
                <w:szCs w:val="32"/>
              </w:rPr>
            </w:pPr>
            <w:r w:rsidRPr="00FB258C">
              <w:rPr>
                <w:sz w:val="32"/>
                <w:szCs w:val="32"/>
              </w:rPr>
              <w:sym w:font="Wingdings" w:char="F06F"/>
            </w:r>
          </w:p>
        </w:tc>
        <w:tc>
          <w:tcPr>
            <w:tcW w:w="9023" w:type="dxa"/>
            <w:gridSpan w:val="2"/>
            <w:tcBorders>
              <w:bottom w:val="single" w:sz="4" w:space="0" w:color="auto"/>
            </w:tcBorders>
          </w:tcPr>
          <w:p w14:paraId="69FC2B8B" w14:textId="2F8B7A35" w:rsidR="00C81B0A" w:rsidRDefault="00C81B0A" w:rsidP="00C81B0A">
            <w:pPr>
              <w:pStyle w:val="BodyText"/>
              <w:tabs>
                <w:tab w:val="clear" w:pos="360"/>
                <w:tab w:val="clear" w:pos="720"/>
              </w:tabs>
              <w:spacing w:after="60"/>
              <w:ind w:left="274"/>
            </w:pPr>
            <w:r>
              <w:t>Disinfection performance data (disinfectant residual, flow rate, temperature, and pH) at the end of each disinfection zone are collected when the plant is operating at its peak flow rate each day. (C.</w:t>
            </w:r>
            <w:r w:rsidR="00227360">
              <w:t>10</w:t>
            </w:r>
            <w:r>
              <w:t>.)</w:t>
            </w:r>
          </w:p>
        </w:tc>
      </w:tr>
      <w:tr w:rsidR="007A72D0" w14:paraId="1900C359" w14:textId="77777777" w:rsidTr="009836A7">
        <w:tc>
          <w:tcPr>
            <w:tcW w:w="787" w:type="dxa"/>
            <w:tcBorders>
              <w:bottom w:val="nil"/>
            </w:tcBorders>
          </w:tcPr>
          <w:p w14:paraId="1D211219" w14:textId="37E4F5FB" w:rsidR="007A72D0" w:rsidRDefault="007A72D0" w:rsidP="007A72D0">
            <w:pPr>
              <w:pStyle w:val="BodyText"/>
              <w:spacing w:after="0"/>
              <w:rPr>
                <w:sz w:val="32"/>
                <w:szCs w:val="32"/>
              </w:rPr>
            </w:pPr>
          </w:p>
        </w:tc>
        <w:tc>
          <w:tcPr>
            <w:tcW w:w="9023" w:type="dxa"/>
            <w:gridSpan w:val="2"/>
            <w:tcBorders>
              <w:bottom w:val="nil"/>
            </w:tcBorders>
          </w:tcPr>
          <w:p w14:paraId="3ECAE8D1" w14:textId="709B3C75" w:rsidR="007A72D0" w:rsidRDefault="00594D99">
            <w:pPr>
              <w:pStyle w:val="BodyText"/>
              <w:tabs>
                <w:tab w:val="clear" w:pos="360"/>
                <w:tab w:val="clear" w:pos="720"/>
              </w:tabs>
              <w:spacing w:after="60"/>
              <w:ind w:left="274"/>
            </w:pPr>
            <w:r w:rsidRPr="009836A7">
              <w:t>You will now check that the o</w:t>
            </w:r>
            <w:r w:rsidR="007A72D0" w:rsidRPr="006F1302">
              <w:t>nline turbidimeters</w:t>
            </w:r>
            <w:r w:rsidR="00AB5B9A" w:rsidRPr="006F1302">
              <w:t>, the membrane control system,</w:t>
            </w:r>
            <w:r w:rsidR="007A72D0" w:rsidRPr="006F1302">
              <w:t xml:space="preserve"> and the </w:t>
            </w:r>
            <w:r w:rsidR="00AB5B9A" w:rsidRPr="006F1302">
              <w:t xml:space="preserve">plant’s </w:t>
            </w:r>
            <w:r w:rsidR="007A72D0" w:rsidRPr="006F1302">
              <w:t xml:space="preserve">SCADA system are spanned to read and record all applicable </w:t>
            </w:r>
            <w:r w:rsidR="00D64020">
              <w:t xml:space="preserve">trigger and </w:t>
            </w:r>
            <w:r w:rsidR="007A72D0" w:rsidRPr="006F1302">
              <w:t>compliance turbidity levels accurately. (C.11.</w:t>
            </w:r>
            <w:r w:rsidR="00D64020">
              <w:t>, C.12.</w:t>
            </w:r>
            <w:r w:rsidR="007A72D0" w:rsidRPr="006F1302">
              <w:t>)</w:t>
            </w:r>
          </w:p>
          <w:p w14:paraId="49EE2F10" w14:textId="03B84D41" w:rsidR="003A77FE" w:rsidRDefault="003A77FE">
            <w:pPr>
              <w:pStyle w:val="BodyText"/>
              <w:tabs>
                <w:tab w:val="clear" w:pos="360"/>
                <w:tab w:val="clear" w:pos="720"/>
              </w:tabs>
              <w:spacing w:after="60"/>
              <w:ind w:left="274"/>
            </w:pPr>
            <w:proofErr w:type="gramStart"/>
            <w:r>
              <w:t>In order to</w:t>
            </w:r>
            <w:proofErr w:type="gramEnd"/>
            <w:r>
              <w:t xml:space="preserve"> </w:t>
            </w:r>
            <w:r w:rsidR="00024E46">
              <w:t>verify</w:t>
            </w:r>
            <w:r>
              <w:t xml:space="preserve"> this, you must look at </w:t>
            </w:r>
            <w:r w:rsidR="008E59DC">
              <w:t>both the online turbidimeters and the control systems where turbidity measurements are recorded. There are often two control systems in a membrane plant: the membrane manufacturer’s control system that controls the operation of the membrane filters and a separate plant SCADA system that controls operations for the remainder of the plant and records and reports data for the whole plant.</w:t>
            </w:r>
          </w:p>
          <w:p w14:paraId="72CD90D4" w14:textId="77777777" w:rsidR="003A77FE" w:rsidRDefault="003A77FE" w:rsidP="009836A7">
            <w:pPr>
              <w:pStyle w:val="BodyText"/>
              <w:numPr>
                <w:ilvl w:val="0"/>
                <w:numId w:val="18"/>
              </w:numPr>
              <w:tabs>
                <w:tab w:val="clear" w:pos="360"/>
                <w:tab w:val="clear" w:pos="720"/>
              </w:tabs>
              <w:spacing w:after="60"/>
            </w:pPr>
            <w:r>
              <w:t>IFE and CFE turbidimeters</w:t>
            </w:r>
          </w:p>
          <w:p w14:paraId="5D525334" w14:textId="31C49E7F" w:rsidR="003A77FE" w:rsidRDefault="00443E62" w:rsidP="009836A7">
            <w:pPr>
              <w:pStyle w:val="BodyText"/>
              <w:tabs>
                <w:tab w:val="clear" w:pos="360"/>
                <w:tab w:val="clear" w:pos="720"/>
              </w:tabs>
              <w:spacing w:after="60"/>
              <w:ind w:left="1080"/>
            </w:pPr>
            <w:r>
              <w:t xml:space="preserve">Each online turbidimeter is typically set up to send an analog 4 – 20 mA signal to the control systems which corresponds to the span of turbidities that the turbidimeter is programmed to transmit. (This is different from the range of turbidities that the turbidimeter can measure. For example, the turbidimeter </w:t>
            </w:r>
            <w:r>
              <w:lastRenderedPageBreak/>
              <w:t xml:space="preserve">may be capable of measuring turbidity from 0 – 100 NTU but the turbidimeter is programmed onsite to only transmit turbidity readings in a span between 0.000 – 1.000 NTU.) Occasionally, online turbidimeters are set up with digital signal outputs. In either case, check the turbidimeter controller and make note of the lowest and highest turbidity values that the turbidimeter can transmit. For example, a particular turbidimeter may be programmed so that 4 mA signal corresponds to 0 </w:t>
            </w:r>
            <w:proofErr w:type="spellStart"/>
            <w:r>
              <w:t>mNTU</w:t>
            </w:r>
            <w:proofErr w:type="spellEnd"/>
            <w:r>
              <w:t xml:space="preserve"> (0.000 NTU) and a </w:t>
            </w:r>
            <w:proofErr w:type="gramStart"/>
            <w:r>
              <w:t>20 mA</w:t>
            </w:r>
            <w:proofErr w:type="gramEnd"/>
            <w:r>
              <w:t xml:space="preserve"> signal corresponds to 1,000 </w:t>
            </w:r>
            <w:proofErr w:type="spellStart"/>
            <w:r>
              <w:t>mNTU</w:t>
            </w:r>
            <w:proofErr w:type="spellEnd"/>
            <w:r>
              <w:t xml:space="preserve"> (1.000 NTU). Note that each online turbidimeter can be set up differently, so verify each one. You may need the user’s manual for the online turbidimeters to figure out how to check these settings.</w:t>
            </w:r>
          </w:p>
          <w:p w14:paraId="15437B77" w14:textId="42C902A2" w:rsidR="003A77FE" w:rsidRDefault="003A77FE" w:rsidP="009836A7">
            <w:pPr>
              <w:pStyle w:val="BodyText"/>
              <w:numPr>
                <w:ilvl w:val="0"/>
                <w:numId w:val="18"/>
              </w:numPr>
              <w:tabs>
                <w:tab w:val="clear" w:pos="360"/>
                <w:tab w:val="clear" w:pos="720"/>
              </w:tabs>
              <w:spacing w:after="60"/>
            </w:pPr>
            <w:r>
              <w:t>Membrane control system</w:t>
            </w:r>
            <w:r w:rsidR="00AB5B9A">
              <w:t xml:space="preserve"> and plant’s separate SCADA system</w:t>
            </w:r>
          </w:p>
          <w:p w14:paraId="5D0F3773" w14:textId="59ED2829" w:rsidR="00443E62" w:rsidRDefault="00443E62" w:rsidP="00443E62">
            <w:pPr>
              <w:pStyle w:val="BodyText"/>
              <w:tabs>
                <w:tab w:val="clear" w:pos="360"/>
                <w:tab w:val="clear" w:pos="720"/>
              </w:tabs>
              <w:spacing w:after="60"/>
              <w:ind w:left="1080"/>
            </w:pPr>
            <w:r>
              <w:t xml:space="preserve">After you have verified the spans in each online turbidimeter, you need to check the </w:t>
            </w:r>
            <w:r w:rsidR="00E5004B">
              <w:t>plant control</w:t>
            </w:r>
            <w:r>
              <w:t xml:space="preserve"> systems/data loggers to make sure that they have the same span. The easiest way to check the spans that have been programmed into the membrane control system and the plant’s SCADA system is to send test signals from the online turbidimeters to the control systems. You may need the user’s manual for the online turbidimeters to figure out how to send test signals. Send test signals from every online turbidimeter because the membrane control system and plant SCADA system could be programmed to interpret signals differently for each turbidimeter. Make notes in the plant’s daily log of the times you send test signals from each turbidimeter because the test signal values should not be recorded in the plant’s SWMOR. </w:t>
            </w:r>
          </w:p>
          <w:p w14:paraId="4317D38A" w14:textId="3BA4CF0D" w:rsidR="00266CFB" w:rsidRDefault="00370A51" w:rsidP="009836A7">
            <w:pPr>
              <w:pStyle w:val="BodyText"/>
              <w:tabs>
                <w:tab w:val="clear" w:pos="360"/>
                <w:tab w:val="clear" w:pos="720"/>
              </w:tabs>
              <w:spacing w:after="60"/>
              <w:ind w:left="1080"/>
            </w:pPr>
            <w:r w:rsidRPr="009836A7">
              <w:rPr>
                <w:b/>
              </w:rPr>
              <w:t>Caution</w:t>
            </w:r>
            <w:r w:rsidR="00266CFB" w:rsidRPr="009836A7">
              <w:rPr>
                <w:b/>
              </w:rPr>
              <w:t>:</w:t>
            </w:r>
            <w:r w:rsidR="00266CFB">
              <w:t xml:space="preserve"> You may trigger alarms and shutdowns of membrane units during these tests. Only send </w:t>
            </w:r>
            <w:r w:rsidR="00F67836">
              <w:t>a test signal</w:t>
            </w:r>
            <w:r w:rsidR="00266CFB">
              <w:t xml:space="preserve"> from one online turbidimeter at a time</w:t>
            </w:r>
            <w:r>
              <w:t xml:space="preserve"> to avoid shutting down the entire plant.</w:t>
            </w:r>
            <w:r w:rsidR="00266CFB">
              <w:t xml:space="preserve"> </w:t>
            </w:r>
          </w:p>
          <w:p w14:paraId="48F03504" w14:textId="6AEA1550" w:rsidR="00370A51" w:rsidRDefault="00370A51" w:rsidP="009836A7">
            <w:pPr>
              <w:pStyle w:val="BodyText"/>
              <w:numPr>
                <w:ilvl w:val="0"/>
                <w:numId w:val="19"/>
              </w:numPr>
              <w:tabs>
                <w:tab w:val="clear" w:pos="360"/>
                <w:tab w:val="clear" w:pos="720"/>
              </w:tabs>
              <w:spacing w:after="60"/>
            </w:pPr>
            <w:r>
              <w:t xml:space="preserve">Send a test signal from </w:t>
            </w:r>
            <w:r w:rsidR="007E1C22">
              <w:t>the</w:t>
            </w:r>
            <w:r>
              <w:t xml:space="preserve"> online turbidimeter corresponding to the lowe</w:t>
            </w:r>
            <w:r w:rsidR="00A74D74">
              <w:t>st value in the programmed span. [This</w:t>
            </w:r>
            <w:r>
              <w:t xml:space="preserve"> </w:t>
            </w:r>
            <w:r w:rsidR="00A74D74">
              <w:t>should be</w:t>
            </w:r>
            <w:r>
              <w:t xml:space="preserve"> 0 </w:t>
            </w:r>
            <w:proofErr w:type="spellStart"/>
            <w:r>
              <w:t>mNTU</w:t>
            </w:r>
            <w:proofErr w:type="spellEnd"/>
            <w:r>
              <w:t xml:space="preserve"> (0.000 NTU)</w:t>
            </w:r>
            <w:r w:rsidR="00A74D74">
              <w:t xml:space="preserve">, but sometimes SCADA </w:t>
            </w:r>
            <w:proofErr w:type="gramStart"/>
            <w:r w:rsidR="00A74D74">
              <w:t>contractors</w:t>
            </w:r>
            <w:proofErr w:type="gramEnd"/>
            <w:r w:rsidR="00A74D74">
              <w:t xml:space="preserve"> program in a signal offset to compensate for signal losses</w:t>
            </w:r>
            <w:r>
              <w:t>.</w:t>
            </w:r>
            <w:r w:rsidR="00A74D74">
              <w:t>]</w:t>
            </w:r>
            <w:r>
              <w:t xml:space="preserve"> </w:t>
            </w:r>
            <w:r w:rsidR="007E1C22">
              <w:t xml:space="preserve">If the turbidimeter controller is transmitting 4 – 20 mA signals, send a </w:t>
            </w:r>
            <w:proofErr w:type="gramStart"/>
            <w:r w:rsidR="007E1C22">
              <w:t>4 mA</w:t>
            </w:r>
            <w:proofErr w:type="gramEnd"/>
            <w:r w:rsidR="007E1C22">
              <w:t xml:space="preserve"> test signal. </w:t>
            </w:r>
            <w:r>
              <w:t xml:space="preserve">Note the values that are recorded in </w:t>
            </w:r>
            <w:r w:rsidR="007E1C22">
              <w:t xml:space="preserve">both </w:t>
            </w:r>
            <w:r>
              <w:t>the membrane control system and plant SCADA system.</w:t>
            </w:r>
            <w:r w:rsidR="0033585F">
              <w:t xml:space="preserve"> Do the low values in the online turbidimeter controller’s span match what is being recorded in the control systems?</w:t>
            </w:r>
          </w:p>
          <w:p w14:paraId="26E8AAA5" w14:textId="6591677B" w:rsidR="00370A51" w:rsidRDefault="007E1C22" w:rsidP="009836A7">
            <w:pPr>
              <w:pStyle w:val="BodyText"/>
              <w:numPr>
                <w:ilvl w:val="0"/>
                <w:numId w:val="19"/>
              </w:numPr>
              <w:tabs>
                <w:tab w:val="clear" w:pos="360"/>
                <w:tab w:val="clear" w:pos="720"/>
              </w:tabs>
              <w:spacing w:after="60"/>
            </w:pPr>
            <w:r>
              <w:t xml:space="preserve">Send a test signal from the online turbidimeter corresponding to highest value in the programmed span. If the turbidimeter controller is transmitting 4 – 20 mA signals, send a </w:t>
            </w:r>
            <w:proofErr w:type="gramStart"/>
            <w:r>
              <w:t>20 mA</w:t>
            </w:r>
            <w:proofErr w:type="gramEnd"/>
            <w:r>
              <w:t xml:space="preserve"> test signal. Note the values that are recorded in both the membrane control system and plant SCADA system.</w:t>
            </w:r>
            <w:r w:rsidR="0033585F">
              <w:t xml:space="preserve"> Does the high value in the online turbidimeter controller’s span match what is being recorded in the control systems?</w:t>
            </w:r>
          </w:p>
          <w:p w14:paraId="301A00B5" w14:textId="17C8D69E" w:rsidR="00A74D74" w:rsidRDefault="00A74D74" w:rsidP="009836A7">
            <w:pPr>
              <w:pStyle w:val="BodyText"/>
              <w:numPr>
                <w:ilvl w:val="0"/>
                <w:numId w:val="19"/>
              </w:numPr>
              <w:tabs>
                <w:tab w:val="clear" w:pos="360"/>
                <w:tab w:val="clear" w:pos="720"/>
              </w:tabs>
              <w:spacing w:after="60"/>
            </w:pPr>
            <w:r>
              <w:t xml:space="preserve">If the programmed span in the online turbidimeter does not match the </w:t>
            </w:r>
            <w:r w:rsidR="006F1302">
              <w:t>recorded readings</w:t>
            </w:r>
            <w:r>
              <w:t xml:space="preserve"> in the membrane control system or the plant SCADA system, check to see if this is </w:t>
            </w:r>
            <w:r w:rsidR="0033585F">
              <w:t xml:space="preserve">simply a </w:t>
            </w:r>
            <w:r>
              <w:t xml:space="preserve">signal scaling issue or </w:t>
            </w:r>
            <w:r w:rsidR="00AD1781">
              <w:t xml:space="preserve">if </w:t>
            </w:r>
            <w:r w:rsidR="0033585F">
              <w:t>other control system problems could be affecting the results</w:t>
            </w:r>
            <w:r>
              <w:t>.</w:t>
            </w:r>
            <w:r w:rsidR="006F1302">
              <w:t xml:space="preserve"> </w:t>
            </w:r>
          </w:p>
          <w:p w14:paraId="2435817F" w14:textId="6EED3961" w:rsidR="00A74D74" w:rsidRDefault="00A74D74" w:rsidP="009836A7">
            <w:pPr>
              <w:pStyle w:val="BodyText"/>
              <w:numPr>
                <w:ilvl w:val="1"/>
                <w:numId w:val="19"/>
              </w:numPr>
              <w:tabs>
                <w:tab w:val="clear" w:pos="360"/>
                <w:tab w:val="clear" w:pos="720"/>
              </w:tabs>
              <w:spacing w:after="60"/>
            </w:pPr>
            <w:r>
              <w:t xml:space="preserve">Reduce the test signal from the online turbidimeter to the mid-range of the span. For 4 – 20 mA signals, send a </w:t>
            </w:r>
            <w:proofErr w:type="gramStart"/>
            <w:r>
              <w:t>12 mA</w:t>
            </w:r>
            <w:proofErr w:type="gramEnd"/>
            <w:r>
              <w:t xml:space="preserve"> test signal</w:t>
            </w:r>
            <w:r w:rsidR="002646FE">
              <w:t xml:space="preserve"> from the online turbidimeter</w:t>
            </w:r>
            <w:r>
              <w:t>.</w:t>
            </w:r>
            <w:r w:rsidR="002646FE">
              <w:t xml:space="preserve"> Make a note of the turbidity value to which this test signal should correspond. For example, if the online turbidimeter is spanned to transmit turbidities from 0 </w:t>
            </w:r>
            <w:proofErr w:type="spellStart"/>
            <w:r w:rsidR="002646FE">
              <w:t>mNTU</w:t>
            </w:r>
            <w:proofErr w:type="spellEnd"/>
            <w:r w:rsidR="002646FE">
              <w:t xml:space="preserve"> (0.000 NTU) to 1,000 </w:t>
            </w:r>
            <w:proofErr w:type="spellStart"/>
            <w:r w:rsidR="002646FE">
              <w:t>mNTU</w:t>
            </w:r>
            <w:proofErr w:type="spellEnd"/>
            <w:r w:rsidR="002646FE">
              <w:t xml:space="preserve"> (1.000 NTU), the middle of this span is 500 </w:t>
            </w:r>
            <w:proofErr w:type="spellStart"/>
            <w:r w:rsidR="002646FE">
              <w:t>mNTU</w:t>
            </w:r>
            <w:proofErr w:type="spellEnd"/>
            <w:r w:rsidR="002646FE">
              <w:t xml:space="preserve"> (0.500 NTU). </w:t>
            </w:r>
          </w:p>
          <w:p w14:paraId="1DBF433D" w14:textId="3FA2C45E" w:rsidR="0033585F" w:rsidRDefault="001F2116" w:rsidP="009836A7">
            <w:pPr>
              <w:pStyle w:val="BodyText"/>
              <w:numPr>
                <w:ilvl w:val="1"/>
                <w:numId w:val="19"/>
              </w:numPr>
              <w:tabs>
                <w:tab w:val="clear" w:pos="360"/>
                <w:tab w:val="clear" w:pos="720"/>
              </w:tabs>
              <w:spacing w:after="60"/>
            </w:pPr>
            <w:r>
              <w:t xml:space="preserve">Did the recorded turbidity in the membrane control system or the plant SCADA system drop by 50% compared to the value recorded when the test signal was at the top of the online turbidimeter’s span? </w:t>
            </w:r>
          </w:p>
          <w:p w14:paraId="2E892C11" w14:textId="1E64E849" w:rsidR="0033585F" w:rsidRDefault="0033585F" w:rsidP="0033585F">
            <w:pPr>
              <w:pStyle w:val="BodyText"/>
              <w:numPr>
                <w:ilvl w:val="2"/>
                <w:numId w:val="19"/>
              </w:numPr>
              <w:tabs>
                <w:tab w:val="clear" w:pos="360"/>
                <w:tab w:val="clear" w:pos="720"/>
              </w:tabs>
              <w:spacing w:after="60"/>
            </w:pPr>
            <w:r>
              <w:t xml:space="preserve">If yes, then this is only a signal scaling issue. </w:t>
            </w:r>
            <w:r w:rsidR="001F2116">
              <w:t xml:space="preserve">The membrane control system or the plant SCADA system was not programmed to interpret and scale the signals </w:t>
            </w:r>
            <w:r w:rsidR="001F2116">
              <w:lastRenderedPageBreak/>
              <w:t>from the online turbidimeter correctly and this signal scaling issue must be corrected. In many cases these are not settings that an operator can change.</w:t>
            </w:r>
          </w:p>
          <w:p w14:paraId="18C0015B" w14:textId="0DB1BE8D" w:rsidR="00ED5FCC" w:rsidRDefault="0033585F" w:rsidP="004961E7">
            <w:pPr>
              <w:pStyle w:val="BodyText"/>
              <w:numPr>
                <w:ilvl w:val="2"/>
                <w:numId w:val="19"/>
              </w:numPr>
              <w:tabs>
                <w:tab w:val="clear" w:pos="360"/>
                <w:tab w:val="clear" w:pos="720"/>
              </w:tabs>
              <w:spacing w:after="60"/>
            </w:pPr>
            <w:r>
              <w:t xml:space="preserve">If no, </w:t>
            </w:r>
            <w:r w:rsidR="001F2116">
              <w:t xml:space="preserve">in addition to signal scaling issues, </w:t>
            </w:r>
            <w:r>
              <w:t xml:space="preserve">there may be some </w:t>
            </w:r>
            <w:r w:rsidR="001F2116">
              <w:t>issues like signal loss between the transmitter and receiver or inappropriate signal processing within the control system. More thorough diagnostics may be necessary to troubleshoot and correct these issues.</w:t>
            </w:r>
          </w:p>
        </w:tc>
      </w:tr>
      <w:tr w:rsidR="000A5210" w14:paraId="5A77494A" w14:textId="77777777" w:rsidTr="009836A7">
        <w:tc>
          <w:tcPr>
            <w:tcW w:w="787" w:type="dxa"/>
            <w:tcBorders>
              <w:top w:val="nil"/>
              <w:bottom w:val="nil"/>
            </w:tcBorders>
          </w:tcPr>
          <w:p w14:paraId="675F7D9F" w14:textId="2D353DB9" w:rsidR="000A5210" w:rsidRDefault="008E59DC" w:rsidP="007A72D0">
            <w:pPr>
              <w:pStyle w:val="BodyText"/>
              <w:spacing w:after="0"/>
              <w:rPr>
                <w:sz w:val="32"/>
                <w:szCs w:val="32"/>
              </w:rPr>
            </w:pPr>
            <w:r>
              <w:rPr>
                <w:sz w:val="32"/>
                <w:szCs w:val="32"/>
              </w:rPr>
              <w:lastRenderedPageBreak/>
              <w:sym w:font="Wingdings" w:char="F06F"/>
            </w:r>
          </w:p>
        </w:tc>
        <w:tc>
          <w:tcPr>
            <w:tcW w:w="9023" w:type="dxa"/>
            <w:gridSpan w:val="2"/>
            <w:tcBorders>
              <w:top w:val="nil"/>
              <w:bottom w:val="nil"/>
            </w:tcBorders>
          </w:tcPr>
          <w:p w14:paraId="506DE305" w14:textId="36DF0BA4" w:rsidR="000A5210" w:rsidRDefault="000A5210">
            <w:pPr>
              <w:pStyle w:val="BodyText"/>
              <w:tabs>
                <w:tab w:val="clear" w:pos="360"/>
                <w:tab w:val="clear" w:pos="720"/>
              </w:tabs>
              <w:spacing w:after="60"/>
              <w:ind w:left="274"/>
            </w:pPr>
            <w:proofErr w:type="gramStart"/>
            <w:r>
              <w:t>All of</w:t>
            </w:r>
            <w:proofErr w:type="gramEnd"/>
            <w:r>
              <w:t xml:space="preserve"> the online turbidimeters are spanned to measure and transmit turbidities from 0 </w:t>
            </w:r>
            <w:proofErr w:type="spellStart"/>
            <w:r>
              <w:t>mNTU</w:t>
            </w:r>
            <w:proofErr w:type="spellEnd"/>
            <w:r>
              <w:t xml:space="preserve"> (0.000 NTU) to above the applicable </w:t>
            </w:r>
            <w:r w:rsidR="00D64020">
              <w:t xml:space="preserve">trigger and </w:t>
            </w:r>
            <w:r>
              <w:t>compliance turbidity levels.</w:t>
            </w:r>
            <w:r w:rsidR="00581A9F">
              <w:t xml:space="preserve"> (C.11.)</w:t>
            </w:r>
          </w:p>
          <w:p w14:paraId="21FB4D3B" w14:textId="77777777" w:rsidR="000A5210" w:rsidRDefault="000A5210" w:rsidP="009836A7">
            <w:pPr>
              <w:pStyle w:val="BodyText"/>
              <w:tabs>
                <w:tab w:val="clear" w:pos="360"/>
                <w:tab w:val="clear" w:pos="720"/>
              </w:tabs>
              <w:spacing w:after="60"/>
              <w:ind w:left="720"/>
            </w:pPr>
            <w:r>
              <w:t>For membrane filters:</w:t>
            </w:r>
          </w:p>
          <w:p w14:paraId="435009D9" w14:textId="5EB936E6" w:rsidR="005C76D3" w:rsidRDefault="000A5210" w:rsidP="009836A7">
            <w:pPr>
              <w:pStyle w:val="BodyText"/>
              <w:numPr>
                <w:ilvl w:val="0"/>
                <w:numId w:val="18"/>
              </w:numPr>
              <w:tabs>
                <w:tab w:val="clear" w:pos="360"/>
                <w:tab w:val="clear" w:pos="720"/>
              </w:tabs>
              <w:spacing w:after="60"/>
              <w:ind w:left="1526"/>
            </w:pPr>
            <w:r>
              <w:t xml:space="preserve">IFE turbidimeters must be spanned to measure and transmit turbidities from 0 </w:t>
            </w:r>
            <w:proofErr w:type="spellStart"/>
            <w:r>
              <w:t>mNTU</w:t>
            </w:r>
            <w:proofErr w:type="spellEnd"/>
            <w:r>
              <w:t xml:space="preserve"> (0.000 NTU) to at least </w:t>
            </w:r>
            <w:r w:rsidR="005C76D3">
              <w:t xml:space="preserve">165 </w:t>
            </w:r>
            <w:proofErr w:type="spellStart"/>
            <w:r w:rsidR="005C76D3">
              <w:t>mNTU</w:t>
            </w:r>
            <w:proofErr w:type="spellEnd"/>
            <w:r w:rsidR="005C76D3">
              <w:t xml:space="preserve"> (0.165 NTU). </w:t>
            </w:r>
            <w:r w:rsidR="00D64020">
              <w:t xml:space="preserve">Membrane filter shutdowns are triggered when there are confirmed IFE turbidities above 154 </w:t>
            </w:r>
            <w:proofErr w:type="spellStart"/>
            <w:r w:rsidR="00D64020">
              <w:t>mNTU</w:t>
            </w:r>
            <w:proofErr w:type="spellEnd"/>
            <w:r w:rsidR="00D64020">
              <w:t>.</w:t>
            </w:r>
          </w:p>
          <w:p w14:paraId="6E8DBC32" w14:textId="77777777" w:rsidR="008E59DC" w:rsidRDefault="005C76D3" w:rsidP="009836A7">
            <w:pPr>
              <w:pStyle w:val="BodyText"/>
              <w:numPr>
                <w:ilvl w:val="0"/>
                <w:numId w:val="18"/>
              </w:numPr>
              <w:tabs>
                <w:tab w:val="clear" w:pos="360"/>
                <w:tab w:val="clear" w:pos="720"/>
              </w:tabs>
              <w:spacing w:after="60"/>
              <w:ind w:left="1526"/>
            </w:pPr>
            <w:r>
              <w:t xml:space="preserve">CFE turbidimeters must be spanned to measure and transmit turbidities from 0.00 NTU to 1.10 NTU (0 - 1,100 </w:t>
            </w:r>
            <w:proofErr w:type="spellStart"/>
            <w:r>
              <w:t>mNTU</w:t>
            </w:r>
            <w:proofErr w:type="spellEnd"/>
            <w:r>
              <w:t>). The maximum allowable CFE turbidity is 1.04 NTU (1,0</w:t>
            </w:r>
            <w:r w:rsidR="008E59DC">
              <w:t>4</w:t>
            </w:r>
            <w:r>
              <w:t xml:space="preserve">0 </w:t>
            </w:r>
            <w:proofErr w:type="spellStart"/>
            <w:r>
              <w:t>mNTU</w:t>
            </w:r>
            <w:proofErr w:type="spellEnd"/>
            <w:r>
              <w:t>).</w:t>
            </w:r>
            <w:r w:rsidR="008E59DC">
              <w:t xml:space="preserve"> </w:t>
            </w:r>
          </w:p>
          <w:p w14:paraId="55633864" w14:textId="2784C960" w:rsidR="000A5210" w:rsidRDefault="00594D99" w:rsidP="009836A7">
            <w:pPr>
              <w:pStyle w:val="BodyText"/>
              <w:tabs>
                <w:tab w:val="clear" w:pos="360"/>
                <w:tab w:val="clear" w:pos="720"/>
              </w:tabs>
              <w:spacing w:after="60"/>
              <w:ind w:left="720"/>
            </w:pPr>
            <w:r w:rsidRPr="009836A7">
              <w:rPr>
                <w:b/>
              </w:rPr>
              <w:t>WARNING:</w:t>
            </w:r>
            <w:r>
              <w:t xml:space="preserve"> </w:t>
            </w:r>
            <w:r w:rsidR="008E59DC">
              <w:t xml:space="preserve">If the spans of any online turbidimeters must be </w:t>
            </w:r>
            <w:r w:rsidR="00AA4E8E">
              <w:t>corrected</w:t>
            </w:r>
            <w:r w:rsidR="008E59DC">
              <w:t xml:space="preserve">, the </w:t>
            </w:r>
            <w:r w:rsidR="00AA4E8E">
              <w:t>programmed spans</w:t>
            </w:r>
            <w:r w:rsidR="008E59DC">
              <w:t xml:space="preserve"> </w:t>
            </w:r>
            <w:r w:rsidR="00AA4E8E">
              <w:t>and signal scaling factors in</w:t>
            </w:r>
            <w:r w:rsidR="008E59DC">
              <w:t xml:space="preserve"> the membrane control system and the plant SCADA system </w:t>
            </w:r>
            <w:r w:rsidR="00AA4E8E">
              <w:t>must also be adjusted. Do not proceed with any additional Monitoring checklist items until those corrections have been made and you have verified that the spans of the online turbidimeters match the membrane control system and the plant SCADA system.</w:t>
            </w:r>
          </w:p>
        </w:tc>
      </w:tr>
      <w:tr w:rsidR="00144EE6" w14:paraId="66AB6116" w14:textId="77777777" w:rsidTr="009836A7">
        <w:tc>
          <w:tcPr>
            <w:tcW w:w="787" w:type="dxa"/>
            <w:tcBorders>
              <w:top w:val="nil"/>
              <w:bottom w:val="nil"/>
            </w:tcBorders>
          </w:tcPr>
          <w:p w14:paraId="1D274162" w14:textId="7096A910" w:rsidR="00144EE6" w:rsidRDefault="000A5210" w:rsidP="007A72D0">
            <w:pPr>
              <w:pStyle w:val="BodyText"/>
              <w:spacing w:after="0"/>
              <w:rPr>
                <w:sz w:val="32"/>
                <w:szCs w:val="32"/>
              </w:rPr>
            </w:pPr>
            <w:r>
              <w:rPr>
                <w:sz w:val="32"/>
                <w:szCs w:val="32"/>
              </w:rPr>
              <w:sym w:font="Wingdings" w:char="F06F"/>
            </w:r>
          </w:p>
        </w:tc>
        <w:tc>
          <w:tcPr>
            <w:tcW w:w="9023" w:type="dxa"/>
            <w:gridSpan w:val="2"/>
            <w:tcBorders>
              <w:top w:val="nil"/>
              <w:bottom w:val="nil"/>
            </w:tcBorders>
          </w:tcPr>
          <w:p w14:paraId="06B6023D" w14:textId="6BC9BDDB" w:rsidR="000A5210" w:rsidRDefault="00144EE6">
            <w:pPr>
              <w:pStyle w:val="BodyText"/>
              <w:tabs>
                <w:tab w:val="clear" w:pos="360"/>
                <w:tab w:val="clear" w:pos="720"/>
              </w:tabs>
              <w:spacing w:after="60"/>
              <w:ind w:left="274"/>
            </w:pPr>
            <w:r>
              <w:t>There are no signal scaling issues between any online turbidimeter</w:t>
            </w:r>
            <w:r w:rsidR="000A5210">
              <w:t>, the membrane control system, and the plant SCADA system.</w:t>
            </w:r>
            <w:r w:rsidR="00581A9F">
              <w:t xml:space="preserve"> (C.12.)</w:t>
            </w:r>
          </w:p>
          <w:p w14:paraId="06041BCE" w14:textId="2C2E2D7C" w:rsidR="00144EE6" w:rsidRDefault="00594D99" w:rsidP="009836A7">
            <w:pPr>
              <w:pStyle w:val="BodyText"/>
              <w:tabs>
                <w:tab w:val="clear" w:pos="360"/>
                <w:tab w:val="clear" w:pos="720"/>
              </w:tabs>
              <w:spacing w:after="60"/>
              <w:ind w:left="720"/>
            </w:pPr>
            <w:r w:rsidRPr="009836A7">
              <w:rPr>
                <w:b/>
              </w:rPr>
              <w:t>WARNING:</w:t>
            </w:r>
            <w:r>
              <w:t xml:space="preserve"> </w:t>
            </w:r>
            <w:r w:rsidR="000A5210">
              <w:t>If there are signal scaling issues, you must correct them before you proceed with any additional Monitoring checklist items</w:t>
            </w:r>
            <w:r w:rsidR="00AA4E8E">
              <w:t>.</w:t>
            </w:r>
          </w:p>
        </w:tc>
      </w:tr>
      <w:tr w:rsidR="000830BF" w14:paraId="654B6D84" w14:textId="77777777" w:rsidTr="009836A7">
        <w:tc>
          <w:tcPr>
            <w:tcW w:w="787" w:type="dxa"/>
            <w:tcBorders>
              <w:bottom w:val="single" w:sz="4" w:space="0" w:color="auto"/>
            </w:tcBorders>
          </w:tcPr>
          <w:p w14:paraId="04A75315" w14:textId="60DB7BBF" w:rsidR="000830BF" w:rsidRDefault="000830BF" w:rsidP="007A72D0">
            <w:pPr>
              <w:pStyle w:val="BodyText"/>
              <w:spacing w:after="0"/>
              <w:rPr>
                <w:sz w:val="32"/>
                <w:szCs w:val="32"/>
              </w:rPr>
            </w:pPr>
            <w:r>
              <w:rPr>
                <w:sz w:val="32"/>
                <w:szCs w:val="32"/>
              </w:rPr>
              <w:sym w:font="Wingdings" w:char="F06F"/>
            </w:r>
          </w:p>
        </w:tc>
        <w:tc>
          <w:tcPr>
            <w:tcW w:w="9023" w:type="dxa"/>
            <w:gridSpan w:val="2"/>
            <w:tcBorders>
              <w:bottom w:val="single" w:sz="4" w:space="0" w:color="auto"/>
            </w:tcBorders>
          </w:tcPr>
          <w:p w14:paraId="222AF6D1" w14:textId="61A084E3" w:rsidR="000830BF" w:rsidRDefault="000830BF">
            <w:pPr>
              <w:pStyle w:val="BodyText"/>
              <w:tabs>
                <w:tab w:val="clear" w:pos="360"/>
                <w:tab w:val="clear" w:pos="720"/>
              </w:tabs>
              <w:spacing w:after="60"/>
              <w:ind w:left="274"/>
            </w:pPr>
            <w:r>
              <w:t xml:space="preserve">The instantaneous readings on the displays of </w:t>
            </w:r>
            <w:r w:rsidR="009F61F2">
              <w:t xml:space="preserve">other </w:t>
            </w:r>
            <w:r>
              <w:t>online instruments</w:t>
            </w:r>
            <w:r w:rsidR="00AA1829">
              <w:t xml:space="preserve"> besides turbidimeters</w:t>
            </w:r>
            <w:r w:rsidR="00EA4D30">
              <w:t xml:space="preserve"> - </w:t>
            </w:r>
            <w:r w:rsidR="00AA1829">
              <w:t xml:space="preserve">disinfectant </w:t>
            </w:r>
            <w:r>
              <w:t>residual analyzers, pressure transducers, flow meters, temperature probes</w:t>
            </w:r>
            <w:r w:rsidR="003A77FE">
              <w:t>, etc.</w:t>
            </w:r>
            <w:r w:rsidR="00EA4D30">
              <w:t xml:space="preserve"> -</w:t>
            </w:r>
            <w:r>
              <w:t xml:space="preserve"> match the values that are being recorded in the membrane control system and/or plant SCADA system. If the online instrument does not have a display, a manual measurement of the parameter matches what is being recorded</w:t>
            </w:r>
            <w:r w:rsidR="003A77FE">
              <w:t xml:space="preserve"> in the control system</w:t>
            </w:r>
            <w:r>
              <w:t>. (C.</w:t>
            </w:r>
            <w:r w:rsidR="009D5D50">
              <w:t>13</w:t>
            </w:r>
            <w:r>
              <w:t>.)</w:t>
            </w:r>
          </w:p>
        </w:tc>
      </w:tr>
      <w:tr w:rsidR="00D624B7" w14:paraId="26A868EF" w14:textId="77777777" w:rsidTr="008A2018">
        <w:tc>
          <w:tcPr>
            <w:tcW w:w="787" w:type="dxa"/>
            <w:tcBorders>
              <w:bottom w:val="nil"/>
            </w:tcBorders>
          </w:tcPr>
          <w:p w14:paraId="67BF77BB" w14:textId="291F27CB" w:rsidR="00D624B7" w:rsidRDefault="00D624B7" w:rsidP="00D624B7">
            <w:pPr>
              <w:pStyle w:val="BodyText"/>
              <w:spacing w:after="60"/>
            </w:pPr>
          </w:p>
        </w:tc>
        <w:tc>
          <w:tcPr>
            <w:tcW w:w="9023" w:type="dxa"/>
            <w:gridSpan w:val="2"/>
            <w:tcBorders>
              <w:bottom w:val="nil"/>
            </w:tcBorders>
          </w:tcPr>
          <w:p w14:paraId="7F237D1F" w14:textId="6616F2D2" w:rsidR="00D624B7" w:rsidRDefault="00D624B7" w:rsidP="00D624B7">
            <w:pPr>
              <w:pStyle w:val="BodyText"/>
              <w:tabs>
                <w:tab w:val="clear" w:pos="360"/>
                <w:tab w:val="clear" w:pos="720"/>
              </w:tabs>
              <w:spacing w:after="60"/>
              <w:ind w:left="274"/>
            </w:pPr>
            <w:r>
              <w:t>Automatic alarms and shutdowns for low pressure membrane plants (C.</w:t>
            </w:r>
            <w:r w:rsidR="009D5D50">
              <w:t>14</w:t>
            </w:r>
            <w:r>
              <w:t>.)</w:t>
            </w:r>
          </w:p>
          <w:p w14:paraId="30640AAC" w14:textId="6EC9AAC8" w:rsidR="00D624B7" w:rsidRDefault="00D624B7" w:rsidP="00D624B7">
            <w:pPr>
              <w:pStyle w:val="BodyText"/>
              <w:tabs>
                <w:tab w:val="clear" w:pos="360"/>
                <w:tab w:val="clear" w:pos="720"/>
              </w:tabs>
              <w:spacing w:after="60"/>
              <w:ind w:left="274"/>
            </w:pPr>
            <w:r>
              <w:t>DIT control settings</w:t>
            </w:r>
          </w:p>
          <w:p w14:paraId="3761312D" w14:textId="20D511F8" w:rsidR="00D624B7" w:rsidRDefault="00D624B7" w:rsidP="009836A7">
            <w:pPr>
              <w:pStyle w:val="BodyText"/>
              <w:tabs>
                <w:tab w:val="clear" w:pos="360"/>
                <w:tab w:val="clear" w:pos="720"/>
              </w:tabs>
              <w:spacing w:after="60"/>
              <w:ind w:left="720"/>
            </w:pPr>
            <w:r>
              <w:t>Find a nut, plug, pressure relief valve, or some similar location on the pressure side of a membrane unit where air pressure can be released during a DIT so that a DIT can be caused to purposely fail. Do not use a motor-operated vent valve on the membrane unit because the membrane control system may recognize that as an aborted DIT. Manually trigger a DIT on the membrane unit, wait until the membrane unit enters the pressure decay or air flow rate portion of the test (in other words, after pressurization and stabilization have finished), then manually release the pressure. Observe how the control systems respond to an apparent failed DIT. (Make a note in the plant’s daily log that this DIT was a test because the results of the DIT should not be reported in the SWMOR.)</w:t>
            </w:r>
          </w:p>
        </w:tc>
      </w:tr>
      <w:tr w:rsidR="00D624B7" w14:paraId="62EBFABD" w14:textId="77777777" w:rsidTr="009836A7">
        <w:tc>
          <w:tcPr>
            <w:tcW w:w="787" w:type="dxa"/>
            <w:tcBorders>
              <w:top w:val="nil"/>
              <w:bottom w:val="nil"/>
            </w:tcBorders>
          </w:tcPr>
          <w:p w14:paraId="6C2FB394" w14:textId="1FF1F873" w:rsidR="00D624B7" w:rsidRDefault="00D624B7" w:rsidP="00D624B7">
            <w:pPr>
              <w:pStyle w:val="BodyText"/>
              <w:spacing w:after="60"/>
            </w:pPr>
            <w:r>
              <w:rPr>
                <w:sz w:val="32"/>
                <w:szCs w:val="32"/>
              </w:rPr>
              <w:sym w:font="Wingdings" w:char="F06F"/>
            </w:r>
          </w:p>
        </w:tc>
        <w:tc>
          <w:tcPr>
            <w:tcW w:w="9023" w:type="dxa"/>
            <w:gridSpan w:val="2"/>
            <w:tcBorders>
              <w:top w:val="nil"/>
              <w:bottom w:val="nil"/>
            </w:tcBorders>
          </w:tcPr>
          <w:p w14:paraId="7D092561" w14:textId="3F364496" w:rsidR="00D624B7" w:rsidRDefault="00D624B7" w:rsidP="009836A7">
            <w:pPr>
              <w:pStyle w:val="BodyText"/>
              <w:tabs>
                <w:tab w:val="clear" w:pos="360"/>
                <w:tab w:val="clear" w:pos="720"/>
              </w:tabs>
              <w:spacing w:after="60"/>
              <w:ind w:left="720"/>
            </w:pPr>
            <w:r>
              <w:t>Does the membrane control system register that this is a failed DIT and disable the membrane unit so it cannot produce more water?</w:t>
            </w:r>
          </w:p>
        </w:tc>
      </w:tr>
      <w:tr w:rsidR="00D624B7" w14:paraId="2A7D54CC" w14:textId="77777777" w:rsidTr="009836A7">
        <w:tc>
          <w:tcPr>
            <w:tcW w:w="787" w:type="dxa"/>
            <w:tcBorders>
              <w:top w:val="nil"/>
              <w:bottom w:val="nil"/>
            </w:tcBorders>
          </w:tcPr>
          <w:p w14:paraId="4FC5BA13" w14:textId="75C91BA3" w:rsidR="00D624B7" w:rsidRDefault="00D624B7" w:rsidP="00D624B7">
            <w:pPr>
              <w:pStyle w:val="BodyText"/>
              <w:spacing w:after="60"/>
            </w:pPr>
            <w:r>
              <w:rPr>
                <w:sz w:val="32"/>
                <w:szCs w:val="32"/>
              </w:rPr>
              <w:sym w:font="Wingdings" w:char="F06F"/>
            </w:r>
          </w:p>
        </w:tc>
        <w:tc>
          <w:tcPr>
            <w:tcW w:w="9023" w:type="dxa"/>
            <w:gridSpan w:val="2"/>
            <w:tcBorders>
              <w:top w:val="nil"/>
              <w:bottom w:val="nil"/>
            </w:tcBorders>
          </w:tcPr>
          <w:p w14:paraId="6F805D04" w14:textId="0BF743C3" w:rsidR="00D624B7" w:rsidRDefault="00D624B7" w:rsidP="009836A7">
            <w:pPr>
              <w:pStyle w:val="BodyText"/>
              <w:tabs>
                <w:tab w:val="clear" w:pos="360"/>
                <w:tab w:val="clear" w:pos="720"/>
              </w:tabs>
              <w:spacing w:after="60"/>
              <w:ind w:left="720"/>
            </w:pPr>
            <w:r>
              <w:t>Does the membrane control system trigger the shutdown based on the pressure decay rate or airflow rate exceeding the TCEQ-approved UCL?</w:t>
            </w:r>
          </w:p>
        </w:tc>
      </w:tr>
      <w:tr w:rsidR="00D624B7" w14:paraId="7ECCF6EC" w14:textId="77777777" w:rsidTr="009836A7">
        <w:tc>
          <w:tcPr>
            <w:tcW w:w="787" w:type="dxa"/>
            <w:tcBorders>
              <w:top w:val="nil"/>
              <w:bottom w:val="nil"/>
            </w:tcBorders>
          </w:tcPr>
          <w:p w14:paraId="3971DF74" w14:textId="10C60C93" w:rsidR="00D624B7" w:rsidRDefault="00D624B7" w:rsidP="00D624B7">
            <w:pPr>
              <w:pStyle w:val="BodyText"/>
              <w:spacing w:after="60"/>
            </w:pPr>
            <w:r>
              <w:rPr>
                <w:sz w:val="32"/>
                <w:szCs w:val="32"/>
              </w:rPr>
              <w:sym w:font="Wingdings" w:char="F06F"/>
            </w:r>
          </w:p>
        </w:tc>
        <w:tc>
          <w:tcPr>
            <w:tcW w:w="9023" w:type="dxa"/>
            <w:gridSpan w:val="2"/>
            <w:tcBorders>
              <w:top w:val="nil"/>
              <w:bottom w:val="nil"/>
            </w:tcBorders>
          </w:tcPr>
          <w:p w14:paraId="60963DC7" w14:textId="4F0E12CD" w:rsidR="00D624B7" w:rsidRDefault="00D624B7" w:rsidP="009836A7">
            <w:pPr>
              <w:pStyle w:val="BodyText"/>
              <w:tabs>
                <w:tab w:val="clear" w:pos="360"/>
                <w:tab w:val="clear" w:pos="720"/>
              </w:tabs>
              <w:spacing w:after="60"/>
              <w:ind w:left="720"/>
            </w:pPr>
            <w:r>
              <w:t xml:space="preserve">Does the membrane control system trigger the shutdown based on the TCEQ-approved </w:t>
            </w:r>
            <w:proofErr w:type="spellStart"/>
            <w:r w:rsidR="0054297C">
              <w:t>P</w:t>
            </w:r>
            <w:r w:rsidR="0054297C" w:rsidRPr="004961E7">
              <w:rPr>
                <w:sz w:val="24"/>
                <w:vertAlign w:val="subscript"/>
              </w:rPr>
              <w:t>test</w:t>
            </w:r>
            <w:proofErr w:type="spellEnd"/>
            <w:r w:rsidR="0054297C" w:rsidRPr="0054297C">
              <w:t>,</w:t>
            </w:r>
            <w:r w:rsidR="0054297C">
              <w:t xml:space="preserve"> the </w:t>
            </w:r>
            <w:r>
              <w:t xml:space="preserve">minimum DIT test pressure to detect a </w:t>
            </w:r>
            <w:proofErr w:type="gramStart"/>
            <w:r>
              <w:t>3 micron</w:t>
            </w:r>
            <w:proofErr w:type="gramEnd"/>
            <w:r>
              <w:t xml:space="preserve"> defect?</w:t>
            </w:r>
          </w:p>
        </w:tc>
      </w:tr>
      <w:tr w:rsidR="00D624B7" w14:paraId="7E870E6B" w14:textId="77777777" w:rsidTr="009836A7">
        <w:tc>
          <w:tcPr>
            <w:tcW w:w="787" w:type="dxa"/>
            <w:tcBorders>
              <w:top w:val="nil"/>
              <w:bottom w:val="nil"/>
            </w:tcBorders>
          </w:tcPr>
          <w:p w14:paraId="3C126C7D" w14:textId="439B62C0" w:rsidR="00D624B7" w:rsidRDefault="00D624B7" w:rsidP="00D624B7">
            <w:pPr>
              <w:pStyle w:val="BodyText"/>
              <w:spacing w:after="60"/>
            </w:pPr>
            <w:r>
              <w:rPr>
                <w:sz w:val="32"/>
                <w:szCs w:val="32"/>
              </w:rPr>
              <w:sym w:font="Wingdings" w:char="F06F"/>
            </w:r>
          </w:p>
        </w:tc>
        <w:tc>
          <w:tcPr>
            <w:tcW w:w="9023" w:type="dxa"/>
            <w:gridSpan w:val="2"/>
            <w:tcBorders>
              <w:top w:val="nil"/>
              <w:bottom w:val="nil"/>
            </w:tcBorders>
          </w:tcPr>
          <w:p w14:paraId="29D8D599" w14:textId="36F17757" w:rsidR="00D624B7" w:rsidRDefault="00D624B7" w:rsidP="009836A7">
            <w:pPr>
              <w:pStyle w:val="BodyText"/>
              <w:tabs>
                <w:tab w:val="clear" w:pos="360"/>
                <w:tab w:val="clear" w:pos="720"/>
              </w:tabs>
              <w:spacing w:after="60"/>
              <w:ind w:left="720"/>
            </w:pPr>
            <w:r>
              <w:t>Does the membrane control system trigger an alarm</w:t>
            </w:r>
            <w:r w:rsidR="0038065B">
              <w:t xml:space="preserve"> for the failed DIT</w:t>
            </w:r>
            <w:r>
              <w:t>?</w:t>
            </w:r>
          </w:p>
        </w:tc>
      </w:tr>
      <w:tr w:rsidR="00D624B7" w14:paraId="592D5139" w14:textId="77777777" w:rsidTr="009836A7">
        <w:tc>
          <w:tcPr>
            <w:tcW w:w="787" w:type="dxa"/>
            <w:tcBorders>
              <w:top w:val="nil"/>
              <w:bottom w:val="nil"/>
            </w:tcBorders>
          </w:tcPr>
          <w:p w14:paraId="3055869A" w14:textId="14DC12E8" w:rsidR="00D624B7" w:rsidRPr="00FB258C" w:rsidRDefault="00D624B7" w:rsidP="009836A7">
            <w:pPr>
              <w:pStyle w:val="BodyText"/>
              <w:spacing w:after="60"/>
              <w:rPr>
                <w:sz w:val="32"/>
                <w:szCs w:val="32"/>
              </w:rPr>
            </w:pPr>
          </w:p>
        </w:tc>
        <w:tc>
          <w:tcPr>
            <w:tcW w:w="9023" w:type="dxa"/>
            <w:gridSpan w:val="2"/>
            <w:tcBorders>
              <w:top w:val="nil"/>
              <w:bottom w:val="nil"/>
            </w:tcBorders>
          </w:tcPr>
          <w:p w14:paraId="123A5548" w14:textId="59E5BB98" w:rsidR="00D624B7" w:rsidRDefault="00D624B7" w:rsidP="00A547FE">
            <w:pPr>
              <w:pStyle w:val="BodyText"/>
              <w:keepNext/>
              <w:tabs>
                <w:tab w:val="clear" w:pos="360"/>
                <w:tab w:val="clear" w:pos="720"/>
              </w:tabs>
              <w:spacing w:after="60"/>
              <w:ind w:left="274"/>
            </w:pPr>
            <w:r>
              <w:t>IFE turbidity control settings</w:t>
            </w:r>
          </w:p>
          <w:p w14:paraId="5C197F16" w14:textId="67674A95" w:rsidR="00D624B7" w:rsidRDefault="00D624B7" w:rsidP="009836A7">
            <w:pPr>
              <w:pStyle w:val="BodyText"/>
              <w:tabs>
                <w:tab w:val="clear" w:pos="360"/>
                <w:tab w:val="clear" w:pos="720"/>
              </w:tabs>
              <w:spacing w:after="60"/>
              <w:ind w:left="720"/>
            </w:pPr>
            <w:r>
              <w:t xml:space="preserve">While a membrane unit is filtration mode, send a test signal from its online IFE turbidimeter to the control systems that appears to be above 154 </w:t>
            </w:r>
            <w:proofErr w:type="spellStart"/>
            <w:r>
              <w:t>mNTU</w:t>
            </w:r>
            <w:proofErr w:type="spellEnd"/>
            <w:r>
              <w:t xml:space="preserve">. For example, assuming your IFE turbidimeters are spanned correctly (which you checked earlier and fixed, if necessary), sending a </w:t>
            </w:r>
            <w:proofErr w:type="gramStart"/>
            <w:r>
              <w:t>20 mA</w:t>
            </w:r>
            <w:proofErr w:type="gramEnd"/>
            <w:r>
              <w:t xml:space="preserve"> test signal from the turbidimeter controller to the membrane control system will appear to be an IFE turbidity above 154 </w:t>
            </w:r>
            <w:proofErr w:type="spellStart"/>
            <w:r>
              <w:t>mNTU</w:t>
            </w:r>
            <w:proofErr w:type="spellEnd"/>
            <w:r>
              <w:t>. Observe how the control systems respond to the apparent high turbidity event. Measure how long it takes the control systems to respond to the apparent high IFE turbidity event. (Make a note in the plant’s daily log of the start and end time of this test because the recorded turbidities during the test should not be reported on the SWMOR.) We recommend that you repeat this procedure on each membrane unit to verify that they are all programmed the same.</w:t>
            </w:r>
          </w:p>
        </w:tc>
      </w:tr>
      <w:tr w:rsidR="00D624B7" w14:paraId="1670D922" w14:textId="77777777" w:rsidTr="009836A7">
        <w:tc>
          <w:tcPr>
            <w:tcW w:w="787" w:type="dxa"/>
            <w:tcBorders>
              <w:top w:val="nil"/>
              <w:bottom w:val="nil"/>
            </w:tcBorders>
          </w:tcPr>
          <w:p w14:paraId="62E13550" w14:textId="0D4D828B" w:rsidR="00D624B7" w:rsidRPr="009836A7" w:rsidRDefault="00D624B7" w:rsidP="00D624B7">
            <w:pPr>
              <w:pStyle w:val="BodyText"/>
              <w:spacing w:after="60"/>
              <w:rPr>
                <w:szCs w:val="20"/>
              </w:rPr>
            </w:pPr>
            <w:r>
              <w:rPr>
                <w:sz w:val="32"/>
                <w:szCs w:val="32"/>
              </w:rPr>
              <w:sym w:font="Wingdings" w:char="F06F"/>
            </w:r>
          </w:p>
        </w:tc>
        <w:tc>
          <w:tcPr>
            <w:tcW w:w="9023" w:type="dxa"/>
            <w:gridSpan w:val="2"/>
            <w:tcBorders>
              <w:top w:val="nil"/>
              <w:bottom w:val="nil"/>
            </w:tcBorders>
          </w:tcPr>
          <w:p w14:paraId="74C72204" w14:textId="126BA62A" w:rsidR="00D624B7" w:rsidRDefault="00D624B7" w:rsidP="009836A7">
            <w:pPr>
              <w:pStyle w:val="BodyText"/>
              <w:tabs>
                <w:tab w:val="clear" w:pos="360"/>
                <w:tab w:val="clear" w:pos="720"/>
              </w:tabs>
              <w:spacing w:after="60"/>
              <w:ind w:left="720"/>
            </w:pPr>
            <w:r>
              <w:t xml:space="preserve">Does the membrane control system automatically shut the membrane unit down </w:t>
            </w:r>
            <w:r w:rsidR="00A87AEA">
              <w:t xml:space="preserve">based on two consecutive </w:t>
            </w:r>
            <w:r>
              <w:t xml:space="preserve">IFE turbidity readings above 154 </w:t>
            </w:r>
            <w:proofErr w:type="spellStart"/>
            <w:r>
              <w:t>mNTU</w:t>
            </w:r>
            <w:proofErr w:type="spellEnd"/>
            <w:r w:rsidR="00A87AEA">
              <w:t xml:space="preserve"> in the plant’s 5-minute turbidity record</w:t>
            </w:r>
            <w:r>
              <w:t>?</w:t>
            </w:r>
          </w:p>
        </w:tc>
      </w:tr>
      <w:tr w:rsidR="00D624B7" w14:paraId="4DF90CC9" w14:textId="77777777" w:rsidTr="009836A7">
        <w:tc>
          <w:tcPr>
            <w:tcW w:w="787" w:type="dxa"/>
            <w:tcBorders>
              <w:top w:val="nil"/>
              <w:bottom w:val="nil"/>
            </w:tcBorders>
          </w:tcPr>
          <w:p w14:paraId="0F53F1D0" w14:textId="3F6528EB" w:rsidR="00D624B7" w:rsidRPr="009836A7" w:rsidRDefault="00D624B7" w:rsidP="00D624B7">
            <w:pPr>
              <w:pStyle w:val="BodyText"/>
              <w:spacing w:after="60"/>
              <w:rPr>
                <w:szCs w:val="20"/>
              </w:rPr>
            </w:pPr>
            <w:r>
              <w:rPr>
                <w:szCs w:val="20"/>
              </w:rPr>
              <w:t>N/A</w:t>
            </w:r>
          </w:p>
        </w:tc>
        <w:tc>
          <w:tcPr>
            <w:tcW w:w="9023" w:type="dxa"/>
            <w:gridSpan w:val="2"/>
            <w:tcBorders>
              <w:top w:val="nil"/>
              <w:bottom w:val="nil"/>
            </w:tcBorders>
          </w:tcPr>
          <w:p w14:paraId="22706C57" w14:textId="3510796E" w:rsidR="00D624B7" w:rsidRDefault="00D624B7">
            <w:pPr>
              <w:pStyle w:val="BodyText"/>
              <w:tabs>
                <w:tab w:val="clear" w:pos="360"/>
                <w:tab w:val="clear" w:pos="720"/>
              </w:tabs>
              <w:spacing w:after="60"/>
              <w:ind w:left="720"/>
            </w:pPr>
            <w:r>
              <w:t>(Circle N/A if the following checklist item do</w:t>
            </w:r>
            <w:r w:rsidR="00B909C5">
              <w:t>es</w:t>
            </w:r>
            <w:r>
              <w:t xml:space="preserve"> not apply.) If a turbidity shutdown occurred but it was not based on two consecutive IFE turbidity readings</w:t>
            </w:r>
            <w:r w:rsidR="00A87AEA">
              <w:t xml:space="preserve"> in the plant’s 5-minute turbidity record</w:t>
            </w:r>
            <w:r>
              <w:t xml:space="preserve">, </w:t>
            </w:r>
            <w:r w:rsidR="00A87AEA">
              <w:t>verify</w:t>
            </w:r>
            <w:r>
              <w:t xml:space="preserve"> the following item:</w:t>
            </w:r>
          </w:p>
        </w:tc>
      </w:tr>
      <w:tr w:rsidR="00D624B7" w14:paraId="05BD7DAB" w14:textId="77777777" w:rsidTr="009836A7">
        <w:tc>
          <w:tcPr>
            <w:tcW w:w="787" w:type="dxa"/>
            <w:tcBorders>
              <w:top w:val="nil"/>
              <w:bottom w:val="nil"/>
              <w:right w:val="nil"/>
            </w:tcBorders>
          </w:tcPr>
          <w:p w14:paraId="15ECCF62" w14:textId="03C35D3C" w:rsidR="00D624B7" w:rsidRDefault="00D624B7" w:rsidP="00D624B7">
            <w:pPr>
              <w:pStyle w:val="BodyText"/>
              <w:spacing w:after="60"/>
              <w:rPr>
                <w:sz w:val="32"/>
                <w:szCs w:val="32"/>
              </w:rPr>
            </w:pPr>
          </w:p>
        </w:tc>
        <w:tc>
          <w:tcPr>
            <w:tcW w:w="1908" w:type="dxa"/>
            <w:tcBorders>
              <w:top w:val="nil"/>
              <w:left w:val="nil"/>
              <w:bottom w:val="nil"/>
              <w:right w:val="nil"/>
            </w:tcBorders>
          </w:tcPr>
          <w:p w14:paraId="199DBFB8" w14:textId="3066DEBF" w:rsidR="00D624B7" w:rsidRDefault="00D624B7" w:rsidP="00D624B7">
            <w:pPr>
              <w:pStyle w:val="BodyText"/>
              <w:tabs>
                <w:tab w:val="clear" w:pos="360"/>
                <w:tab w:val="clear" w:pos="720"/>
              </w:tabs>
              <w:spacing w:after="60"/>
              <w:ind w:left="872"/>
            </w:pPr>
            <w:r>
              <w:rPr>
                <w:sz w:val="32"/>
                <w:szCs w:val="32"/>
              </w:rPr>
              <w:sym w:font="Wingdings" w:char="F06F"/>
            </w:r>
          </w:p>
        </w:tc>
        <w:tc>
          <w:tcPr>
            <w:tcW w:w="7115" w:type="dxa"/>
            <w:tcBorders>
              <w:top w:val="nil"/>
              <w:left w:val="nil"/>
              <w:bottom w:val="nil"/>
            </w:tcBorders>
          </w:tcPr>
          <w:p w14:paraId="38DCB2A0" w14:textId="2C2A00E4" w:rsidR="00D624B7" w:rsidRDefault="00B909C5" w:rsidP="009836A7">
            <w:pPr>
              <w:pStyle w:val="BodyText"/>
              <w:tabs>
                <w:tab w:val="clear" w:pos="360"/>
                <w:tab w:val="clear" w:pos="720"/>
              </w:tabs>
              <w:spacing w:after="60"/>
              <w:ind w:left="252"/>
            </w:pPr>
            <w:r>
              <w:t xml:space="preserve">Is the turbidity shutdown based on an instantaneous IFE turbidity reading above 154 </w:t>
            </w:r>
            <w:proofErr w:type="spellStart"/>
            <w:r>
              <w:t>mNTU</w:t>
            </w:r>
            <w:proofErr w:type="spellEnd"/>
            <w:r>
              <w:t xml:space="preserve">? If there is any time delay between the first instantaneous reading above 154 </w:t>
            </w:r>
            <w:proofErr w:type="spellStart"/>
            <w:r>
              <w:t>mNTU</w:t>
            </w:r>
            <w:proofErr w:type="spellEnd"/>
            <w:r>
              <w:t xml:space="preserve"> and the shutdown, there is an issue that needs to be resolved.</w:t>
            </w:r>
          </w:p>
        </w:tc>
      </w:tr>
      <w:tr w:rsidR="00D624B7" w14:paraId="6C50D1CF" w14:textId="77777777" w:rsidTr="009836A7">
        <w:tc>
          <w:tcPr>
            <w:tcW w:w="787" w:type="dxa"/>
            <w:tcBorders>
              <w:top w:val="nil"/>
              <w:bottom w:val="nil"/>
            </w:tcBorders>
          </w:tcPr>
          <w:p w14:paraId="47B7B252" w14:textId="6E27897D" w:rsidR="00D624B7" w:rsidRPr="009836A7" w:rsidRDefault="00D624B7" w:rsidP="00D624B7">
            <w:pPr>
              <w:pStyle w:val="BodyText"/>
              <w:spacing w:after="60"/>
              <w:rPr>
                <w:szCs w:val="20"/>
              </w:rPr>
            </w:pPr>
            <w:r>
              <w:rPr>
                <w:sz w:val="32"/>
                <w:szCs w:val="32"/>
              </w:rPr>
              <w:sym w:font="Wingdings" w:char="F06F"/>
            </w:r>
          </w:p>
        </w:tc>
        <w:tc>
          <w:tcPr>
            <w:tcW w:w="9023" w:type="dxa"/>
            <w:gridSpan w:val="2"/>
            <w:tcBorders>
              <w:top w:val="nil"/>
              <w:bottom w:val="nil"/>
            </w:tcBorders>
          </w:tcPr>
          <w:p w14:paraId="6D40DC50" w14:textId="196E53E2" w:rsidR="00D624B7" w:rsidRDefault="00D624B7" w:rsidP="009836A7">
            <w:pPr>
              <w:pStyle w:val="BodyText"/>
              <w:tabs>
                <w:tab w:val="clear" w:pos="360"/>
                <w:tab w:val="clear" w:pos="720"/>
              </w:tabs>
              <w:spacing w:after="60"/>
              <w:ind w:left="720"/>
            </w:pPr>
            <w:r>
              <w:t xml:space="preserve">Does the membrane control system immediately trigger a DIT on the membrane unit? If the membrane control system does not </w:t>
            </w:r>
            <w:r w:rsidR="008E7DBE">
              <w:t xml:space="preserve">automatically </w:t>
            </w:r>
            <w:r>
              <w:t>trigger a DIT after the turbidity shutdown, does it disable the membrane unit until an operator manually triggers a DIT and the membrane unit passes the DIT?</w:t>
            </w:r>
          </w:p>
        </w:tc>
      </w:tr>
      <w:tr w:rsidR="00D624B7" w14:paraId="7F0E0AD9" w14:textId="77777777" w:rsidTr="009836A7">
        <w:tc>
          <w:tcPr>
            <w:tcW w:w="787" w:type="dxa"/>
            <w:tcBorders>
              <w:top w:val="nil"/>
              <w:bottom w:val="nil"/>
            </w:tcBorders>
          </w:tcPr>
          <w:p w14:paraId="07CE8631" w14:textId="6566EF18" w:rsidR="00D624B7" w:rsidRPr="009836A7" w:rsidRDefault="00D624B7" w:rsidP="00D624B7">
            <w:pPr>
              <w:pStyle w:val="BodyText"/>
              <w:spacing w:after="60"/>
              <w:rPr>
                <w:szCs w:val="20"/>
              </w:rPr>
            </w:pPr>
            <w:r>
              <w:rPr>
                <w:sz w:val="32"/>
                <w:szCs w:val="32"/>
              </w:rPr>
              <w:sym w:font="Wingdings" w:char="F06F"/>
            </w:r>
          </w:p>
        </w:tc>
        <w:tc>
          <w:tcPr>
            <w:tcW w:w="9023" w:type="dxa"/>
            <w:gridSpan w:val="2"/>
            <w:tcBorders>
              <w:top w:val="nil"/>
              <w:bottom w:val="nil"/>
            </w:tcBorders>
          </w:tcPr>
          <w:p w14:paraId="18FEB90E" w14:textId="2E6340F4" w:rsidR="00D624B7" w:rsidRDefault="00D624B7" w:rsidP="00D624B7">
            <w:pPr>
              <w:pStyle w:val="BodyText"/>
              <w:tabs>
                <w:tab w:val="clear" w:pos="360"/>
                <w:tab w:val="clear" w:pos="720"/>
              </w:tabs>
              <w:spacing w:after="60"/>
              <w:ind w:left="720"/>
            </w:pPr>
            <w:r>
              <w:t>Does the membrane control system trigger an alarm</w:t>
            </w:r>
            <w:r w:rsidR="0038065B">
              <w:t xml:space="preserve"> for the high IFE turbidity event</w:t>
            </w:r>
            <w:r>
              <w:t>?</w:t>
            </w:r>
          </w:p>
        </w:tc>
      </w:tr>
      <w:tr w:rsidR="00D624B7" w14:paraId="0EEEB74A" w14:textId="77777777" w:rsidTr="009836A7">
        <w:tc>
          <w:tcPr>
            <w:tcW w:w="787" w:type="dxa"/>
            <w:tcBorders>
              <w:top w:val="nil"/>
              <w:bottom w:val="nil"/>
            </w:tcBorders>
          </w:tcPr>
          <w:p w14:paraId="3E913DEF" w14:textId="77777777" w:rsidR="00D624B7" w:rsidRDefault="00D624B7" w:rsidP="00D624B7">
            <w:pPr>
              <w:pStyle w:val="BodyText"/>
              <w:spacing w:after="60"/>
              <w:rPr>
                <w:sz w:val="32"/>
                <w:szCs w:val="32"/>
              </w:rPr>
            </w:pPr>
          </w:p>
        </w:tc>
        <w:tc>
          <w:tcPr>
            <w:tcW w:w="9023" w:type="dxa"/>
            <w:gridSpan w:val="2"/>
            <w:tcBorders>
              <w:top w:val="nil"/>
              <w:bottom w:val="nil"/>
            </w:tcBorders>
          </w:tcPr>
          <w:p w14:paraId="13A563D0" w14:textId="514A4860" w:rsidR="00D7233D" w:rsidRPr="009836A7" w:rsidRDefault="00D7233D" w:rsidP="00D624B7">
            <w:pPr>
              <w:pStyle w:val="BodyText"/>
              <w:tabs>
                <w:tab w:val="clear" w:pos="360"/>
                <w:tab w:val="clear" w:pos="720"/>
              </w:tabs>
              <w:spacing w:after="60"/>
              <w:ind w:left="274"/>
            </w:pPr>
            <w:r w:rsidRPr="009836A7">
              <w:t>CFE turbidity control settings</w:t>
            </w:r>
          </w:p>
          <w:p w14:paraId="6501BE4F" w14:textId="4AB2D150" w:rsidR="00D624B7" w:rsidRPr="00160CBC" w:rsidRDefault="00D624B7" w:rsidP="009836A7">
            <w:pPr>
              <w:pStyle w:val="BodyText"/>
              <w:tabs>
                <w:tab w:val="clear" w:pos="360"/>
                <w:tab w:val="clear" w:pos="720"/>
              </w:tabs>
              <w:spacing w:after="60"/>
              <w:ind w:left="720"/>
            </w:pPr>
            <w:r w:rsidRPr="00160CBC">
              <w:t>If your plant has an online CFE turbidimeter, while at least one membrane unit is producing filtered water, send a test signal from the online CFE turbidimeter to the control systems that appears to be between 0.9 NTU and 1.0 NTU. For example, if your CFE turbidimeter is programmed to transmit a 4 – 20 mA signal corresponding to a span of 0.0 – 1.1 NTU, sending a 17.8 mA test signal from the turbidimeter controller to the membrane control system will appear to be a CFE turbidity of about 0.95 NTU. Observe how the control systems respond to the apparent high CFE turbidity event. Measure how long it takes the control systems to respond to the apparent high turbidity event. (Make a note in the plant’s daily log of the start and end time of this test because the recorded turbidities during the test should not be reported on the SWMOR.)</w:t>
            </w:r>
          </w:p>
        </w:tc>
      </w:tr>
      <w:tr w:rsidR="00D624B7" w14:paraId="47B318A1" w14:textId="77777777" w:rsidTr="009836A7">
        <w:tc>
          <w:tcPr>
            <w:tcW w:w="787" w:type="dxa"/>
            <w:tcBorders>
              <w:top w:val="nil"/>
              <w:bottom w:val="nil"/>
            </w:tcBorders>
          </w:tcPr>
          <w:p w14:paraId="0EA02349" w14:textId="3F02A338" w:rsidR="00D624B7" w:rsidRDefault="00D624B7" w:rsidP="00D624B7">
            <w:pPr>
              <w:pStyle w:val="BodyText"/>
              <w:spacing w:after="60"/>
              <w:rPr>
                <w:sz w:val="32"/>
                <w:szCs w:val="32"/>
              </w:rPr>
            </w:pPr>
            <w:r w:rsidRPr="00FB258C">
              <w:rPr>
                <w:sz w:val="32"/>
                <w:szCs w:val="32"/>
              </w:rPr>
              <w:sym w:font="Wingdings" w:char="F06F"/>
            </w:r>
          </w:p>
        </w:tc>
        <w:tc>
          <w:tcPr>
            <w:tcW w:w="9023" w:type="dxa"/>
            <w:gridSpan w:val="2"/>
            <w:tcBorders>
              <w:top w:val="nil"/>
              <w:bottom w:val="nil"/>
            </w:tcBorders>
          </w:tcPr>
          <w:p w14:paraId="30765BF8" w14:textId="2767917A" w:rsidR="00D624B7" w:rsidRPr="00160CBC" w:rsidRDefault="00D624B7" w:rsidP="009836A7">
            <w:pPr>
              <w:pStyle w:val="BodyText"/>
              <w:tabs>
                <w:tab w:val="clear" w:pos="360"/>
                <w:tab w:val="clear" w:pos="720"/>
              </w:tabs>
              <w:spacing w:after="60"/>
              <w:ind w:left="720"/>
            </w:pPr>
            <w:r w:rsidRPr="00160CBC">
              <w:t>Does the membrane control system automatically shut the membrane filters down at a CFE turbidity level below 1.0 NTU? Keep in mind that a single reading above 1.0 NTU is a treatment technique violation.</w:t>
            </w:r>
            <w:r w:rsidR="00A87AEA" w:rsidRPr="009836A7">
              <w:t xml:space="preserve"> Setting a CFE turbidity shutdown at 1.0 NTU would be </w:t>
            </w:r>
            <w:proofErr w:type="gramStart"/>
            <w:r w:rsidR="00A87AEA" w:rsidRPr="009836A7">
              <w:t>counter-productive</w:t>
            </w:r>
            <w:proofErr w:type="gramEnd"/>
            <w:r w:rsidR="00A87AEA" w:rsidRPr="009836A7">
              <w:t>.</w:t>
            </w:r>
          </w:p>
        </w:tc>
      </w:tr>
      <w:tr w:rsidR="00160CBC" w14:paraId="3B3FD9F6" w14:textId="77777777" w:rsidTr="008A2018">
        <w:tc>
          <w:tcPr>
            <w:tcW w:w="787" w:type="dxa"/>
            <w:tcBorders>
              <w:top w:val="nil"/>
            </w:tcBorders>
          </w:tcPr>
          <w:p w14:paraId="17BCCC61" w14:textId="15D6E2B1" w:rsidR="00160CBC" w:rsidRPr="00FB258C" w:rsidRDefault="00160CBC" w:rsidP="00160CBC">
            <w:pPr>
              <w:pStyle w:val="BodyText"/>
              <w:spacing w:after="60"/>
              <w:rPr>
                <w:sz w:val="32"/>
                <w:szCs w:val="32"/>
              </w:rPr>
            </w:pPr>
            <w:r>
              <w:rPr>
                <w:sz w:val="32"/>
                <w:szCs w:val="32"/>
              </w:rPr>
              <w:sym w:font="Wingdings" w:char="F06F"/>
            </w:r>
          </w:p>
        </w:tc>
        <w:tc>
          <w:tcPr>
            <w:tcW w:w="9023" w:type="dxa"/>
            <w:gridSpan w:val="2"/>
            <w:tcBorders>
              <w:top w:val="nil"/>
            </w:tcBorders>
          </w:tcPr>
          <w:p w14:paraId="40F9690C" w14:textId="0CAC8997" w:rsidR="00160CBC" w:rsidRPr="00160CBC" w:rsidRDefault="00160CBC">
            <w:pPr>
              <w:pStyle w:val="BodyText"/>
              <w:tabs>
                <w:tab w:val="clear" w:pos="360"/>
                <w:tab w:val="clear" w:pos="720"/>
              </w:tabs>
              <w:spacing w:after="60"/>
              <w:ind w:left="720"/>
            </w:pPr>
            <w:r>
              <w:t>Does the membrane control system trigger an alarm for the high CFE turbidity event?</w:t>
            </w:r>
          </w:p>
        </w:tc>
      </w:tr>
      <w:tr w:rsidR="00160CBC" w14:paraId="1563A588" w14:textId="77777777" w:rsidTr="009260F3">
        <w:tc>
          <w:tcPr>
            <w:tcW w:w="787" w:type="dxa"/>
          </w:tcPr>
          <w:p w14:paraId="5C7C3196" w14:textId="4C577AE8" w:rsidR="00160CBC" w:rsidRDefault="00EB44EE" w:rsidP="00160CBC">
            <w:pPr>
              <w:pStyle w:val="BodyText"/>
              <w:spacing w:after="60"/>
              <w:rPr>
                <w:sz w:val="32"/>
                <w:szCs w:val="32"/>
              </w:rPr>
            </w:pPr>
            <w:r>
              <w:rPr>
                <w:sz w:val="32"/>
                <w:szCs w:val="32"/>
              </w:rPr>
              <w:sym w:font="Wingdings" w:char="F06F"/>
            </w:r>
          </w:p>
        </w:tc>
        <w:tc>
          <w:tcPr>
            <w:tcW w:w="9023" w:type="dxa"/>
            <w:gridSpan w:val="2"/>
          </w:tcPr>
          <w:p w14:paraId="2387375D" w14:textId="1F4F5C9D" w:rsidR="00160CBC" w:rsidRDefault="00160CBC">
            <w:pPr>
              <w:pStyle w:val="BodyText"/>
              <w:tabs>
                <w:tab w:val="clear" w:pos="360"/>
                <w:tab w:val="clear" w:pos="720"/>
              </w:tabs>
              <w:spacing w:after="60"/>
              <w:ind w:left="274"/>
            </w:pPr>
            <w:r w:rsidRPr="00EB44EE">
              <w:t>An operator is onsite at the plant whenever it is treating water or the plant is equipped with an online CFE turbidimeter, online disinfectant residual analyzer, and automatic alarms and shutdowns that will prevent the plant from producing inadequately treated water when the operator is not onsite. (C.</w:t>
            </w:r>
            <w:r w:rsidR="009D5D50" w:rsidRPr="00EB44EE">
              <w:t>1</w:t>
            </w:r>
            <w:r w:rsidR="009D5D50">
              <w:t>5</w:t>
            </w:r>
            <w:r w:rsidRPr="00EB44EE">
              <w:t>., C.</w:t>
            </w:r>
            <w:r w:rsidR="009D5D50" w:rsidRPr="00EB44EE">
              <w:t>1</w:t>
            </w:r>
            <w:r w:rsidR="009D5D50">
              <w:t>6</w:t>
            </w:r>
            <w:r w:rsidRPr="00EB44EE">
              <w:t>.)</w:t>
            </w:r>
          </w:p>
        </w:tc>
      </w:tr>
      <w:tr w:rsidR="00ED0B11" w14:paraId="190FDDBE" w14:textId="77777777" w:rsidTr="009260F3">
        <w:tc>
          <w:tcPr>
            <w:tcW w:w="787" w:type="dxa"/>
          </w:tcPr>
          <w:p w14:paraId="6730B42B" w14:textId="2B9285BB" w:rsidR="00ED0B11" w:rsidRPr="004961E7" w:rsidRDefault="007A78AB" w:rsidP="00160CBC">
            <w:pPr>
              <w:pStyle w:val="BodyText"/>
              <w:spacing w:after="60"/>
              <w:rPr>
                <w:szCs w:val="20"/>
              </w:rPr>
            </w:pPr>
            <w:r>
              <w:rPr>
                <w:sz w:val="32"/>
                <w:szCs w:val="32"/>
              </w:rPr>
              <w:sym w:font="Wingdings" w:char="F06F"/>
            </w:r>
          </w:p>
        </w:tc>
        <w:tc>
          <w:tcPr>
            <w:tcW w:w="9023" w:type="dxa"/>
            <w:gridSpan w:val="2"/>
          </w:tcPr>
          <w:p w14:paraId="527CCEA1" w14:textId="7AFC7B7E" w:rsidR="00ED0B11" w:rsidRPr="00EB44EE" w:rsidRDefault="00866B67" w:rsidP="00BC2093">
            <w:pPr>
              <w:pStyle w:val="BodyText"/>
              <w:tabs>
                <w:tab w:val="clear" w:pos="360"/>
                <w:tab w:val="clear" w:pos="720"/>
              </w:tabs>
              <w:spacing w:after="60"/>
              <w:ind w:left="274"/>
            </w:pPr>
            <w:r>
              <w:t xml:space="preserve">Free chlorine residuals </w:t>
            </w:r>
            <w:r w:rsidR="00BC2093">
              <w:t>are not measured with DPD reagent in the presence of other potential disinfectants</w:t>
            </w:r>
            <w:r w:rsidR="007A78AB">
              <w:t xml:space="preserve">, </w:t>
            </w:r>
            <w:r w:rsidR="00BC2093">
              <w:t>oxidants</w:t>
            </w:r>
            <w:r w:rsidR="007A78AB">
              <w:t>, and metals, particularly when reporting free chlorine residuals for pathogen disinfection/inactivation credit.</w:t>
            </w:r>
            <w:r>
              <w:t xml:space="preserve"> </w:t>
            </w:r>
            <w:r w:rsidR="007A78AB">
              <w:t>(C.1</w:t>
            </w:r>
            <w:r w:rsidR="009D5D50">
              <w:t>7</w:t>
            </w:r>
            <w:r w:rsidR="007A78AB">
              <w:t>.)</w:t>
            </w:r>
          </w:p>
        </w:tc>
      </w:tr>
    </w:tbl>
    <w:p w14:paraId="5FA893A6" w14:textId="77777777" w:rsidR="00A547FE" w:rsidRDefault="00A547FE">
      <w:r>
        <w:br w:type="page"/>
      </w:r>
    </w:p>
    <w:tbl>
      <w:tblPr>
        <w:tblStyle w:val="TableGrid"/>
        <w:tblW w:w="9810" w:type="dxa"/>
        <w:tblBorders>
          <w:insideV w:val="none" w:sz="0" w:space="0" w:color="auto"/>
        </w:tblBorders>
        <w:tblLook w:val="04A0" w:firstRow="1" w:lastRow="0" w:firstColumn="1" w:lastColumn="0" w:noHBand="0" w:noVBand="1"/>
      </w:tblPr>
      <w:tblGrid>
        <w:gridCol w:w="787"/>
        <w:gridCol w:w="9023"/>
      </w:tblGrid>
      <w:tr w:rsidR="00160CBC" w14:paraId="627B2F3D" w14:textId="77777777" w:rsidTr="009836A7">
        <w:tc>
          <w:tcPr>
            <w:tcW w:w="787" w:type="dxa"/>
          </w:tcPr>
          <w:p w14:paraId="717E8487" w14:textId="479FFC8D" w:rsidR="00160CBC" w:rsidRPr="00197FCF" w:rsidRDefault="00160CBC" w:rsidP="00160CBC">
            <w:pPr>
              <w:pStyle w:val="BodyText"/>
              <w:spacing w:after="0"/>
              <w:rPr>
                <w:szCs w:val="20"/>
              </w:rPr>
            </w:pPr>
          </w:p>
        </w:tc>
        <w:tc>
          <w:tcPr>
            <w:tcW w:w="9023" w:type="dxa"/>
          </w:tcPr>
          <w:p w14:paraId="1DAF2069" w14:textId="2E5DB8F0" w:rsidR="00160CBC" w:rsidRPr="00BF4DE9" w:rsidRDefault="00160CBC" w:rsidP="00160CBC">
            <w:pPr>
              <w:pStyle w:val="BodyText"/>
              <w:tabs>
                <w:tab w:val="clear" w:pos="360"/>
                <w:tab w:val="clear" w:pos="720"/>
              </w:tabs>
              <w:spacing w:after="60"/>
              <w:rPr>
                <w:b/>
              </w:rPr>
            </w:pPr>
            <w:r w:rsidRPr="00BF4DE9">
              <w:rPr>
                <w:b/>
              </w:rPr>
              <w:t>Reporting (</w:t>
            </w:r>
            <w:proofErr w:type="gramStart"/>
            <w:r w:rsidRPr="00BF4DE9">
              <w:rPr>
                <w:b/>
              </w:rPr>
              <w:t>SWMOR)</w:t>
            </w:r>
            <w:r>
              <w:t xml:space="preserve">  (</w:t>
            </w:r>
            <w:proofErr w:type="gramEnd"/>
            <w:r>
              <w:t>A.4.)</w:t>
            </w:r>
          </w:p>
        </w:tc>
      </w:tr>
      <w:tr w:rsidR="00160CBC" w14:paraId="3E6679B9" w14:textId="77777777" w:rsidTr="009836A7">
        <w:tc>
          <w:tcPr>
            <w:tcW w:w="787" w:type="dxa"/>
          </w:tcPr>
          <w:p w14:paraId="2AD021DC"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22980E3A" w14:textId="3E8F9BCD" w:rsidR="00160CBC" w:rsidRDefault="00160CBC" w:rsidP="009836A7">
            <w:pPr>
              <w:pStyle w:val="BodyText"/>
              <w:tabs>
                <w:tab w:val="clear" w:pos="360"/>
                <w:tab w:val="clear" w:pos="720"/>
              </w:tabs>
              <w:spacing w:after="60"/>
              <w:ind w:left="255"/>
            </w:pPr>
            <w:r>
              <w:t>The membrane plant is using the latest version of SWMOR, Form TCEQ-00</w:t>
            </w:r>
            <w:r w:rsidR="003328E6">
              <w:t>105</w:t>
            </w:r>
            <w:r>
              <w:t xml:space="preserve"> to report plant data. (D.1.)</w:t>
            </w:r>
          </w:p>
        </w:tc>
      </w:tr>
      <w:tr w:rsidR="00160CBC" w14:paraId="0B078E42" w14:textId="77777777" w:rsidTr="009836A7">
        <w:tc>
          <w:tcPr>
            <w:tcW w:w="787" w:type="dxa"/>
          </w:tcPr>
          <w:p w14:paraId="7C587FF3"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6A3193FF" w14:textId="2658E655" w:rsidR="00160CBC" w:rsidRDefault="00160CBC" w:rsidP="00160CBC">
            <w:pPr>
              <w:pStyle w:val="BodyText"/>
              <w:tabs>
                <w:tab w:val="clear" w:pos="360"/>
                <w:tab w:val="clear" w:pos="720"/>
              </w:tabs>
              <w:spacing w:after="60"/>
              <w:ind w:left="259"/>
            </w:pPr>
            <w:r>
              <w:t xml:space="preserve">The plant has written approval to use </w:t>
            </w:r>
            <w:proofErr w:type="gramStart"/>
            <w:r>
              <w:t>all of</w:t>
            </w:r>
            <w:proofErr w:type="gramEnd"/>
            <w:r>
              <w:t xml:space="preserve"> the treatment technologies being claimed on the SWMOR Form. (D.2.)</w:t>
            </w:r>
          </w:p>
        </w:tc>
      </w:tr>
      <w:tr w:rsidR="00160CBC" w14:paraId="7ED71E9F" w14:textId="77777777" w:rsidTr="009836A7">
        <w:tc>
          <w:tcPr>
            <w:tcW w:w="787" w:type="dxa"/>
          </w:tcPr>
          <w:p w14:paraId="3BE92DAD"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7B8A2C6C" w14:textId="45BB623F" w:rsidR="00160CBC" w:rsidRDefault="00160CBC" w:rsidP="00160CBC">
            <w:pPr>
              <w:pStyle w:val="BodyText"/>
              <w:tabs>
                <w:tab w:val="clear" w:pos="360"/>
                <w:tab w:val="clear" w:pos="720"/>
              </w:tabs>
              <w:spacing w:after="60"/>
              <w:ind w:left="259"/>
            </w:pPr>
            <w:r>
              <w:t xml:space="preserve">Daily raw water </w:t>
            </w:r>
            <w:proofErr w:type="spellStart"/>
            <w:r>
              <w:t>pumpage</w:t>
            </w:r>
            <w:proofErr w:type="spellEnd"/>
            <w:r>
              <w:t xml:space="preserve"> and treated water </w:t>
            </w:r>
            <w:proofErr w:type="spellStart"/>
            <w:r>
              <w:t>pumpage</w:t>
            </w:r>
            <w:proofErr w:type="spellEnd"/>
            <w:r>
              <w:t xml:space="preserve"> are collected from different meters in the plant. (C.5., D.3.)</w:t>
            </w:r>
          </w:p>
        </w:tc>
      </w:tr>
      <w:tr w:rsidR="00160CBC" w14:paraId="43A9E1FC" w14:textId="77777777" w:rsidTr="009836A7">
        <w:tc>
          <w:tcPr>
            <w:tcW w:w="787" w:type="dxa"/>
          </w:tcPr>
          <w:p w14:paraId="1DBEAF7A"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375E9C95" w14:textId="17133B5D" w:rsidR="00160CBC" w:rsidRDefault="00160CBC" w:rsidP="00160CBC">
            <w:pPr>
              <w:pStyle w:val="BodyText"/>
              <w:tabs>
                <w:tab w:val="clear" w:pos="360"/>
                <w:tab w:val="clear" w:pos="720"/>
              </w:tabs>
              <w:spacing w:after="60"/>
              <w:ind w:left="259"/>
            </w:pPr>
            <w:r>
              <w:t xml:space="preserve">The flow rates reported in the disinfection process data on pages 4 and 5 of the SWMOR are not the same </w:t>
            </w:r>
            <w:r w:rsidR="00AD1781">
              <w:t xml:space="preserve">numerical values </w:t>
            </w:r>
            <w:r>
              <w:t xml:space="preserve">reported in either the raw water </w:t>
            </w:r>
            <w:proofErr w:type="spellStart"/>
            <w:r>
              <w:t>pumpage</w:t>
            </w:r>
            <w:proofErr w:type="spellEnd"/>
            <w:r>
              <w:t xml:space="preserve"> or treated water </w:t>
            </w:r>
            <w:proofErr w:type="spellStart"/>
            <w:r>
              <w:t>pumpage</w:t>
            </w:r>
            <w:proofErr w:type="spellEnd"/>
            <w:r>
              <w:t xml:space="preserve"> columns on page 2 of the SWMOR. (C.5., D.4.)</w:t>
            </w:r>
          </w:p>
        </w:tc>
      </w:tr>
      <w:tr w:rsidR="00160CBC" w14:paraId="0315C325" w14:textId="77777777" w:rsidTr="009836A7">
        <w:tc>
          <w:tcPr>
            <w:tcW w:w="787" w:type="dxa"/>
          </w:tcPr>
          <w:p w14:paraId="674F62ED"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6B930AE4" w14:textId="77777777" w:rsidR="00160CBC" w:rsidRDefault="00160CBC" w:rsidP="00160CBC">
            <w:pPr>
              <w:pStyle w:val="BodyText"/>
              <w:tabs>
                <w:tab w:val="clear" w:pos="360"/>
                <w:tab w:val="clear" w:pos="720"/>
              </w:tabs>
              <w:spacing w:after="60"/>
              <w:ind w:left="255"/>
            </w:pPr>
            <w:r>
              <w:t xml:space="preserve">Membrane filters – all individual rack/skid effluent turbidity readings are reported in units of </w:t>
            </w:r>
            <w:proofErr w:type="spellStart"/>
            <w:r>
              <w:t>mNTUs</w:t>
            </w:r>
            <w:proofErr w:type="spellEnd"/>
            <w:r>
              <w:t>. (D.5.)</w:t>
            </w:r>
          </w:p>
        </w:tc>
      </w:tr>
      <w:tr w:rsidR="00160CBC" w14:paraId="5E363B12" w14:textId="77777777" w:rsidTr="009836A7">
        <w:tc>
          <w:tcPr>
            <w:tcW w:w="787" w:type="dxa"/>
          </w:tcPr>
          <w:p w14:paraId="6B7185E4" w14:textId="77777777" w:rsidR="00160CBC" w:rsidRPr="009836A7" w:rsidRDefault="00160CBC" w:rsidP="00160CBC">
            <w:pPr>
              <w:pStyle w:val="BodyText"/>
              <w:spacing w:after="0"/>
              <w:rPr>
                <w:szCs w:val="20"/>
              </w:rPr>
            </w:pPr>
            <w:r w:rsidRPr="00FB258C">
              <w:rPr>
                <w:sz w:val="32"/>
                <w:szCs w:val="32"/>
              </w:rPr>
              <w:sym w:font="Wingdings" w:char="F06F"/>
            </w:r>
          </w:p>
        </w:tc>
        <w:tc>
          <w:tcPr>
            <w:tcW w:w="9023" w:type="dxa"/>
          </w:tcPr>
          <w:p w14:paraId="7D2A6373" w14:textId="57D91FBF" w:rsidR="00160CBC" w:rsidRDefault="00160CBC" w:rsidP="00160CBC">
            <w:pPr>
              <w:pStyle w:val="BodyText"/>
              <w:tabs>
                <w:tab w:val="clear" w:pos="360"/>
                <w:tab w:val="clear" w:pos="720"/>
              </w:tabs>
              <w:spacing w:after="60"/>
              <w:ind w:left="255"/>
            </w:pPr>
            <w:r>
              <w:t>The LT2 Summary worksheet is completed and included with the SWMOR submittal to the TCEQ. (D.6.)</w:t>
            </w:r>
          </w:p>
        </w:tc>
      </w:tr>
      <w:tr w:rsidR="00160CBC" w14:paraId="2069924B" w14:textId="77777777" w:rsidTr="004961E7">
        <w:tc>
          <w:tcPr>
            <w:tcW w:w="787" w:type="dxa"/>
            <w:tcBorders>
              <w:bottom w:val="single" w:sz="4" w:space="0" w:color="auto"/>
            </w:tcBorders>
          </w:tcPr>
          <w:p w14:paraId="61850AF6" w14:textId="77777777" w:rsidR="00160CBC" w:rsidRPr="009836A7" w:rsidRDefault="00160CBC" w:rsidP="00160CBC">
            <w:pPr>
              <w:pStyle w:val="BodyText"/>
              <w:spacing w:after="0"/>
              <w:rPr>
                <w:szCs w:val="20"/>
              </w:rPr>
            </w:pPr>
            <w:r w:rsidRPr="00FB258C">
              <w:rPr>
                <w:sz w:val="32"/>
                <w:szCs w:val="32"/>
              </w:rPr>
              <w:sym w:font="Wingdings" w:char="F06F"/>
            </w:r>
          </w:p>
        </w:tc>
        <w:tc>
          <w:tcPr>
            <w:tcW w:w="9023" w:type="dxa"/>
            <w:tcBorders>
              <w:bottom w:val="single" w:sz="4" w:space="0" w:color="auto"/>
            </w:tcBorders>
          </w:tcPr>
          <w:p w14:paraId="48026F03" w14:textId="132F1684" w:rsidR="00160CBC" w:rsidRDefault="00160CBC" w:rsidP="00160CBC">
            <w:pPr>
              <w:pStyle w:val="BodyText"/>
              <w:tabs>
                <w:tab w:val="clear" w:pos="360"/>
                <w:tab w:val="clear" w:pos="720"/>
              </w:tabs>
              <w:spacing w:after="60"/>
              <w:ind w:left="255"/>
            </w:pPr>
            <w:r>
              <w:t>Measurements from different sets of disinfection process data are not mixed, and the set of data that generates the lowest inactivation ratio is reported daily. (D.7.)</w:t>
            </w:r>
          </w:p>
        </w:tc>
      </w:tr>
      <w:tr w:rsidR="00160CBC" w14:paraId="1E184659" w14:textId="77777777" w:rsidTr="009020DE">
        <w:tc>
          <w:tcPr>
            <w:tcW w:w="787" w:type="dxa"/>
            <w:tcBorders>
              <w:bottom w:val="nil"/>
            </w:tcBorders>
          </w:tcPr>
          <w:p w14:paraId="0D1E16AC" w14:textId="77777777" w:rsidR="00160CBC" w:rsidRPr="009836A7" w:rsidRDefault="00160CBC" w:rsidP="00160CBC">
            <w:pPr>
              <w:pStyle w:val="BodyText"/>
              <w:spacing w:after="0"/>
              <w:rPr>
                <w:szCs w:val="20"/>
              </w:rPr>
            </w:pPr>
            <w:r w:rsidRPr="00FB258C">
              <w:rPr>
                <w:sz w:val="32"/>
                <w:szCs w:val="32"/>
              </w:rPr>
              <w:sym w:font="Wingdings" w:char="F06F"/>
            </w:r>
          </w:p>
        </w:tc>
        <w:tc>
          <w:tcPr>
            <w:tcW w:w="9023" w:type="dxa"/>
            <w:tcBorders>
              <w:bottom w:val="nil"/>
            </w:tcBorders>
          </w:tcPr>
          <w:p w14:paraId="56588CA4" w14:textId="6A6CE43B" w:rsidR="00160CBC" w:rsidRDefault="00CB5336" w:rsidP="00160CBC">
            <w:pPr>
              <w:pStyle w:val="BodyText"/>
              <w:tabs>
                <w:tab w:val="clear" w:pos="360"/>
                <w:tab w:val="clear" w:pos="720"/>
              </w:tabs>
              <w:spacing w:after="60"/>
              <w:ind w:left="255"/>
            </w:pPr>
            <w:r>
              <w:t>Individual membrane unit t</w:t>
            </w:r>
            <w:r w:rsidR="00160CBC">
              <w:t>urbidity readings above a trigger or compliance level are only reported if they are confirmed. (D.8.)</w:t>
            </w:r>
          </w:p>
        </w:tc>
      </w:tr>
      <w:tr w:rsidR="00CB5336" w14:paraId="661B5ACD" w14:textId="77777777" w:rsidTr="009020DE">
        <w:tc>
          <w:tcPr>
            <w:tcW w:w="787" w:type="dxa"/>
            <w:tcBorders>
              <w:top w:val="nil"/>
              <w:bottom w:val="nil"/>
            </w:tcBorders>
          </w:tcPr>
          <w:p w14:paraId="352E98DF" w14:textId="70D89BE7" w:rsidR="00CB5336" w:rsidRPr="004961E7" w:rsidRDefault="00B820F5" w:rsidP="00160CBC">
            <w:pPr>
              <w:pStyle w:val="BodyText"/>
              <w:spacing w:after="0"/>
              <w:rPr>
                <w:szCs w:val="20"/>
              </w:rPr>
            </w:pPr>
            <w:r w:rsidRPr="00FB258C">
              <w:rPr>
                <w:sz w:val="32"/>
                <w:szCs w:val="32"/>
              </w:rPr>
              <w:sym w:font="Wingdings" w:char="F06F"/>
            </w:r>
          </w:p>
        </w:tc>
        <w:tc>
          <w:tcPr>
            <w:tcW w:w="9023" w:type="dxa"/>
            <w:tcBorders>
              <w:top w:val="nil"/>
              <w:bottom w:val="nil"/>
            </w:tcBorders>
          </w:tcPr>
          <w:p w14:paraId="57AB6A56" w14:textId="3FA3CEBC" w:rsidR="00396E8A" w:rsidRDefault="00CB5336" w:rsidP="00252B45">
            <w:pPr>
              <w:pStyle w:val="BodyText"/>
              <w:tabs>
                <w:tab w:val="clear" w:pos="360"/>
                <w:tab w:val="clear" w:pos="720"/>
              </w:tabs>
              <w:spacing w:after="60"/>
              <w:ind w:left="255"/>
            </w:pPr>
            <w:r>
              <w:t>Maximum daily individual filter turbidities reported on the membrane page of the SWMOR are determined from a 5-minute record of each membrane unit’s data.</w:t>
            </w:r>
            <w:r w:rsidR="00B820F5">
              <w:t xml:space="preserve"> (D.8.)</w:t>
            </w:r>
          </w:p>
        </w:tc>
      </w:tr>
      <w:tr w:rsidR="00252B45" w14:paraId="14238041" w14:textId="77777777" w:rsidTr="009020DE">
        <w:tc>
          <w:tcPr>
            <w:tcW w:w="787" w:type="dxa"/>
            <w:tcBorders>
              <w:top w:val="nil"/>
            </w:tcBorders>
          </w:tcPr>
          <w:p w14:paraId="655018A2" w14:textId="5A486CEE" w:rsidR="00252B45" w:rsidRPr="009020DE" w:rsidRDefault="00252B45" w:rsidP="00160CBC">
            <w:pPr>
              <w:pStyle w:val="BodyText"/>
              <w:spacing w:after="0"/>
              <w:rPr>
                <w:szCs w:val="20"/>
              </w:rPr>
            </w:pPr>
            <w:r w:rsidRPr="00FB258C">
              <w:rPr>
                <w:sz w:val="32"/>
                <w:szCs w:val="32"/>
              </w:rPr>
              <w:sym w:font="Wingdings" w:char="F06F"/>
            </w:r>
          </w:p>
        </w:tc>
        <w:tc>
          <w:tcPr>
            <w:tcW w:w="9023" w:type="dxa"/>
            <w:tcBorders>
              <w:top w:val="nil"/>
            </w:tcBorders>
          </w:tcPr>
          <w:p w14:paraId="4CCDF457" w14:textId="3B07DD5D" w:rsidR="00252B45" w:rsidRDefault="00252B45" w:rsidP="00160CBC">
            <w:pPr>
              <w:pStyle w:val="BodyText"/>
              <w:tabs>
                <w:tab w:val="clear" w:pos="360"/>
                <w:tab w:val="clear" w:pos="720"/>
              </w:tabs>
              <w:spacing w:after="60"/>
              <w:ind w:left="255"/>
            </w:pPr>
            <w:r>
              <w:t>No turbidity spikes are excluded from the reported data. This includes recurring, uncontrolled turbidity spikes that occur when a membrane filtration cycle starts and that operators attribute to air bubbles. (D.8.)</w:t>
            </w:r>
          </w:p>
        </w:tc>
      </w:tr>
      <w:tr w:rsidR="00944149" w14:paraId="7D5487FC" w14:textId="77777777" w:rsidTr="009836A7">
        <w:tc>
          <w:tcPr>
            <w:tcW w:w="787" w:type="dxa"/>
          </w:tcPr>
          <w:p w14:paraId="226DC1A1" w14:textId="0E5EA473" w:rsidR="00944149" w:rsidRPr="004961E7" w:rsidRDefault="00944149" w:rsidP="00160CBC">
            <w:pPr>
              <w:pStyle w:val="BodyText"/>
              <w:spacing w:after="0"/>
              <w:rPr>
                <w:szCs w:val="20"/>
              </w:rPr>
            </w:pPr>
            <w:r w:rsidRPr="00FB258C">
              <w:rPr>
                <w:sz w:val="32"/>
                <w:szCs w:val="32"/>
              </w:rPr>
              <w:sym w:font="Wingdings" w:char="F06F"/>
            </w:r>
          </w:p>
        </w:tc>
        <w:tc>
          <w:tcPr>
            <w:tcW w:w="9023" w:type="dxa"/>
          </w:tcPr>
          <w:p w14:paraId="67A9EF77" w14:textId="68073C9F" w:rsidR="00944149" w:rsidRDefault="00944149" w:rsidP="00160CBC">
            <w:pPr>
              <w:pStyle w:val="BodyText"/>
              <w:tabs>
                <w:tab w:val="clear" w:pos="360"/>
                <w:tab w:val="clear" w:pos="720"/>
              </w:tabs>
              <w:spacing w:after="60"/>
              <w:ind w:left="255"/>
            </w:pPr>
            <w:r>
              <w:t>Combined filter effluent turbidity readings collected when no filters were in operation are not reported in the SWMOR.</w:t>
            </w:r>
            <w:r w:rsidR="00F13276">
              <w:t xml:space="preserve"> (D.9)</w:t>
            </w:r>
          </w:p>
        </w:tc>
      </w:tr>
      <w:tr w:rsidR="00B820F5" w14:paraId="065D8B88" w14:textId="77777777" w:rsidTr="009836A7">
        <w:tc>
          <w:tcPr>
            <w:tcW w:w="787" w:type="dxa"/>
          </w:tcPr>
          <w:p w14:paraId="6A4D566D" w14:textId="67B6F48F" w:rsidR="00B820F5" w:rsidRPr="004961E7" w:rsidRDefault="00B820F5" w:rsidP="00160CBC">
            <w:pPr>
              <w:pStyle w:val="BodyText"/>
              <w:spacing w:after="0"/>
              <w:rPr>
                <w:szCs w:val="20"/>
              </w:rPr>
            </w:pPr>
            <w:r w:rsidRPr="00FB258C">
              <w:rPr>
                <w:sz w:val="32"/>
                <w:szCs w:val="32"/>
              </w:rPr>
              <w:sym w:font="Wingdings" w:char="F06F"/>
            </w:r>
          </w:p>
        </w:tc>
        <w:tc>
          <w:tcPr>
            <w:tcW w:w="9023" w:type="dxa"/>
          </w:tcPr>
          <w:p w14:paraId="33F98484" w14:textId="0974379D" w:rsidR="00B820F5" w:rsidRDefault="003F4001" w:rsidP="00160CBC">
            <w:pPr>
              <w:pStyle w:val="BodyText"/>
              <w:tabs>
                <w:tab w:val="clear" w:pos="360"/>
                <w:tab w:val="clear" w:pos="720"/>
              </w:tabs>
              <w:spacing w:after="60"/>
              <w:ind w:left="255"/>
            </w:pPr>
            <w:r>
              <w:t>CIPs are reported correctly on the SWMOR. (D.</w:t>
            </w:r>
            <w:r w:rsidR="00F13276">
              <w:t>10</w:t>
            </w:r>
            <w:r>
              <w:t>.)</w:t>
            </w:r>
            <w:r w:rsidR="00705CD7">
              <w:t xml:space="preserve">  </w:t>
            </w:r>
          </w:p>
        </w:tc>
      </w:tr>
      <w:tr w:rsidR="00CC15E4" w14:paraId="15F9F1CA" w14:textId="77777777" w:rsidTr="009836A7">
        <w:tc>
          <w:tcPr>
            <w:tcW w:w="787" w:type="dxa"/>
          </w:tcPr>
          <w:p w14:paraId="065CE795" w14:textId="7DACD0A0" w:rsidR="00CC15E4" w:rsidRPr="004961E7" w:rsidRDefault="00A304DC" w:rsidP="00160CBC">
            <w:pPr>
              <w:pStyle w:val="BodyText"/>
              <w:spacing w:after="0"/>
              <w:rPr>
                <w:szCs w:val="20"/>
              </w:rPr>
            </w:pPr>
            <w:r w:rsidRPr="00FB258C">
              <w:rPr>
                <w:sz w:val="32"/>
                <w:szCs w:val="32"/>
              </w:rPr>
              <w:sym w:font="Wingdings" w:char="F06F"/>
            </w:r>
          </w:p>
        </w:tc>
        <w:tc>
          <w:tcPr>
            <w:tcW w:w="9023" w:type="dxa"/>
          </w:tcPr>
          <w:p w14:paraId="352CE27F" w14:textId="1BF5FAC9" w:rsidR="00CC15E4" w:rsidRDefault="00A304DC" w:rsidP="00160CBC">
            <w:pPr>
              <w:pStyle w:val="BodyText"/>
              <w:tabs>
                <w:tab w:val="clear" w:pos="360"/>
                <w:tab w:val="clear" w:pos="720"/>
              </w:tabs>
              <w:spacing w:after="60"/>
              <w:ind w:left="255"/>
            </w:pPr>
            <w:r>
              <w:t>The average of all daily normalized filter flux values is reported in the SWMOR. (D.1</w:t>
            </w:r>
            <w:r w:rsidR="00F13276">
              <w:t>1</w:t>
            </w:r>
            <w:r>
              <w:t>.)</w:t>
            </w:r>
          </w:p>
        </w:tc>
      </w:tr>
      <w:tr w:rsidR="00CC15E4" w14:paraId="126E482D" w14:textId="77777777" w:rsidTr="009836A7">
        <w:tc>
          <w:tcPr>
            <w:tcW w:w="787" w:type="dxa"/>
          </w:tcPr>
          <w:p w14:paraId="376DDBE8" w14:textId="69CC738C" w:rsidR="00CC15E4" w:rsidRPr="004961E7" w:rsidRDefault="00A304DC" w:rsidP="00160CBC">
            <w:pPr>
              <w:pStyle w:val="BodyText"/>
              <w:spacing w:after="0"/>
              <w:rPr>
                <w:szCs w:val="20"/>
              </w:rPr>
            </w:pPr>
            <w:r w:rsidRPr="00FB258C">
              <w:rPr>
                <w:sz w:val="32"/>
                <w:szCs w:val="32"/>
              </w:rPr>
              <w:sym w:font="Wingdings" w:char="F06F"/>
            </w:r>
          </w:p>
        </w:tc>
        <w:tc>
          <w:tcPr>
            <w:tcW w:w="9023" w:type="dxa"/>
          </w:tcPr>
          <w:p w14:paraId="0C9A319F" w14:textId="6D4D571A" w:rsidR="00CC15E4" w:rsidRDefault="00A304DC" w:rsidP="00160CBC">
            <w:pPr>
              <w:pStyle w:val="BodyText"/>
              <w:tabs>
                <w:tab w:val="clear" w:pos="360"/>
                <w:tab w:val="clear" w:pos="720"/>
              </w:tabs>
              <w:spacing w:after="60"/>
              <w:ind w:left="255"/>
            </w:pPr>
            <w:r>
              <w:t>The average of all daily transmembrane pressure values i</w:t>
            </w:r>
            <w:r w:rsidR="00944149">
              <w:t>s</w:t>
            </w:r>
            <w:r>
              <w:t xml:space="preserve"> reported in the SWMOR. (D.1</w:t>
            </w:r>
            <w:r w:rsidR="00F13276">
              <w:t>2</w:t>
            </w:r>
            <w:r>
              <w:t>.)</w:t>
            </w:r>
          </w:p>
        </w:tc>
      </w:tr>
      <w:tr w:rsidR="00A43D14" w14:paraId="50C4F6B5" w14:textId="77777777" w:rsidTr="009836A7">
        <w:tc>
          <w:tcPr>
            <w:tcW w:w="787" w:type="dxa"/>
          </w:tcPr>
          <w:p w14:paraId="72E34821" w14:textId="4E296090" w:rsidR="00A43D14" w:rsidRPr="004961E7" w:rsidRDefault="00A43D14" w:rsidP="00160CBC">
            <w:pPr>
              <w:pStyle w:val="BodyText"/>
              <w:spacing w:after="0"/>
              <w:rPr>
                <w:szCs w:val="20"/>
              </w:rPr>
            </w:pPr>
            <w:r w:rsidRPr="00FB258C">
              <w:rPr>
                <w:sz w:val="32"/>
                <w:szCs w:val="32"/>
              </w:rPr>
              <w:sym w:font="Wingdings" w:char="F06F"/>
            </w:r>
          </w:p>
        </w:tc>
        <w:tc>
          <w:tcPr>
            <w:tcW w:w="9023" w:type="dxa"/>
          </w:tcPr>
          <w:p w14:paraId="14530A75" w14:textId="3EEA9FDD" w:rsidR="00A43D14" w:rsidRDefault="00A43D14" w:rsidP="00160CBC">
            <w:pPr>
              <w:pStyle w:val="BodyText"/>
              <w:tabs>
                <w:tab w:val="clear" w:pos="360"/>
                <w:tab w:val="clear" w:pos="720"/>
              </w:tabs>
              <w:spacing w:after="60"/>
              <w:ind w:left="255"/>
            </w:pPr>
            <w:r>
              <w:t xml:space="preserve">If multiple DITs are </w:t>
            </w:r>
            <w:r w:rsidR="00DD0157">
              <w:t xml:space="preserve">conducted on a single </w:t>
            </w:r>
            <w:r w:rsidR="00491E89">
              <w:t>membrane unit during a day</w:t>
            </w:r>
            <w:r w:rsidR="00DD0157">
              <w:t xml:space="preserve">, the lowest test pressure and the </w:t>
            </w:r>
            <w:proofErr w:type="gramStart"/>
            <w:r w:rsidR="00DD0157">
              <w:t>highest pressure</w:t>
            </w:r>
            <w:proofErr w:type="gramEnd"/>
            <w:r w:rsidR="00DD0157">
              <w:t xml:space="preserve"> decay rate from any test are reported. These data can come from different DITs. (D.13.)</w:t>
            </w:r>
          </w:p>
        </w:tc>
      </w:tr>
      <w:tr w:rsidR="00A304DC" w14:paraId="1EBA84D6" w14:textId="77777777" w:rsidTr="009836A7">
        <w:tc>
          <w:tcPr>
            <w:tcW w:w="787" w:type="dxa"/>
          </w:tcPr>
          <w:p w14:paraId="38458423" w14:textId="295B35F4" w:rsidR="00A304DC" w:rsidRPr="004961E7" w:rsidRDefault="00A57379" w:rsidP="00160CBC">
            <w:pPr>
              <w:pStyle w:val="BodyText"/>
              <w:spacing w:after="0"/>
              <w:rPr>
                <w:szCs w:val="20"/>
              </w:rPr>
            </w:pPr>
            <w:r w:rsidRPr="00FB258C">
              <w:rPr>
                <w:sz w:val="32"/>
                <w:szCs w:val="32"/>
              </w:rPr>
              <w:sym w:font="Wingdings" w:char="F06F"/>
            </w:r>
          </w:p>
        </w:tc>
        <w:tc>
          <w:tcPr>
            <w:tcW w:w="9023" w:type="dxa"/>
          </w:tcPr>
          <w:p w14:paraId="5DEB1611" w14:textId="7C4B4B55" w:rsidR="00A304DC" w:rsidRDefault="00A57379" w:rsidP="00160CBC">
            <w:pPr>
              <w:pStyle w:val="BodyText"/>
              <w:tabs>
                <w:tab w:val="clear" w:pos="360"/>
                <w:tab w:val="clear" w:pos="720"/>
              </w:tabs>
              <w:spacing w:after="60"/>
              <w:ind w:left="255"/>
            </w:pPr>
            <w:r>
              <w:t xml:space="preserve">The plant’s SWMOR form </w:t>
            </w:r>
            <w:r w:rsidR="00284AFB">
              <w:t>is</w:t>
            </w:r>
            <w:r>
              <w:t xml:space="preserve"> customized with the correct </w:t>
            </w:r>
            <w:r w:rsidR="00284AFB">
              <w:t>parameters from the TCEQ-approved</w:t>
            </w:r>
            <w:r w:rsidR="00E75197">
              <w:t>, site-specific</w:t>
            </w:r>
            <w:r w:rsidR="00284AFB">
              <w:t xml:space="preserve"> </w:t>
            </w:r>
            <w:r>
              <w:t>DIT</w:t>
            </w:r>
            <w:r w:rsidR="00284AFB">
              <w:t xml:space="preserve">, </w:t>
            </w:r>
            <w:r>
              <w:t>CT Study</w:t>
            </w:r>
            <w:r w:rsidR="00284AFB">
              <w:t>, and LT2 Bin Classification letters</w:t>
            </w:r>
            <w:r>
              <w:t>. (D.1</w:t>
            </w:r>
            <w:r w:rsidR="00DD0157">
              <w:t>4</w:t>
            </w:r>
            <w:r>
              <w:t>.)</w:t>
            </w:r>
          </w:p>
        </w:tc>
      </w:tr>
      <w:tr w:rsidR="00160CBC" w14:paraId="65FA6A60" w14:textId="77777777" w:rsidTr="009836A7">
        <w:tc>
          <w:tcPr>
            <w:tcW w:w="787" w:type="dxa"/>
          </w:tcPr>
          <w:p w14:paraId="244F84D9" w14:textId="0FF45DE7" w:rsidR="00160CBC" w:rsidRPr="00197FCF" w:rsidRDefault="00160CBC" w:rsidP="00160CBC">
            <w:pPr>
              <w:pStyle w:val="BodyText"/>
              <w:spacing w:after="0"/>
              <w:rPr>
                <w:szCs w:val="20"/>
              </w:rPr>
            </w:pPr>
          </w:p>
        </w:tc>
        <w:tc>
          <w:tcPr>
            <w:tcW w:w="9023" w:type="dxa"/>
          </w:tcPr>
          <w:p w14:paraId="19A83B5F" w14:textId="1EDAD704" w:rsidR="00160CBC" w:rsidRPr="009F3FB4" w:rsidRDefault="00160CBC" w:rsidP="00160CBC">
            <w:pPr>
              <w:pStyle w:val="BodyText"/>
              <w:tabs>
                <w:tab w:val="clear" w:pos="360"/>
                <w:tab w:val="clear" w:pos="720"/>
              </w:tabs>
              <w:spacing w:after="60"/>
              <w:rPr>
                <w:b/>
              </w:rPr>
            </w:pPr>
            <w:r w:rsidRPr="009F3FB4">
              <w:rPr>
                <w:b/>
              </w:rPr>
              <w:t xml:space="preserve">Record </w:t>
            </w:r>
            <w:proofErr w:type="gramStart"/>
            <w:r w:rsidRPr="009F3FB4">
              <w:rPr>
                <w:b/>
              </w:rPr>
              <w:t>Keeping</w:t>
            </w:r>
            <w:r>
              <w:t xml:space="preserve">  (</w:t>
            </w:r>
            <w:proofErr w:type="gramEnd"/>
            <w:r>
              <w:t>A.5.)</w:t>
            </w:r>
          </w:p>
        </w:tc>
      </w:tr>
      <w:tr w:rsidR="00160CBC" w14:paraId="0A1D5D5E" w14:textId="77777777" w:rsidTr="009836A7">
        <w:tc>
          <w:tcPr>
            <w:tcW w:w="787" w:type="dxa"/>
          </w:tcPr>
          <w:p w14:paraId="52CFCDEC" w14:textId="77777777" w:rsidR="00160CBC" w:rsidRPr="009836A7" w:rsidRDefault="00160CBC" w:rsidP="00160CBC">
            <w:pPr>
              <w:pStyle w:val="BodyText"/>
              <w:spacing w:after="0"/>
              <w:rPr>
                <w:szCs w:val="20"/>
              </w:rPr>
            </w:pPr>
            <w:r w:rsidRPr="00FB258C">
              <w:rPr>
                <w:sz w:val="32"/>
                <w:szCs w:val="32"/>
              </w:rPr>
              <w:sym w:font="Wingdings" w:char="F06F"/>
            </w:r>
          </w:p>
        </w:tc>
        <w:tc>
          <w:tcPr>
            <w:tcW w:w="9023" w:type="dxa"/>
          </w:tcPr>
          <w:p w14:paraId="091BC9E7" w14:textId="77777777" w:rsidR="00160CBC" w:rsidRDefault="00160CBC" w:rsidP="00160CBC">
            <w:pPr>
              <w:pStyle w:val="BodyText"/>
              <w:tabs>
                <w:tab w:val="clear" w:pos="360"/>
                <w:tab w:val="clear" w:pos="720"/>
              </w:tabs>
              <w:spacing w:after="60"/>
              <w:ind w:left="259"/>
            </w:pPr>
            <w:r>
              <w:t>Records are kept of all instrument calibrations, checks, and verifications. (E.1.)</w:t>
            </w:r>
          </w:p>
        </w:tc>
      </w:tr>
      <w:tr w:rsidR="00160CBC" w14:paraId="1836F66F" w14:textId="77777777" w:rsidTr="009836A7">
        <w:tc>
          <w:tcPr>
            <w:tcW w:w="787" w:type="dxa"/>
          </w:tcPr>
          <w:p w14:paraId="23938657" w14:textId="77777777" w:rsidR="00160CBC" w:rsidRPr="009836A7" w:rsidRDefault="00160CBC" w:rsidP="00160CBC">
            <w:pPr>
              <w:pStyle w:val="BodyText"/>
              <w:spacing w:after="0"/>
              <w:rPr>
                <w:position w:val="12"/>
                <w:szCs w:val="20"/>
              </w:rPr>
            </w:pPr>
            <w:r w:rsidRPr="00951A1E">
              <w:rPr>
                <w:position w:val="12"/>
                <w:sz w:val="32"/>
                <w:szCs w:val="32"/>
              </w:rPr>
              <w:sym w:font="Wingdings" w:char="F06F"/>
            </w:r>
          </w:p>
        </w:tc>
        <w:tc>
          <w:tcPr>
            <w:tcW w:w="9023" w:type="dxa"/>
          </w:tcPr>
          <w:p w14:paraId="6D956B01" w14:textId="56D7ADE8" w:rsidR="00160CBC" w:rsidRDefault="00160CBC" w:rsidP="00160CBC">
            <w:pPr>
              <w:pStyle w:val="BodyText"/>
              <w:tabs>
                <w:tab w:val="clear" w:pos="360"/>
                <w:tab w:val="clear" w:pos="720"/>
              </w:tabs>
              <w:spacing w:after="60"/>
              <w:ind w:left="255"/>
            </w:pPr>
            <w:r>
              <w:t>Hand-written and electronic records are kept for the required number of years. (E.2.)</w:t>
            </w:r>
          </w:p>
        </w:tc>
      </w:tr>
      <w:tr w:rsidR="00160CBC" w14:paraId="022BC05E" w14:textId="77777777" w:rsidTr="009836A7">
        <w:tc>
          <w:tcPr>
            <w:tcW w:w="787" w:type="dxa"/>
          </w:tcPr>
          <w:p w14:paraId="0F98B78D" w14:textId="77777777" w:rsidR="00160CBC" w:rsidRPr="009836A7" w:rsidRDefault="00160CBC" w:rsidP="00160CBC">
            <w:pPr>
              <w:pStyle w:val="BodyText"/>
              <w:spacing w:after="0"/>
              <w:rPr>
                <w:szCs w:val="20"/>
              </w:rPr>
            </w:pPr>
            <w:r w:rsidRPr="00FB258C">
              <w:rPr>
                <w:sz w:val="32"/>
                <w:szCs w:val="32"/>
              </w:rPr>
              <w:sym w:font="Wingdings" w:char="F06F"/>
            </w:r>
          </w:p>
        </w:tc>
        <w:tc>
          <w:tcPr>
            <w:tcW w:w="9023" w:type="dxa"/>
          </w:tcPr>
          <w:p w14:paraId="70C64AAD" w14:textId="7AA5CE20" w:rsidR="00160CBC" w:rsidRDefault="00160CBC" w:rsidP="00160CBC">
            <w:pPr>
              <w:pStyle w:val="BodyText"/>
              <w:tabs>
                <w:tab w:val="clear" w:pos="360"/>
                <w:tab w:val="clear" w:pos="720"/>
              </w:tabs>
              <w:spacing w:after="60"/>
              <w:ind w:left="255"/>
            </w:pPr>
            <w:r>
              <w:t>A record is kept of all plant on and off cycles, as well as individual treatment unit down time for maintenance. (E.3.)</w:t>
            </w:r>
          </w:p>
        </w:tc>
      </w:tr>
      <w:tr w:rsidR="00ED0B11" w14:paraId="4DE5DAB2" w14:textId="77777777" w:rsidTr="009260F3">
        <w:tc>
          <w:tcPr>
            <w:tcW w:w="787" w:type="dxa"/>
          </w:tcPr>
          <w:p w14:paraId="47BF14FB" w14:textId="0505A98E" w:rsidR="00ED0B11" w:rsidRPr="009836A7" w:rsidRDefault="00ED0B11" w:rsidP="00160CBC">
            <w:pPr>
              <w:pStyle w:val="BodyText"/>
              <w:spacing w:after="0"/>
              <w:rPr>
                <w:szCs w:val="20"/>
              </w:rPr>
            </w:pPr>
            <w:r w:rsidRPr="00FB258C">
              <w:rPr>
                <w:sz w:val="32"/>
                <w:szCs w:val="32"/>
              </w:rPr>
              <w:sym w:font="Wingdings" w:char="F06F"/>
            </w:r>
          </w:p>
        </w:tc>
        <w:tc>
          <w:tcPr>
            <w:tcW w:w="9023" w:type="dxa"/>
          </w:tcPr>
          <w:p w14:paraId="0894C212" w14:textId="20AC4983" w:rsidR="00ED0B11" w:rsidRDefault="00ED0B11" w:rsidP="00ED0B11">
            <w:pPr>
              <w:pStyle w:val="BodyText"/>
              <w:tabs>
                <w:tab w:val="clear" w:pos="360"/>
                <w:tab w:val="clear" w:pos="720"/>
              </w:tabs>
              <w:spacing w:after="60"/>
              <w:ind w:left="255"/>
            </w:pPr>
            <w:r>
              <w:t>A record of all DITs is kept, including DITs that were attempted but did not complete. (E.4.)</w:t>
            </w:r>
          </w:p>
        </w:tc>
      </w:tr>
      <w:tr w:rsidR="00160CBC" w14:paraId="465A8801" w14:textId="77777777" w:rsidTr="009836A7">
        <w:tc>
          <w:tcPr>
            <w:tcW w:w="787" w:type="dxa"/>
          </w:tcPr>
          <w:p w14:paraId="637F90D1" w14:textId="77777777" w:rsidR="00160CBC" w:rsidRPr="00230D6D" w:rsidRDefault="00160CBC" w:rsidP="00160CBC">
            <w:pPr>
              <w:pStyle w:val="BodyText"/>
              <w:spacing w:after="0"/>
              <w:rPr>
                <w:szCs w:val="20"/>
              </w:rPr>
            </w:pPr>
          </w:p>
        </w:tc>
        <w:tc>
          <w:tcPr>
            <w:tcW w:w="9023" w:type="dxa"/>
          </w:tcPr>
          <w:p w14:paraId="2FE38463" w14:textId="77777777" w:rsidR="00160CBC" w:rsidRPr="00A20F37" w:rsidRDefault="00160CBC" w:rsidP="00160CBC">
            <w:pPr>
              <w:pStyle w:val="BodyText"/>
              <w:tabs>
                <w:tab w:val="clear" w:pos="360"/>
                <w:tab w:val="clear" w:pos="720"/>
              </w:tabs>
              <w:spacing w:after="60"/>
              <w:rPr>
                <w:b/>
              </w:rPr>
            </w:pPr>
            <w:r w:rsidRPr="00A20F37">
              <w:rPr>
                <w:b/>
              </w:rPr>
              <w:t>Auto Cycling Plants</w:t>
            </w:r>
            <w:r>
              <w:rPr>
                <w:b/>
              </w:rPr>
              <w:t xml:space="preserve"> That Run without an Operator Present</w:t>
            </w:r>
          </w:p>
        </w:tc>
      </w:tr>
      <w:tr w:rsidR="00160CBC" w14:paraId="691D2365" w14:textId="77777777" w:rsidTr="009836A7">
        <w:tc>
          <w:tcPr>
            <w:tcW w:w="787" w:type="dxa"/>
          </w:tcPr>
          <w:p w14:paraId="1A20777E"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6A94CA2D" w14:textId="6E7CA078" w:rsidR="00160CBC" w:rsidRDefault="00160CBC" w:rsidP="00160CBC">
            <w:pPr>
              <w:pStyle w:val="BodyText"/>
              <w:tabs>
                <w:tab w:val="clear" w:pos="360"/>
                <w:tab w:val="clear" w:pos="720"/>
              </w:tabs>
              <w:spacing w:after="60"/>
              <w:ind w:left="259"/>
            </w:pPr>
            <w:r>
              <w:t>An online turbidimeter is installed to monitor combined filter effluent. (C.</w:t>
            </w:r>
            <w:r w:rsidR="00D53F7D">
              <w:t>3</w:t>
            </w:r>
            <w:r>
              <w:t>.)</w:t>
            </w:r>
          </w:p>
        </w:tc>
      </w:tr>
      <w:tr w:rsidR="00160CBC" w14:paraId="12B7EE10" w14:textId="77777777" w:rsidTr="009836A7">
        <w:tc>
          <w:tcPr>
            <w:tcW w:w="787" w:type="dxa"/>
          </w:tcPr>
          <w:p w14:paraId="1DE3CDFC"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4761EC6D" w14:textId="3E251128" w:rsidR="00160CBC" w:rsidRDefault="00160CBC" w:rsidP="00160CBC">
            <w:pPr>
              <w:pStyle w:val="BodyText"/>
              <w:tabs>
                <w:tab w:val="clear" w:pos="360"/>
                <w:tab w:val="clear" w:pos="720"/>
              </w:tabs>
              <w:spacing w:after="60"/>
              <w:ind w:left="255"/>
            </w:pPr>
            <w:r>
              <w:t>Disinfectant residual, flow rate, temperature, and pH are monitored online at the end of each disinfection zone. (C.</w:t>
            </w:r>
            <w:r w:rsidR="00D85353">
              <w:t>10</w:t>
            </w:r>
            <w:r>
              <w:t>.)</w:t>
            </w:r>
          </w:p>
        </w:tc>
      </w:tr>
      <w:tr w:rsidR="00160CBC" w14:paraId="24734BE3" w14:textId="77777777" w:rsidTr="009836A7">
        <w:tc>
          <w:tcPr>
            <w:tcW w:w="787" w:type="dxa"/>
          </w:tcPr>
          <w:p w14:paraId="353494D5" w14:textId="77777777" w:rsidR="00160CBC" w:rsidRPr="00FB258C" w:rsidRDefault="00160CBC" w:rsidP="00160CBC">
            <w:pPr>
              <w:pStyle w:val="BodyText"/>
              <w:spacing w:after="0"/>
              <w:rPr>
                <w:sz w:val="32"/>
                <w:szCs w:val="32"/>
              </w:rPr>
            </w:pPr>
            <w:r w:rsidRPr="00FB258C">
              <w:rPr>
                <w:sz w:val="32"/>
                <w:szCs w:val="32"/>
              </w:rPr>
              <w:sym w:font="Wingdings" w:char="F06F"/>
            </w:r>
          </w:p>
        </w:tc>
        <w:tc>
          <w:tcPr>
            <w:tcW w:w="9023" w:type="dxa"/>
          </w:tcPr>
          <w:p w14:paraId="3D3E91FC" w14:textId="2F100539" w:rsidR="00160CBC" w:rsidRDefault="00160CBC" w:rsidP="00160CBC">
            <w:pPr>
              <w:pStyle w:val="BodyText"/>
              <w:tabs>
                <w:tab w:val="clear" w:pos="360"/>
                <w:tab w:val="clear" w:pos="720"/>
              </w:tabs>
              <w:spacing w:after="60"/>
              <w:ind w:left="255"/>
            </w:pPr>
            <w:r>
              <w:t xml:space="preserve">Alarms and automatic plant </w:t>
            </w:r>
            <w:proofErr w:type="gramStart"/>
            <w:r>
              <w:t>shut downs</w:t>
            </w:r>
            <w:proofErr w:type="gramEnd"/>
            <w:r>
              <w:t xml:space="preserve"> are installed and set to prevent the plant from producing noncompliant water. (C.</w:t>
            </w:r>
            <w:r w:rsidR="00DC1D70">
              <w:t>15</w:t>
            </w:r>
            <w:r w:rsidR="00BB6299">
              <w:t>, C.16</w:t>
            </w:r>
            <w:r>
              <w:t>.)</w:t>
            </w:r>
          </w:p>
        </w:tc>
      </w:tr>
      <w:tr w:rsidR="00160CBC" w14:paraId="2CAC001E" w14:textId="77777777" w:rsidTr="009836A7">
        <w:tc>
          <w:tcPr>
            <w:tcW w:w="787" w:type="dxa"/>
          </w:tcPr>
          <w:p w14:paraId="2DFB64F6" w14:textId="5D8D44F4" w:rsidR="00160CBC" w:rsidRPr="00FB258C" w:rsidRDefault="00160CBC" w:rsidP="00160CBC">
            <w:pPr>
              <w:pStyle w:val="BodyText"/>
              <w:spacing w:after="0"/>
              <w:rPr>
                <w:sz w:val="32"/>
                <w:szCs w:val="32"/>
              </w:rPr>
            </w:pPr>
            <w:r>
              <w:rPr>
                <w:sz w:val="32"/>
                <w:szCs w:val="32"/>
              </w:rPr>
              <w:sym w:font="Wingdings" w:char="F06F"/>
            </w:r>
          </w:p>
        </w:tc>
        <w:tc>
          <w:tcPr>
            <w:tcW w:w="9023" w:type="dxa"/>
          </w:tcPr>
          <w:p w14:paraId="333D715F" w14:textId="24940939" w:rsidR="00160CBC" w:rsidRPr="00C81B0A" w:rsidRDefault="00160CBC" w:rsidP="00160CBC">
            <w:pPr>
              <w:pStyle w:val="BodyText"/>
              <w:tabs>
                <w:tab w:val="clear" w:pos="360"/>
                <w:tab w:val="clear" w:pos="720"/>
              </w:tabs>
              <w:spacing w:after="60"/>
              <w:ind w:left="255"/>
            </w:pPr>
            <w:r>
              <w:t xml:space="preserve">An online CFE turbidimeter and disinfectant residual analyzer are installed and used to report levels when the plant is unmanned and to trigger alarms and </w:t>
            </w:r>
            <w:proofErr w:type="gramStart"/>
            <w:r>
              <w:t>shut downs</w:t>
            </w:r>
            <w:proofErr w:type="gramEnd"/>
            <w:r>
              <w:t>. (C.</w:t>
            </w:r>
            <w:r w:rsidR="00593320">
              <w:t>16</w:t>
            </w:r>
            <w:r>
              <w:t>.)</w:t>
            </w:r>
          </w:p>
        </w:tc>
      </w:tr>
    </w:tbl>
    <w:p w14:paraId="2E653D30" w14:textId="2A4B8F55" w:rsidR="00742C0B" w:rsidRDefault="00641B95">
      <w:pPr>
        <w:pStyle w:val="BodyText"/>
      </w:pPr>
      <w:r>
        <w:lastRenderedPageBreak/>
        <w:t>If you have any questions about this checklist or need additional assistance</w:t>
      </w:r>
      <w:r w:rsidR="00742C0B">
        <w:t xml:space="preserve"> after completing the checklist</w:t>
      </w:r>
      <w:r>
        <w:t xml:space="preserve">, please contact </w:t>
      </w:r>
      <w:r w:rsidR="00742C0B">
        <w:t xml:space="preserve">one of the following people on </w:t>
      </w:r>
      <w:r>
        <w:t xml:space="preserve">the TCEQ’s </w:t>
      </w:r>
      <w:r w:rsidR="00742C0B">
        <w:t>Technical Review and Oversight Team</w:t>
      </w:r>
      <w:r>
        <w:t xml:space="preserve"> by email</w:t>
      </w:r>
      <w:r w:rsidR="00742C0B">
        <w:t>:</w:t>
      </w:r>
    </w:p>
    <w:p w14:paraId="786320D9" w14:textId="2D9DE2E8" w:rsidR="004318BF" w:rsidRDefault="00742C0B" w:rsidP="00742C0B">
      <w:pPr>
        <w:pStyle w:val="BodyText"/>
        <w:ind w:left="360"/>
      </w:pPr>
      <w:r>
        <w:t xml:space="preserve">David Williams, P.E. at </w:t>
      </w:r>
      <w:hyperlink r:id="rId12" w:history="1">
        <w:r w:rsidRPr="0040629B">
          <w:rPr>
            <w:rStyle w:val="Hyperlink"/>
          </w:rPr>
          <w:t>d</w:t>
        </w:r>
        <w:r w:rsidRPr="00C37C02">
          <w:rPr>
            <w:rStyle w:val="Hyperlink"/>
          </w:rPr>
          <w:t>avid.a.williams@tceq.texas.gov</w:t>
        </w:r>
      </w:hyperlink>
      <w:r>
        <w:t xml:space="preserve"> </w:t>
      </w:r>
    </w:p>
    <w:p w14:paraId="405D946B" w14:textId="071DA305" w:rsidR="00742C0B" w:rsidRDefault="00742C0B" w:rsidP="00742C0B">
      <w:pPr>
        <w:pStyle w:val="BodyText"/>
        <w:ind w:left="360"/>
      </w:pPr>
      <w:r>
        <w:t xml:space="preserve">Marlo Berg, P.E. at </w:t>
      </w:r>
      <w:hyperlink r:id="rId13" w:history="1">
        <w:r w:rsidRPr="00C37C02">
          <w:rPr>
            <w:rStyle w:val="Hyperlink"/>
          </w:rPr>
          <w:t>marlo.berg@tceq.texas.gov</w:t>
        </w:r>
      </w:hyperlink>
    </w:p>
    <w:p w14:paraId="4C732AB3" w14:textId="1BE45731" w:rsidR="00742C0B" w:rsidRDefault="00742C0B" w:rsidP="00742C0B">
      <w:pPr>
        <w:pStyle w:val="BodyText"/>
        <w:ind w:left="360"/>
      </w:pPr>
      <w:r>
        <w:t xml:space="preserve">Sylvana (Sam) Turner at </w:t>
      </w:r>
      <w:hyperlink r:id="rId14" w:history="1">
        <w:r w:rsidR="003337CD" w:rsidRPr="00C37C02">
          <w:rPr>
            <w:rStyle w:val="Hyperlink"/>
          </w:rPr>
          <w:t>sylvana.turner@tceq.texas.gov</w:t>
        </w:r>
      </w:hyperlink>
      <w:r w:rsidR="003337CD">
        <w:t xml:space="preserve"> </w:t>
      </w:r>
    </w:p>
    <w:p w14:paraId="10AD6DE3" w14:textId="3A2948AC" w:rsidR="00A710FF" w:rsidRPr="00B27A9D" w:rsidRDefault="003337CD" w:rsidP="009020DE">
      <w:pPr>
        <w:pStyle w:val="BodyText"/>
        <w:numPr>
          <w:ilvl w:val="0"/>
          <w:numId w:val="17"/>
        </w:numPr>
      </w:pPr>
      <w:r>
        <w:t>Please include the name of the public water system and public water system ID (7-digit code) in your email so that these team members can retrieve and review your membrane approval letters before responding to you.</w:t>
      </w:r>
    </w:p>
    <w:sectPr w:rsidR="00A710FF" w:rsidRPr="00B27A9D" w:rsidSect="003F1075">
      <w:footerReference w:type="default" r:id="rId15"/>
      <w:footerReference w:type="first" r:id="rId16"/>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79E6" w14:textId="77777777" w:rsidR="00233895" w:rsidRDefault="00233895" w:rsidP="00E52C9A">
      <w:r>
        <w:separator/>
      </w:r>
    </w:p>
  </w:endnote>
  <w:endnote w:type="continuationSeparator" w:id="0">
    <w:p w14:paraId="280688C9" w14:textId="77777777" w:rsidR="00233895" w:rsidRDefault="00233895" w:rsidP="00E52C9A">
      <w:r>
        <w:continuationSeparator/>
      </w:r>
    </w:p>
  </w:endnote>
  <w:endnote w:type="continuationNotice" w:id="1">
    <w:p w14:paraId="0FC704C1" w14:textId="77777777" w:rsidR="00233895" w:rsidRDefault="00233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75664"/>
      <w:docPartObj>
        <w:docPartGallery w:val="Page Numbers (Bottom of Page)"/>
        <w:docPartUnique/>
      </w:docPartObj>
    </w:sdtPr>
    <w:sdtContent>
      <w:sdt>
        <w:sdtPr>
          <w:id w:val="1728636285"/>
          <w:docPartObj>
            <w:docPartGallery w:val="Page Numbers (Top of Page)"/>
            <w:docPartUnique/>
          </w:docPartObj>
        </w:sdtPr>
        <w:sdtContent>
          <w:p w14:paraId="1C2D4272" w14:textId="4EB565AB" w:rsidR="00B81AA0" w:rsidRDefault="0067058E" w:rsidP="0067058E">
            <w:pPr>
              <w:pStyle w:val="Footer"/>
              <w:tabs>
                <w:tab w:val="clear" w:pos="8640"/>
                <w:tab w:val="right" w:pos="9900"/>
              </w:tabs>
            </w:pPr>
            <w:r w:rsidRPr="0067058E">
              <w:rPr>
                <w:i/>
                <w:iCs/>
              </w:rPr>
              <w:t xml:space="preserve">Low Pressure Membrane Plant Checklist, </w:t>
            </w:r>
            <w:r w:rsidR="006739F4">
              <w:rPr>
                <w:i/>
                <w:iCs/>
              </w:rPr>
              <w:t>June 2024</w:t>
            </w:r>
            <w:r>
              <w:tab/>
            </w:r>
            <w:r w:rsidR="00B81AA0">
              <w:t xml:space="preserve">Page </w:t>
            </w:r>
            <w:r w:rsidR="00B81AA0">
              <w:rPr>
                <w:b/>
                <w:bCs/>
                <w:sz w:val="24"/>
              </w:rPr>
              <w:fldChar w:fldCharType="begin"/>
            </w:r>
            <w:r w:rsidR="00B81AA0">
              <w:rPr>
                <w:b/>
                <w:bCs/>
              </w:rPr>
              <w:instrText xml:space="preserve"> PAGE </w:instrText>
            </w:r>
            <w:r w:rsidR="00B81AA0">
              <w:rPr>
                <w:b/>
                <w:bCs/>
                <w:sz w:val="24"/>
              </w:rPr>
              <w:fldChar w:fldCharType="separate"/>
            </w:r>
            <w:r w:rsidR="00B81AA0">
              <w:rPr>
                <w:b/>
                <w:bCs/>
                <w:noProof/>
              </w:rPr>
              <w:t>9</w:t>
            </w:r>
            <w:r w:rsidR="00B81AA0">
              <w:rPr>
                <w:b/>
                <w:bCs/>
                <w:sz w:val="24"/>
              </w:rPr>
              <w:fldChar w:fldCharType="end"/>
            </w:r>
            <w:r w:rsidR="00B81AA0">
              <w:t xml:space="preserve"> of </w:t>
            </w:r>
            <w:r w:rsidR="00B81AA0">
              <w:rPr>
                <w:b/>
                <w:bCs/>
                <w:sz w:val="24"/>
              </w:rPr>
              <w:fldChar w:fldCharType="begin"/>
            </w:r>
            <w:r w:rsidR="00B81AA0">
              <w:rPr>
                <w:b/>
                <w:bCs/>
              </w:rPr>
              <w:instrText xml:space="preserve"> NUMPAGES  </w:instrText>
            </w:r>
            <w:r w:rsidR="00B81AA0">
              <w:rPr>
                <w:b/>
                <w:bCs/>
                <w:sz w:val="24"/>
              </w:rPr>
              <w:fldChar w:fldCharType="separate"/>
            </w:r>
            <w:r w:rsidR="00B81AA0">
              <w:rPr>
                <w:b/>
                <w:bCs/>
                <w:noProof/>
              </w:rPr>
              <w:t>10</w:t>
            </w:r>
            <w:r w:rsidR="00B81AA0">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CA79" w14:textId="77777777" w:rsidR="00B81AA0" w:rsidRDefault="00B81AA0">
    <w:pPr>
      <w:pStyle w:val="Footer"/>
    </w:pPr>
    <w:r>
      <w:t>(over)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1E81" w14:textId="77777777" w:rsidR="00233895" w:rsidRDefault="00233895" w:rsidP="00E52C9A">
      <w:r>
        <w:separator/>
      </w:r>
    </w:p>
  </w:footnote>
  <w:footnote w:type="continuationSeparator" w:id="0">
    <w:p w14:paraId="73B3A894" w14:textId="77777777" w:rsidR="00233895" w:rsidRDefault="00233895" w:rsidP="00E52C9A">
      <w:r>
        <w:continuationSeparator/>
      </w:r>
    </w:p>
  </w:footnote>
  <w:footnote w:type="continuationNotice" w:id="1">
    <w:p w14:paraId="7F8DE191" w14:textId="77777777" w:rsidR="00233895" w:rsidRDefault="00233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DD3900"/>
    <w:multiLevelType w:val="hybridMultilevel"/>
    <w:tmpl w:val="4C20B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8374DF"/>
    <w:multiLevelType w:val="hybridMultilevel"/>
    <w:tmpl w:val="C2C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E1412"/>
    <w:multiLevelType w:val="hybridMultilevel"/>
    <w:tmpl w:val="3E78D7F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34208757">
    <w:abstractNumId w:val="9"/>
  </w:num>
  <w:num w:numId="2" w16cid:durableId="1770589191">
    <w:abstractNumId w:val="8"/>
  </w:num>
  <w:num w:numId="3" w16cid:durableId="24718913">
    <w:abstractNumId w:val="7"/>
  </w:num>
  <w:num w:numId="4" w16cid:durableId="429131678">
    <w:abstractNumId w:val="6"/>
  </w:num>
  <w:num w:numId="5" w16cid:durableId="347368768">
    <w:abstractNumId w:val="5"/>
  </w:num>
  <w:num w:numId="6" w16cid:durableId="4597804">
    <w:abstractNumId w:val="4"/>
  </w:num>
  <w:num w:numId="7" w16cid:durableId="118426182">
    <w:abstractNumId w:val="3"/>
  </w:num>
  <w:num w:numId="8" w16cid:durableId="2140873159">
    <w:abstractNumId w:val="2"/>
  </w:num>
  <w:num w:numId="9" w16cid:durableId="1204903134">
    <w:abstractNumId w:val="1"/>
  </w:num>
  <w:num w:numId="10" w16cid:durableId="1549679244">
    <w:abstractNumId w:val="0"/>
  </w:num>
  <w:num w:numId="11" w16cid:durableId="1063335341">
    <w:abstractNumId w:val="16"/>
  </w:num>
  <w:num w:numId="12" w16cid:durableId="543375417">
    <w:abstractNumId w:val="15"/>
  </w:num>
  <w:num w:numId="13" w16cid:durableId="135685880">
    <w:abstractNumId w:val="14"/>
  </w:num>
  <w:num w:numId="14" w16cid:durableId="1706321531">
    <w:abstractNumId w:val="9"/>
  </w:num>
  <w:num w:numId="15" w16cid:durableId="1203447564">
    <w:abstractNumId w:val="8"/>
    <w:lvlOverride w:ilvl="0">
      <w:startOverride w:val="1"/>
    </w:lvlOverride>
  </w:num>
  <w:num w:numId="16" w16cid:durableId="543174434">
    <w:abstractNumId w:val="12"/>
  </w:num>
  <w:num w:numId="17" w16cid:durableId="867647271">
    <w:abstractNumId w:val="11"/>
  </w:num>
  <w:num w:numId="18" w16cid:durableId="2102220374">
    <w:abstractNumId w:val="10"/>
  </w:num>
  <w:num w:numId="19" w16cid:durableId="17769958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36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BF3D91"/>
    <w:rsid w:val="000076C4"/>
    <w:rsid w:val="00015567"/>
    <w:rsid w:val="00017476"/>
    <w:rsid w:val="0002184E"/>
    <w:rsid w:val="00024E46"/>
    <w:rsid w:val="00041A84"/>
    <w:rsid w:val="00042DE3"/>
    <w:rsid w:val="00047C0A"/>
    <w:rsid w:val="00051B7F"/>
    <w:rsid w:val="0005636F"/>
    <w:rsid w:val="000762C5"/>
    <w:rsid w:val="00077762"/>
    <w:rsid w:val="000830BF"/>
    <w:rsid w:val="00083E3D"/>
    <w:rsid w:val="000969D4"/>
    <w:rsid w:val="000A5210"/>
    <w:rsid w:val="000A6ADD"/>
    <w:rsid w:val="000C1B76"/>
    <w:rsid w:val="000C64BF"/>
    <w:rsid w:val="000C7D2C"/>
    <w:rsid w:val="00101ED3"/>
    <w:rsid w:val="001135B1"/>
    <w:rsid w:val="00116413"/>
    <w:rsid w:val="0011744C"/>
    <w:rsid w:val="001205E1"/>
    <w:rsid w:val="00121A30"/>
    <w:rsid w:val="0012559D"/>
    <w:rsid w:val="001349E4"/>
    <w:rsid w:val="0014253F"/>
    <w:rsid w:val="00143399"/>
    <w:rsid w:val="00144EE6"/>
    <w:rsid w:val="0014583F"/>
    <w:rsid w:val="00160CBC"/>
    <w:rsid w:val="00161C4E"/>
    <w:rsid w:val="00163D3E"/>
    <w:rsid w:val="00164CE2"/>
    <w:rsid w:val="00165570"/>
    <w:rsid w:val="00167AA6"/>
    <w:rsid w:val="00173BE0"/>
    <w:rsid w:val="00174280"/>
    <w:rsid w:val="0017492A"/>
    <w:rsid w:val="00177697"/>
    <w:rsid w:val="00186263"/>
    <w:rsid w:val="001879C9"/>
    <w:rsid w:val="00190FE7"/>
    <w:rsid w:val="001918A9"/>
    <w:rsid w:val="00197FCF"/>
    <w:rsid w:val="001C0017"/>
    <w:rsid w:val="001C1543"/>
    <w:rsid w:val="001C1738"/>
    <w:rsid w:val="001C26E6"/>
    <w:rsid w:val="001D49D6"/>
    <w:rsid w:val="001E3D3E"/>
    <w:rsid w:val="001F2116"/>
    <w:rsid w:val="00203919"/>
    <w:rsid w:val="00210543"/>
    <w:rsid w:val="00216DFE"/>
    <w:rsid w:val="00227360"/>
    <w:rsid w:val="00227752"/>
    <w:rsid w:val="00227CBE"/>
    <w:rsid w:val="00230D6D"/>
    <w:rsid w:val="00233895"/>
    <w:rsid w:val="00241A54"/>
    <w:rsid w:val="00244152"/>
    <w:rsid w:val="00246B61"/>
    <w:rsid w:val="002472CE"/>
    <w:rsid w:val="00252B45"/>
    <w:rsid w:val="00261265"/>
    <w:rsid w:val="002646FE"/>
    <w:rsid w:val="00264C0C"/>
    <w:rsid w:val="00266CFB"/>
    <w:rsid w:val="00267310"/>
    <w:rsid w:val="002677C4"/>
    <w:rsid w:val="00284AFB"/>
    <w:rsid w:val="00297D38"/>
    <w:rsid w:val="002A5CD3"/>
    <w:rsid w:val="002B21BF"/>
    <w:rsid w:val="002B4CB7"/>
    <w:rsid w:val="002C68F3"/>
    <w:rsid w:val="002F2572"/>
    <w:rsid w:val="002F404C"/>
    <w:rsid w:val="00315557"/>
    <w:rsid w:val="00325098"/>
    <w:rsid w:val="003328E6"/>
    <w:rsid w:val="003337CD"/>
    <w:rsid w:val="00334427"/>
    <w:rsid w:val="0033585F"/>
    <w:rsid w:val="00337934"/>
    <w:rsid w:val="00344B3B"/>
    <w:rsid w:val="003475D0"/>
    <w:rsid w:val="00351FD0"/>
    <w:rsid w:val="003534C7"/>
    <w:rsid w:val="00357812"/>
    <w:rsid w:val="003615CF"/>
    <w:rsid w:val="00361EDD"/>
    <w:rsid w:val="003625A3"/>
    <w:rsid w:val="0036770C"/>
    <w:rsid w:val="0037074E"/>
    <w:rsid w:val="00370A51"/>
    <w:rsid w:val="003747A5"/>
    <w:rsid w:val="00374B74"/>
    <w:rsid w:val="0038065B"/>
    <w:rsid w:val="003855A8"/>
    <w:rsid w:val="00385C49"/>
    <w:rsid w:val="0039259A"/>
    <w:rsid w:val="00393C75"/>
    <w:rsid w:val="00396E8A"/>
    <w:rsid w:val="003A77FE"/>
    <w:rsid w:val="003B41DF"/>
    <w:rsid w:val="003C4E42"/>
    <w:rsid w:val="003C5A00"/>
    <w:rsid w:val="003C7A31"/>
    <w:rsid w:val="003D6D3F"/>
    <w:rsid w:val="003D7D1F"/>
    <w:rsid w:val="003E6EBA"/>
    <w:rsid w:val="003F1075"/>
    <w:rsid w:val="003F2A85"/>
    <w:rsid w:val="003F4001"/>
    <w:rsid w:val="003F5ABB"/>
    <w:rsid w:val="0040629B"/>
    <w:rsid w:val="00410F2B"/>
    <w:rsid w:val="00417619"/>
    <w:rsid w:val="004248C3"/>
    <w:rsid w:val="00424DBC"/>
    <w:rsid w:val="004318BF"/>
    <w:rsid w:val="004375FA"/>
    <w:rsid w:val="00437CF2"/>
    <w:rsid w:val="00443E3E"/>
    <w:rsid w:val="00443E62"/>
    <w:rsid w:val="00455A13"/>
    <w:rsid w:val="0046089F"/>
    <w:rsid w:val="004630E1"/>
    <w:rsid w:val="004650A8"/>
    <w:rsid w:val="00473370"/>
    <w:rsid w:val="00475D9E"/>
    <w:rsid w:val="00477AF2"/>
    <w:rsid w:val="00487965"/>
    <w:rsid w:val="004918C6"/>
    <w:rsid w:val="00491E89"/>
    <w:rsid w:val="004961E7"/>
    <w:rsid w:val="004A5D96"/>
    <w:rsid w:val="004A726B"/>
    <w:rsid w:val="004B790C"/>
    <w:rsid w:val="004D0AF3"/>
    <w:rsid w:val="004D2CA6"/>
    <w:rsid w:val="004F0FE2"/>
    <w:rsid w:val="004F7F3B"/>
    <w:rsid w:val="005048AB"/>
    <w:rsid w:val="00505513"/>
    <w:rsid w:val="00505925"/>
    <w:rsid w:val="005135FA"/>
    <w:rsid w:val="00517C76"/>
    <w:rsid w:val="005218DC"/>
    <w:rsid w:val="0053697C"/>
    <w:rsid w:val="005369C0"/>
    <w:rsid w:val="00540447"/>
    <w:rsid w:val="00541519"/>
    <w:rsid w:val="0054297C"/>
    <w:rsid w:val="005464F5"/>
    <w:rsid w:val="00550A48"/>
    <w:rsid w:val="00550CAF"/>
    <w:rsid w:val="0055212A"/>
    <w:rsid w:val="00560DC0"/>
    <w:rsid w:val="00567165"/>
    <w:rsid w:val="00581A9F"/>
    <w:rsid w:val="00593320"/>
    <w:rsid w:val="00594D99"/>
    <w:rsid w:val="005A491B"/>
    <w:rsid w:val="005B0DB4"/>
    <w:rsid w:val="005B74B6"/>
    <w:rsid w:val="005C0CE8"/>
    <w:rsid w:val="005C650A"/>
    <w:rsid w:val="005C76D3"/>
    <w:rsid w:val="005D4080"/>
    <w:rsid w:val="005D6B92"/>
    <w:rsid w:val="005E2709"/>
    <w:rsid w:val="005F337F"/>
    <w:rsid w:val="005F5689"/>
    <w:rsid w:val="00602FFB"/>
    <w:rsid w:val="0060750C"/>
    <w:rsid w:val="006146E4"/>
    <w:rsid w:val="006168CF"/>
    <w:rsid w:val="00641B95"/>
    <w:rsid w:val="006514EA"/>
    <w:rsid w:val="00653A77"/>
    <w:rsid w:val="0065525B"/>
    <w:rsid w:val="00663438"/>
    <w:rsid w:val="00666CE2"/>
    <w:rsid w:val="00666D7E"/>
    <w:rsid w:val="0067058E"/>
    <w:rsid w:val="006709EB"/>
    <w:rsid w:val="00671530"/>
    <w:rsid w:val="006730D8"/>
    <w:rsid w:val="006739F4"/>
    <w:rsid w:val="00676485"/>
    <w:rsid w:val="00676C51"/>
    <w:rsid w:val="006955C6"/>
    <w:rsid w:val="00695AAE"/>
    <w:rsid w:val="006B4483"/>
    <w:rsid w:val="006B7D8B"/>
    <w:rsid w:val="006E025E"/>
    <w:rsid w:val="006F1302"/>
    <w:rsid w:val="006F3B20"/>
    <w:rsid w:val="006F6E91"/>
    <w:rsid w:val="00700720"/>
    <w:rsid w:val="00705CD7"/>
    <w:rsid w:val="00711D30"/>
    <w:rsid w:val="0072249E"/>
    <w:rsid w:val="00727F1C"/>
    <w:rsid w:val="0073243C"/>
    <w:rsid w:val="00732647"/>
    <w:rsid w:val="00733267"/>
    <w:rsid w:val="00742C0B"/>
    <w:rsid w:val="007440A0"/>
    <w:rsid w:val="0074538F"/>
    <w:rsid w:val="00746472"/>
    <w:rsid w:val="00747EE7"/>
    <w:rsid w:val="007523C3"/>
    <w:rsid w:val="0075745D"/>
    <w:rsid w:val="00761106"/>
    <w:rsid w:val="00780CB1"/>
    <w:rsid w:val="00792977"/>
    <w:rsid w:val="00793BDF"/>
    <w:rsid w:val="007A18B2"/>
    <w:rsid w:val="007A4432"/>
    <w:rsid w:val="007A65A9"/>
    <w:rsid w:val="007A72D0"/>
    <w:rsid w:val="007A78AB"/>
    <w:rsid w:val="007C596C"/>
    <w:rsid w:val="007E1C22"/>
    <w:rsid w:val="007F1D92"/>
    <w:rsid w:val="007F3B8F"/>
    <w:rsid w:val="008036FE"/>
    <w:rsid w:val="00815D07"/>
    <w:rsid w:val="00827033"/>
    <w:rsid w:val="00846010"/>
    <w:rsid w:val="0085033F"/>
    <w:rsid w:val="00851842"/>
    <w:rsid w:val="008551FE"/>
    <w:rsid w:val="00857DEF"/>
    <w:rsid w:val="0086699B"/>
    <w:rsid w:val="00866B67"/>
    <w:rsid w:val="0087427A"/>
    <w:rsid w:val="008755F2"/>
    <w:rsid w:val="00886EB6"/>
    <w:rsid w:val="00895697"/>
    <w:rsid w:val="00896FAD"/>
    <w:rsid w:val="008A0738"/>
    <w:rsid w:val="008A11AF"/>
    <w:rsid w:val="008A2018"/>
    <w:rsid w:val="008A324E"/>
    <w:rsid w:val="008A3BB4"/>
    <w:rsid w:val="008A4A67"/>
    <w:rsid w:val="008B7223"/>
    <w:rsid w:val="008B74D6"/>
    <w:rsid w:val="008C053C"/>
    <w:rsid w:val="008E33DD"/>
    <w:rsid w:val="008E59DC"/>
    <w:rsid w:val="008E5F67"/>
    <w:rsid w:val="008E6CA0"/>
    <w:rsid w:val="008E7DBE"/>
    <w:rsid w:val="008F2478"/>
    <w:rsid w:val="008F4441"/>
    <w:rsid w:val="008F78FC"/>
    <w:rsid w:val="009020DE"/>
    <w:rsid w:val="00904940"/>
    <w:rsid w:val="009154ED"/>
    <w:rsid w:val="00921F3F"/>
    <w:rsid w:val="009237BE"/>
    <w:rsid w:val="00924C99"/>
    <w:rsid w:val="009260F3"/>
    <w:rsid w:val="00930A61"/>
    <w:rsid w:val="00931EAA"/>
    <w:rsid w:val="00932A30"/>
    <w:rsid w:val="00934722"/>
    <w:rsid w:val="00937B86"/>
    <w:rsid w:val="00944149"/>
    <w:rsid w:val="0094541B"/>
    <w:rsid w:val="009474DB"/>
    <w:rsid w:val="00951A1C"/>
    <w:rsid w:val="00951A1E"/>
    <w:rsid w:val="0095576E"/>
    <w:rsid w:val="00967F54"/>
    <w:rsid w:val="0097286B"/>
    <w:rsid w:val="00973FC2"/>
    <w:rsid w:val="00976F6C"/>
    <w:rsid w:val="009836A7"/>
    <w:rsid w:val="00986844"/>
    <w:rsid w:val="00996B99"/>
    <w:rsid w:val="009A1735"/>
    <w:rsid w:val="009B1954"/>
    <w:rsid w:val="009C4FA9"/>
    <w:rsid w:val="009D4AEE"/>
    <w:rsid w:val="009D5D50"/>
    <w:rsid w:val="009E0287"/>
    <w:rsid w:val="009E771F"/>
    <w:rsid w:val="009F092B"/>
    <w:rsid w:val="009F09E1"/>
    <w:rsid w:val="009F3FB4"/>
    <w:rsid w:val="009F61F2"/>
    <w:rsid w:val="00A03680"/>
    <w:rsid w:val="00A15BBA"/>
    <w:rsid w:val="00A20F37"/>
    <w:rsid w:val="00A2193F"/>
    <w:rsid w:val="00A25300"/>
    <w:rsid w:val="00A304DC"/>
    <w:rsid w:val="00A30FFA"/>
    <w:rsid w:val="00A320AC"/>
    <w:rsid w:val="00A3494B"/>
    <w:rsid w:val="00A35828"/>
    <w:rsid w:val="00A43D14"/>
    <w:rsid w:val="00A441D1"/>
    <w:rsid w:val="00A547FE"/>
    <w:rsid w:val="00A55B28"/>
    <w:rsid w:val="00A57379"/>
    <w:rsid w:val="00A710FF"/>
    <w:rsid w:val="00A74521"/>
    <w:rsid w:val="00A74D74"/>
    <w:rsid w:val="00A75BA9"/>
    <w:rsid w:val="00A815CE"/>
    <w:rsid w:val="00A86F3B"/>
    <w:rsid w:val="00A87AEA"/>
    <w:rsid w:val="00A87DC0"/>
    <w:rsid w:val="00AA1829"/>
    <w:rsid w:val="00AA1962"/>
    <w:rsid w:val="00AA4945"/>
    <w:rsid w:val="00AA4E8E"/>
    <w:rsid w:val="00AA587F"/>
    <w:rsid w:val="00AB074C"/>
    <w:rsid w:val="00AB219A"/>
    <w:rsid w:val="00AB5B9A"/>
    <w:rsid w:val="00AB769B"/>
    <w:rsid w:val="00AC074E"/>
    <w:rsid w:val="00AC16EF"/>
    <w:rsid w:val="00AD1781"/>
    <w:rsid w:val="00AD1AE9"/>
    <w:rsid w:val="00AE65DC"/>
    <w:rsid w:val="00B131DA"/>
    <w:rsid w:val="00B14E28"/>
    <w:rsid w:val="00B27A9D"/>
    <w:rsid w:val="00B3681B"/>
    <w:rsid w:val="00B4403F"/>
    <w:rsid w:val="00B626F2"/>
    <w:rsid w:val="00B81216"/>
    <w:rsid w:val="00B81AA0"/>
    <w:rsid w:val="00B820F5"/>
    <w:rsid w:val="00B833E7"/>
    <w:rsid w:val="00B868F1"/>
    <w:rsid w:val="00B909C5"/>
    <w:rsid w:val="00B92151"/>
    <w:rsid w:val="00B9230C"/>
    <w:rsid w:val="00B939D2"/>
    <w:rsid w:val="00B95B80"/>
    <w:rsid w:val="00B96221"/>
    <w:rsid w:val="00B970BA"/>
    <w:rsid w:val="00BA02A1"/>
    <w:rsid w:val="00BA57DD"/>
    <w:rsid w:val="00BA6071"/>
    <w:rsid w:val="00BB0CF3"/>
    <w:rsid w:val="00BB35E6"/>
    <w:rsid w:val="00BB4A57"/>
    <w:rsid w:val="00BB6299"/>
    <w:rsid w:val="00BC16A4"/>
    <w:rsid w:val="00BC1CF7"/>
    <w:rsid w:val="00BC2093"/>
    <w:rsid w:val="00BC5CE6"/>
    <w:rsid w:val="00BD6045"/>
    <w:rsid w:val="00BE35C1"/>
    <w:rsid w:val="00BE39E1"/>
    <w:rsid w:val="00BE7AC3"/>
    <w:rsid w:val="00BF000E"/>
    <w:rsid w:val="00BF1095"/>
    <w:rsid w:val="00BF3D91"/>
    <w:rsid w:val="00BF49ED"/>
    <w:rsid w:val="00BF4DE9"/>
    <w:rsid w:val="00BF6914"/>
    <w:rsid w:val="00BF7549"/>
    <w:rsid w:val="00C02094"/>
    <w:rsid w:val="00C13540"/>
    <w:rsid w:val="00C14D97"/>
    <w:rsid w:val="00C2145F"/>
    <w:rsid w:val="00C34DB4"/>
    <w:rsid w:val="00C3591B"/>
    <w:rsid w:val="00C35A0A"/>
    <w:rsid w:val="00C36D5A"/>
    <w:rsid w:val="00C55B51"/>
    <w:rsid w:val="00C565CB"/>
    <w:rsid w:val="00C71AA4"/>
    <w:rsid w:val="00C81B0A"/>
    <w:rsid w:val="00C828CC"/>
    <w:rsid w:val="00C8488D"/>
    <w:rsid w:val="00C94918"/>
    <w:rsid w:val="00C95864"/>
    <w:rsid w:val="00CA3745"/>
    <w:rsid w:val="00CA5301"/>
    <w:rsid w:val="00CA54C7"/>
    <w:rsid w:val="00CA7127"/>
    <w:rsid w:val="00CB5336"/>
    <w:rsid w:val="00CC15E4"/>
    <w:rsid w:val="00CC1BBE"/>
    <w:rsid w:val="00CC3123"/>
    <w:rsid w:val="00CC59A8"/>
    <w:rsid w:val="00CC6108"/>
    <w:rsid w:val="00CC64F2"/>
    <w:rsid w:val="00CD56A8"/>
    <w:rsid w:val="00CF4CB6"/>
    <w:rsid w:val="00CF5507"/>
    <w:rsid w:val="00D05FB9"/>
    <w:rsid w:val="00D070DB"/>
    <w:rsid w:val="00D1027C"/>
    <w:rsid w:val="00D37048"/>
    <w:rsid w:val="00D409D2"/>
    <w:rsid w:val="00D41676"/>
    <w:rsid w:val="00D41CC7"/>
    <w:rsid w:val="00D44331"/>
    <w:rsid w:val="00D45F0F"/>
    <w:rsid w:val="00D53F25"/>
    <w:rsid w:val="00D53F7D"/>
    <w:rsid w:val="00D54737"/>
    <w:rsid w:val="00D624B7"/>
    <w:rsid w:val="00D64020"/>
    <w:rsid w:val="00D642CF"/>
    <w:rsid w:val="00D7233D"/>
    <w:rsid w:val="00D77802"/>
    <w:rsid w:val="00D85353"/>
    <w:rsid w:val="00D9218C"/>
    <w:rsid w:val="00D97C8D"/>
    <w:rsid w:val="00DA2303"/>
    <w:rsid w:val="00DA56E8"/>
    <w:rsid w:val="00DB00CB"/>
    <w:rsid w:val="00DB5C23"/>
    <w:rsid w:val="00DB72FD"/>
    <w:rsid w:val="00DB788B"/>
    <w:rsid w:val="00DC0E09"/>
    <w:rsid w:val="00DC1D70"/>
    <w:rsid w:val="00DC278A"/>
    <w:rsid w:val="00DC2F1E"/>
    <w:rsid w:val="00DD0157"/>
    <w:rsid w:val="00DE01B6"/>
    <w:rsid w:val="00DE7C8C"/>
    <w:rsid w:val="00DF138B"/>
    <w:rsid w:val="00E070C2"/>
    <w:rsid w:val="00E07C29"/>
    <w:rsid w:val="00E11ABA"/>
    <w:rsid w:val="00E14844"/>
    <w:rsid w:val="00E21966"/>
    <w:rsid w:val="00E22AC4"/>
    <w:rsid w:val="00E36BDC"/>
    <w:rsid w:val="00E5004B"/>
    <w:rsid w:val="00E52ACC"/>
    <w:rsid w:val="00E52C9A"/>
    <w:rsid w:val="00E5491E"/>
    <w:rsid w:val="00E63EFA"/>
    <w:rsid w:val="00E66E21"/>
    <w:rsid w:val="00E7127C"/>
    <w:rsid w:val="00E75197"/>
    <w:rsid w:val="00E75CC8"/>
    <w:rsid w:val="00E81398"/>
    <w:rsid w:val="00E854F5"/>
    <w:rsid w:val="00E87F7D"/>
    <w:rsid w:val="00E90607"/>
    <w:rsid w:val="00E93DEF"/>
    <w:rsid w:val="00E96E84"/>
    <w:rsid w:val="00EA01BE"/>
    <w:rsid w:val="00EA1F7C"/>
    <w:rsid w:val="00EA4D30"/>
    <w:rsid w:val="00EB1DE7"/>
    <w:rsid w:val="00EB218B"/>
    <w:rsid w:val="00EB44EE"/>
    <w:rsid w:val="00EB73F5"/>
    <w:rsid w:val="00EC664B"/>
    <w:rsid w:val="00ED0B11"/>
    <w:rsid w:val="00ED5FCC"/>
    <w:rsid w:val="00ED6328"/>
    <w:rsid w:val="00EE67AE"/>
    <w:rsid w:val="00EF6A56"/>
    <w:rsid w:val="00F13276"/>
    <w:rsid w:val="00F14AF7"/>
    <w:rsid w:val="00F21A8C"/>
    <w:rsid w:val="00F460E0"/>
    <w:rsid w:val="00F5307A"/>
    <w:rsid w:val="00F56A6D"/>
    <w:rsid w:val="00F56E78"/>
    <w:rsid w:val="00F63A75"/>
    <w:rsid w:val="00F67836"/>
    <w:rsid w:val="00F67F7F"/>
    <w:rsid w:val="00F70AB4"/>
    <w:rsid w:val="00F76721"/>
    <w:rsid w:val="00F84103"/>
    <w:rsid w:val="00F84C3B"/>
    <w:rsid w:val="00F972D9"/>
    <w:rsid w:val="00FA1D63"/>
    <w:rsid w:val="00FA7DF0"/>
    <w:rsid w:val="00FB1DEC"/>
    <w:rsid w:val="00FB258C"/>
    <w:rsid w:val="00FB60C8"/>
    <w:rsid w:val="00FB6611"/>
    <w:rsid w:val="00FB72E6"/>
    <w:rsid w:val="00FD225A"/>
    <w:rsid w:val="00FD3B85"/>
    <w:rsid w:val="00FE5CEB"/>
    <w:rsid w:val="00FE5E22"/>
    <w:rsid w:val="00FF39A5"/>
    <w:rsid w:val="00FF6C8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C4D8"/>
  <w15:docId w15:val="{CBB0D8D6-EBEA-4569-88DD-9E3F5DF8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7" w:unhideWhenUsed="1"/>
    <w:lsdException w:name="toc 5" w:semiHidden="1" w:uiPriority="98"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437CF2"/>
    <w:pPr>
      <w:tabs>
        <w:tab w:val="left" w:pos="360"/>
        <w:tab w:val="left" w:pos="720"/>
      </w:tabs>
      <w:spacing w:before="0" w:after="120"/>
    </w:pPr>
    <w:rPr>
      <w:rFonts w:ascii="Lucida Bright" w:hAnsi="Lucida Bright" w:cstheme="minorBidi"/>
      <w:sz w:val="20"/>
    </w:rPr>
  </w:style>
  <w:style w:type="character" w:customStyle="1" w:styleId="BodyTextChar">
    <w:name w:val="Body Text Char"/>
    <w:basedOn w:val="DefaultParagraphFont"/>
    <w:link w:val="BodyText"/>
    <w:rsid w:val="00437CF2"/>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styleId="Revision">
    <w:name w:val="Revision"/>
    <w:hidden/>
    <w:uiPriority w:val="99"/>
    <w:semiHidden/>
    <w:rsid w:val="00BB4A57"/>
    <w:pPr>
      <w:spacing w:before="0" w:after="0"/>
    </w:pPr>
    <w:rPr>
      <w:rFonts w:ascii="Lucida Bright" w:hAnsi="Lucida Bright" w:cstheme="minorBidi"/>
      <w:sz w:val="20"/>
    </w:rPr>
  </w:style>
  <w:style w:type="character" w:customStyle="1" w:styleId="UnresolvedMention1">
    <w:name w:val="Unresolved Mention1"/>
    <w:basedOn w:val="DefaultParagraphFont"/>
    <w:uiPriority w:val="99"/>
    <w:semiHidden/>
    <w:unhideWhenUsed/>
    <w:rsid w:val="003F1075"/>
    <w:rPr>
      <w:color w:val="605E5C"/>
      <w:shd w:val="clear" w:color="auto" w:fill="E1DFDD"/>
    </w:rPr>
  </w:style>
  <w:style w:type="paragraph" w:customStyle="1" w:styleId="Level2">
    <w:name w:val="Level 2"/>
    <w:basedOn w:val="BodyText"/>
    <w:link w:val="Level2Char"/>
    <w:uiPriority w:val="99"/>
    <w:qFormat/>
    <w:rsid w:val="00083E3D"/>
    <w:pPr>
      <w:tabs>
        <w:tab w:val="clear" w:pos="360"/>
        <w:tab w:val="clear" w:pos="720"/>
      </w:tabs>
      <w:spacing w:after="60"/>
      <w:ind w:left="240"/>
    </w:pPr>
    <w:rPr>
      <w:rFonts w:eastAsia="Times New Roman"/>
    </w:rPr>
  </w:style>
  <w:style w:type="paragraph" w:customStyle="1" w:styleId="TableHeading1">
    <w:name w:val="Table Heading 1"/>
    <w:basedOn w:val="BodyText"/>
    <w:link w:val="TableHeading1Char"/>
    <w:uiPriority w:val="99"/>
    <w:qFormat/>
    <w:rsid w:val="00083E3D"/>
    <w:pPr>
      <w:tabs>
        <w:tab w:val="clear" w:pos="360"/>
        <w:tab w:val="clear" w:pos="720"/>
      </w:tabs>
      <w:spacing w:after="60"/>
    </w:pPr>
    <w:rPr>
      <w:rFonts w:eastAsia="Times New Roman"/>
      <w:b/>
    </w:rPr>
  </w:style>
  <w:style w:type="character" w:customStyle="1" w:styleId="Level2Char">
    <w:name w:val="Level 2 Char"/>
    <w:basedOn w:val="BodyTextChar"/>
    <w:link w:val="Level2"/>
    <w:uiPriority w:val="99"/>
    <w:rsid w:val="00083E3D"/>
    <w:rPr>
      <w:rFonts w:ascii="Lucida Bright" w:eastAsia="Times New Roman" w:hAnsi="Lucida Bright" w:cstheme="minorBidi"/>
      <w:sz w:val="20"/>
    </w:rPr>
  </w:style>
  <w:style w:type="paragraph" w:customStyle="1" w:styleId="Level3">
    <w:name w:val="Level 3"/>
    <w:basedOn w:val="BodyText"/>
    <w:link w:val="Level3Char"/>
    <w:uiPriority w:val="99"/>
    <w:qFormat/>
    <w:rsid w:val="003615CF"/>
    <w:pPr>
      <w:tabs>
        <w:tab w:val="clear" w:pos="360"/>
        <w:tab w:val="clear" w:pos="720"/>
      </w:tabs>
      <w:spacing w:after="0"/>
      <w:ind w:left="418"/>
    </w:pPr>
    <w:rPr>
      <w:rFonts w:eastAsia="Times New Roman"/>
    </w:rPr>
  </w:style>
  <w:style w:type="character" w:customStyle="1" w:styleId="TableHeading1Char">
    <w:name w:val="Table Heading 1 Char"/>
    <w:basedOn w:val="BodyTextChar"/>
    <w:link w:val="TableHeading1"/>
    <w:uiPriority w:val="99"/>
    <w:rsid w:val="00083E3D"/>
    <w:rPr>
      <w:rFonts w:ascii="Lucida Bright" w:eastAsia="Times New Roman" w:hAnsi="Lucida Bright" w:cstheme="minorBidi"/>
      <w:b/>
      <w:sz w:val="20"/>
    </w:rPr>
  </w:style>
  <w:style w:type="character" w:customStyle="1" w:styleId="Level3Char">
    <w:name w:val="Level 3 Char"/>
    <w:basedOn w:val="BodyTextChar"/>
    <w:link w:val="Level3"/>
    <w:uiPriority w:val="99"/>
    <w:rsid w:val="003615CF"/>
    <w:rPr>
      <w:rFonts w:ascii="Lucida Bright" w:eastAsia="Times New Roman" w:hAnsi="Lucida Bright" w:cstheme="minorBidi"/>
      <w:sz w:val="20"/>
    </w:rPr>
  </w:style>
  <w:style w:type="character" w:styleId="PlaceholderText">
    <w:name w:val="Placeholder Text"/>
    <w:basedOn w:val="DefaultParagraphFont"/>
    <w:uiPriority w:val="99"/>
    <w:semiHidden/>
    <w:rsid w:val="00B14E28"/>
    <w:rPr>
      <w:color w:val="808080"/>
    </w:rPr>
  </w:style>
  <w:style w:type="character" w:styleId="UnresolvedMention">
    <w:name w:val="Unresolved Mention"/>
    <w:basedOn w:val="DefaultParagraphFont"/>
    <w:uiPriority w:val="99"/>
    <w:semiHidden/>
    <w:unhideWhenUsed/>
    <w:rsid w:val="00E8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lo.berg@tceq.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a.williams@tceq.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RS@tceq.tex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ylvana.turner@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3" ma:contentTypeDescription="Create a new document." ma:contentTypeScope="" ma:versionID="474a7f33505b22437a4613f9ff1e3242">
  <xsd:schema xmlns:xsd="http://www.w3.org/2001/XMLSchema" xmlns:xs="http://www.w3.org/2001/XMLSchema" xmlns:p="http://schemas.microsoft.com/office/2006/metadata/properties" xmlns:ns3="d6c385f6-3bbc-41eb-8a65-720bae1a9f3e" xmlns:ns4="db60bdf8-f097-428e-813a-cedad323c806" targetNamespace="http://schemas.microsoft.com/office/2006/metadata/properties" ma:root="true" ma:fieldsID="55d2eff9891ae0f6a1f8ec743416f1e7" ns3:_="" ns4:_="">
    <xsd:import namespace="d6c385f6-3bbc-41eb-8a65-720bae1a9f3e"/>
    <xsd:import namespace="db60bdf8-f097-428e-813a-cedad323c8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DAB55-B8BA-4BAE-BDAB-C9B2AA7B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85f6-3bbc-41eb-8a65-720bae1a9f3e"/>
    <ds:schemaRef ds:uri="db60bdf8-f097-428e-813a-cedad323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9EC8F-BEED-4D81-9193-4DDB49DCE3F9}">
  <ds:schemaRefs>
    <ds:schemaRef ds:uri="http://schemas.openxmlformats.org/officeDocument/2006/bibliography"/>
  </ds:schemaRefs>
</ds:datastoreItem>
</file>

<file path=customXml/itemProps3.xml><?xml version="1.0" encoding="utf-8"?>
<ds:datastoreItem xmlns:ds="http://schemas.openxmlformats.org/officeDocument/2006/customXml" ds:itemID="{8D88DDCE-342A-426F-B1E3-C881764D9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6CF86-6130-4982-A59A-2C8DD78B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Simons</dc:creator>
  <cp:lastModifiedBy>Katherine McGlaughlin</cp:lastModifiedBy>
  <cp:revision>5</cp:revision>
  <dcterms:created xsi:type="dcterms:W3CDTF">2024-06-05T16:43:00Z</dcterms:created>
  <dcterms:modified xsi:type="dcterms:W3CDTF">2024-06-05T18:18:00Z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