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B9" w:rsidRPr="008411FB" w:rsidRDefault="00AE50B9" w:rsidP="000B4B05">
      <w:pPr>
        <w:pStyle w:val="StyleCentered"/>
        <w:rPr>
          <w:rFonts w:ascii="Arial" w:hAnsi="Arial" w:cs="Arial"/>
          <w:b/>
          <w:sz w:val="24"/>
          <w:szCs w:val="24"/>
          <w:lang w:val="en-CA"/>
        </w:rPr>
      </w:pPr>
      <w:r w:rsidRPr="008411FB">
        <w:rPr>
          <w:rFonts w:ascii="Arial" w:hAnsi="Arial" w:cs="Arial"/>
          <w:b/>
          <w:sz w:val="24"/>
          <w:szCs w:val="24"/>
          <w:lang w:val="en-CA"/>
        </w:rPr>
        <w:t>Texas Commission on Environmental Quality</w:t>
      </w:r>
    </w:p>
    <w:p w:rsidR="00AE50B9" w:rsidRPr="008411FB" w:rsidRDefault="00F05B8E" w:rsidP="00604DED">
      <w:pPr>
        <w:pStyle w:val="StyleCentered"/>
        <w:spacing w:after="600"/>
        <w:rPr>
          <w:rFonts w:ascii="Arial" w:hAnsi="Arial" w:cs="Arial"/>
          <w:b/>
          <w:sz w:val="24"/>
          <w:szCs w:val="24"/>
        </w:rPr>
      </w:pP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begin"/>
      </w:r>
      <w:r w:rsidRPr="008411FB">
        <w:rPr>
          <w:rFonts w:ascii="Arial" w:hAnsi="Arial" w:cs="Arial"/>
          <w:b/>
          <w:sz w:val="24"/>
          <w:szCs w:val="24"/>
          <w:lang w:val="en-CA"/>
        </w:rPr>
        <w:instrText xml:space="preserve"> SEQ CHAPTER \h \r 1</w:instrText>
      </w: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end"/>
      </w:r>
      <w:r w:rsidR="000273F5" w:rsidRPr="008411FB">
        <w:rPr>
          <w:rFonts w:ascii="Arial" w:hAnsi="Arial" w:cs="Arial"/>
          <w:b/>
          <w:sz w:val="24"/>
          <w:szCs w:val="24"/>
        </w:rPr>
        <w:t xml:space="preserve">Air Quality </w:t>
      </w:r>
      <w:r w:rsidR="00086BCE" w:rsidRPr="008411FB">
        <w:rPr>
          <w:rFonts w:ascii="Arial" w:hAnsi="Arial" w:cs="Arial"/>
          <w:b/>
          <w:sz w:val="24"/>
          <w:szCs w:val="24"/>
        </w:rPr>
        <w:t>Standard Permit</w:t>
      </w:r>
      <w:r w:rsidR="00BF33BB" w:rsidRPr="008411FB">
        <w:rPr>
          <w:rFonts w:ascii="Arial" w:hAnsi="Arial" w:cs="Arial"/>
          <w:b/>
          <w:sz w:val="24"/>
          <w:szCs w:val="24"/>
        </w:rPr>
        <w:t xml:space="preserve"> </w:t>
      </w:r>
      <w:r w:rsidR="000273F5" w:rsidRPr="008411FB">
        <w:rPr>
          <w:rFonts w:ascii="Arial" w:hAnsi="Arial" w:cs="Arial"/>
          <w:b/>
          <w:sz w:val="24"/>
          <w:szCs w:val="24"/>
        </w:rPr>
        <w:t>for Boilers</w:t>
      </w:r>
      <w:r w:rsidR="00776175" w:rsidRPr="008411FB">
        <w:rPr>
          <w:rFonts w:ascii="Arial" w:hAnsi="Arial" w:cs="Arial"/>
          <w:b/>
          <w:sz w:val="24"/>
          <w:szCs w:val="24"/>
        </w:rPr>
        <w:t xml:space="preserve"> (AQSPB)</w:t>
      </w:r>
      <w:r w:rsidR="000273F5" w:rsidRPr="008411FB">
        <w:rPr>
          <w:rFonts w:ascii="Arial" w:hAnsi="Arial" w:cs="Arial"/>
          <w:b/>
          <w:sz w:val="24"/>
          <w:szCs w:val="24"/>
        </w:rPr>
        <w:t xml:space="preserve"> </w:t>
      </w:r>
      <w:r w:rsidR="00776175" w:rsidRPr="008411FB">
        <w:rPr>
          <w:rFonts w:ascii="Arial" w:hAnsi="Arial" w:cs="Arial"/>
          <w:b/>
          <w:sz w:val="24"/>
          <w:szCs w:val="24"/>
        </w:rPr>
        <w:t>Checklist</w:t>
      </w:r>
    </w:p>
    <w:p w:rsidR="00604DED" w:rsidRPr="008411FB" w:rsidRDefault="00604DED" w:rsidP="00604DED">
      <w:pPr>
        <w:pStyle w:val="StyleCentered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  <w:tblDescription w:val="Table Boilers (AQSPB) Checklist"/>
      </w:tblPr>
      <w:tblGrid>
        <w:gridCol w:w="2070"/>
        <w:gridCol w:w="3330"/>
        <w:gridCol w:w="990"/>
        <w:gridCol w:w="2430"/>
        <w:gridCol w:w="1980"/>
      </w:tblGrid>
      <w:tr w:rsidR="00F8238E" w:rsidRPr="008411FB" w:rsidTr="002D5F54">
        <w:trPr>
          <w:cantSplit/>
          <w:tblHeader/>
          <w:jc w:val="center"/>
        </w:trPr>
        <w:tc>
          <w:tcPr>
            <w:tcW w:w="6390" w:type="dxa"/>
            <w:gridSpan w:val="3"/>
            <w:shd w:val="clear" w:color="auto" w:fill="auto"/>
          </w:tcPr>
          <w:p w:rsidR="00F8238E" w:rsidRPr="008411FB" w:rsidRDefault="00F8238E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Site Name: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F8238E" w:rsidRPr="008411FB" w:rsidRDefault="00F8238E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RN Number:</w:t>
            </w:r>
          </w:p>
        </w:tc>
      </w:tr>
      <w:tr w:rsidR="00F8238E" w:rsidRPr="008411FB" w:rsidTr="002D5F54">
        <w:trPr>
          <w:cantSplit/>
          <w:jc w:val="center"/>
        </w:trPr>
        <w:tc>
          <w:tcPr>
            <w:tcW w:w="6390" w:type="dxa"/>
            <w:gridSpan w:val="3"/>
            <w:shd w:val="clear" w:color="auto" w:fill="auto"/>
          </w:tcPr>
          <w:p w:rsidR="00F8238E" w:rsidRPr="008411FB" w:rsidRDefault="00F8238E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Unit Name: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F8238E" w:rsidRPr="008411FB" w:rsidRDefault="00F8238E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EPNs:</w:t>
            </w:r>
          </w:p>
        </w:tc>
      </w:tr>
      <w:tr w:rsidR="001C08BA" w:rsidRPr="008411FB" w:rsidTr="002D5F54">
        <w:trPr>
          <w:cantSplit/>
          <w:jc w:val="center"/>
        </w:trPr>
        <w:tc>
          <w:tcPr>
            <w:tcW w:w="10800" w:type="dxa"/>
            <w:gridSpan w:val="5"/>
            <w:shd w:val="clear" w:color="auto" w:fill="auto"/>
          </w:tcPr>
          <w:p w:rsidR="009E549A" w:rsidRPr="008411FB" w:rsidRDefault="009E549A" w:rsidP="00287F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The following checklist covers all boilers greater than 40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 requested to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be authorized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at any site in the state of Texas under the </w:t>
            </w:r>
            <w:hyperlink r:id="rId8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AQSPB</w:t>
              </w:r>
            </w:hyperlink>
            <w:r w:rsidRPr="008411FB">
              <w:rPr>
                <w:rFonts w:ascii="Arial" w:hAnsi="Arial" w:cs="Arial"/>
                <w:sz w:val="22"/>
                <w:szCs w:val="22"/>
              </w:rPr>
              <w:t xml:space="preserve">. Note that the boiler still needs to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be in compliance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with the requirements of </w:t>
            </w:r>
            <w:hyperlink r:id="rId9" w:history="1">
              <w:r w:rsidR="006B0776"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30 TAC Chapter 117</w:t>
              </w:r>
            </w:hyperlink>
            <w:r w:rsidRPr="008411FB">
              <w:rPr>
                <w:rFonts w:ascii="Arial" w:hAnsi="Arial" w:cs="Arial"/>
                <w:sz w:val="22"/>
                <w:szCs w:val="22"/>
              </w:rPr>
              <w:t xml:space="preserve">, Control of Air Pollution from Nitrogen Compounds, if applicable. Maintenance, startup, and shutdown (MSS) emissions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must</w:t>
            </w:r>
            <w:r w:rsidRPr="00F743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t>be authorized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under the AQSPB.</w:t>
            </w:r>
            <w:r w:rsidR="002B603A"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Fugitive components associated with the boiler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can also be authorized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under the AQSPB. Any ammonia storage tanks, piping, and other equipment necessary to supply a</w:t>
            </w:r>
            <w:bookmarkStart w:id="0" w:name="_GoBack"/>
            <w:bookmarkEnd w:id="0"/>
            <w:r w:rsidRPr="008411FB">
              <w:rPr>
                <w:rFonts w:ascii="Arial" w:hAnsi="Arial" w:cs="Arial"/>
                <w:sz w:val="22"/>
                <w:szCs w:val="22"/>
              </w:rPr>
              <w:t xml:space="preserve">mmonia to a selective catalytic reduction (SCR) unit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can be authorized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under the AQSPB. Pollution control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cannot be authorized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under, or in tandem with, the AQSPB. If you have any questions, please </w:t>
            </w:r>
            <w:hyperlink r:id="rId10" w:anchor="airpermits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contact the TCEQ</w:t>
              </w:r>
            </w:hyperlink>
            <w:r w:rsidRPr="008411FB">
              <w:rPr>
                <w:rFonts w:ascii="Arial" w:hAnsi="Arial" w:cs="Arial"/>
                <w:sz w:val="22"/>
                <w:szCs w:val="22"/>
              </w:rPr>
              <w:t>, Air Permits Division.</w:t>
            </w:r>
          </w:p>
          <w:p w:rsidR="001C08BA" w:rsidRPr="008411FB" w:rsidRDefault="009E549A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Please complete a separate checklist for each boiler. If boilers are identical (all characteristics, uses, and physical features are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exactly the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same), this checklist can be completed one time for that group of boilers, but list all individual boiler EPNs and names above.</w:t>
            </w:r>
          </w:p>
        </w:tc>
      </w:tr>
      <w:tr w:rsidR="001C08BA" w:rsidRPr="008411FB" w:rsidTr="002D5F54">
        <w:trPr>
          <w:cantSplit/>
          <w:jc w:val="center"/>
        </w:trPr>
        <w:tc>
          <w:tcPr>
            <w:tcW w:w="10800" w:type="dxa"/>
            <w:gridSpan w:val="5"/>
            <w:shd w:val="pct10" w:color="auto" w:fill="auto"/>
          </w:tcPr>
          <w:p w:rsidR="001C08BA" w:rsidRPr="008411FB" w:rsidRDefault="009E549A" w:rsidP="00F8238E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8238E" w:rsidRPr="008411FB">
              <w:rPr>
                <w:rFonts w:ascii="Arial" w:hAnsi="Arial" w:cs="Arial"/>
                <w:b/>
                <w:sz w:val="22"/>
                <w:szCs w:val="22"/>
              </w:rPr>
              <w:t>efinitions</w:t>
            </w:r>
          </w:p>
        </w:tc>
      </w:tr>
      <w:tr w:rsidR="001C08BA" w:rsidRPr="008411FB" w:rsidTr="002D5F54">
        <w:trPr>
          <w:cantSplit/>
          <w:jc w:val="center"/>
        </w:trPr>
        <w:tc>
          <w:tcPr>
            <w:tcW w:w="10800" w:type="dxa"/>
            <w:gridSpan w:val="5"/>
            <w:shd w:val="clear" w:color="auto" w:fill="auto"/>
          </w:tcPr>
          <w:p w:rsidR="001C08BA" w:rsidRPr="008411FB" w:rsidRDefault="009E549A" w:rsidP="006B0776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Fuel Gas</w:t>
            </w:r>
            <w:r w:rsidRPr="008411FB">
              <w:rPr>
                <w:rFonts w:ascii="Arial" w:hAnsi="Arial" w:cs="Arial"/>
                <w:sz w:val="22"/>
                <w:szCs w:val="22"/>
              </w:rPr>
              <w:t>:</w:t>
            </w:r>
            <w:r w:rsidR="002B603A"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Any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gas which is generated at a petroleum refinery or a petrochemical plant, as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defined by Standard Industrial Classification </w:t>
            </w:r>
            <w:r w:rsidR="006B0776" w:rsidRPr="008411FB">
              <w:rPr>
                <w:rFonts w:ascii="Arial" w:hAnsi="Arial" w:cs="Arial"/>
                <w:sz w:val="22"/>
                <w:szCs w:val="22"/>
              </w:rPr>
              <w:t xml:space="preserve">(SIC) </w:t>
            </w:r>
            <w:r w:rsidRPr="008411FB">
              <w:rPr>
                <w:rFonts w:ascii="Arial" w:hAnsi="Arial" w:cs="Arial"/>
                <w:sz w:val="22"/>
                <w:szCs w:val="22"/>
              </w:rPr>
              <w:t>Code 28, and any blends of those gases with natural gas. Fuel gas must also comply with the fuel limitations specified in subsection (4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)(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>A).</w:t>
            </w:r>
          </w:p>
        </w:tc>
      </w:tr>
      <w:tr w:rsidR="009E549A" w:rsidRPr="008411FB" w:rsidTr="002D5F54">
        <w:trPr>
          <w:cantSplit/>
          <w:jc w:val="center"/>
        </w:trPr>
        <w:tc>
          <w:tcPr>
            <w:tcW w:w="10800" w:type="dxa"/>
            <w:gridSpan w:val="5"/>
            <w:shd w:val="clear" w:color="auto" w:fill="auto"/>
          </w:tcPr>
          <w:p w:rsidR="009E549A" w:rsidRPr="008411FB" w:rsidRDefault="009E549A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Temporary Boiler</w:t>
            </w:r>
            <w:r w:rsidRPr="008411FB">
              <w:rPr>
                <w:rFonts w:ascii="Arial" w:hAnsi="Arial" w:cs="Arial"/>
                <w:sz w:val="22"/>
                <w:szCs w:val="22"/>
              </w:rPr>
              <w:t>:</w:t>
            </w:r>
            <w:r w:rsidR="002B603A"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A boiler, as a replacement for an existing boiler or as an additional source that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is installed and operated for no more than 180 days at a site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. At least 12 months must pass between authorizations for a temporary boiler that will perform substantially the same purpose at the site. However, if the boiler will be used for a different purpose at the site, the owner or operator must seek authorization within the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12 month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period.</w:t>
            </w:r>
          </w:p>
        </w:tc>
      </w:tr>
      <w:tr w:rsidR="009E549A" w:rsidRPr="008411FB" w:rsidTr="002D5F54">
        <w:trPr>
          <w:cantSplit/>
          <w:jc w:val="center"/>
        </w:trPr>
        <w:tc>
          <w:tcPr>
            <w:tcW w:w="10800" w:type="dxa"/>
            <w:gridSpan w:val="5"/>
            <w:shd w:val="clear" w:color="auto" w:fill="auto"/>
          </w:tcPr>
          <w:p w:rsidR="009E549A" w:rsidRPr="008411FB" w:rsidRDefault="009E549A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Annual Capacity Factor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(ACF):</w:t>
            </w:r>
            <w:r w:rsidR="002B603A"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The ratio between the actual heat input during a calendar year and the potential heat input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had the boiler been operated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for 8,760 hours during a calendar year at the maximum steady state design heat input capacity.</w:t>
            </w:r>
          </w:p>
        </w:tc>
      </w:tr>
      <w:tr w:rsidR="009E549A" w:rsidRPr="008411FB" w:rsidTr="002D5F54">
        <w:trPr>
          <w:cantSplit/>
          <w:jc w:val="center"/>
        </w:trPr>
        <w:tc>
          <w:tcPr>
            <w:tcW w:w="10800" w:type="dxa"/>
            <w:gridSpan w:val="5"/>
            <w:shd w:val="pct10" w:color="auto" w:fill="auto"/>
          </w:tcPr>
          <w:p w:rsidR="009E549A" w:rsidRPr="008411FB" w:rsidRDefault="009E549A" w:rsidP="00F8238E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F8238E" w:rsidRPr="008411FB">
              <w:rPr>
                <w:rFonts w:ascii="Arial" w:hAnsi="Arial" w:cs="Arial"/>
                <w:b/>
                <w:sz w:val="22"/>
                <w:szCs w:val="22"/>
              </w:rPr>
              <w:t>oiler</w:t>
            </w:r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  <w:r w:rsidR="00F8238E" w:rsidRPr="008411FB">
              <w:rPr>
                <w:rFonts w:ascii="Arial" w:hAnsi="Arial" w:cs="Arial"/>
                <w:b/>
                <w:sz w:val="22"/>
                <w:szCs w:val="22"/>
              </w:rPr>
              <w:t>dentifying</w:t>
            </w:r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 F</w:t>
            </w:r>
            <w:r w:rsidR="00F8238E" w:rsidRPr="008411FB">
              <w:rPr>
                <w:rFonts w:ascii="Arial" w:hAnsi="Arial" w:cs="Arial"/>
                <w:b/>
                <w:sz w:val="22"/>
                <w:szCs w:val="22"/>
              </w:rPr>
              <w:t>eatures</w:t>
            </w:r>
          </w:p>
        </w:tc>
      </w:tr>
      <w:tr w:rsidR="009E549A" w:rsidRPr="008411FB" w:rsidTr="002D5F54">
        <w:trPr>
          <w:cantSplit/>
          <w:jc w:val="center"/>
        </w:trPr>
        <w:tc>
          <w:tcPr>
            <w:tcW w:w="1080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9E549A" w:rsidRPr="008411FB" w:rsidRDefault="009E549A" w:rsidP="00F8238E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Boiler Type:</w:t>
            </w:r>
            <w:r w:rsidR="00F8238E"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03A"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411FB">
              <w:rPr>
                <w:rFonts w:ascii="Arial" w:hAnsi="Arial" w:cs="Arial"/>
                <w:sz w:val="22"/>
                <w:szCs w:val="22"/>
              </w:rPr>
              <w:t xml:space="preserve"> Fire Tube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8411FB">
              <w:rPr>
                <w:rFonts w:ascii="Arial" w:hAnsi="Arial" w:cs="Arial"/>
                <w:sz w:val="22"/>
                <w:szCs w:val="22"/>
              </w:rPr>
              <w:t xml:space="preserve"> Water Tube</w:t>
            </w:r>
          </w:p>
        </w:tc>
      </w:tr>
      <w:tr w:rsidR="009E549A" w:rsidRPr="008411FB" w:rsidTr="002D5F54">
        <w:trPr>
          <w:cantSplit/>
          <w:jc w:val="center"/>
        </w:trPr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E549A" w:rsidRPr="008411FB" w:rsidRDefault="009E549A" w:rsidP="00570047">
            <w:pPr>
              <w:pStyle w:val="StyleCentered"/>
              <w:tabs>
                <w:tab w:val="right" w:pos="5172"/>
              </w:tabs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Heat Input:</w:t>
            </w:r>
            <w:r w:rsidR="00570047"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49A" w:rsidRPr="008411FB" w:rsidRDefault="009E549A" w:rsidP="00570047">
            <w:pPr>
              <w:pStyle w:val="StyleCentered"/>
              <w:tabs>
                <w:tab w:val="right" w:pos="5140"/>
              </w:tabs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/hour:</w:t>
            </w:r>
            <w:r w:rsidR="00570047"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9E549A" w:rsidRPr="008411FB" w:rsidTr="002D5F54">
        <w:trPr>
          <w:cantSplit/>
          <w:jc w:val="center"/>
        </w:trPr>
        <w:tc>
          <w:tcPr>
            <w:tcW w:w="2070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9E549A" w:rsidRPr="008411FB" w:rsidRDefault="009E549A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Boiler Horsepower:</w:t>
            </w: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549A" w:rsidRPr="008411FB" w:rsidRDefault="00F8238E" w:rsidP="00F8238E">
            <w:pPr>
              <w:pStyle w:val="StyleCentered"/>
              <w:tabs>
                <w:tab w:val="right" w:pos="3214"/>
              </w:tabs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9E549A" w:rsidRPr="008411FB" w:rsidRDefault="009E549A" w:rsidP="00F8238E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based on evaporation of 34.5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 of steam from </w:t>
            </w:r>
          </w:p>
        </w:tc>
      </w:tr>
      <w:tr w:rsidR="00F8238E" w:rsidRPr="008411FB" w:rsidTr="002D5F54">
        <w:trPr>
          <w:cantSplit/>
          <w:jc w:val="center"/>
        </w:trPr>
        <w:tc>
          <w:tcPr>
            <w:tcW w:w="10800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:rsidR="00F8238E" w:rsidRPr="008411FB" w:rsidRDefault="00F8238E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5 square feet of heating surface at 212</w:t>
            </w:r>
            <w:r w:rsidRPr="008411F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Fahrenheit.</w:t>
            </w:r>
            <w:proofErr w:type="gramEnd"/>
          </w:p>
        </w:tc>
      </w:tr>
      <w:tr w:rsidR="00570047" w:rsidRPr="008411FB" w:rsidTr="002D5F54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70047" w:rsidRPr="008411FB" w:rsidRDefault="00570047" w:rsidP="00570047">
            <w:pPr>
              <w:pStyle w:val="StyleCentered"/>
              <w:tabs>
                <w:tab w:val="right" w:pos="1049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How many identical boilers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are being claimed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  <w:r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549A" w:rsidRPr="008411FB" w:rsidTr="002D5F54">
        <w:trPr>
          <w:cantSplit/>
          <w:jc w:val="center"/>
        </w:trPr>
        <w:tc>
          <w:tcPr>
            <w:tcW w:w="882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E549A" w:rsidRPr="008411FB" w:rsidRDefault="009E549A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Do the boilers have the same common header?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49A" w:rsidRPr="008411FB" w:rsidRDefault="00707FBC" w:rsidP="000B4B05">
            <w:pPr>
              <w:pStyle w:val="Style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70047" w:rsidRPr="008411FB" w:rsidTr="002D5F54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570047" w:rsidRPr="008411FB" w:rsidRDefault="00570047" w:rsidP="00570047">
            <w:pPr>
              <w:pStyle w:val="StyleCentered"/>
              <w:tabs>
                <w:tab w:val="right" w:pos="867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Operating temperature of the boiler:</w:t>
            </w:r>
            <w:r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8411FB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70047" w:rsidRPr="008411FB" w:rsidTr="002D5F54">
        <w:trPr>
          <w:cantSplit/>
          <w:jc w:val="center"/>
        </w:trPr>
        <w:tc>
          <w:tcPr>
            <w:tcW w:w="10800" w:type="dxa"/>
            <w:gridSpan w:val="5"/>
            <w:shd w:val="clear" w:color="auto" w:fill="auto"/>
          </w:tcPr>
          <w:p w:rsidR="00570047" w:rsidRPr="008411FB" w:rsidRDefault="00570047" w:rsidP="00570047">
            <w:pPr>
              <w:pStyle w:val="StyleCentered"/>
              <w:tabs>
                <w:tab w:val="right" w:pos="866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Boiler feed water temperature:</w:t>
            </w:r>
            <w:r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8411FB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8238E" w:rsidRPr="008411FB" w:rsidTr="002D5F54">
        <w:trPr>
          <w:cantSplit/>
          <w:jc w:val="center"/>
        </w:trPr>
        <w:tc>
          <w:tcPr>
            <w:tcW w:w="10800" w:type="dxa"/>
            <w:gridSpan w:val="5"/>
            <w:shd w:val="clear" w:color="auto" w:fill="auto"/>
          </w:tcPr>
          <w:p w:rsidR="00F8238E" w:rsidRPr="008411FB" w:rsidRDefault="00F8238E" w:rsidP="00F8238E">
            <w:pPr>
              <w:pStyle w:val="StyleCentered"/>
              <w:tabs>
                <w:tab w:val="right" w:pos="1059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Peak Efficiency of Boiler</w:t>
            </w:r>
            <w:r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% of it rating</w:t>
            </w:r>
          </w:p>
        </w:tc>
      </w:tr>
      <w:tr w:rsidR="00F8238E" w:rsidRPr="008411FB" w:rsidTr="002D5F54">
        <w:trPr>
          <w:cantSplit/>
          <w:jc w:val="center"/>
        </w:trPr>
        <w:tc>
          <w:tcPr>
            <w:tcW w:w="10800" w:type="dxa"/>
            <w:gridSpan w:val="5"/>
            <w:shd w:val="clear" w:color="auto" w:fill="auto"/>
          </w:tcPr>
          <w:p w:rsidR="00F8238E" w:rsidRPr="008411FB" w:rsidRDefault="00F8238E" w:rsidP="00F8238E">
            <w:pPr>
              <w:pStyle w:val="StyleCentered"/>
              <w:tabs>
                <w:tab w:val="right" w:pos="1040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Fuel Used:</w:t>
            </w:r>
            <w:r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B603A" w:rsidRPr="008411FB" w:rsidRDefault="002B603A" w:rsidP="000B4B05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736D2D" w:rsidRPr="008411FB" w:rsidRDefault="002B603A" w:rsidP="00570047">
      <w:pPr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8411FB">
        <w:rPr>
          <w:rFonts w:ascii="Arial" w:hAnsi="Arial" w:cs="Arial"/>
          <w:sz w:val="22"/>
          <w:szCs w:val="22"/>
        </w:rPr>
        <w:br w:type="page"/>
      </w:r>
      <w:r w:rsidR="00736D2D" w:rsidRPr="008411FB">
        <w:rPr>
          <w:rFonts w:ascii="Arial" w:hAnsi="Arial" w:cs="Arial"/>
          <w:b/>
          <w:sz w:val="24"/>
          <w:szCs w:val="24"/>
          <w:lang w:val="en-CA"/>
        </w:rPr>
        <w:lastRenderedPageBreak/>
        <w:t>Texas Commission on Environmental Quality</w:t>
      </w:r>
    </w:p>
    <w:p w:rsidR="00A86264" w:rsidRPr="008411FB" w:rsidRDefault="00736D2D" w:rsidP="00570047">
      <w:pPr>
        <w:pStyle w:val="StyleCentered"/>
        <w:spacing w:after="360"/>
        <w:rPr>
          <w:rFonts w:ascii="Arial" w:hAnsi="Arial" w:cs="Arial"/>
          <w:b/>
          <w:sz w:val="24"/>
          <w:szCs w:val="24"/>
        </w:rPr>
      </w:pP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begin"/>
      </w:r>
      <w:r w:rsidRPr="008411FB">
        <w:rPr>
          <w:rFonts w:ascii="Arial" w:hAnsi="Arial" w:cs="Arial"/>
          <w:b/>
          <w:sz w:val="24"/>
          <w:szCs w:val="24"/>
          <w:lang w:val="en-CA"/>
        </w:rPr>
        <w:instrText xml:space="preserve"> SEQ CHAPTER \h \r 1</w:instrText>
      </w: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end"/>
      </w:r>
      <w:r w:rsidRPr="008411FB">
        <w:rPr>
          <w:rFonts w:ascii="Arial" w:hAnsi="Arial" w:cs="Arial"/>
          <w:b/>
          <w:sz w:val="24"/>
          <w:szCs w:val="24"/>
        </w:rPr>
        <w:t>Air Quality Standard Permit for Boilers (AQSPB) Checklist</w:t>
      </w:r>
    </w:p>
    <w:p w:rsidR="00570047" w:rsidRPr="008411FB" w:rsidRDefault="00570047" w:rsidP="00570047">
      <w:pPr>
        <w:pStyle w:val="StyleCentered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  <w:tblDescription w:val="Table Boilers (AQSPB) Checklist"/>
      </w:tblPr>
      <w:tblGrid>
        <w:gridCol w:w="1350"/>
        <w:gridCol w:w="7483"/>
        <w:gridCol w:w="1967"/>
      </w:tblGrid>
      <w:tr w:rsidR="00484E77" w:rsidRPr="008411FB" w:rsidTr="002D5F54">
        <w:trPr>
          <w:cantSplit/>
          <w:tblHeader/>
          <w:jc w:val="center"/>
        </w:trPr>
        <w:tc>
          <w:tcPr>
            <w:tcW w:w="10800" w:type="dxa"/>
            <w:gridSpan w:val="3"/>
            <w:shd w:val="pct10" w:color="000000" w:fill="auto"/>
          </w:tcPr>
          <w:p w:rsidR="00484E77" w:rsidRPr="008411FB" w:rsidRDefault="00E3727D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Section I:</w:t>
            </w:r>
            <w:r w:rsidR="002B603A" w:rsidRPr="008411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98A" w:rsidRPr="008411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b/>
                <w:sz w:val="22"/>
                <w:szCs w:val="22"/>
              </w:rPr>
              <w:t>Requirements that Apply to All Boilers Under the AQSPB</w:t>
            </w:r>
          </w:p>
        </w:tc>
      </w:tr>
      <w:tr w:rsidR="00570047" w:rsidRPr="008411FB" w:rsidTr="002D5F54">
        <w:trPr>
          <w:cantSplit/>
          <w:jc w:val="center"/>
        </w:trPr>
        <w:tc>
          <w:tcPr>
            <w:tcW w:w="1350" w:type="dxa"/>
            <w:shd w:val="pct10" w:color="000000" w:fill="auto"/>
          </w:tcPr>
          <w:p w:rsidR="00570047" w:rsidRPr="008411FB" w:rsidRDefault="00570047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Rule</w:t>
            </w:r>
          </w:p>
        </w:tc>
        <w:tc>
          <w:tcPr>
            <w:tcW w:w="9450" w:type="dxa"/>
            <w:gridSpan w:val="2"/>
            <w:tcBorders>
              <w:bottom w:val="single" w:sz="6" w:space="0" w:color="000000"/>
            </w:tcBorders>
            <w:shd w:val="pct10" w:color="000000" w:fill="auto"/>
          </w:tcPr>
          <w:p w:rsidR="00570047" w:rsidRPr="008411FB" w:rsidRDefault="00570047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bCs/>
                <w:sz w:val="22"/>
                <w:szCs w:val="22"/>
              </w:rPr>
              <w:t>Applicable Requirement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(1)(A)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801270" w:rsidP="00570047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 xml:space="preserve">heat input 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for the boiler be 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 xml:space="preserve">greater than 40 </w:t>
            </w:r>
            <w:proofErr w:type="spellStart"/>
            <w:r w:rsidR="00484E77" w:rsidRPr="008411FB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  <w:r w:rsidR="00484E77"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484E77" w:rsidRPr="008411FB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="00484E77"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484E77" w:rsidRPr="008411FB" w:rsidRDefault="00484E77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YES, continue.</w:t>
            </w:r>
          </w:p>
          <w:p w:rsidR="00484E77" w:rsidRPr="008411FB" w:rsidRDefault="00484E77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NO, STOP.</w:t>
            </w:r>
            <w:r w:rsidR="002B603A"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The boiler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cannot be authorized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under the </w:t>
            </w:r>
            <w:r w:rsidR="00D157C4" w:rsidRPr="008411FB">
              <w:rPr>
                <w:rFonts w:ascii="Arial" w:hAnsi="Arial" w:cs="Arial"/>
                <w:i/>
                <w:sz w:val="22"/>
                <w:szCs w:val="22"/>
              </w:rPr>
              <w:t>AQSPB</w:t>
            </w:r>
            <w:r w:rsidR="004F285F"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08593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(1)(B)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A64796" w:rsidP="00570047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Is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 xml:space="preserve"> this project a new major source or a major modification with respect to Prevention of Significant Deterioration (PSD) or Nonattainment New Source Review (NNSR)?</w:t>
            </w:r>
          </w:p>
          <w:p w:rsidR="00484E77" w:rsidRPr="008411FB" w:rsidRDefault="00484E77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YES, STOP.</w:t>
            </w:r>
            <w:r w:rsidR="002B603A"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The boiler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cannot be authorized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under the </w:t>
            </w:r>
            <w:r w:rsidR="00D157C4" w:rsidRPr="008411FB">
              <w:rPr>
                <w:rFonts w:ascii="Arial" w:hAnsi="Arial" w:cs="Arial"/>
                <w:i/>
                <w:sz w:val="22"/>
                <w:szCs w:val="22"/>
              </w:rPr>
              <w:t>AQSPB</w:t>
            </w:r>
            <w:r w:rsidR="00FB13B0"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484E77" w:rsidRPr="008411FB" w:rsidRDefault="00484E77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NO, continue.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08593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  <w:tcBorders>
              <w:bottom w:val="single" w:sz="6" w:space="0" w:color="000000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(4)(A)(v)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484E77" w:rsidP="00570047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Is the boiler an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air pollution control device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484E77" w:rsidRPr="008411FB" w:rsidRDefault="00A5598A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YES, STOP.</w:t>
            </w:r>
            <w:r w:rsidR="002B603A"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The boiler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cannot be authorized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under the </w:t>
            </w:r>
            <w:r w:rsidR="00D157C4" w:rsidRPr="008411FB">
              <w:rPr>
                <w:rFonts w:ascii="Arial" w:hAnsi="Arial" w:cs="Arial"/>
                <w:i/>
                <w:sz w:val="22"/>
                <w:szCs w:val="22"/>
              </w:rPr>
              <w:t>AQSPB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NO, continue.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08593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70047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570047" w:rsidRPr="008411FB" w:rsidRDefault="00570047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Rule</w:t>
            </w:r>
          </w:p>
        </w:tc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570047" w:rsidRPr="008411FB" w:rsidRDefault="0057004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Part 1 (This row </w:t>
            </w:r>
            <w:proofErr w:type="gramStart"/>
            <w:r w:rsidRPr="008411FB">
              <w:rPr>
                <w:rFonts w:ascii="Arial" w:hAnsi="Arial" w:cs="Arial"/>
                <w:b/>
                <w:sz w:val="22"/>
                <w:szCs w:val="22"/>
              </w:rPr>
              <w:t>is used</w:t>
            </w:r>
            <w:proofErr w:type="gramEnd"/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 for reference on the checklist only.)</w:t>
            </w:r>
          </w:p>
        </w:tc>
      </w:tr>
      <w:tr w:rsidR="00736D2D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736D2D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736D2D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Check the appropriate box if the following administrative requirements have been met:</w:t>
            </w:r>
          </w:p>
        </w:tc>
      </w:tr>
      <w:tr w:rsidR="00736D2D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736D2D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(3)(A)</w:t>
            </w:r>
          </w:p>
        </w:tc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736D2D" w:rsidP="009F3A29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9F3A29" w:rsidRPr="008411FB">
              <w:rPr>
                <w:rFonts w:ascii="Arial" w:hAnsi="Arial" w:cs="Arial"/>
                <w:sz w:val="22"/>
                <w:szCs w:val="22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>Registration of boiler in accordance with 30 TAC 116.611:</w:t>
            </w:r>
            <w:r w:rsidR="002B603A"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36D2D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570047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(3)(A)</w:t>
            </w:r>
          </w:p>
        </w:tc>
        <w:bookmarkStart w:id="10" w:name="Check6"/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736D2D" w:rsidP="009F3A29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9F3A29" w:rsidRPr="008411FB">
              <w:rPr>
                <w:rFonts w:ascii="Arial" w:hAnsi="Arial" w:cs="Arial"/>
                <w:sz w:val="22"/>
                <w:szCs w:val="22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>Submittal of calculated short- and long-term emissions as specified in (3)(A)</w:t>
            </w:r>
          </w:p>
        </w:tc>
      </w:tr>
      <w:tr w:rsidR="00736D2D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(3)(B)</w:t>
            </w:r>
          </w:p>
        </w:tc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171A36" w:rsidP="009F3A29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9F3A29" w:rsidRPr="008411FB">
              <w:rPr>
                <w:rFonts w:ascii="Arial" w:hAnsi="Arial" w:cs="Arial"/>
                <w:sz w:val="22"/>
                <w:szCs w:val="22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Registration compliance with fees stipulated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under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30 TAC 116.614.</w:t>
            </w:r>
            <w:r w:rsidR="002B603A"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36D2D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(3)(C)</w:t>
            </w:r>
          </w:p>
        </w:tc>
        <w:bookmarkStart w:id="12" w:name="Check8"/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171A36" w:rsidP="009F3A29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9F3A29" w:rsidRPr="008411FB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Obtaining written approval of registration prior to construction or operation.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36D2D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(3)(D)</w:t>
            </w:r>
          </w:p>
        </w:tc>
        <w:bookmarkStart w:id="13" w:name="Check9"/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36D2D" w:rsidRPr="008411FB" w:rsidRDefault="00171A36" w:rsidP="009F3A29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9F3A29" w:rsidRPr="008411FB">
              <w:rPr>
                <w:rFonts w:ascii="Arial" w:hAnsi="Arial" w:cs="Arial"/>
                <w:sz w:val="22"/>
                <w:szCs w:val="22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Compliance with applicable conditions, including testing and performance standards stipulated under Title 40 Code of Federal Regulations (40 CFR) Part 60. Subparts Da,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, and Dc </w:t>
            </w:r>
          </w:p>
        </w:tc>
      </w:tr>
      <w:tr w:rsidR="00171A36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(3)(E)</w:t>
            </w:r>
          </w:p>
        </w:tc>
        <w:bookmarkStart w:id="14" w:name="Check10"/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71A36" w:rsidRPr="008411FB" w:rsidRDefault="00171A36" w:rsidP="009F3A29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9F3A29" w:rsidRPr="008411FB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Compliance with applicable requirements of 30 TAC Chapter 117, Control of Air Pollution from Nitrogen Compounds.</w:t>
            </w:r>
            <w:proofErr w:type="gramEnd"/>
          </w:p>
        </w:tc>
      </w:tr>
      <w:tr w:rsidR="00171A36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(4)(A)(i)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Are references to emission limits and boiler sizes in this standard permit based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on the higher heating value of the fuel? 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71A36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(4)(A)(ii)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Will fuel fired in the boiler meet the specifications outlined under “ Definitions” above and also comply with 40 CFR Part 60, Subpart J, Standards of Performance for Petroleum Refineries, if applicable?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71A36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(3)(A) and (3)(B)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Except for 116.110(a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)(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1), does the boiler meet the </w:t>
            </w:r>
            <w:hyperlink r:id="rId11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general requirements for standard permits</w:t>
              </w:r>
            </w:hyperlink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71A36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(3)(A)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Is </w:t>
            </w:r>
            <w:hyperlink r:id="rId12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Form PI-1S</w:t>
              </w:r>
            </w:hyperlink>
            <w:r w:rsidRPr="008411F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t>included in this registration?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71A36" w:rsidRPr="008411FB" w:rsidRDefault="00171A36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6D7078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double" w:sz="6" w:space="0" w:color="auto"/>
            </w:tcBorders>
          </w:tcPr>
          <w:p w:rsidR="006D7078" w:rsidRPr="008411FB" w:rsidRDefault="006D7078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(3)(A)</w:t>
            </w:r>
          </w:p>
        </w:tc>
        <w:tc>
          <w:tcPr>
            <w:tcW w:w="7483" w:type="dxa"/>
            <w:tcBorders>
              <w:top w:val="single" w:sz="6" w:space="0" w:color="000000"/>
              <w:bottom w:val="double" w:sz="6" w:space="0" w:color="auto"/>
              <w:right w:val="nil"/>
            </w:tcBorders>
          </w:tcPr>
          <w:p w:rsidR="006D7078" w:rsidRPr="008411FB" w:rsidRDefault="006D7078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Are maximum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 emission calculations, maximum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tpy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 emission calculations, and </w:t>
            </w:r>
            <w:hyperlink r:id="rId13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Table 1(a)</w:t>
              </w:r>
            </w:hyperlink>
            <w:r w:rsidRPr="008411F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sz w:val="22"/>
                <w:szCs w:val="22"/>
              </w:rPr>
              <w:t>included in this registration?</w:t>
            </w:r>
          </w:p>
          <w:p w:rsidR="006D7078" w:rsidRPr="008411FB" w:rsidRDefault="006D7078" w:rsidP="0057004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Calculation spreadsheets for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boiler exhaust emission calculations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are available on the TCEQ website.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double" w:sz="6" w:space="0" w:color="auto"/>
            </w:tcBorders>
          </w:tcPr>
          <w:p w:rsidR="006D7078" w:rsidRPr="008411FB" w:rsidRDefault="006D7078" w:rsidP="00570047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="00E3727D" w:rsidRPr="008411FB" w:rsidRDefault="00E3727D" w:rsidP="002B603A">
      <w:pPr>
        <w:jc w:val="center"/>
        <w:rPr>
          <w:rFonts w:ascii="Arial" w:hAnsi="Arial" w:cs="Arial"/>
          <w:sz w:val="24"/>
          <w:szCs w:val="24"/>
        </w:rPr>
      </w:pPr>
      <w:r w:rsidRPr="008411FB">
        <w:rPr>
          <w:rFonts w:ascii="Arial" w:hAnsi="Arial" w:cs="Arial"/>
          <w:sz w:val="22"/>
          <w:szCs w:val="22"/>
        </w:rPr>
        <w:br w:type="page"/>
      </w:r>
      <w:r w:rsidRPr="008411FB">
        <w:rPr>
          <w:rFonts w:ascii="Arial" w:hAnsi="Arial" w:cs="Arial"/>
          <w:b/>
          <w:sz w:val="24"/>
          <w:szCs w:val="24"/>
          <w:lang w:val="en-CA"/>
        </w:rPr>
        <w:lastRenderedPageBreak/>
        <w:t>Texas Commission on Environmental Quality</w:t>
      </w:r>
    </w:p>
    <w:p w:rsidR="00E3727D" w:rsidRPr="008411FB" w:rsidRDefault="00E3727D" w:rsidP="00D83544">
      <w:pPr>
        <w:pStyle w:val="StyleCentered"/>
        <w:spacing w:after="360"/>
        <w:rPr>
          <w:rFonts w:ascii="Arial" w:hAnsi="Arial" w:cs="Arial"/>
          <w:b/>
          <w:sz w:val="24"/>
          <w:szCs w:val="24"/>
        </w:rPr>
      </w:pP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begin"/>
      </w:r>
      <w:r w:rsidRPr="008411FB">
        <w:rPr>
          <w:rFonts w:ascii="Arial" w:hAnsi="Arial" w:cs="Arial"/>
          <w:b/>
          <w:sz w:val="24"/>
          <w:szCs w:val="24"/>
          <w:lang w:val="en-CA"/>
        </w:rPr>
        <w:instrText xml:space="preserve"> SEQ CHAPTER \h \r 1</w:instrText>
      </w: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end"/>
      </w:r>
      <w:r w:rsidRPr="008411FB">
        <w:rPr>
          <w:rFonts w:ascii="Arial" w:hAnsi="Arial" w:cs="Arial"/>
          <w:b/>
          <w:sz w:val="24"/>
          <w:szCs w:val="24"/>
        </w:rPr>
        <w:t>Air Quality Standard Permit for Boilers (AQSPB) Checklist</w:t>
      </w:r>
    </w:p>
    <w:p w:rsidR="00D83544" w:rsidRPr="008411FB" w:rsidRDefault="00D83544" w:rsidP="00D83544">
      <w:pPr>
        <w:pStyle w:val="StyleCentered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  <w:tblDescription w:val="Table Boilers (AQSPB) Checklist"/>
      </w:tblPr>
      <w:tblGrid>
        <w:gridCol w:w="1350"/>
        <w:gridCol w:w="7483"/>
        <w:gridCol w:w="1967"/>
      </w:tblGrid>
      <w:tr w:rsidR="00E3727D" w:rsidRPr="008411FB" w:rsidTr="002D5F54">
        <w:trPr>
          <w:cantSplit/>
          <w:tblHeader/>
          <w:jc w:val="center"/>
        </w:trPr>
        <w:tc>
          <w:tcPr>
            <w:tcW w:w="10800" w:type="dxa"/>
            <w:gridSpan w:val="3"/>
            <w:tcBorders>
              <w:top w:val="double" w:sz="6" w:space="0" w:color="auto"/>
              <w:bottom w:val="single" w:sz="6" w:space="0" w:color="000000"/>
            </w:tcBorders>
            <w:shd w:val="pct10" w:color="auto" w:fill="auto"/>
          </w:tcPr>
          <w:p w:rsidR="00E3727D" w:rsidRPr="008411FB" w:rsidRDefault="00E3727D" w:rsidP="000B4B0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Section I:</w:t>
            </w:r>
            <w:r w:rsidR="002B603A" w:rsidRPr="008411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98A" w:rsidRPr="008411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b/>
                <w:sz w:val="22"/>
                <w:szCs w:val="22"/>
              </w:rPr>
              <w:t>Requirements that Apply to All Boilers Under the AQSPB</w:t>
            </w:r>
          </w:p>
        </w:tc>
      </w:tr>
      <w:tr w:rsidR="00E3727D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E3727D" w:rsidRPr="008411FB" w:rsidRDefault="00E3727D" w:rsidP="000B4B0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Part 1 (This row </w:t>
            </w:r>
            <w:proofErr w:type="gramStart"/>
            <w:r w:rsidRPr="008411FB">
              <w:rPr>
                <w:rFonts w:ascii="Arial" w:hAnsi="Arial" w:cs="Arial"/>
                <w:b/>
                <w:sz w:val="22"/>
                <w:szCs w:val="22"/>
              </w:rPr>
              <w:t>is used</w:t>
            </w:r>
            <w:proofErr w:type="gramEnd"/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 for reference on the checklist only.)</w:t>
            </w:r>
          </w:p>
        </w:tc>
      </w:tr>
      <w:tr w:rsidR="009F4974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9F4974" w:rsidRPr="008411FB" w:rsidRDefault="009F4974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Rule</w:t>
            </w:r>
          </w:p>
        </w:tc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9F4974" w:rsidRPr="008411FB" w:rsidRDefault="009F4974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bCs/>
                <w:sz w:val="22"/>
                <w:szCs w:val="22"/>
              </w:rPr>
              <w:t>Applicable Requirement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(4)(D)(i) and (4)(D)(ii)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B00E4" w:rsidRPr="008411FB" w:rsidRDefault="008735E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D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>uring MSS</w:t>
            </w:r>
            <w:r w:rsidRPr="008411FB">
              <w:rPr>
                <w:rFonts w:ascii="Arial" w:hAnsi="Arial" w:cs="Arial"/>
                <w:sz w:val="22"/>
                <w:szCs w:val="22"/>
              </w:rPr>
              <w:t>, are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AB00E4" w:rsidRPr="008411FB" w:rsidRDefault="00484E77" w:rsidP="000B4B05">
            <w:pPr>
              <w:numPr>
                <w:ilvl w:val="0"/>
                <w:numId w:val="17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NO</w:t>
            </w:r>
            <w:r w:rsidRPr="008411FB">
              <w:rPr>
                <w:rFonts w:ascii="Arial" w:hAnsi="Arial" w:cs="Arial"/>
                <w:sz w:val="22"/>
                <w:szCs w:val="22"/>
                <w:vertAlign w:val="subscript"/>
              </w:rPr>
              <w:t>x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 emissions ≤ 0.10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</w:p>
          <w:p w:rsidR="00484E77" w:rsidRPr="008411FB" w:rsidRDefault="00484E77" w:rsidP="000B4B05">
            <w:pPr>
              <w:numPr>
                <w:ilvl w:val="0"/>
                <w:numId w:val="17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CO emissions ≤ 500 parts per million by volume dry (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ppmvd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E7589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(4)(D)(iv)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F353A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During MSS, is:</w:t>
            </w:r>
          </w:p>
          <w:p w:rsidR="001F353A" w:rsidRPr="008411FB" w:rsidRDefault="00484E77" w:rsidP="000B4B05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warm startup ≤ four hours</w:t>
            </w:r>
          </w:p>
          <w:p w:rsidR="001F353A" w:rsidRPr="008411FB" w:rsidRDefault="00484E77" w:rsidP="000B4B05">
            <w:pPr>
              <w:numPr>
                <w:ilvl w:val="0"/>
                <w:numId w:val="15"/>
              </w:numPr>
              <w:tabs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cold startup ≤ eight hours</w:t>
            </w:r>
          </w:p>
          <w:p w:rsidR="00484E77" w:rsidRPr="008411FB" w:rsidRDefault="00484E77" w:rsidP="000B4B05">
            <w:pPr>
              <w:numPr>
                <w:ilvl w:val="0"/>
                <w:numId w:val="15"/>
              </w:numPr>
              <w:tabs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shutdown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≤ one hou</w:t>
            </w:r>
            <w:r w:rsidR="003216FB" w:rsidRPr="008411FB">
              <w:rPr>
                <w:rFonts w:ascii="Arial" w:hAnsi="Arial" w:cs="Arial"/>
                <w:sz w:val="22"/>
                <w:szCs w:val="22"/>
              </w:rPr>
              <w:t>r</w:t>
            </w:r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E7589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(4)(D)(iii)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Does opacity exceed limits in </w:t>
            </w:r>
            <w:hyperlink r:id="rId14" w:history="1">
              <w:r w:rsidR="006B0776"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30 TAC Chapter 111</w:t>
              </w:r>
            </w:hyperlink>
            <w:r w:rsidRPr="008411FB">
              <w:rPr>
                <w:rFonts w:ascii="Arial" w:hAnsi="Arial" w:cs="Arial"/>
                <w:sz w:val="22"/>
                <w:szCs w:val="22"/>
              </w:rPr>
              <w:t xml:space="preserve"> during MSS?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E7589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(3)(A)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456F6D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Is the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 xml:space="preserve"> annual capacity factor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calculation included in this registration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E7589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(4)(B)(i)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55F81" w:rsidRPr="008411FB" w:rsidRDefault="00AA4FB0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Is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 xml:space="preserve"> compliance with emission limits based on</w:t>
            </w:r>
            <w:r w:rsidRPr="008411F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55F81" w:rsidRPr="008411FB" w:rsidRDefault="00484E77" w:rsidP="000B4B05">
            <w:pPr>
              <w:numPr>
                <w:ilvl w:val="0"/>
                <w:numId w:val="19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one-hour block averages for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NOx</w:t>
            </w:r>
            <w:proofErr w:type="spellEnd"/>
          </w:p>
          <w:p w:rsidR="00484E77" w:rsidRPr="008411FB" w:rsidRDefault="00484E77" w:rsidP="000B4B05">
            <w:pPr>
              <w:numPr>
                <w:ilvl w:val="0"/>
                <w:numId w:val="19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three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hour block averages for CO?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E7589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(4)(B)(v)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E93C8F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During normal operations, a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>re CO emissions</w:t>
            </w:r>
            <w:r w:rsidR="00E005AD"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 xml:space="preserve">≤ 50 </w:t>
            </w:r>
            <w:proofErr w:type="spellStart"/>
            <w:r w:rsidR="00484E77" w:rsidRPr="008411FB">
              <w:rPr>
                <w:rFonts w:ascii="Arial" w:hAnsi="Arial" w:cs="Arial"/>
                <w:sz w:val="22"/>
                <w:szCs w:val="22"/>
              </w:rPr>
              <w:t>ppmvd</w:t>
            </w:r>
            <w:proofErr w:type="spellEnd"/>
            <w:r w:rsidR="00DF6AB6" w:rsidRPr="008411FB">
              <w:rPr>
                <w:rFonts w:ascii="Arial" w:hAnsi="Arial" w:cs="Arial"/>
                <w:sz w:val="22"/>
                <w:szCs w:val="22"/>
              </w:rPr>
              <w:t>,</w:t>
            </w:r>
            <w:r w:rsidR="00484E77" w:rsidRPr="008411FB">
              <w:rPr>
                <w:rFonts w:ascii="Arial" w:hAnsi="Arial" w:cs="Arial"/>
                <w:sz w:val="22"/>
                <w:szCs w:val="22"/>
              </w:rPr>
              <w:t xml:space="preserve"> corrected to 3% oxygen?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E7589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(4)(B)(vii)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069F9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Is opacity determined </w:t>
            </w:r>
            <w:r w:rsidR="00F10BEB" w:rsidRPr="008411FB">
              <w:rPr>
                <w:rFonts w:ascii="Arial" w:hAnsi="Arial" w:cs="Arial"/>
                <w:sz w:val="22"/>
                <w:szCs w:val="22"/>
              </w:rPr>
              <w:t>by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0776" w:rsidRPr="008411FB">
              <w:rPr>
                <w:rFonts w:ascii="Arial" w:hAnsi="Arial" w:cs="Arial"/>
                <w:sz w:val="22"/>
                <w:szCs w:val="22"/>
              </w:rPr>
              <w:t>40 CFR Part 60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, Appendix A, </w:t>
            </w:r>
            <w:hyperlink r:id="rId15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Method 9</w:t>
              </w:r>
            </w:hyperlink>
            <w:r w:rsidR="005069F9" w:rsidRPr="008411FB">
              <w:rPr>
                <w:rFonts w:ascii="Arial" w:hAnsi="Arial" w:cs="Arial"/>
                <w:sz w:val="22"/>
                <w:szCs w:val="22"/>
              </w:rPr>
              <w:t>, for:</w:t>
            </w:r>
          </w:p>
          <w:p w:rsidR="005069F9" w:rsidRPr="008411FB" w:rsidRDefault="00484E77" w:rsidP="000B4B05">
            <w:pPr>
              <w:numPr>
                <w:ilvl w:val="0"/>
                <w:numId w:val="21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initial compliance testing</w:t>
            </w:r>
          </w:p>
          <w:p w:rsidR="00484E77" w:rsidRPr="008411FB" w:rsidRDefault="00484E77" w:rsidP="000B4B05">
            <w:pPr>
              <w:numPr>
                <w:ilvl w:val="0"/>
                <w:numId w:val="21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testing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at least once per year, thereafter?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E7589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  <w:tcBorders>
              <w:bottom w:val="single" w:sz="6" w:space="0" w:color="000000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(4)(B)(vii)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Is the opacity of emissions ≤ 5%</w:t>
            </w:r>
            <w:r w:rsidR="00DF6AB6" w:rsidRPr="008411FB">
              <w:rPr>
                <w:rFonts w:ascii="Arial" w:hAnsi="Arial" w:cs="Arial"/>
                <w:sz w:val="22"/>
                <w:szCs w:val="22"/>
              </w:rPr>
              <w:t>,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averaged over a six-minute period?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E7589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(4)(A)(i)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Are all emission calculations and the maximum heat input based on the higher heating value</w:t>
            </w:r>
            <w:r w:rsidR="00617AFC" w:rsidRPr="008411FB">
              <w:rPr>
                <w:rFonts w:ascii="Arial" w:hAnsi="Arial" w:cs="Arial"/>
                <w:sz w:val="22"/>
                <w:szCs w:val="22"/>
              </w:rPr>
              <w:t>s of</w:t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fuel</w:t>
            </w:r>
            <w:r w:rsidR="00617AFC" w:rsidRPr="008411FB">
              <w:rPr>
                <w:rFonts w:ascii="Arial" w:hAnsi="Arial" w:cs="Arial"/>
                <w:sz w:val="22"/>
                <w:szCs w:val="22"/>
              </w:rPr>
              <w:t>s</w:t>
            </w:r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E7589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(4)(A)(ii)</w:t>
            </w:r>
          </w:p>
        </w:tc>
        <w:tc>
          <w:tcPr>
            <w:tcW w:w="74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203A4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Is gaseous fuel:</w:t>
            </w:r>
          </w:p>
          <w:p w:rsidR="00B203A4" w:rsidRPr="008411FB" w:rsidRDefault="00484E77" w:rsidP="000B4B05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fuel gas and/or natural gas only</w:t>
            </w:r>
          </w:p>
          <w:p w:rsidR="00B203A4" w:rsidRPr="008411FB" w:rsidRDefault="00484E77" w:rsidP="000B4B05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sulfur content ≤ 10 grains per 100 dry standard cubic feet (</w:t>
            </w:r>
            <w:proofErr w:type="spellStart"/>
            <w:r w:rsidR="008B6A3C" w:rsidRPr="008411FB">
              <w:rPr>
                <w:rFonts w:ascii="Arial" w:hAnsi="Arial" w:cs="Arial"/>
                <w:sz w:val="22"/>
                <w:szCs w:val="22"/>
              </w:rPr>
              <w:t>d</w:t>
            </w:r>
            <w:r w:rsidRPr="008411FB">
              <w:rPr>
                <w:rFonts w:ascii="Arial" w:hAnsi="Arial" w:cs="Arial"/>
                <w:sz w:val="22"/>
                <w:szCs w:val="22"/>
              </w:rPr>
              <w:t>scf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203A4" w:rsidRPr="008411FB" w:rsidRDefault="00484E77" w:rsidP="000B4B05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total hydrogen sulfide content ≤ 10 grains per 100 </w:t>
            </w:r>
            <w:r w:rsidR="008B6A3C" w:rsidRPr="008411FB">
              <w:rPr>
                <w:rFonts w:ascii="Arial" w:hAnsi="Arial" w:cs="Arial"/>
                <w:sz w:val="22"/>
                <w:szCs w:val="22"/>
              </w:rPr>
              <w:t>standard cubic feet (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scf</w:t>
            </w:r>
            <w:proofErr w:type="spellEnd"/>
            <w:r w:rsidR="008B6A3C" w:rsidRPr="008411F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203A4" w:rsidRPr="008411FB" w:rsidRDefault="00484E77" w:rsidP="000B4B05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&lt; 50% hydrogen by volume</w:t>
            </w:r>
          </w:p>
          <w:p w:rsidR="00B203A4" w:rsidRPr="008411FB" w:rsidRDefault="00484E77" w:rsidP="000B4B05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free of alkynes</w:t>
            </w:r>
          </w:p>
          <w:p w:rsidR="00484E77" w:rsidRPr="008411FB" w:rsidRDefault="00484E77" w:rsidP="000B4B05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higher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heating value ≥ 900 Btu/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scf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2A2D39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6D7078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double" w:sz="6" w:space="0" w:color="auto"/>
            </w:tcBorders>
          </w:tcPr>
          <w:p w:rsidR="006D7078" w:rsidRPr="008411FB" w:rsidRDefault="006D7078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(4)(A)(iii)</w:t>
            </w:r>
          </w:p>
        </w:tc>
        <w:tc>
          <w:tcPr>
            <w:tcW w:w="7483" w:type="dxa"/>
            <w:tcBorders>
              <w:top w:val="single" w:sz="6" w:space="0" w:color="000000"/>
              <w:bottom w:val="double" w:sz="6" w:space="0" w:color="auto"/>
              <w:right w:val="nil"/>
            </w:tcBorders>
          </w:tcPr>
          <w:p w:rsidR="006D7078" w:rsidRPr="008411FB" w:rsidRDefault="006D7078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Is liquid fuel:</w:t>
            </w:r>
          </w:p>
          <w:p w:rsidR="006D7078" w:rsidRPr="008411FB" w:rsidRDefault="006D7078" w:rsidP="000B4B05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used for ≤ 720 hours per calendar year</w:t>
            </w:r>
          </w:p>
          <w:p w:rsidR="006D7078" w:rsidRPr="008411FB" w:rsidRDefault="006D7078" w:rsidP="000B4B05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total sulfur content ≤ 0.05% by weight</w:t>
            </w:r>
          </w:p>
          <w:p w:rsidR="006D7078" w:rsidRPr="008411FB" w:rsidRDefault="006D7078" w:rsidP="000B4B05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waste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solvent free?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double" w:sz="6" w:space="0" w:color="auto"/>
            </w:tcBorders>
          </w:tcPr>
          <w:p w:rsidR="006D7078" w:rsidRPr="008411FB" w:rsidRDefault="006D7078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="006D7078" w:rsidRPr="008411FB" w:rsidRDefault="006D7078" w:rsidP="002B603A">
      <w:pPr>
        <w:jc w:val="center"/>
        <w:rPr>
          <w:rFonts w:ascii="Arial" w:hAnsi="Arial" w:cs="Arial"/>
          <w:sz w:val="24"/>
          <w:szCs w:val="24"/>
        </w:rPr>
      </w:pPr>
      <w:r w:rsidRPr="008411FB">
        <w:rPr>
          <w:rFonts w:ascii="Arial" w:hAnsi="Arial" w:cs="Arial"/>
          <w:sz w:val="22"/>
          <w:szCs w:val="22"/>
        </w:rPr>
        <w:br w:type="page"/>
      </w:r>
      <w:r w:rsidRPr="008411FB">
        <w:rPr>
          <w:rFonts w:ascii="Arial" w:hAnsi="Arial" w:cs="Arial"/>
          <w:b/>
          <w:sz w:val="24"/>
          <w:szCs w:val="24"/>
          <w:lang w:val="en-CA"/>
        </w:rPr>
        <w:t>Texas Commission on Environmental Quality</w:t>
      </w:r>
    </w:p>
    <w:p w:rsidR="006D7078" w:rsidRPr="008411FB" w:rsidRDefault="006D7078" w:rsidP="00D83544">
      <w:pPr>
        <w:pStyle w:val="StyleCentered"/>
        <w:spacing w:after="360"/>
        <w:rPr>
          <w:rFonts w:ascii="Arial" w:hAnsi="Arial" w:cs="Arial"/>
          <w:b/>
          <w:sz w:val="24"/>
          <w:szCs w:val="24"/>
        </w:rPr>
      </w:pP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begin"/>
      </w:r>
      <w:r w:rsidRPr="008411FB">
        <w:rPr>
          <w:rFonts w:ascii="Arial" w:hAnsi="Arial" w:cs="Arial"/>
          <w:b/>
          <w:sz w:val="24"/>
          <w:szCs w:val="24"/>
          <w:lang w:val="en-CA"/>
        </w:rPr>
        <w:instrText xml:space="preserve"> SEQ CHAPTER \h \r 1</w:instrText>
      </w: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end"/>
      </w:r>
      <w:r w:rsidRPr="008411FB">
        <w:rPr>
          <w:rFonts w:ascii="Arial" w:hAnsi="Arial" w:cs="Arial"/>
          <w:b/>
          <w:sz w:val="24"/>
          <w:szCs w:val="24"/>
        </w:rPr>
        <w:t>Air Quality Standard Permit for Boilers (AQSPB) Checklist</w:t>
      </w:r>
    </w:p>
    <w:p w:rsidR="00D83544" w:rsidRPr="008411FB" w:rsidRDefault="00D83544" w:rsidP="00D83544">
      <w:pPr>
        <w:pStyle w:val="StyleCentered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  <w:tblDescription w:val="Table Boilers (AQSPB) Checklist"/>
      </w:tblPr>
      <w:tblGrid>
        <w:gridCol w:w="1350"/>
        <w:gridCol w:w="6660"/>
        <w:gridCol w:w="823"/>
        <w:gridCol w:w="1967"/>
      </w:tblGrid>
      <w:tr w:rsidR="006D7078" w:rsidRPr="008411FB" w:rsidTr="002D5F54">
        <w:trPr>
          <w:cantSplit/>
          <w:tblHeader/>
          <w:jc w:val="center"/>
        </w:trPr>
        <w:tc>
          <w:tcPr>
            <w:tcW w:w="10800" w:type="dxa"/>
            <w:gridSpan w:val="4"/>
            <w:tcBorders>
              <w:top w:val="double" w:sz="6" w:space="0" w:color="auto"/>
              <w:bottom w:val="single" w:sz="6" w:space="0" w:color="000000"/>
            </w:tcBorders>
            <w:shd w:val="pct10" w:color="auto" w:fill="auto"/>
          </w:tcPr>
          <w:p w:rsidR="006D7078" w:rsidRPr="008411FB" w:rsidRDefault="006D7078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Section I:</w:t>
            </w:r>
            <w:r w:rsidR="002B603A" w:rsidRPr="008411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98A" w:rsidRPr="008411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b/>
                <w:sz w:val="22"/>
                <w:szCs w:val="22"/>
              </w:rPr>
              <w:t>Requirements that Apply to All Boilers Under the AQSPB</w:t>
            </w:r>
          </w:p>
        </w:tc>
      </w:tr>
      <w:tr w:rsidR="006D7078" w:rsidRPr="008411FB" w:rsidTr="002D5F54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6D7078" w:rsidRPr="008411FB" w:rsidRDefault="006D7078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Part 1 (This row </w:t>
            </w:r>
            <w:proofErr w:type="gramStart"/>
            <w:r w:rsidRPr="008411FB">
              <w:rPr>
                <w:rFonts w:ascii="Arial" w:hAnsi="Arial" w:cs="Arial"/>
                <w:b/>
                <w:sz w:val="22"/>
                <w:szCs w:val="22"/>
              </w:rPr>
              <w:t>is used</w:t>
            </w:r>
            <w:proofErr w:type="gramEnd"/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 for reference on the checklist only.)</w:t>
            </w:r>
          </w:p>
        </w:tc>
      </w:tr>
      <w:tr w:rsidR="009F4974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9F4974" w:rsidRPr="008411FB" w:rsidRDefault="009F4974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Rule</w:t>
            </w:r>
          </w:p>
        </w:tc>
        <w:tc>
          <w:tcPr>
            <w:tcW w:w="94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9F4974" w:rsidRPr="008411FB" w:rsidRDefault="009F4974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bCs/>
                <w:sz w:val="22"/>
                <w:szCs w:val="22"/>
              </w:rPr>
              <w:t>Applicable Requirement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(4)(E)</w:t>
            </w:r>
          </w:p>
        </w:tc>
        <w:tc>
          <w:tcPr>
            <w:tcW w:w="7483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Is the minimum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boiler stack height calculation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in this registration?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08593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F4974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</w:tcBorders>
          </w:tcPr>
          <w:p w:rsidR="009F4974" w:rsidRPr="008411FB" w:rsidRDefault="009F497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(4)(E)</w:t>
            </w:r>
          </w:p>
        </w:tc>
        <w:tc>
          <w:tcPr>
            <w:tcW w:w="9450" w:type="dxa"/>
            <w:gridSpan w:val="3"/>
            <w:tcBorders>
              <w:top w:val="single" w:sz="6" w:space="0" w:color="000000"/>
            </w:tcBorders>
          </w:tcPr>
          <w:p w:rsidR="009F4974" w:rsidRPr="008411FB" w:rsidRDefault="009F4974" w:rsidP="009F4974">
            <w:pPr>
              <w:tabs>
                <w:tab w:val="right" w:pos="866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What is the minimum boiler stack height in feet?</w:t>
            </w:r>
            <w:r w:rsidR="00D83544"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D83544" w:rsidRPr="008411FB">
              <w:rPr>
                <w:rFonts w:ascii="Arial" w:hAnsi="Arial" w:cs="Arial"/>
                <w:sz w:val="22"/>
                <w:szCs w:val="22"/>
              </w:rPr>
              <w:t xml:space="preserve"> feet</w:t>
            </w:r>
          </w:p>
        </w:tc>
      </w:tr>
      <w:tr w:rsidR="009F4974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</w:tcBorders>
          </w:tcPr>
          <w:p w:rsidR="009F4974" w:rsidRPr="008411FB" w:rsidRDefault="009F497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(4)(E)</w:t>
            </w:r>
          </w:p>
        </w:tc>
        <w:tc>
          <w:tcPr>
            <w:tcW w:w="9450" w:type="dxa"/>
            <w:gridSpan w:val="3"/>
            <w:tcBorders>
              <w:top w:val="single" w:sz="6" w:space="0" w:color="000000"/>
            </w:tcBorders>
          </w:tcPr>
          <w:p w:rsidR="009F4974" w:rsidRPr="008411FB" w:rsidRDefault="009F4974" w:rsidP="00D83544">
            <w:pPr>
              <w:tabs>
                <w:tab w:val="right" w:pos="8672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What is the actual boiler stack height in feet?</w:t>
            </w:r>
            <w:r w:rsidR="00D83544" w:rsidRPr="00841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D83544" w:rsidRPr="008411FB">
              <w:rPr>
                <w:rFonts w:ascii="Arial" w:hAnsi="Arial" w:cs="Arial"/>
                <w:sz w:val="22"/>
                <w:szCs w:val="22"/>
              </w:rPr>
              <w:t xml:space="preserve"> feet</w:t>
            </w:r>
          </w:p>
        </w:tc>
      </w:tr>
      <w:tr w:rsidR="00484E77" w:rsidRPr="008411FB" w:rsidTr="002D5F54">
        <w:trPr>
          <w:cantSplit/>
          <w:jc w:val="center"/>
        </w:trPr>
        <w:tc>
          <w:tcPr>
            <w:tcW w:w="10800" w:type="dxa"/>
            <w:gridSpan w:val="4"/>
            <w:tcBorders>
              <w:bottom w:val="single" w:sz="6" w:space="0" w:color="000000"/>
            </w:tcBorders>
            <w:vAlign w:val="center"/>
          </w:tcPr>
          <w:p w:rsidR="00484E77" w:rsidRPr="008411FB" w:rsidRDefault="00484E77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If all the questions under Part 1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are answered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YES, continue</w:t>
            </w:r>
            <w:r w:rsidR="003B4AB0"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If any of the questions under Part 1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are answered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NO, STOP.</w:t>
            </w:r>
            <w:r w:rsidR="002B603A"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The boiler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cannot be authorized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under the </w:t>
            </w:r>
            <w:r w:rsidR="00D157C4" w:rsidRPr="008411FB">
              <w:rPr>
                <w:rFonts w:ascii="Arial" w:hAnsi="Arial" w:cs="Arial"/>
                <w:i/>
                <w:sz w:val="22"/>
                <w:szCs w:val="22"/>
              </w:rPr>
              <w:t>AQSPB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604DED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604DED" w:rsidRPr="008411FB" w:rsidRDefault="00604DED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Rule</w:t>
            </w:r>
          </w:p>
        </w:tc>
        <w:tc>
          <w:tcPr>
            <w:tcW w:w="94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604DED" w:rsidRPr="008411FB" w:rsidRDefault="00604DED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Part 2 (This row </w:t>
            </w:r>
            <w:proofErr w:type="gramStart"/>
            <w:r w:rsidRPr="008411FB">
              <w:rPr>
                <w:rFonts w:ascii="Arial" w:hAnsi="Arial" w:cs="Arial"/>
                <w:b/>
                <w:sz w:val="22"/>
                <w:szCs w:val="22"/>
              </w:rPr>
              <w:t>is used</w:t>
            </w:r>
            <w:proofErr w:type="gramEnd"/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 for reference on the checklist only.)</w:t>
            </w:r>
          </w:p>
        </w:tc>
      </w:tr>
      <w:tr w:rsidR="00484E77" w:rsidRPr="008411FB" w:rsidTr="002D5F54">
        <w:trPr>
          <w:cantSplit/>
          <w:trHeight w:val="485"/>
          <w:jc w:val="center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(3)(D)</w:t>
            </w:r>
          </w:p>
        </w:tc>
        <w:tc>
          <w:tcPr>
            <w:tcW w:w="66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84E77" w:rsidRPr="008411FB" w:rsidRDefault="00484E77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Does the boiler comply with </w:t>
            </w:r>
            <w:hyperlink r:id="rId16" w:history="1">
              <w:r w:rsidR="006B0776"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40 CFR Part 60</w:t>
              </w:r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, Subpart Da</w:t>
              </w:r>
            </w:hyperlink>
            <w:r w:rsidR="002C7F54"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84E77" w:rsidRPr="008411FB" w:rsidRDefault="0008593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 </w:t>
            </w:r>
            <w:bookmarkStart w:id="19" w:name="Check21"/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="00484E77" w:rsidRPr="008411FB">
              <w:rPr>
                <w:rFonts w:ascii="Arial" w:hAnsi="Arial" w:cs="Arial"/>
                <w:sz w:val="22"/>
                <w:szCs w:val="22"/>
              </w:rPr>
              <w:t xml:space="preserve"> NA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</w:tcBorders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(3)(D)</w:t>
            </w:r>
          </w:p>
        </w:tc>
        <w:tc>
          <w:tcPr>
            <w:tcW w:w="66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C7F54" w:rsidRPr="008411FB" w:rsidRDefault="002C7F54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Does the boiler comply with </w:t>
            </w:r>
            <w:hyperlink r:id="rId17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40 CFR Part 60, Subpart </w:t>
              </w:r>
              <w:proofErr w:type="spellStart"/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Db</w:t>
              </w:r>
              <w:proofErr w:type="spellEnd"/>
            </w:hyperlink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F54" w:rsidRPr="008411FB" w:rsidRDefault="0008593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 </w:t>
            </w:r>
            <w:bookmarkStart w:id="20" w:name="Check22"/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2C7F54" w:rsidRPr="008411FB">
              <w:rPr>
                <w:rFonts w:ascii="Arial" w:hAnsi="Arial" w:cs="Arial"/>
                <w:sz w:val="22"/>
                <w:szCs w:val="22"/>
              </w:rPr>
              <w:t xml:space="preserve"> NA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350" w:type="dxa"/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(3)(D)</w:t>
            </w:r>
          </w:p>
        </w:tc>
        <w:tc>
          <w:tcPr>
            <w:tcW w:w="66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C7F54" w:rsidRPr="008411FB" w:rsidRDefault="002C7F54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Does the boiler comply with </w:t>
            </w:r>
            <w:hyperlink r:id="rId18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40 CFR Part 60, Subpart Dc</w:t>
              </w:r>
            </w:hyperlink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F54" w:rsidRPr="008411FB" w:rsidRDefault="0008593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 </w:t>
            </w:r>
            <w:bookmarkStart w:id="21" w:name="Check23"/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2C7F54" w:rsidRPr="008411FB">
              <w:rPr>
                <w:rFonts w:ascii="Arial" w:hAnsi="Arial" w:cs="Arial"/>
                <w:sz w:val="22"/>
                <w:szCs w:val="22"/>
              </w:rPr>
              <w:t xml:space="preserve"> NA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350" w:type="dxa"/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(3)(E)</w:t>
            </w:r>
          </w:p>
        </w:tc>
        <w:tc>
          <w:tcPr>
            <w:tcW w:w="66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Does the boiler comply with </w:t>
            </w:r>
            <w:hyperlink r:id="rId19" w:history="1">
              <w:r w:rsidR="006B0776"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30 TAC Chapter 117</w:t>
              </w:r>
            </w:hyperlink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F54" w:rsidRPr="008411FB" w:rsidRDefault="0008593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 </w:t>
            </w:r>
            <w:bookmarkStart w:id="22" w:name="Check24"/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="002C7F54" w:rsidRPr="008411FB">
              <w:rPr>
                <w:rFonts w:ascii="Arial" w:hAnsi="Arial" w:cs="Arial"/>
                <w:sz w:val="22"/>
                <w:szCs w:val="22"/>
              </w:rPr>
              <w:t xml:space="preserve"> NA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350" w:type="dxa"/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(4)(A)(ii)</w:t>
            </w:r>
          </w:p>
        </w:tc>
        <w:tc>
          <w:tcPr>
            <w:tcW w:w="66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 xml:space="preserve">Does the boiler comply with </w:t>
            </w:r>
            <w:hyperlink r:id="rId20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40 CFR Part 60, Subpart J</w:t>
              </w:r>
            </w:hyperlink>
            <w:r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F54" w:rsidRPr="008411FB" w:rsidRDefault="00085932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Pr="008411FB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Pr="008411FB"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0800" w:type="dxa"/>
            <w:gridSpan w:val="4"/>
            <w:vAlign w:val="center"/>
          </w:tcPr>
          <w:p w:rsidR="002C7F54" w:rsidRPr="008411FB" w:rsidRDefault="002C7F54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all the questions under Part 2 are answered YES or NA, continue.</w:t>
            </w:r>
          </w:p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If any of the questions under Part 2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are answered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NO, STOP.</w:t>
            </w:r>
            <w:r w:rsidR="002B603A"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The boiler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cannot be authorized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under the </w:t>
            </w:r>
            <w:r w:rsidR="00D157C4" w:rsidRPr="008411FB">
              <w:rPr>
                <w:rFonts w:ascii="Arial" w:hAnsi="Arial" w:cs="Arial"/>
                <w:i/>
                <w:sz w:val="22"/>
                <w:szCs w:val="22"/>
              </w:rPr>
              <w:t>AQSPB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0800" w:type="dxa"/>
            <w:gridSpan w:val="4"/>
            <w:vAlign w:val="center"/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The following address the possible choices under the </w:t>
            </w:r>
            <w:r w:rsidR="00D157C4" w:rsidRPr="008411FB">
              <w:rPr>
                <w:rFonts w:ascii="Arial" w:hAnsi="Arial" w:cs="Arial"/>
                <w:i/>
                <w:sz w:val="22"/>
                <w:szCs w:val="22"/>
              </w:rPr>
              <w:t>AQSPB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2B603A"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Check the </w:t>
            </w:r>
            <w:r w:rsidRPr="008411FB">
              <w:rPr>
                <w:rFonts w:ascii="Arial" w:hAnsi="Arial" w:cs="Arial"/>
                <w:b/>
                <w:i/>
                <w:sz w:val="22"/>
                <w:szCs w:val="22"/>
              </w:rPr>
              <w:t>one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box</w:t>
            </w:r>
            <w:r w:rsidR="002F0D14" w:rsidRPr="008411FB">
              <w:rPr>
                <w:rFonts w:ascii="Arial" w:hAnsi="Arial" w:cs="Arial"/>
                <w:i/>
                <w:sz w:val="22"/>
                <w:szCs w:val="22"/>
              </w:rPr>
              <w:t xml:space="preserve"> in the first column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that applies</w:t>
            </w:r>
            <w:r w:rsidR="00E32F4B" w:rsidRPr="008411FB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and complete the corresponding Sections indicated in the last column.</w:t>
            </w:r>
            <w:r w:rsidR="002B603A"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If you have any questions, please </w:t>
            </w:r>
            <w:hyperlink r:id="rId21" w:anchor="airpermits" w:history="1">
              <w:r w:rsidRPr="008411FB">
                <w:rPr>
                  <w:rStyle w:val="Hyperlink"/>
                  <w:rFonts w:ascii="Arial" w:hAnsi="Arial" w:cs="Arial"/>
                  <w:i/>
                  <w:sz w:val="22"/>
                  <w:szCs w:val="22"/>
                  <w:u w:val="none"/>
                </w:rPr>
                <w:t>contact the TCEQ</w:t>
              </w:r>
            </w:hyperlink>
            <w:r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2C7F54" w:rsidRPr="008411FB" w:rsidRDefault="002C7F54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Temporary boiler, &lt;100 </w:t>
            </w:r>
            <w:proofErr w:type="spell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MMBtu</w:t>
            </w:r>
            <w:proofErr w:type="spellEnd"/>
            <w:r w:rsidRPr="008411F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hr</w:t>
            </w:r>
            <w:proofErr w:type="spellEnd"/>
            <w:r w:rsidRPr="008411F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tabs>
                <w:tab w:val="left" w:pos="547"/>
                <w:tab w:val="left" w:pos="8640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</w:r>
            <w:bookmarkEnd w:id="26"/>
            <w:r w:rsidRPr="008411FB">
              <w:rPr>
                <w:rFonts w:ascii="Arial" w:hAnsi="Arial" w:cs="Arial"/>
                <w:sz w:val="22"/>
                <w:szCs w:val="22"/>
              </w:rPr>
              <w:t xml:space="preserve">No SCR, no </w:t>
            </w: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CEMS .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>Section II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</w:r>
            <w:bookmarkEnd w:id="27"/>
            <w:r w:rsidRPr="008411FB">
              <w:rPr>
                <w:rFonts w:ascii="Arial" w:hAnsi="Arial" w:cs="Arial"/>
                <w:sz w:val="22"/>
                <w:szCs w:val="22"/>
              </w:rPr>
              <w:t>No SCR, CEMS with no shared stacks and no common stack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 II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Pr="008411FB">
              <w:rPr>
                <w:rFonts w:ascii="Arial" w:hAnsi="Arial" w:cs="Arial"/>
                <w:sz w:val="22"/>
                <w:szCs w:val="22"/>
              </w:rPr>
              <w:tab/>
              <w:t>No SCR, CEMS with shared stacks or a common stack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 II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5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Pr="008411FB">
              <w:rPr>
                <w:rFonts w:ascii="Arial" w:hAnsi="Arial" w:cs="Arial"/>
                <w:sz w:val="22"/>
                <w:szCs w:val="22"/>
              </w:rPr>
              <w:tab/>
              <w:t>SCR (CEMS required), CEMS with no shared stacks and no common stack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Sections II and IV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  <w:r w:rsidRPr="008411FB">
              <w:rPr>
                <w:rFonts w:ascii="Arial" w:hAnsi="Arial" w:cs="Arial"/>
                <w:sz w:val="22"/>
                <w:szCs w:val="22"/>
              </w:rPr>
              <w:tab/>
              <w:t>SCR (CEMS required), CEMS with shared stack or a common stack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Sections II and IV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Temporary boiler, ≥ 100 </w:t>
            </w:r>
            <w:proofErr w:type="spell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MMBtu</w:t>
            </w:r>
            <w:proofErr w:type="spellEnd"/>
            <w:r w:rsidRPr="008411F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hr</w:t>
            </w:r>
            <w:proofErr w:type="spell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maximum rated input: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 w:rsidRPr="008411FB">
              <w:rPr>
                <w:rFonts w:ascii="Arial" w:hAnsi="Arial" w:cs="Arial"/>
                <w:sz w:val="22"/>
                <w:szCs w:val="22"/>
              </w:rPr>
              <w:tab/>
              <w:t xml:space="preserve">CEMS required/no shared stacks and no common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stack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, no SCR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 II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 w:rsidRPr="008411FB">
              <w:rPr>
                <w:rFonts w:ascii="Arial" w:hAnsi="Arial" w:cs="Arial"/>
                <w:sz w:val="22"/>
                <w:szCs w:val="22"/>
              </w:rPr>
              <w:tab/>
              <w:t>CEMS required/shared stacks or a common stack, no SCR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 II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  <w:r w:rsidRPr="008411FB">
              <w:rPr>
                <w:rFonts w:ascii="Arial" w:hAnsi="Arial" w:cs="Arial"/>
                <w:sz w:val="22"/>
                <w:szCs w:val="22"/>
              </w:rPr>
              <w:tab/>
              <w:t>CEMS required/no shared stacks and no common stack, SCR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Sections II and IV</w:t>
            </w:r>
          </w:p>
        </w:tc>
      </w:tr>
      <w:tr w:rsidR="004872E2" w:rsidRPr="008411FB" w:rsidTr="002D5F54">
        <w:trPr>
          <w:cantSplit/>
          <w:jc w:val="center"/>
        </w:trPr>
        <w:tc>
          <w:tcPr>
            <w:tcW w:w="10800" w:type="dxa"/>
            <w:gridSpan w:val="4"/>
          </w:tcPr>
          <w:p w:rsidR="004872E2" w:rsidRPr="008411FB" w:rsidRDefault="004872E2" w:rsidP="004872E2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9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 w:rsidR="00397624" w:rsidRPr="008411FB">
              <w:rPr>
                <w:rFonts w:ascii="Arial" w:hAnsi="Arial" w:cs="Arial"/>
                <w:sz w:val="22"/>
                <w:szCs w:val="22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>CEMS required/shared stacks or a common stack, SCR</w:t>
            </w:r>
            <w:r w:rsidR="00397624" w:rsidRPr="008411FB">
              <w:rPr>
                <w:rFonts w:ascii="Arial" w:hAnsi="Arial" w:cs="Arial"/>
                <w:sz w:val="22"/>
                <w:szCs w:val="22"/>
              </w:rPr>
              <w:tab/>
            </w:r>
            <w:r w:rsidRPr="008411FB">
              <w:rPr>
                <w:rFonts w:ascii="Arial" w:hAnsi="Arial" w:cs="Arial"/>
                <w:sz w:val="22"/>
                <w:szCs w:val="22"/>
              </w:rPr>
              <w:t>Sections II and IV</w:t>
            </w:r>
          </w:p>
        </w:tc>
      </w:tr>
    </w:tbl>
    <w:p w:rsidR="00397624" w:rsidRPr="008411FB" w:rsidRDefault="00397624">
      <w:pPr>
        <w:rPr>
          <w:rFonts w:ascii="Arial" w:hAnsi="Arial" w:cs="Arial"/>
        </w:rPr>
      </w:pPr>
      <w:r w:rsidRPr="008411FB">
        <w:rPr>
          <w:rFonts w:ascii="Arial" w:hAnsi="Arial" w:cs="Arial"/>
        </w:rPr>
        <w:br w:type="page"/>
      </w:r>
    </w:p>
    <w:p w:rsidR="002A2D39" w:rsidRPr="008411FB" w:rsidRDefault="002A2D39" w:rsidP="009D5B9E">
      <w:pPr>
        <w:jc w:val="center"/>
        <w:rPr>
          <w:rFonts w:ascii="Arial" w:hAnsi="Arial" w:cs="Arial"/>
          <w:sz w:val="24"/>
          <w:szCs w:val="24"/>
        </w:rPr>
      </w:pPr>
      <w:r w:rsidRPr="008411FB">
        <w:rPr>
          <w:rFonts w:ascii="Arial" w:hAnsi="Arial" w:cs="Arial"/>
          <w:b/>
          <w:sz w:val="24"/>
          <w:szCs w:val="24"/>
          <w:lang w:val="en-CA"/>
        </w:rPr>
        <w:t>Texas Commission on Environmental Quality</w:t>
      </w:r>
    </w:p>
    <w:p w:rsidR="002A2D39" w:rsidRPr="008411FB" w:rsidRDefault="002A2D39" w:rsidP="00F2598A">
      <w:pPr>
        <w:pStyle w:val="StyleCentered"/>
        <w:spacing w:after="360"/>
        <w:rPr>
          <w:rFonts w:ascii="Arial" w:hAnsi="Arial" w:cs="Arial"/>
          <w:b/>
          <w:sz w:val="24"/>
          <w:szCs w:val="24"/>
        </w:rPr>
      </w:pP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begin"/>
      </w:r>
      <w:r w:rsidRPr="008411FB">
        <w:rPr>
          <w:rFonts w:ascii="Arial" w:hAnsi="Arial" w:cs="Arial"/>
          <w:b/>
          <w:sz w:val="24"/>
          <w:szCs w:val="24"/>
          <w:lang w:val="en-CA"/>
        </w:rPr>
        <w:instrText xml:space="preserve"> SEQ CHAPTER \h \r 1</w:instrText>
      </w: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end"/>
      </w:r>
      <w:r w:rsidRPr="008411FB">
        <w:rPr>
          <w:rFonts w:ascii="Arial" w:hAnsi="Arial" w:cs="Arial"/>
          <w:b/>
          <w:sz w:val="24"/>
          <w:szCs w:val="24"/>
        </w:rPr>
        <w:t>Air Quality Standard Permit for Boilers (AQSPB) Checklist</w:t>
      </w:r>
    </w:p>
    <w:p w:rsidR="00F2598A" w:rsidRPr="008411FB" w:rsidRDefault="00F2598A" w:rsidP="00F2598A">
      <w:pPr>
        <w:pStyle w:val="StyleCentered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  <w:tblDescription w:val="Table Boilers (AQSPB) Checklist"/>
      </w:tblPr>
      <w:tblGrid>
        <w:gridCol w:w="1260"/>
        <w:gridCol w:w="7573"/>
        <w:gridCol w:w="1967"/>
      </w:tblGrid>
      <w:tr w:rsidR="002A2D39" w:rsidRPr="008411FB" w:rsidTr="002D5F54">
        <w:trPr>
          <w:cantSplit/>
          <w:tblHeader/>
          <w:jc w:val="center"/>
        </w:trPr>
        <w:tc>
          <w:tcPr>
            <w:tcW w:w="10800" w:type="dxa"/>
            <w:gridSpan w:val="3"/>
            <w:tcBorders>
              <w:top w:val="double" w:sz="6" w:space="0" w:color="auto"/>
              <w:bottom w:val="single" w:sz="6" w:space="0" w:color="000000"/>
            </w:tcBorders>
            <w:shd w:val="pct10" w:color="auto" w:fill="auto"/>
          </w:tcPr>
          <w:p w:rsidR="002A2D39" w:rsidRPr="008411FB" w:rsidRDefault="002A2D39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Section I:</w:t>
            </w:r>
            <w:r w:rsidR="00F2598A" w:rsidRPr="008411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603A" w:rsidRPr="008411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b/>
                <w:sz w:val="22"/>
                <w:szCs w:val="22"/>
              </w:rPr>
              <w:t>Requirements that Apply to All Boilers Under the AQSPB</w:t>
            </w:r>
          </w:p>
        </w:tc>
      </w:tr>
      <w:tr w:rsidR="006165FB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6165FB" w:rsidRPr="008411FB" w:rsidRDefault="002A2D39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Part 2 (This row </w:t>
            </w:r>
            <w:proofErr w:type="gramStart"/>
            <w:r w:rsidRPr="008411FB">
              <w:rPr>
                <w:rFonts w:ascii="Arial" w:hAnsi="Arial" w:cs="Arial"/>
                <w:b/>
                <w:sz w:val="22"/>
                <w:szCs w:val="22"/>
              </w:rPr>
              <w:t>is used</w:t>
            </w:r>
            <w:proofErr w:type="gramEnd"/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 for reference on the checklist only.)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</w:tcBorders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Permanent boiler, &lt;100 </w:t>
            </w:r>
            <w:proofErr w:type="spell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MMBtu</w:t>
            </w:r>
            <w:proofErr w:type="spellEnd"/>
            <w:r w:rsidRPr="008411F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hr</w:t>
            </w:r>
            <w:proofErr w:type="spellEnd"/>
            <w:r w:rsidRPr="008411F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604DED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</w:tcBorders>
          </w:tcPr>
          <w:p w:rsidR="00604DED" w:rsidRPr="008411FB" w:rsidRDefault="00724B1B" w:rsidP="00604DED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0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  <w:r w:rsidRPr="008411FB">
              <w:rPr>
                <w:rFonts w:ascii="Arial" w:hAnsi="Arial" w:cs="Arial"/>
                <w:sz w:val="22"/>
                <w:szCs w:val="22"/>
              </w:rPr>
              <w:tab/>
              <w:t>No SCR, no CEMS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 III</w:t>
            </w:r>
          </w:p>
        </w:tc>
      </w:tr>
      <w:tr w:rsidR="00604DED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</w:tcBorders>
          </w:tcPr>
          <w:p w:rsidR="00604DED" w:rsidRPr="008411FB" w:rsidRDefault="00724B1B" w:rsidP="00604DED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1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  <w:r w:rsidRPr="008411FB">
              <w:rPr>
                <w:rFonts w:ascii="Arial" w:hAnsi="Arial" w:cs="Arial"/>
                <w:sz w:val="22"/>
                <w:szCs w:val="22"/>
              </w:rPr>
              <w:tab/>
              <w:t>No SCR, CEMS with no shared stacks and no common stack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 III</w:t>
            </w:r>
          </w:p>
        </w:tc>
      </w:tr>
      <w:tr w:rsidR="00724B1B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</w:tcBorders>
          </w:tcPr>
          <w:p w:rsidR="00724B1B" w:rsidRPr="008411FB" w:rsidRDefault="00724B1B" w:rsidP="00604DED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2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  <w:r w:rsidRPr="008411FB">
              <w:rPr>
                <w:rFonts w:ascii="Arial" w:hAnsi="Arial" w:cs="Arial"/>
                <w:sz w:val="22"/>
                <w:szCs w:val="22"/>
              </w:rPr>
              <w:tab/>
              <w:t>No SCR, CEMS with shared stacks or a common stack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 III</w:t>
            </w:r>
          </w:p>
        </w:tc>
      </w:tr>
      <w:tr w:rsidR="00724B1B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</w:tcBorders>
          </w:tcPr>
          <w:p w:rsidR="00724B1B" w:rsidRPr="008411FB" w:rsidRDefault="00724B1B" w:rsidP="00604DED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3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  <w:r w:rsidRPr="008411FB">
              <w:rPr>
                <w:rFonts w:ascii="Arial" w:hAnsi="Arial" w:cs="Arial"/>
                <w:sz w:val="22"/>
                <w:szCs w:val="22"/>
              </w:rPr>
              <w:tab/>
              <w:t>SCR (CEMS required), CEMS with no shared stacks and no common stack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Sections III and IV</w:t>
            </w:r>
          </w:p>
        </w:tc>
      </w:tr>
      <w:tr w:rsidR="00724B1B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</w:tcBorders>
          </w:tcPr>
          <w:p w:rsidR="00724B1B" w:rsidRPr="008411FB" w:rsidRDefault="00724B1B" w:rsidP="00604DED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4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  <w:r w:rsidRPr="008411FB">
              <w:rPr>
                <w:rFonts w:ascii="Arial" w:hAnsi="Arial" w:cs="Arial"/>
                <w:sz w:val="22"/>
                <w:szCs w:val="22"/>
              </w:rPr>
              <w:tab/>
              <w:t>SCR, (CEMS required), CEMS with shared stacks or a common stack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Sections III and IV</w:t>
            </w:r>
          </w:p>
        </w:tc>
      </w:tr>
      <w:tr w:rsidR="00724B1B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</w:tcBorders>
          </w:tcPr>
          <w:p w:rsidR="00724B1B" w:rsidRPr="008411FB" w:rsidRDefault="00724B1B" w:rsidP="00724B1B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Permanent boiler, ≥ 100 </w:t>
            </w:r>
            <w:proofErr w:type="spell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MMBtu</w:t>
            </w:r>
            <w:proofErr w:type="spellEnd"/>
            <w:r w:rsidRPr="008411F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hr</w:t>
            </w:r>
            <w:proofErr w:type="spell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maximum rated input:</w:t>
            </w:r>
          </w:p>
        </w:tc>
      </w:tr>
      <w:tr w:rsidR="00724B1B" w:rsidRPr="008411FB" w:rsidTr="002D5F54">
        <w:trPr>
          <w:cantSplit/>
          <w:jc w:val="center"/>
        </w:trPr>
        <w:tc>
          <w:tcPr>
            <w:tcW w:w="10800" w:type="dxa"/>
            <w:gridSpan w:val="3"/>
          </w:tcPr>
          <w:p w:rsidR="00724B1B" w:rsidRPr="008411FB" w:rsidRDefault="00724B1B" w:rsidP="00724B1B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5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  <w:r w:rsidRPr="008411FB">
              <w:rPr>
                <w:rFonts w:ascii="Arial" w:hAnsi="Arial" w:cs="Arial"/>
                <w:sz w:val="22"/>
                <w:szCs w:val="22"/>
              </w:rPr>
              <w:tab/>
              <w:t xml:space="preserve">CEMS required/no shared stacks and no common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stack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, no SCR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 III</w:t>
            </w:r>
          </w:p>
        </w:tc>
      </w:tr>
      <w:tr w:rsidR="00724B1B" w:rsidRPr="008411FB" w:rsidTr="002D5F54">
        <w:trPr>
          <w:cantSplit/>
          <w:jc w:val="center"/>
        </w:trPr>
        <w:tc>
          <w:tcPr>
            <w:tcW w:w="10800" w:type="dxa"/>
            <w:gridSpan w:val="3"/>
          </w:tcPr>
          <w:p w:rsidR="00724B1B" w:rsidRPr="008411FB" w:rsidRDefault="00724B1B" w:rsidP="00724B1B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6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  <w:r w:rsidRPr="008411FB">
              <w:rPr>
                <w:rFonts w:ascii="Arial" w:hAnsi="Arial" w:cs="Arial"/>
                <w:sz w:val="22"/>
                <w:szCs w:val="22"/>
              </w:rPr>
              <w:tab/>
              <w:t>CEMS required/shared stacks or a common stack, no SCR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 III</w:t>
            </w:r>
          </w:p>
        </w:tc>
      </w:tr>
      <w:tr w:rsidR="00724B1B" w:rsidRPr="008411FB" w:rsidTr="002D5F54">
        <w:trPr>
          <w:cantSplit/>
          <w:jc w:val="center"/>
        </w:trPr>
        <w:tc>
          <w:tcPr>
            <w:tcW w:w="10800" w:type="dxa"/>
            <w:gridSpan w:val="3"/>
          </w:tcPr>
          <w:p w:rsidR="00724B1B" w:rsidRPr="008411FB" w:rsidRDefault="00724B1B" w:rsidP="00724B1B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7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  <w:r w:rsidRPr="008411FB">
              <w:rPr>
                <w:rFonts w:ascii="Arial" w:hAnsi="Arial" w:cs="Arial"/>
                <w:sz w:val="22"/>
                <w:szCs w:val="22"/>
              </w:rPr>
              <w:tab/>
              <w:t>CEMS required/no shared stacks and no common stack, SCR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Sections III and IV</w:t>
            </w:r>
          </w:p>
        </w:tc>
      </w:tr>
      <w:tr w:rsidR="00724B1B" w:rsidRPr="008411FB" w:rsidTr="002D5F54">
        <w:trPr>
          <w:cantSplit/>
          <w:jc w:val="center"/>
        </w:trPr>
        <w:tc>
          <w:tcPr>
            <w:tcW w:w="10800" w:type="dxa"/>
            <w:gridSpan w:val="3"/>
          </w:tcPr>
          <w:p w:rsidR="00724B1B" w:rsidRPr="008411FB" w:rsidRDefault="00724B1B" w:rsidP="00724B1B">
            <w:pPr>
              <w:tabs>
                <w:tab w:val="left" w:pos="547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8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  <w:r w:rsidRPr="008411FB">
              <w:rPr>
                <w:rFonts w:ascii="Arial" w:hAnsi="Arial" w:cs="Arial"/>
                <w:sz w:val="22"/>
                <w:szCs w:val="22"/>
              </w:rPr>
              <w:tab/>
              <w:t>CEMS required/shared stacks or a common stack, SCR</w:t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Sections III and IV</w:t>
            </w:r>
          </w:p>
        </w:tc>
      </w:tr>
      <w:tr w:rsidR="00FB7D91" w:rsidRPr="008411FB" w:rsidTr="002D5F54">
        <w:trPr>
          <w:cantSplit/>
          <w:jc w:val="center"/>
        </w:trPr>
        <w:tc>
          <w:tcPr>
            <w:tcW w:w="125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FB7D91" w:rsidRPr="008411FB" w:rsidRDefault="00FB7D91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Rule</w:t>
            </w:r>
          </w:p>
        </w:tc>
        <w:tc>
          <w:tcPr>
            <w:tcW w:w="954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FB7D91" w:rsidRPr="008411FB" w:rsidRDefault="00FB7D91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Section II:  Requirements that Apply to All Temporary Boilers Under the AQSPB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259" w:type="dxa"/>
            <w:tcBorders>
              <w:top w:val="single" w:sz="6" w:space="0" w:color="000000"/>
            </w:tcBorders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(4)(B)(iii)</w:t>
            </w:r>
          </w:p>
        </w:tc>
        <w:tc>
          <w:tcPr>
            <w:tcW w:w="757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C7F54" w:rsidRPr="008411FB" w:rsidRDefault="005A3023" w:rsidP="00F2598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During normal operations, a</w:t>
            </w:r>
            <w:r w:rsidR="002C7F54" w:rsidRPr="008411FB">
              <w:rPr>
                <w:rFonts w:ascii="Arial" w:hAnsi="Arial" w:cs="Arial"/>
                <w:sz w:val="22"/>
                <w:szCs w:val="22"/>
              </w:rPr>
              <w:t xml:space="preserve">re </w:t>
            </w:r>
            <w:proofErr w:type="spellStart"/>
            <w:r w:rsidR="002C7F54" w:rsidRPr="008411FB">
              <w:rPr>
                <w:rFonts w:ascii="Arial" w:hAnsi="Arial" w:cs="Arial"/>
                <w:sz w:val="22"/>
                <w:szCs w:val="22"/>
              </w:rPr>
              <w:t>NOx</w:t>
            </w:r>
            <w:proofErr w:type="spellEnd"/>
            <w:r w:rsidR="002C7F54" w:rsidRPr="008411FB">
              <w:rPr>
                <w:rFonts w:ascii="Arial" w:hAnsi="Arial" w:cs="Arial"/>
                <w:sz w:val="22"/>
                <w:szCs w:val="22"/>
              </w:rPr>
              <w:t xml:space="preserve"> emissions ≤ 0.036 </w:t>
            </w:r>
            <w:proofErr w:type="spellStart"/>
            <w:r w:rsidR="002C7F54" w:rsidRPr="008411FB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="002C7F54"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2C7F54" w:rsidRPr="008411FB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  <w:r w:rsidR="002C7F54" w:rsidRPr="008411FB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2C7F54" w:rsidRPr="008411FB" w:rsidRDefault="002C7F54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YES, continue.</w:t>
            </w:r>
          </w:p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NO, STOP.</w:t>
            </w:r>
            <w:r w:rsidR="002B603A" w:rsidRPr="008411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The boiler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cannot be authorized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under the </w:t>
            </w:r>
            <w:r w:rsidR="00D157C4" w:rsidRPr="008411FB">
              <w:rPr>
                <w:rFonts w:ascii="Arial" w:hAnsi="Arial" w:cs="Arial"/>
                <w:i/>
                <w:sz w:val="22"/>
                <w:szCs w:val="22"/>
              </w:rPr>
              <w:t>AQSPB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F54" w:rsidRPr="008411FB" w:rsidRDefault="000F24DC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1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2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259" w:type="dxa"/>
            <w:tcBorders>
              <w:bottom w:val="single" w:sz="6" w:space="0" w:color="000000"/>
            </w:tcBorders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(5)(B)(vii)</w:t>
            </w:r>
          </w:p>
        </w:tc>
        <w:tc>
          <w:tcPr>
            <w:tcW w:w="757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C7F54" w:rsidRPr="008411FB" w:rsidRDefault="002C7F54" w:rsidP="00F2598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Was stack testing performed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on this temporary boiler at another site in the state of Texas, and was this stack testing acceptable to the TCEQ Regional Office with jurisdiction over the other site?</w:t>
            </w:r>
          </w:p>
          <w:p w:rsidR="002C7F54" w:rsidRPr="008411FB" w:rsidRDefault="002C7F54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If YES, and you are using the stack test emission results for emissions under this registration, attach supporting information.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F54" w:rsidRPr="008411FB" w:rsidRDefault="000F24DC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3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4"/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876F5F" w:rsidRPr="008411FB" w:rsidTr="002D5F54">
        <w:trPr>
          <w:cantSplit/>
          <w:jc w:val="center"/>
        </w:trPr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76F5F" w:rsidRPr="008411FB" w:rsidRDefault="00876F5F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Rule</w:t>
            </w:r>
          </w:p>
        </w:tc>
        <w:tc>
          <w:tcPr>
            <w:tcW w:w="95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76F5F" w:rsidRPr="008411FB" w:rsidRDefault="00876F5F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Section III:  Requirements that Apply To All Permanent Boilers Under the AQSPB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</w:tcBorders>
            <w:vAlign w:val="center"/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The next three rows address the possible choices for </w:t>
            </w:r>
            <w:proofErr w:type="spell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NOx</w:t>
            </w:r>
            <w:proofErr w:type="spell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emission limits</w:t>
            </w:r>
            <w:r w:rsidR="005A3023" w:rsidRPr="008411FB">
              <w:rPr>
                <w:rFonts w:ascii="Arial" w:hAnsi="Arial" w:cs="Arial"/>
                <w:i/>
                <w:sz w:val="22"/>
                <w:szCs w:val="22"/>
              </w:rPr>
              <w:t xml:space="preserve"> during normal operations</w:t>
            </w:r>
            <w:r w:rsidR="002A2D39"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F2598A" w:rsidRPr="008411FB">
              <w:rPr>
                <w:rFonts w:ascii="Arial" w:hAnsi="Arial" w:cs="Arial"/>
                <w:i/>
                <w:sz w:val="22"/>
                <w:szCs w:val="22"/>
              </w:rPr>
              <w:t xml:space="preserve"> Check 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Pr="004413F7">
              <w:rPr>
                <w:rFonts w:ascii="Arial" w:hAnsi="Arial" w:cs="Arial"/>
                <w:b/>
                <w:i/>
                <w:sz w:val="22"/>
                <w:szCs w:val="22"/>
              </w:rPr>
              <w:t>one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box that applies</w:t>
            </w:r>
            <w:r w:rsidR="00E32F4B"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F2598A" w:rsidRPr="008411FB" w:rsidTr="002D5F54">
        <w:trPr>
          <w:cantSplit/>
          <w:jc w:val="center"/>
        </w:trPr>
        <w:tc>
          <w:tcPr>
            <w:tcW w:w="1259" w:type="dxa"/>
          </w:tcPr>
          <w:p w:rsidR="00F2598A" w:rsidRPr="008411FB" w:rsidRDefault="00F2598A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(4)(B)(ii)</w:t>
            </w:r>
          </w:p>
        </w:tc>
        <w:tc>
          <w:tcPr>
            <w:tcW w:w="9541" w:type="dxa"/>
            <w:gridSpan w:val="2"/>
          </w:tcPr>
          <w:p w:rsidR="00F2598A" w:rsidRPr="008411FB" w:rsidRDefault="00F2598A" w:rsidP="00F2598A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 xml:space="preserve">maximum heat input &lt; 100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, annual capacity factor ≤ 0.30, ≤ 0.036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NO</w:t>
            </w:r>
            <w:r w:rsidRPr="008411FB">
              <w:rPr>
                <w:rFonts w:ascii="Arial" w:hAnsi="Arial" w:cs="Arial"/>
                <w:sz w:val="22"/>
                <w:szCs w:val="22"/>
                <w:vertAlign w:val="subscript"/>
              </w:rPr>
              <w:t>x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</w:p>
        </w:tc>
      </w:tr>
      <w:tr w:rsidR="00F2598A" w:rsidRPr="008411FB" w:rsidTr="002D5F54">
        <w:trPr>
          <w:cantSplit/>
          <w:jc w:val="center"/>
        </w:trPr>
        <w:tc>
          <w:tcPr>
            <w:tcW w:w="1259" w:type="dxa"/>
            <w:tcBorders>
              <w:bottom w:val="single" w:sz="6" w:space="0" w:color="000000"/>
            </w:tcBorders>
          </w:tcPr>
          <w:p w:rsidR="00F2598A" w:rsidRPr="008411FB" w:rsidRDefault="00F2598A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(4)(B)(ii)</w:t>
            </w:r>
          </w:p>
        </w:tc>
        <w:tc>
          <w:tcPr>
            <w:tcW w:w="9541" w:type="dxa"/>
            <w:gridSpan w:val="2"/>
            <w:tcBorders>
              <w:bottom w:val="single" w:sz="6" w:space="0" w:color="000000"/>
            </w:tcBorders>
          </w:tcPr>
          <w:p w:rsidR="00F2598A" w:rsidRPr="008411FB" w:rsidRDefault="00F2598A" w:rsidP="00F2598A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 xml:space="preserve">&gt; 75% of the fuel heating value due to natural gas, ≤ 0.01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NOx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</w:p>
        </w:tc>
      </w:tr>
      <w:tr w:rsidR="00F2598A" w:rsidRPr="008411FB" w:rsidTr="002D5F54">
        <w:trPr>
          <w:cantSplit/>
          <w:jc w:val="center"/>
        </w:trPr>
        <w:tc>
          <w:tcPr>
            <w:tcW w:w="1259" w:type="dxa"/>
            <w:tcBorders>
              <w:top w:val="single" w:sz="6" w:space="0" w:color="000000"/>
              <w:bottom w:val="double" w:sz="6" w:space="0" w:color="auto"/>
            </w:tcBorders>
          </w:tcPr>
          <w:p w:rsidR="00F2598A" w:rsidRPr="008411FB" w:rsidRDefault="00F2598A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(4)(B)(ii)</w:t>
            </w:r>
          </w:p>
        </w:tc>
        <w:tc>
          <w:tcPr>
            <w:tcW w:w="9541" w:type="dxa"/>
            <w:gridSpan w:val="2"/>
            <w:tcBorders>
              <w:top w:val="single" w:sz="6" w:space="0" w:color="000000"/>
              <w:bottom w:val="double" w:sz="6" w:space="0" w:color="auto"/>
            </w:tcBorders>
          </w:tcPr>
          <w:p w:rsidR="00F2598A" w:rsidRPr="008411FB" w:rsidRDefault="00F2598A" w:rsidP="00F2598A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 xml:space="preserve">≤ 0.015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NOx</w:t>
            </w:r>
            <w:proofErr w:type="spellEnd"/>
            <w:r w:rsidRPr="008411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11FB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</w:p>
        </w:tc>
      </w:tr>
    </w:tbl>
    <w:p w:rsidR="002A2D39" w:rsidRPr="008411FB" w:rsidRDefault="002A2D39" w:rsidP="00D5682B">
      <w:pPr>
        <w:jc w:val="center"/>
        <w:rPr>
          <w:rFonts w:ascii="Arial" w:hAnsi="Arial" w:cs="Arial"/>
          <w:sz w:val="24"/>
          <w:szCs w:val="24"/>
        </w:rPr>
      </w:pPr>
      <w:r w:rsidRPr="008411FB">
        <w:rPr>
          <w:rFonts w:ascii="Arial" w:hAnsi="Arial" w:cs="Arial"/>
          <w:sz w:val="22"/>
          <w:szCs w:val="22"/>
        </w:rPr>
        <w:br w:type="page"/>
      </w:r>
      <w:r w:rsidRPr="008411FB">
        <w:rPr>
          <w:rFonts w:ascii="Arial" w:hAnsi="Arial" w:cs="Arial"/>
          <w:b/>
          <w:sz w:val="24"/>
          <w:szCs w:val="24"/>
          <w:lang w:val="en-CA"/>
        </w:rPr>
        <w:t>Texas Commission on Environmental Quality</w:t>
      </w:r>
    </w:p>
    <w:p w:rsidR="002A2D39" w:rsidRPr="008411FB" w:rsidRDefault="002A2D39" w:rsidP="00604182">
      <w:pPr>
        <w:pStyle w:val="StyleCentered"/>
        <w:spacing w:after="360"/>
        <w:rPr>
          <w:rFonts w:ascii="Arial" w:hAnsi="Arial" w:cs="Arial"/>
          <w:b/>
          <w:sz w:val="24"/>
          <w:szCs w:val="24"/>
        </w:rPr>
      </w:pP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begin"/>
      </w:r>
      <w:r w:rsidRPr="008411FB">
        <w:rPr>
          <w:rFonts w:ascii="Arial" w:hAnsi="Arial" w:cs="Arial"/>
          <w:b/>
          <w:sz w:val="24"/>
          <w:szCs w:val="24"/>
          <w:lang w:val="en-CA"/>
        </w:rPr>
        <w:instrText xml:space="preserve"> SEQ CHAPTER \h \r 1</w:instrText>
      </w:r>
      <w:r w:rsidRPr="008411FB">
        <w:rPr>
          <w:rFonts w:ascii="Arial" w:hAnsi="Arial" w:cs="Arial"/>
          <w:b/>
          <w:sz w:val="24"/>
          <w:szCs w:val="24"/>
          <w:lang w:val="en-CA"/>
        </w:rPr>
        <w:fldChar w:fldCharType="end"/>
      </w:r>
      <w:r w:rsidRPr="008411FB">
        <w:rPr>
          <w:rFonts w:ascii="Arial" w:hAnsi="Arial" w:cs="Arial"/>
          <w:b/>
          <w:sz w:val="24"/>
          <w:szCs w:val="24"/>
        </w:rPr>
        <w:t>Air Quality Standard Permit for Boilers (AQSPB) Checklist</w:t>
      </w:r>
    </w:p>
    <w:p w:rsidR="00604182" w:rsidRPr="008411FB" w:rsidRDefault="00604182" w:rsidP="00604182">
      <w:pPr>
        <w:pStyle w:val="StyleCentered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  <w:tblDescription w:val="Table Boilers (AQSPB) Checklist"/>
      </w:tblPr>
      <w:tblGrid>
        <w:gridCol w:w="1260"/>
        <w:gridCol w:w="7573"/>
        <w:gridCol w:w="1967"/>
      </w:tblGrid>
      <w:tr w:rsidR="002C7F54" w:rsidRPr="008411FB" w:rsidTr="002D5F54">
        <w:trPr>
          <w:cantSplit/>
          <w:tblHeader/>
          <w:jc w:val="center"/>
        </w:trPr>
        <w:tc>
          <w:tcPr>
            <w:tcW w:w="10800" w:type="dxa"/>
            <w:gridSpan w:val="3"/>
            <w:tcBorders>
              <w:top w:val="double" w:sz="6" w:space="0" w:color="auto"/>
              <w:bottom w:val="single" w:sz="6" w:space="0" w:color="000000"/>
            </w:tcBorders>
            <w:shd w:val="pct10" w:color="auto" w:fill="auto"/>
          </w:tcPr>
          <w:p w:rsidR="002C7F54" w:rsidRPr="008411FB" w:rsidRDefault="002C7F54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Section IV:</w:t>
            </w:r>
            <w:r w:rsidR="002B603A" w:rsidRPr="008411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11FB">
              <w:rPr>
                <w:rFonts w:ascii="Arial" w:hAnsi="Arial" w:cs="Arial"/>
                <w:b/>
                <w:sz w:val="22"/>
                <w:szCs w:val="22"/>
              </w:rPr>
              <w:t>Requirements that Apply To All Boilers Using an Ammonia or Urea Injection SCR for Boiler Exhaust Emission Controls</w:t>
            </w:r>
            <w:r w:rsidR="00B50A42" w:rsidRPr="008411FB">
              <w:rPr>
                <w:rFonts w:ascii="Arial" w:hAnsi="Arial" w:cs="Arial"/>
                <w:b/>
                <w:sz w:val="22"/>
                <w:szCs w:val="22"/>
              </w:rPr>
              <w:t xml:space="preserve"> Under the AQSPB</w:t>
            </w:r>
          </w:p>
        </w:tc>
      </w:tr>
      <w:tr w:rsidR="00A23920" w:rsidRPr="008411FB" w:rsidTr="002D5F54">
        <w:trPr>
          <w:cantSplit/>
          <w:jc w:val="center"/>
        </w:trPr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A23920" w:rsidRPr="008411FB" w:rsidRDefault="00A23920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Rule</w:t>
            </w:r>
          </w:p>
        </w:tc>
        <w:tc>
          <w:tcPr>
            <w:tcW w:w="95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A23920" w:rsidRPr="008411FB" w:rsidRDefault="00A23920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Part 2 (This row </w:t>
            </w:r>
            <w:proofErr w:type="gramStart"/>
            <w:r w:rsidRPr="008411FB">
              <w:rPr>
                <w:rFonts w:ascii="Arial" w:hAnsi="Arial" w:cs="Arial"/>
                <w:b/>
                <w:sz w:val="22"/>
                <w:szCs w:val="22"/>
              </w:rPr>
              <w:t>is used</w:t>
            </w:r>
            <w:proofErr w:type="gramEnd"/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 for reference on the checklist only.)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</w:tcBorders>
            <w:vAlign w:val="center"/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>The next three boxes address ammonia storage. Check at least one box.</w:t>
            </w:r>
          </w:p>
        </w:tc>
      </w:tr>
      <w:tr w:rsidR="00F2598A" w:rsidRPr="008411FB" w:rsidTr="002D5F54">
        <w:trPr>
          <w:cantSplit/>
          <w:jc w:val="center"/>
        </w:trPr>
        <w:tc>
          <w:tcPr>
            <w:tcW w:w="1259" w:type="dxa"/>
          </w:tcPr>
          <w:p w:rsidR="00F2598A" w:rsidRPr="008411FB" w:rsidRDefault="00A11A6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(4)(C</w:t>
            </w:r>
            <w:r w:rsidR="00F2598A" w:rsidRPr="008411FB">
              <w:rPr>
                <w:rFonts w:ascii="Arial" w:hAnsi="Arial" w:cs="Arial"/>
                <w:sz w:val="22"/>
                <w:szCs w:val="22"/>
              </w:rPr>
              <w:t>)(ii)</w:t>
            </w:r>
          </w:p>
        </w:tc>
        <w:tc>
          <w:tcPr>
            <w:tcW w:w="9541" w:type="dxa"/>
            <w:gridSpan w:val="2"/>
          </w:tcPr>
          <w:p w:rsidR="00F2598A" w:rsidRPr="008411FB" w:rsidRDefault="00F2598A" w:rsidP="00F2598A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 xml:space="preserve">The site has an acceptable review under </w:t>
            </w:r>
            <w:hyperlink r:id="rId22" w:history="1">
              <w:r w:rsidRPr="008411F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40 CFR 68</w:t>
              </w:r>
            </w:hyperlink>
            <w:r w:rsidRPr="008411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2598A" w:rsidRPr="008411FB" w:rsidTr="002D5F54">
        <w:trPr>
          <w:cantSplit/>
          <w:jc w:val="center"/>
        </w:trPr>
        <w:tc>
          <w:tcPr>
            <w:tcW w:w="1259" w:type="dxa"/>
          </w:tcPr>
          <w:p w:rsidR="00F2598A" w:rsidRPr="008411FB" w:rsidRDefault="00F2598A" w:rsidP="00A11A6B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</w:t>
            </w:r>
            <w:r w:rsidR="00A11A6B" w:rsidRPr="008411FB">
              <w:rPr>
                <w:rFonts w:ascii="Arial" w:hAnsi="Arial" w:cs="Arial"/>
                <w:sz w:val="22"/>
                <w:szCs w:val="22"/>
              </w:rPr>
              <w:t>C</w:t>
            </w:r>
            <w:r w:rsidRPr="008411FB">
              <w:rPr>
                <w:rFonts w:ascii="Arial" w:hAnsi="Arial" w:cs="Arial"/>
                <w:sz w:val="22"/>
                <w:szCs w:val="22"/>
              </w:rPr>
              <w:t>)(ii)</w:t>
            </w:r>
          </w:p>
        </w:tc>
        <w:tc>
          <w:tcPr>
            <w:tcW w:w="9541" w:type="dxa"/>
            <w:gridSpan w:val="2"/>
          </w:tcPr>
          <w:p w:rsidR="00F2598A" w:rsidRPr="008411FB" w:rsidRDefault="00F2598A" w:rsidP="00F2598A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Ammonia is being stored on site in quantities less than the threshold values in 40 CFR 68, citation 68.130.</w:t>
            </w:r>
          </w:p>
        </w:tc>
      </w:tr>
      <w:tr w:rsidR="00F2598A" w:rsidRPr="008411FB" w:rsidTr="002D5F54">
        <w:trPr>
          <w:cantSplit/>
          <w:jc w:val="center"/>
        </w:trPr>
        <w:tc>
          <w:tcPr>
            <w:tcW w:w="1259" w:type="dxa"/>
            <w:tcBorders>
              <w:bottom w:val="single" w:sz="6" w:space="0" w:color="000000"/>
            </w:tcBorders>
          </w:tcPr>
          <w:p w:rsidR="00F2598A" w:rsidRPr="008411FB" w:rsidRDefault="00A11A6B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(4)(C</w:t>
            </w:r>
            <w:r w:rsidR="00F2598A" w:rsidRPr="008411FB">
              <w:rPr>
                <w:rFonts w:ascii="Arial" w:hAnsi="Arial" w:cs="Arial"/>
                <w:sz w:val="22"/>
                <w:szCs w:val="22"/>
              </w:rPr>
              <w:t>)(ii)</w:t>
            </w:r>
          </w:p>
        </w:tc>
        <w:tc>
          <w:tcPr>
            <w:tcW w:w="9541" w:type="dxa"/>
            <w:gridSpan w:val="2"/>
            <w:tcBorders>
              <w:bottom w:val="single" w:sz="6" w:space="0" w:color="000000"/>
            </w:tcBorders>
          </w:tcPr>
          <w:p w:rsidR="00F2598A" w:rsidRPr="008411FB" w:rsidRDefault="00F2598A" w:rsidP="00F2598A">
            <w:pPr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ab/>
              <w:t>Ammonia is being stored on site in ≤ 20% by volume aqueous solution.</w:t>
            </w:r>
          </w:p>
        </w:tc>
      </w:tr>
      <w:tr w:rsidR="00A23920" w:rsidRPr="008411FB" w:rsidTr="002D5F54">
        <w:trPr>
          <w:cantSplit/>
          <w:jc w:val="center"/>
        </w:trPr>
        <w:tc>
          <w:tcPr>
            <w:tcW w:w="125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:rsidR="00A23920" w:rsidRPr="008411FB" w:rsidRDefault="00A23920" w:rsidP="000B4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>Rule</w:t>
            </w:r>
          </w:p>
        </w:tc>
        <w:tc>
          <w:tcPr>
            <w:tcW w:w="954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:rsidR="00A23920" w:rsidRPr="008411FB" w:rsidRDefault="00A23920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Part 3 (This row </w:t>
            </w:r>
            <w:proofErr w:type="gramStart"/>
            <w:r w:rsidRPr="008411FB">
              <w:rPr>
                <w:rFonts w:ascii="Arial" w:hAnsi="Arial" w:cs="Arial"/>
                <w:b/>
                <w:sz w:val="22"/>
                <w:szCs w:val="22"/>
              </w:rPr>
              <w:t>is used</w:t>
            </w:r>
            <w:proofErr w:type="gramEnd"/>
            <w:r w:rsidRPr="008411FB">
              <w:rPr>
                <w:rFonts w:ascii="Arial" w:hAnsi="Arial" w:cs="Arial"/>
                <w:b/>
                <w:sz w:val="22"/>
                <w:szCs w:val="22"/>
              </w:rPr>
              <w:t xml:space="preserve"> for reference on the checklist only.)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259" w:type="dxa"/>
            <w:tcBorders>
              <w:top w:val="single" w:sz="6" w:space="0" w:color="000000"/>
            </w:tcBorders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(4)(B)(vi)</w:t>
            </w:r>
          </w:p>
        </w:tc>
        <w:tc>
          <w:tcPr>
            <w:tcW w:w="757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C7F54" w:rsidRPr="008411FB" w:rsidRDefault="00B535F7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During all operations, a</w:t>
            </w:r>
            <w:r w:rsidR="002C7F54" w:rsidRPr="008411FB">
              <w:rPr>
                <w:rFonts w:ascii="Arial" w:hAnsi="Arial" w:cs="Arial"/>
                <w:sz w:val="22"/>
                <w:szCs w:val="22"/>
              </w:rPr>
              <w:t xml:space="preserve">re ammonia emissions from the boiler ≤ 10 </w:t>
            </w:r>
            <w:proofErr w:type="spellStart"/>
            <w:r w:rsidR="002C7F54" w:rsidRPr="008411FB">
              <w:rPr>
                <w:rFonts w:ascii="Arial" w:hAnsi="Arial" w:cs="Arial"/>
                <w:sz w:val="22"/>
                <w:szCs w:val="22"/>
              </w:rPr>
              <w:t>ppmvd</w:t>
            </w:r>
            <w:proofErr w:type="spellEnd"/>
            <w:r w:rsidR="00197A27" w:rsidRPr="008411FB">
              <w:rPr>
                <w:rFonts w:ascii="Arial" w:hAnsi="Arial" w:cs="Arial"/>
                <w:sz w:val="22"/>
                <w:szCs w:val="22"/>
              </w:rPr>
              <w:t>,</w:t>
            </w:r>
            <w:r w:rsidR="002C7F54" w:rsidRPr="008411FB">
              <w:rPr>
                <w:rFonts w:ascii="Arial" w:hAnsi="Arial" w:cs="Arial"/>
                <w:sz w:val="22"/>
                <w:szCs w:val="22"/>
              </w:rPr>
              <w:t xml:space="preserve"> corrected to 3% oxygen?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F54" w:rsidRPr="008411FB" w:rsidRDefault="00827E7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2C7F54" w:rsidRPr="008411FB" w:rsidTr="002D5F54">
        <w:trPr>
          <w:cantSplit/>
          <w:jc w:val="center"/>
        </w:trPr>
        <w:tc>
          <w:tcPr>
            <w:tcW w:w="1259" w:type="dxa"/>
          </w:tcPr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t>(4)(C)(ii)</w:t>
            </w:r>
          </w:p>
        </w:tc>
        <w:tc>
          <w:tcPr>
            <w:tcW w:w="7574" w:type="dxa"/>
            <w:tcBorders>
              <w:top w:val="single" w:sz="6" w:space="0" w:color="000000"/>
              <w:bottom w:val="double" w:sz="6" w:space="0" w:color="auto"/>
              <w:right w:val="nil"/>
            </w:tcBorders>
          </w:tcPr>
          <w:p w:rsidR="002C7F54" w:rsidRPr="008411FB" w:rsidRDefault="002C7F54" w:rsidP="00F2598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1FB">
              <w:rPr>
                <w:rFonts w:ascii="Arial" w:hAnsi="Arial" w:cs="Arial"/>
                <w:sz w:val="22"/>
                <w:szCs w:val="22"/>
              </w:rPr>
              <w:t>Are audio, olfactory, and visual checks for ammonia leaks performed</w:t>
            </w:r>
            <w:proofErr w:type="gramEnd"/>
            <w:r w:rsidRPr="008411FB">
              <w:rPr>
                <w:rFonts w:ascii="Arial" w:hAnsi="Arial" w:cs="Arial"/>
                <w:sz w:val="22"/>
                <w:szCs w:val="22"/>
              </w:rPr>
              <w:t xml:space="preserve"> at least once per day in the operating area?</w:t>
            </w:r>
          </w:p>
          <w:p w:rsidR="002C7F54" w:rsidRPr="008411FB" w:rsidRDefault="002C7F54" w:rsidP="000B4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If all the questions under Part 3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are answered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YES, Section IV is complete.</w:t>
            </w:r>
          </w:p>
          <w:p w:rsidR="002C7F54" w:rsidRPr="008411FB" w:rsidRDefault="002C7F54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If any of the questions under Part 3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are answered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NO, STOP. The boiler </w:t>
            </w:r>
            <w:proofErr w:type="gramStart"/>
            <w:r w:rsidRPr="008411FB">
              <w:rPr>
                <w:rFonts w:ascii="Arial" w:hAnsi="Arial" w:cs="Arial"/>
                <w:i/>
                <w:sz w:val="22"/>
                <w:szCs w:val="22"/>
              </w:rPr>
              <w:t>cannot be authorized</w:t>
            </w:r>
            <w:proofErr w:type="gramEnd"/>
            <w:r w:rsidRPr="008411FB">
              <w:rPr>
                <w:rFonts w:ascii="Arial" w:hAnsi="Arial" w:cs="Arial"/>
                <w:i/>
                <w:sz w:val="22"/>
                <w:szCs w:val="22"/>
              </w:rPr>
              <w:t xml:space="preserve"> under the </w:t>
            </w:r>
            <w:r w:rsidR="00D157C4" w:rsidRPr="008411FB">
              <w:rPr>
                <w:rFonts w:ascii="Arial" w:hAnsi="Arial" w:cs="Arial"/>
                <w:i/>
                <w:sz w:val="22"/>
                <w:szCs w:val="22"/>
              </w:rPr>
              <w:t>AQSPB</w:t>
            </w:r>
            <w:r w:rsidRPr="008411F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double" w:sz="6" w:space="0" w:color="auto"/>
            </w:tcBorders>
          </w:tcPr>
          <w:p w:rsidR="002C7F54" w:rsidRPr="008411FB" w:rsidRDefault="002A2D39" w:rsidP="000B4B05">
            <w:pPr>
              <w:rPr>
                <w:rFonts w:ascii="Arial" w:hAnsi="Arial" w:cs="Arial"/>
                <w:sz w:val="22"/>
                <w:szCs w:val="22"/>
              </w:rPr>
            </w:pP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1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434E">
              <w:rPr>
                <w:rFonts w:ascii="Arial" w:hAnsi="Arial" w:cs="Arial"/>
                <w:sz w:val="22"/>
                <w:szCs w:val="22"/>
              </w:rPr>
            </w:r>
            <w:r w:rsidR="00F743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1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1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="009D68F0" w:rsidRPr="008411FB" w:rsidRDefault="009D68F0" w:rsidP="000B4B05">
      <w:pPr>
        <w:rPr>
          <w:rFonts w:ascii="Arial" w:hAnsi="Arial" w:cs="Arial"/>
          <w:sz w:val="22"/>
          <w:szCs w:val="22"/>
        </w:rPr>
      </w:pPr>
    </w:p>
    <w:sectPr w:rsidR="009D68F0" w:rsidRPr="008411FB" w:rsidSect="00CA4F46">
      <w:headerReference w:type="default" r:id="rId23"/>
      <w:footerReference w:type="default" r:id="rId24"/>
      <w:footerReference w:type="first" r:id="rId25"/>
      <w:pgSz w:w="12240" w:h="15840" w:code="1"/>
      <w:pgMar w:top="720" w:right="720" w:bottom="720" w:left="72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E3" w:rsidRDefault="000C6EE3">
      <w:r>
        <w:separator/>
      </w:r>
    </w:p>
  </w:endnote>
  <w:endnote w:type="continuationSeparator" w:id="0">
    <w:p w:rsidR="000C6EE3" w:rsidRDefault="000C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E3" w:rsidRPr="008411FB" w:rsidRDefault="000C6EE3" w:rsidP="00FB1C97">
    <w:pPr>
      <w:tabs>
        <w:tab w:val="right" w:pos="10620"/>
      </w:tabs>
      <w:rPr>
        <w:rFonts w:ascii="Arial" w:hAnsi="Arial" w:cs="Arial"/>
        <w:b/>
        <w:sz w:val="16"/>
        <w:szCs w:val="16"/>
      </w:rPr>
    </w:pPr>
    <w:r w:rsidRPr="008411FB">
      <w:rPr>
        <w:rFonts w:ascii="Arial" w:hAnsi="Arial" w:cs="Arial"/>
        <w:b/>
        <w:sz w:val="16"/>
        <w:szCs w:val="16"/>
      </w:rPr>
      <w:t>TCEQ-20396 (APDG 5854v2, Revised 0</w:t>
    </w:r>
    <w:r>
      <w:rPr>
        <w:rFonts w:ascii="Arial" w:hAnsi="Arial" w:cs="Arial"/>
        <w:b/>
        <w:sz w:val="16"/>
        <w:szCs w:val="16"/>
      </w:rPr>
      <w:t>1/18</w:t>
    </w:r>
    <w:r w:rsidRPr="008411FB">
      <w:rPr>
        <w:rFonts w:ascii="Arial" w:hAnsi="Arial" w:cs="Arial"/>
        <w:b/>
        <w:sz w:val="16"/>
        <w:szCs w:val="16"/>
      </w:rPr>
      <w:t>) Air Quality Standard Permit for Boilers (AQSPB) Checklist</w:t>
    </w:r>
  </w:p>
  <w:p w:rsidR="000C6EE3" w:rsidRPr="008411FB" w:rsidRDefault="000C6EE3" w:rsidP="00FB1C97">
    <w:pPr>
      <w:tabs>
        <w:tab w:val="right" w:pos="10620"/>
      </w:tabs>
      <w:rPr>
        <w:rFonts w:ascii="Arial" w:hAnsi="Arial" w:cs="Arial"/>
        <w:b/>
        <w:sz w:val="16"/>
        <w:szCs w:val="16"/>
      </w:rPr>
    </w:pPr>
    <w:r w:rsidRPr="008411FB">
      <w:rPr>
        <w:rFonts w:ascii="Arial" w:hAnsi="Arial" w:cs="Arial"/>
        <w:b/>
        <w:sz w:val="16"/>
        <w:szCs w:val="16"/>
      </w:rPr>
      <w:t>This checklist is for use by facilities subject to air quality permit requirements</w:t>
    </w:r>
  </w:p>
  <w:p w:rsidR="000C6EE3" w:rsidRPr="008411FB" w:rsidRDefault="000C6EE3" w:rsidP="00FB1C97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</w:rPr>
    </w:pPr>
    <w:proofErr w:type="gramStart"/>
    <w:r w:rsidRPr="008411FB">
      <w:rPr>
        <w:rFonts w:ascii="Arial" w:hAnsi="Arial" w:cs="Arial"/>
        <w:b/>
        <w:sz w:val="16"/>
        <w:szCs w:val="16"/>
      </w:rPr>
      <w:t>and</w:t>
    </w:r>
    <w:proofErr w:type="gramEnd"/>
    <w:r w:rsidRPr="008411FB">
      <w:rPr>
        <w:rFonts w:ascii="Arial" w:hAnsi="Arial" w:cs="Arial"/>
        <w:b/>
        <w:sz w:val="16"/>
        <w:szCs w:val="16"/>
      </w:rPr>
      <w:t xml:space="preserve"> may be revised periodically.</w:t>
    </w:r>
    <w:r w:rsidRPr="008411FB">
      <w:rPr>
        <w:rFonts w:ascii="Arial" w:hAnsi="Arial" w:cs="Arial"/>
      </w:rPr>
      <w:tab/>
    </w:r>
    <w:r w:rsidRPr="008411FB">
      <w:rPr>
        <w:rStyle w:val="PageNumber"/>
        <w:rFonts w:ascii="Arial" w:hAnsi="Arial" w:cs="Arial"/>
        <w:b/>
        <w:sz w:val="16"/>
        <w:szCs w:val="16"/>
      </w:rPr>
      <w:t xml:space="preserve">Page </w: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8411FB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F7434E">
      <w:rPr>
        <w:rStyle w:val="PageNumber"/>
        <w:rFonts w:ascii="Arial" w:hAnsi="Arial" w:cs="Arial"/>
        <w:b/>
        <w:noProof/>
        <w:sz w:val="16"/>
        <w:szCs w:val="16"/>
      </w:rPr>
      <w:t>2</w: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end"/>
    </w:r>
    <w:r w:rsidRPr="008411FB">
      <w:rPr>
        <w:rStyle w:val="PageNumber"/>
        <w:rFonts w:ascii="Arial" w:hAnsi="Arial" w:cs="Arial"/>
        <w:b/>
        <w:sz w:val="16"/>
        <w:szCs w:val="16"/>
      </w:rPr>
      <w:t xml:space="preserve"> of </w: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8411FB">
      <w:rPr>
        <w:rStyle w:val="PageNumber"/>
        <w:rFonts w:ascii="Arial" w:hAnsi="Arial" w:cs="Arial"/>
        <w:b/>
        <w:sz w:val="16"/>
        <w:szCs w:val="16"/>
      </w:rPr>
      <w:instrText xml:space="preserve"> NUMPAGES </w:instrTex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F7434E">
      <w:rPr>
        <w:rStyle w:val="PageNumber"/>
        <w:rFonts w:ascii="Arial" w:hAnsi="Arial" w:cs="Arial"/>
        <w:b/>
        <w:noProof/>
        <w:sz w:val="16"/>
        <w:szCs w:val="16"/>
      </w:rPr>
      <w:t>6</w: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E3" w:rsidRPr="008411FB" w:rsidRDefault="000C6EE3" w:rsidP="00576732">
    <w:pPr>
      <w:tabs>
        <w:tab w:val="right" w:pos="10620"/>
      </w:tabs>
      <w:rPr>
        <w:rFonts w:ascii="Arial" w:hAnsi="Arial" w:cs="Arial"/>
        <w:b/>
        <w:sz w:val="16"/>
        <w:szCs w:val="16"/>
      </w:rPr>
    </w:pPr>
    <w:r w:rsidRPr="008411FB">
      <w:rPr>
        <w:rFonts w:ascii="Arial" w:hAnsi="Arial" w:cs="Arial"/>
        <w:b/>
        <w:sz w:val="16"/>
        <w:szCs w:val="16"/>
      </w:rPr>
      <w:t>TCEQ-20396 (APDG 5854v2, Revised 0</w:t>
    </w:r>
    <w:r>
      <w:rPr>
        <w:rFonts w:ascii="Arial" w:hAnsi="Arial" w:cs="Arial"/>
        <w:b/>
        <w:sz w:val="16"/>
        <w:szCs w:val="16"/>
      </w:rPr>
      <w:t>1</w:t>
    </w:r>
    <w:r w:rsidRPr="008411FB">
      <w:rPr>
        <w:rFonts w:ascii="Arial" w:hAnsi="Arial" w:cs="Arial"/>
        <w:b/>
        <w:sz w:val="16"/>
        <w:szCs w:val="16"/>
      </w:rPr>
      <w:t>/1</w:t>
    </w:r>
    <w:r>
      <w:rPr>
        <w:rFonts w:ascii="Arial" w:hAnsi="Arial" w:cs="Arial"/>
        <w:b/>
        <w:sz w:val="16"/>
        <w:szCs w:val="16"/>
      </w:rPr>
      <w:t>8</w:t>
    </w:r>
    <w:r w:rsidRPr="008411FB">
      <w:rPr>
        <w:rFonts w:ascii="Arial" w:hAnsi="Arial" w:cs="Arial"/>
        <w:b/>
        <w:sz w:val="16"/>
        <w:szCs w:val="16"/>
      </w:rPr>
      <w:t>) Air Quality Standard Permit for Boilers (AQSPB) Checklist</w:t>
    </w:r>
  </w:p>
  <w:p w:rsidR="000C6EE3" w:rsidRPr="008411FB" w:rsidRDefault="000C6EE3" w:rsidP="00576732">
    <w:pPr>
      <w:tabs>
        <w:tab w:val="right" w:pos="10620"/>
      </w:tabs>
      <w:rPr>
        <w:rFonts w:ascii="Arial" w:hAnsi="Arial" w:cs="Arial"/>
        <w:b/>
        <w:sz w:val="16"/>
        <w:szCs w:val="16"/>
      </w:rPr>
    </w:pPr>
    <w:r w:rsidRPr="008411FB">
      <w:rPr>
        <w:rFonts w:ascii="Arial" w:hAnsi="Arial" w:cs="Arial"/>
        <w:b/>
        <w:sz w:val="16"/>
        <w:szCs w:val="16"/>
      </w:rPr>
      <w:t xml:space="preserve">This checklist is for use by facilities subject to air quality permit requirements </w:t>
    </w:r>
  </w:p>
  <w:p w:rsidR="000C6EE3" w:rsidRPr="008411FB" w:rsidRDefault="000C6EE3" w:rsidP="00E2371D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proofErr w:type="gramStart"/>
    <w:r w:rsidRPr="008411FB">
      <w:rPr>
        <w:rFonts w:ascii="Arial" w:hAnsi="Arial" w:cs="Arial"/>
        <w:b/>
        <w:sz w:val="16"/>
        <w:szCs w:val="16"/>
      </w:rPr>
      <w:t>and</w:t>
    </w:r>
    <w:proofErr w:type="gramEnd"/>
    <w:r w:rsidRPr="008411FB">
      <w:rPr>
        <w:rFonts w:ascii="Arial" w:hAnsi="Arial" w:cs="Arial"/>
        <w:b/>
        <w:sz w:val="16"/>
        <w:szCs w:val="16"/>
      </w:rPr>
      <w:t xml:space="preserve"> may be revised periodically.</w:t>
    </w:r>
    <w:r w:rsidRPr="008411FB">
      <w:rPr>
        <w:rFonts w:ascii="Arial" w:hAnsi="Arial" w:cs="Arial"/>
      </w:rPr>
      <w:tab/>
    </w:r>
    <w:r w:rsidRPr="008411FB">
      <w:rPr>
        <w:rStyle w:val="PageNumber"/>
        <w:rFonts w:ascii="Arial" w:hAnsi="Arial" w:cs="Arial"/>
        <w:b/>
        <w:sz w:val="16"/>
        <w:szCs w:val="16"/>
      </w:rPr>
      <w:t xml:space="preserve">Page </w: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8411FB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F7434E">
      <w:rPr>
        <w:rStyle w:val="PageNumber"/>
        <w:rFonts w:ascii="Arial" w:hAnsi="Arial" w:cs="Arial"/>
        <w:b/>
        <w:noProof/>
        <w:sz w:val="16"/>
        <w:szCs w:val="16"/>
      </w:rPr>
      <w:t>1</w: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end"/>
    </w:r>
    <w:r w:rsidRPr="008411FB">
      <w:rPr>
        <w:rStyle w:val="PageNumber"/>
        <w:rFonts w:ascii="Arial" w:hAnsi="Arial" w:cs="Arial"/>
        <w:b/>
        <w:sz w:val="16"/>
        <w:szCs w:val="16"/>
      </w:rPr>
      <w:t xml:space="preserve"> of </w: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8411FB">
      <w:rPr>
        <w:rStyle w:val="PageNumber"/>
        <w:rFonts w:ascii="Arial" w:hAnsi="Arial" w:cs="Arial"/>
        <w:b/>
        <w:sz w:val="16"/>
        <w:szCs w:val="16"/>
      </w:rPr>
      <w:instrText xml:space="preserve"> NUMPAGES </w:instrTex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F7434E">
      <w:rPr>
        <w:rStyle w:val="PageNumber"/>
        <w:rFonts w:ascii="Arial" w:hAnsi="Arial" w:cs="Arial"/>
        <w:b/>
        <w:noProof/>
        <w:sz w:val="16"/>
        <w:szCs w:val="16"/>
      </w:rPr>
      <w:t>6</w:t>
    </w:r>
    <w:r w:rsidRPr="008411FB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E3" w:rsidRDefault="000C6EE3">
      <w:r>
        <w:separator/>
      </w:r>
    </w:p>
  </w:footnote>
  <w:footnote w:type="continuationSeparator" w:id="0">
    <w:p w:rsidR="000C6EE3" w:rsidRDefault="000C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E3" w:rsidRPr="00570047" w:rsidRDefault="000C6EE3" w:rsidP="00570047">
    <w:pPr>
      <w:pStyle w:val="Header"/>
      <w:tabs>
        <w:tab w:val="clear" w:pos="4320"/>
        <w:tab w:val="clear" w:pos="8640"/>
      </w:tabs>
      <w:rPr>
        <w:rFonts w:ascii="Georgia" w:hAnsi="Georg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90D"/>
    <w:multiLevelType w:val="hybridMultilevel"/>
    <w:tmpl w:val="8F147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E344E"/>
    <w:multiLevelType w:val="hybridMultilevel"/>
    <w:tmpl w:val="C52A57EA"/>
    <w:lvl w:ilvl="0" w:tplc="B212F94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65838"/>
    <w:multiLevelType w:val="multilevel"/>
    <w:tmpl w:val="98AC7072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>
    <w:nsid w:val="1AA30959"/>
    <w:multiLevelType w:val="multilevel"/>
    <w:tmpl w:val="3418ECF8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B016F"/>
    <w:multiLevelType w:val="hybridMultilevel"/>
    <w:tmpl w:val="35EE7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51E49"/>
    <w:multiLevelType w:val="hybridMultilevel"/>
    <w:tmpl w:val="3418ECF8"/>
    <w:lvl w:ilvl="0" w:tplc="ED267BD6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C5B36"/>
    <w:multiLevelType w:val="multilevel"/>
    <w:tmpl w:val="CD90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0277C"/>
    <w:multiLevelType w:val="hybridMultilevel"/>
    <w:tmpl w:val="16702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E541D"/>
    <w:multiLevelType w:val="hybridMultilevel"/>
    <w:tmpl w:val="47F4ED40"/>
    <w:lvl w:ilvl="0" w:tplc="A886945E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4549E"/>
    <w:multiLevelType w:val="hybridMultilevel"/>
    <w:tmpl w:val="D2A20ED0"/>
    <w:lvl w:ilvl="0" w:tplc="A886945E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>
    <w:nsid w:val="26CA4DC2"/>
    <w:multiLevelType w:val="hybridMultilevel"/>
    <w:tmpl w:val="98AC7072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310419B0"/>
    <w:multiLevelType w:val="multilevel"/>
    <w:tmpl w:val="167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C297E"/>
    <w:multiLevelType w:val="multilevel"/>
    <w:tmpl w:val="35EE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A1705"/>
    <w:multiLevelType w:val="multilevel"/>
    <w:tmpl w:val="6FDC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D40227"/>
    <w:multiLevelType w:val="hybridMultilevel"/>
    <w:tmpl w:val="C226D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ED7DC4"/>
    <w:multiLevelType w:val="multilevel"/>
    <w:tmpl w:val="618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7B140B"/>
    <w:multiLevelType w:val="hybridMultilevel"/>
    <w:tmpl w:val="83F24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EC6AA3"/>
    <w:multiLevelType w:val="hybridMultilevel"/>
    <w:tmpl w:val="8C566190"/>
    <w:lvl w:ilvl="0" w:tplc="3BA4903E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F27D8C"/>
    <w:multiLevelType w:val="hybridMultilevel"/>
    <w:tmpl w:val="61820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B50A6"/>
    <w:multiLevelType w:val="hybridMultilevel"/>
    <w:tmpl w:val="660C4158"/>
    <w:lvl w:ilvl="0" w:tplc="A886945E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B27C8D"/>
    <w:multiLevelType w:val="multilevel"/>
    <w:tmpl w:val="3418ECF8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F662D1"/>
    <w:multiLevelType w:val="hybridMultilevel"/>
    <w:tmpl w:val="6FDCC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BA622F"/>
    <w:multiLevelType w:val="hybridMultilevel"/>
    <w:tmpl w:val="CD90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86684"/>
    <w:multiLevelType w:val="hybridMultilevel"/>
    <w:tmpl w:val="4B323AB6"/>
    <w:lvl w:ilvl="0" w:tplc="A886945E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C517E9"/>
    <w:multiLevelType w:val="hybridMultilevel"/>
    <w:tmpl w:val="D616880C"/>
    <w:lvl w:ilvl="0" w:tplc="A886945E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7"/>
  </w:num>
  <w:num w:numId="5">
    <w:abstractNumId w:val="10"/>
  </w:num>
  <w:num w:numId="6">
    <w:abstractNumId w:val="22"/>
  </w:num>
  <w:num w:numId="7">
    <w:abstractNumId w:val="4"/>
  </w:num>
  <w:num w:numId="8">
    <w:abstractNumId w:val="18"/>
  </w:num>
  <w:num w:numId="9">
    <w:abstractNumId w:val="14"/>
  </w:num>
  <w:num w:numId="10">
    <w:abstractNumId w:val="11"/>
  </w:num>
  <w:num w:numId="11">
    <w:abstractNumId w:val="5"/>
  </w:num>
  <w:num w:numId="12">
    <w:abstractNumId w:val="3"/>
  </w:num>
  <w:num w:numId="13">
    <w:abstractNumId w:val="17"/>
  </w:num>
  <w:num w:numId="14">
    <w:abstractNumId w:val="20"/>
  </w:num>
  <w:num w:numId="15">
    <w:abstractNumId w:val="1"/>
  </w:num>
  <w:num w:numId="16">
    <w:abstractNumId w:val="13"/>
  </w:num>
  <w:num w:numId="17">
    <w:abstractNumId w:val="19"/>
  </w:num>
  <w:num w:numId="18">
    <w:abstractNumId w:val="2"/>
  </w:num>
  <w:num w:numId="19">
    <w:abstractNumId w:val="9"/>
  </w:num>
  <w:num w:numId="20">
    <w:abstractNumId w:val="15"/>
  </w:num>
  <w:num w:numId="21">
    <w:abstractNumId w:val="8"/>
  </w:num>
  <w:num w:numId="22">
    <w:abstractNumId w:val="6"/>
  </w:num>
  <w:num w:numId="23">
    <w:abstractNumId w:val="23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8E"/>
    <w:rsid w:val="000004E8"/>
    <w:rsid w:val="00000BF6"/>
    <w:rsid w:val="00000FEC"/>
    <w:rsid w:val="00001C74"/>
    <w:rsid w:val="000039DE"/>
    <w:rsid w:val="00004356"/>
    <w:rsid w:val="000100B6"/>
    <w:rsid w:val="000122EA"/>
    <w:rsid w:val="000126D5"/>
    <w:rsid w:val="0001674A"/>
    <w:rsid w:val="000244F9"/>
    <w:rsid w:val="0002703A"/>
    <w:rsid w:val="000271A8"/>
    <w:rsid w:val="000273F5"/>
    <w:rsid w:val="00031043"/>
    <w:rsid w:val="00031F98"/>
    <w:rsid w:val="0003318B"/>
    <w:rsid w:val="00034B7B"/>
    <w:rsid w:val="00035DBE"/>
    <w:rsid w:val="00037DEB"/>
    <w:rsid w:val="00041D63"/>
    <w:rsid w:val="00042A66"/>
    <w:rsid w:val="00044763"/>
    <w:rsid w:val="00047210"/>
    <w:rsid w:val="00047748"/>
    <w:rsid w:val="0004777C"/>
    <w:rsid w:val="00050258"/>
    <w:rsid w:val="00052AB0"/>
    <w:rsid w:val="00052E5F"/>
    <w:rsid w:val="0005344D"/>
    <w:rsid w:val="0005404C"/>
    <w:rsid w:val="00054E78"/>
    <w:rsid w:val="00056E97"/>
    <w:rsid w:val="00057093"/>
    <w:rsid w:val="00060BB9"/>
    <w:rsid w:val="0007229B"/>
    <w:rsid w:val="00072978"/>
    <w:rsid w:val="000737A2"/>
    <w:rsid w:val="00074C55"/>
    <w:rsid w:val="00074E01"/>
    <w:rsid w:val="00077DB4"/>
    <w:rsid w:val="00082CC1"/>
    <w:rsid w:val="0008429B"/>
    <w:rsid w:val="000845CF"/>
    <w:rsid w:val="00084A78"/>
    <w:rsid w:val="00085932"/>
    <w:rsid w:val="00086214"/>
    <w:rsid w:val="00086BCE"/>
    <w:rsid w:val="00086CD7"/>
    <w:rsid w:val="00086D82"/>
    <w:rsid w:val="0009150A"/>
    <w:rsid w:val="00091A3D"/>
    <w:rsid w:val="0009221C"/>
    <w:rsid w:val="00092384"/>
    <w:rsid w:val="00092C4C"/>
    <w:rsid w:val="00097C24"/>
    <w:rsid w:val="000A1CC5"/>
    <w:rsid w:val="000A2BD7"/>
    <w:rsid w:val="000A7B0A"/>
    <w:rsid w:val="000B283E"/>
    <w:rsid w:val="000B416D"/>
    <w:rsid w:val="000B4B05"/>
    <w:rsid w:val="000B564F"/>
    <w:rsid w:val="000B5689"/>
    <w:rsid w:val="000B7AA9"/>
    <w:rsid w:val="000B7BE9"/>
    <w:rsid w:val="000C1DF1"/>
    <w:rsid w:val="000C27BE"/>
    <w:rsid w:val="000C3A52"/>
    <w:rsid w:val="000C41AE"/>
    <w:rsid w:val="000C62D2"/>
    <w:rsid w:val="000C6EE3"/>
    <w:rsid w:val="000D0B16"/>
    <w:rsid w:val="000D1511"/>
    <w:rsid w:val="000D29BF"/>
    <w:rsid w:val="000D3368"/>
    <w:rsid w:val="000D3539"/>
    <w:rsid w:val="000D4F8B"/>
    <w:rsid w:val="000D583E"/>
    <w:rsid w:val="000D6227"/>
    <w:rsid w:val="000D6DF6"/>
    <w:rsid w:val="000E12FF"/>
    <w:rsid w:val="000E220B"/>
    <w:rsid w:val="000E4215"/>
    <w:rsid w:val="000E5D52"/>
    <w:rsid w:val="000E5FEB"/>
    <w:rsid w:val="000E6660"/>
    <w:rsid w:val="000E79FD"/>
    <w:rsid w:val="000E7C79"/>
    <w:rsid w:val="000E7E50"/>
    <w:rsid w:val="000F16F0"/>
    <w:rsid w:val="000F1A2D"/>
    <w:rsid w:val="000F24DC"/>
    <w:rsid w:val="000F3196"/>
    <w:rsid w:val="000F4EDD"/>
    <w:rsid w:val="000F67D2"/>
    <w:rsid w:val="000F6DD9"/>
    <w:rsid w:val="000F6FA2"/>
    <w:rsid w:val="0010067E"/>
    <w:rsid w:val="001017AF"/>
    <w:rsid w:val="00103B1D"/>
    <w:rsid w:val="00103BBA"/>
    <w:rsid w:val="00111607"/>
    <w:rsid w:val="001130BE"/>
    <w:rsid w:val="00113DD1"/>
    <w:rsid w:val="0011690C"/>
    <w:rsid w:val="00117EA5"/>
    <w:rsid w:val="00117EC7"/>
    <w:rsid w:val="00124592"/>
    <w:rsid w:val="00125364"/>
    <w:rsid w:val="00133500"/>
    <w:rsid w:val="00133F28"/>
    <w:rsid w:val="00137CE6"/>
    <w:rsid w:val="00143CB6"/>
    <w:rsid w:val="00145C21"/>
    <w:rsid w:val="00150095"/>
    <w:rsid w:val="001506CC"/>
    <w:rsid w:val="00153043"/>
    <w:rsid w:val="001541B0"/>
    <w:rsid w:val="001566E1"/>
    <w:rsid w:val="0015767D"/>
    <w:rsid w:val="00157B61"/>
    <w:rsid w:val="001604AB"/>
    <w:rsid w:val="001636E5"/>
    <w:rsid w:val="0016461B"/>
    <w:rsid w:val="00164673"/>
    <w:rsid w:val="00166721"/>
    <w:rsid w:val="00171103"/>
    <w:rsid w:val="00171A36"/>
    <w:rsid w:val="001721B4"/>
    <w:rsid w:val="00174EBE"/>
    <w:rsid w:val="00175250"/>
    <w:rsid w:val="00175BE4"/>
    <w:rsid w:val="00176F4E"/>
    <w:rsid w:val="0017799E"/>
    <w:rsid w:val="00180BB1"/>
    <w:rsid w:val="00181A7E"/>
    <w:rsid w:val="001820F4"/>
    <w:rsid w:val="001856FB"/>
    <w:rsid w:val="00185C97"/>
    <w:rsid w:val="00186D00"/>
    <w:rsid w:val="001903F1"/>
    <w:rsid w:val="00191A0C"/>
    <w:rsid w:val="00192ECD"/>
    <w:rsid w:val="001953C2"/>
    <w:rsid w:val="00195415"/>
    <w:rsid w:val="00195693"/>
    <w:rsid w:val="00197A27"/>
    <w:rsid w:val="00197FEF"/>
    <w:rsid w:val="001A28C3"/>
    <w:rsid w:val="001A30AA"/>
    <w:rsid w:val="001A6C4A"/>
    <w:rsid w:val="001A709E"/>
    <w:rsid w:val="001A79E7"/>
    <w:rsid w:val="001B2344"/>
    <w:rsid w:val="001B3B36"/>
    <w:rsid w:val="001B44BC"/>
    <w:rsid w:val="001B4F17"/>
    <w:rsid w:val="001B7404"/>
    <w:rsid w:val="001C030A"/>
    <w:rsid w:val="001C03BF"/>
    <w:rsid w:val="001C08BA"/>
    <w:rsid w:val="001C2ED6"/>
    <w:rsid w:val="001C3F8F"/>
    <w:rsid w:val="001C417B"/>
    <w:rsid w:val="001C584B"/>
    <w:rsid w:val="001D05A3"/>
    <w:rsid w:val="001D1A09"/>
    <w:rsid w:val="001D2437"/>
    <w:rsid w:val="001D36D4"/>
    <w:rsid w:val="001D6E01"/>
    <w:rsid w:val="001D7742"/>
    <w:rsid w:val="001E4BE3"/>
    <w:rsid w:val="001E4EA8"/>
    <w:rsid w:val="001E697A"/>
    <w:rsid w:val="001F232C"/>
    <w:rsid w:val="001F353A"/>
    <w:rsid w:val="001F3D8A"/>
    <w:rsid w:val="001F67D4"/>
    <w:rsid w:val="002050DB"/>
    <w:rsid w:val="0020634F"/>
    <w:rsid w:val="00206489"/>
    <w:rsid w:val="00211DAC"/>
    <w:rsid w:val="00213AAB"/>
    <w:rsid w:val="00217EBE"/>
    <w:rsid w:val="0022110B"/>
    <w:rsid w:val="00222D9A"/>
    <w:rsid w:val="00223E0F"/>
    <w:rsid w:val="00224D09"/>
    <w:rsid w:val="00226201"/>
    <w:rsid w:val="002275D0"/>
    <w:rsid w:val="00227DE3"/>
    <w:rsid w:val="00230559"/>
    <w:rsid w:val="00230981"/>
    <w:rsid w:val="00232941"/>
    <w:rsid w:val="00233341"/>
    <w:rsid w:val="00233FE1"/>
    <w:rsid w:val="002363F3"/>
    <w:rsid w:val="002378F0"/>
    <w:rsid w:val="00240C06"/>
    <w:rsid w:val="00240C52"/>
    <w:rsid w:val="002416FB"/>
    <w:rsid w:val="00242F80"/>
    <w:rsid w:val="00245745"/>
    <w:rsid w:val="00252337"/>
    <w:rsid w:val="00252F29"/>
    <w:rsid w:val="00255FA6"/>
    <w:rsid w:val="00260689"/>
    <w:rsid w:val="00260F67"/>
    <w:rsid w:val="0026497D"/>
    <w:rsid w:val="00266FEB"/>
    <w:rsid w:val="0027063B"/>
    <w:rsid w:val="00272B23"/>
    <w:rsid w:val="00273476"/>
    <w:rsid w:val="00273AFF"/>
    <w:rsid w:val="002748A8"/>
    <w:rsid w:val="002757BF"/>
    <w:rsid w:val="00282088"/>
    <w:rsid w:val="00282C10"/>
    <w:rsid w:val="00287F66"/>
    <w:rsid w:val="00290CB7"/>
    <w:rsid w:val="00291017"/>
    <w:rsid w:val="00291B28"/>
    <w:rsid w:val="00292412"/>
    <w:rsid w:val="0029429F"/>
    <w:rsid w:val="002973ED"/>
    <w:rsid w:val="002A11C5"/>
    <w:rsid w:val="002A16F7"/>
    <w:rsid w:val="002A2B99"/>
    <w:rsid w:val="002A2D39"/>
    <w:rsid w:val="002A4D4A"/>
    <w:rsid w:val="002A5842"/>
    <w:rsid w:val="002A5FE9"/>
    <w:rsid w:val="002A7416"/>
    <w:rsid w:val="002B1500"/>
    <w:rsid w:val="002B223F"/>
    <w:rsid w:val="002B2255"/>
    <w:rsid w:val="002B4259"/>
    <w:rsid w:val="002B603A"/>
    <w:rsid w:val="002B6C58"/>
    <w:rsid w:val="002C13AC"/>
    <w:rsid w:val="002C453D"/>
    <w:rsid w:val="002C57CD"/>
    <w:rsid w:val="002C601A"/>
    <w:rsid w:val="002C7F54"/>
    <w:rsid w:val="002D08DF"/>
    <w:rsid w:val="002D1ECB"/>
    <w:rsid w:val="002D2EE2"/>
    <w:rsid w:val="002D375A"/>
    <w:rsid w:val="002D3ABC"/>
    <w:rsid w:val="002D46C7"/>
    <w:rsid w:val="002D552C"/>
    <w:rsid w:val="002D5F54"/>
    <w:rsid w:val="002D672A"/>
    <w:rsid w:val="002D69B5"/>
    <w:rsid w:val="002D6FF7"/>
    <w:rsid w:val="002D7114"/>
    <w:rsid w:val="002E27CD"/>
    <w:rsid w:val="002E2E8A"/>
    <w:rsid w:val="002E2F6A"/>
    <w:rsid w:val="002E4245"/>
    <w:rsid w:val="002E5311"/>
    <w:rsid w:val="002E5BBB"/>
    <w:rsid w:val="002E5D94"/>
    <w:rsid w:val="002E68BB"/>
    <w:rsid w:val="002E74A8"/>
    <w:rsid w:val="002F0D14"/>
    <w:rsid w:val="002F1ADD"/>
    <w:rsid w:val="002F276D"/>
    <w:rsid w:val="002F3729"/>
    <w:rsid w:val="002F777E"/>
    <w:rsid w:val="0030002A"/>
    <w:rsid w:val="0030380B"/>
    <w:rsid w:val="00306590"/>
    <w:rsid w:val="00306E45"/>
    <w:rsid w:val="00307292"/>
    <w:rsid w:val="0031137B"/>
    <w:rsid w:val="00312B91"/>
    <w:rsid w:val="00312FD4"/>
    <w:rsid w:val="003135D2"/>
    <w:rsid w:val="00315154"/>
    <w:rsid w:val="00320AF0"/>
    <w:rsid w:val="003216FB"/>
    <w:rsid w:val="00322659"/>
    <w:rsid w:val="00330D2D"/>
    <w:rsid w:val="00331460"/>
    <w:rsid w:val="00335583"/>
    <w:rsid w:val="003359EE"/>
    <w:rsid w:val="00336A0E"/>
    <w:rsid w:val="00340613"/>
    <w:rsid w:val="0034429A"/>
    <w:rsid w:val="003467DF"/>
    <w:rsid w:val="00346FB8"/>
    <w:rsid w:val="00347AC4"/>
    <w:rsid w:val="00350B7D"/>
    <w:rsid w:val="0035189E"/>
    <w:rsid w:val="00355B91"/>
    <w:rsid w:val="00355B99"/>
    <w:rsid w:val="003605E3"/>
    <w:rsid w:val="00360753"/>
    <w:rsid w:val="003646BB"/>
    <w:rsid w:val="00364FC5"/>
    <w:rsid w:val="00365877"/>
    <w:rsid w:val="003701B1"/>
    <w:rsid w:val="0037043C"/>
    <w:rsid w:val="00374C89"/>
    <w:rsid w:val="00374DA5"/>
    <w:rsid w:val="00375A07"/>
    <w:rsid w:val="00380C1E"/>
    <w:rsid w:val="003817E0"/>
    <w:rsid w:val="00382407"/>
    <w:rsid w:val="003857F4"/>
    <w:rsid w:val="0038712C"/>
    <w:rsid w:val="003877D0"/>
    <w:rsid w:val="00391A83"/>
    <w:rsid w:val="00394FF4"/>
    <w:rsid w:val="0039525A"/>
    <w:rsid w:val="00397624"/>
    <w:rsid w:val="00397A06"/>
    <w:rsid w:val="003A10A9"/>
    <w:rsid w:val="003A1AE9"/>
    <w:rsid w:val="003A226E"/>
    <w:rsid w:val="003A3D64"/>
    <w:rsid w:val="003A4A98"/>
    <w:rsid w:val="003A6508"/>
    <w:rsid w:val="003A68EB"/>
    <w:rsid w:val="003A6B98"/>
    <w:rsid w:val="003A7922"/>
    <w:rsid w:val="003A7A7D"/>
    <w:rsid w:val="003B0AA6"/>
    <w:rsid w:val="003B4AB0"/>
    <w:rsid w:val="003B5C62"/>
    <w:rsid w:val="003C13C1"/>
    <w:rsid w:val="003C1720"/>
    <w:rsid w:val="003C414F"/>
    <w:rsid w:val="003D2D10"/>
    <w:rsid w:val="003D39F5"/>
    <w:rsid w:val="003E113A"/>
    <w:rsid w:val="003E1868"/>
    <w:rsid w:val="003E29E0"/>
    <w:rsid w:val="003E36FC"/>
    <w:rsid w:val="003E4CD2"/>
    <w:rsid w:val="003F0DFB"/>
    <w:rsid w:val="003F32B8"/>
    <w:rsid w:val="003F6B66"/>
    <w:rsid w:val="003F7994"/>
    <w:rsid w:val="00400601"/>
    <w:rsid w:val="004015D8"/>
    <w:rsid w:val="004028A3"/>
    <w:rsid w:val="00402B39"/>
    <w:rsid w:val="00403AB2"/>
    <w:rsid w:val="00403F65"/>
    <w:rsid w:val="004062C2"/>
    <w:rsid w:val="00411C5F"/>
    <w:rsid w:val="00412099"/>
    <w:rsid w:val="004123DA"/>
    <w:rsid w:val="004152A3"/>
    <w:rsid w:val="00416D92"/>
    <w:rsid w:val="00417191"/>
    <w:rsid w:val="0041737A"/>
    <w:rsid w:val="00417F53"/>
    <w:rsid w:val="004219D1"/>
    <w:rsid w:val="00422AC4"/>
    <w:rsid w:val="00425739"/>
    <w:rsid w:val="00431286"/>
    <w:rsid w:val="004362F6"/>
    <w:rsid w:val="00436715"/>
    <w:rsid w:val="00436CEC"/>
    <w:rsid w:val="004413F7"/>
    <w:rsid w:val="00442310"/>
    <w:rsid w:val="004457E7"/>
    <w:rsid w:val="0044706F"/>
    <w:rsid w:val="00452DAA"/>
    <w:rsid w:val="00454258"/>
    <w:rsid w:val="00456D02"/>
    <w:rsid w:val="00456D53"/>
    <w:rsid w:val="00456F6D"/>
    <w:rsid w:val="0045719A"/>
    <w:rsid w:val="00461F1A"/>
    <w:rsid w:val="00462155"/>
    <w:rsid w:val="00462756"/>
    <w:rsid w:val="00462AD6"/>
    <w:rsid w:val="00463CE7"/>
    <w:rsid w:val="00463E8E"/>
    <w:rsid w:val="00467C69"/>
    <w:rsid w:val="00472E38"/>
    <w:rsid w:val="00473550"/>
    <w:rsid w:val="00475D22"/>
    <w:rsid w:val="00477BE3"/>
    <w:rsid w:val="00480049"/>
    <w:rsid w:val="00483C6B"/>
    <w:rsid w:val="00484939"/>
    <w:rsid w:val="00484E77"/>
    <w:rsid w:val="004872E2"/>
    <w:rsid w:val="00487F24"/>
    <w:rsid w:val="00490975"/>
    <w:rsid w:val="00490EA5"/>
    <w:rsid w:val="00495ADA"/>
    <w:rsid w:val="00496069"/>
    <w:rsid w:val="00497E81"/>
    <w:rsid w:val="004A0E32"/>
    <w:rsid w:val="004A670C"/>
    <w:rsid w:val="004B1C3A"/>
    <w:rsid w:val="004B2EEE"/>
    <w:rsid w:val="004B446A"/>
    <w:rsid w:val="004B6270"/>
    <w:rsid w:val="004B6FFB"/>
    <w:rsid w:val="004B72E8"/>
    <w:rsid w:val="004C177B"/>
    <w:rsid w:val="004C3010"/>
    <w:rsid w:val="004D0507"/>
    <w:rsid w:val="004D06BA"/>
    <w:rsid w:val="004D2C43"/>
    <w:rsid w:val="004D33E3"/>
    <w:rsid w:val="004D3C78"/>
    <w:rsid w:val="004D4208"/>
    <w:rsid w:val="004D456D"/>
    <w:rsid w:val="004E1FE7"/>
    <w:rsid w:val="004E21CD"/>
    <w:rsid w:val="004E291C"/>
    <w:rsid w:val="004E52D5"/>
    <w:rsid w:val="004E575C"/>
    <w:rsid w:val="004F0A38"/>
    <w:rsid w:val="004F0F3B"/>
    <w:rsid w:val="004F1D9F"/>
    <w:rsid w:val="004F285F"/>
    <w:rsid w:val="004F2C6E"/>
    <w:rsid w:val="004F41E6"/>
    <w:rsid w:val="004F562A"/>
    <w:rsid w:val="004F5AEC"/>
    <w:rsid w:val="004F68B2"/>
    <w:rsid w:val="004F7585"/>
    <w:rsid w:val="004F7DCC"/>
    <w:rsid w:val="00503BA8"/>
    <w:rsid w:val="00504032"/>
    <w:rsid w:val="00505A46"/>
    <w:rsid w:val="005066EB"/>
    <w:rsid w:val="005069F9"/>
    <w:rsid w:val="00510103"/>
    <w:rsid w:val="005111DB"/>
    <w:rsid w:val="005135B3"/>
    <w:rsid w:val="005147C2"/>
    <w:rsid w:val="00516DBD"/>
    <w:rsid w:val="00517B4C"/>
    <w:rsid w:val="00520E36"/>
    <w:rsid w:val="005219DE"/>
    <w:rsid w:val="005233BF"/>
    <w:rsid w:val="005244B7"/>
    <w:rsid w:val="005253ED"/>
    <w:rsid w:val="00527720"/>
    <w:rsid w:val="005349CC"/>
    <w:rsid w:val="00541430"/>
    <w:rsid w:val="00541DEF"/>
    <w:rsid w:val="0054261A"/>
    <w:rsid w:val="0054381C"/>
    <w:rsid w:val="00545553"/>
    <w:rsid w:val="00546BE7"/>
    <w:rsid w:val="00547BE8"/>
    <w:rsid w:val="00551A04"/>
    <w:rsid w:val="00551BA7"/>
    <w:rsid w:val="00553897"/>
    <w:rsid w:val="005546CA"/>
    <w:rsid w:val="0055546D"/>
    <w:rsid w:val="00557597"/>
    <w:rsid w:val="00557FBF"/>
    <w:rsid w:val="0056198A"/>
    <w:rsid w:val="0056246B"/>
    <w:rsid w:val="00562537"/>
    <w:rsid w:val="00564246"/>
    <w:rsid w:val="00564ECB"/>
    <w:rsid w:val="00567CD1"/>
    <w:rsid w:val="00570047"/>
    <w:rsid w:val="00571398"/>
    <w:rsid w:val="00575304"/>
    <w:rsid w:val="00576732"/>
    <w:rsid w:val="005810B5"/>
    <w:rsid w:val="00582C40"/>
    <w:rsid w:val="00584A1C"/>
    <w:rsid w:val="00587150"/>
    <w:rsid w:val="005903CB"/>
    <w:rsid w:val="005905B2"/>
    <w:rsid w:val="00591996"/>
    <w:rsid w:val="005931A2"/>
    <w:rsid w:val="0059504D"/>
    <w:rsid w:val="005956FB"/>
    <w:rsid w:val="005968E6"/>
    <w:rsid w:val="00596A66"/>
    <w:rsid w:val="005970BE"/>
    <w:rsid w:val="005970FA"/>
    <w:rsid w:val="005A2659"/>
    <w:rsid w:val="005A2D05"/>
    <w:rsid w:val="005A3023"/>
    <w:rsid w:val="005A38FB"/>
    <w:rsid w:val="005A66D7"/>
    <w:rsid w:val="005A6801"/>
    <w:rsid w:val="005B0C90"/>
    <w:rsid w:val="005B0FFB"/>
    <w:rsid w:val="005B14F7"/>
    <w:rsid w:val="005B266C"/>
    <w:rsid w:val="005B6446"/>
    <w:rsid w:val="005B729D"/>
    <w:rsid w:val="005C378F"/>
    <w:rsid w:val="005C4BD1"/>
    <w:rsid w:val="005C633D"/>
    <w:rsid w:val="005C7653"/>
    <w:rsid w:val="005C7835"/>
    <w:rsid w:val="005C7B78"/>
    <w:rsid w:val="005D0E6C"/>
    <w:rsid w:val="005D2AF3"/>
    <w:rsid w:val="005D4973"/>
    <w:rsid w:val="005D7B7A"/>
    <w:rsid w:val="005E4F07"/>
    <w:rsid w:val="005E5326"/>
    <w:rsid w:val="005E5428"/>
    <w:rsid w:val="005E5818"/>
    <w:rsid w:val="005E5FBF"/>
    <w:rsid w:val="005E6387"/>
    <w:rsid w:val="005E6B3D"/>
    <w:rsid w:val="005F087F"/>
    <w:rsid w:val="005F1220"/>
    <w:rsid w:val="005F3703"/>
    <w:rsid w:val="005F51C1"/>
    <w:rsid w:val="005F57D2"/>
    <w:rsid w:val="005F6070"/>
    <w:rsid w:val="005F7F94"/>
    <w:rsid w:val="00600C25"/>
    <w:rsid w:val="006016E5"/>
    <w:rsid w:val="0060369E"/>
    <w:rsid w:val="00604057"/>
    <w:rsid w:val="0060405A"/>
    <w:rsid w:val="00604182"/>
    <w:rsid w:val="00604DED"/>
    <w:rsid w:val="00606269"/>
    <w:rsid w:val="00606B32"/>
    <w:rsid w:val="006120DE"/>
    <w:rsid w:val="00612786"/>
    <w:rsid w:val="00612924"/>
    <w:rsid w:val="00612F15"/>
    <w:rsid w:val="00613A35"/>
    <w:rsid w:val="006159D6"/>
    <w:rsid w:val="006165FB"/>
    <w:rsid w:val="00617680"/>
    <w:rsid w:val="00617AFC"/>
    <w:rsid w:val="006221C8"/>
    <w:rsid w:val="0062220C"/>
    <w:rsid w:val="00623708"/>
    <w:rsid w:val="00623C3B"/>
    <w:rsid w:val="00624F5E"/>
    <w:rsid w:val="006279A8"/>
    <w:rsid w:val="00630861"/>
    <w:rsid w:val="006332B7"/>
    <w:rsid w:val="00634A23"/>
    <w:rsid w:val="0063517A"/>
    <w:rsid w:val="0063793B"/>
    <w:rsid w:val="006424EE"/>
    <w:rsid w:val="00642CAA"/>
    <w:rsid w:val="006438B6"/>
    <w:rsid w:val="00646028"/>
    <w:rsid w:val="00646B6C"/>
    <w:rsid w:val="0065473C"/>
    <w:rsid w:val="00657104"/>
    <w:rsid w:val="00657562"/>
    <w:rsid w:val="00663610"/>
    <w:rsid w:val="00663E0E"/>
    <w:rsid w:val="006649EB"/>
    <w:rsid w:val="00665212"/>
    <w:rsid w:val="00670A20"/>
    <w:rsid w:val="00671D48"/>
    <w:rsid w:val="006741A1"/>
    <w:rsid w:val="00675F86"/>
    <w:rsid w:val="006760AA"/>
    <w:rsid w:val="00677425"/>
    <w:rsid w:val="00680176"/>
    <w:rsid w:val="006828F3"/>
    <w:rsid w:val="00684A80"/>
    <w:rsid w:val="00685545"/>
    <w:rsid w:val="0068731F"/>
    <w:rsid w:val="00687F27"/>
    <w:rsid w:val="0069054B"/>
    <w:rsid w:val="00690BBC"/>
    <w:rsid w:val="006919E3"/>
    <w:rsid w:val="00692F2E"/>
    <w:rsid w:val="00694819"/>
    <w:rsid w:val="006A089C"/>
    <w:rsid w:val="006A08E1"/>
    <w:rsid w:val="006A5F0D"/>
    <w:rsid w:val="006A6C19"/>
    <w:rsid w:val="006B0776"/>
    <w:rsid w:val="006B079C"/>
    <w:rsid w:val="006B146C"/>
    <w:rsid w:val="006B5F17"/>
    <w:rsid w:val="006B670C"/>
    <w:rsid w:val="006B73CA"/>
    <w:rsid w:val="006C0112"/>
    <w:rsid w:val="006C17DC"/>
    <w:rsid w:val="006C335D"/>
    <w:rsid w:val="006C4A27"/>
    <w:rsid w:val="006C4B0A"/>
    <w:rsid w:val="006C5F53"/>
    <w:rsid w:val="006C6D5B"/>
    <w:rsid w:val="006D0553"/>
    <w:rsid w:val="006D3DD9"/>
    <w:rsid w:val="006D5D7C"/>
    <w:rsid w:val="006D6DCA"/>
    <w:rsid w:val="006D7078"/>
    <w:rsid w:val="006D73E2"/>
    <w:rsid w:val="006D7ABD"/>
    <w:rsid w:val="006E20DE"/>
    <w:rsid w:val="006E2EF0"/>
    <w:rsid w:val="006E400C"/>
    <w:rsid w:val="006E4814"/>
    <w:rsid w:val="006E4FF4"/>
    <w:rsid w:val="006E638C"/>
    <w:rsid w:val="006F06F6"/>
    <w:rsid w:val="006F09A4"/>
    <w:rsid w:val="006F0DBB"/>
    <w:rsid w:val="006F229C"/>
    <w:rsid w:val="006F28AB"/>
    <w:rsid w:val="006F5430"/>
    <w:rsid w:val="006F545E"/>
    <w:rsid w:val="006F732E"/>
    <w:rsid w:val="006F754C"/>
    <w:rsid w:val="006F7F0F"/>
    <w:rsid w:val="00700E19"/>
    <w:rsid w:val="00701BA0"/>
    <w:rsid w:val="007032FF"/>
    <w:rsid w:val="007061FA"/>
    <w:rsid w:val="00706941"/>
    <w:rsid w:val="00707250"/>
    <w:rsid w:val="0070731F"/>
    <w:rsid w:val="00707FBC"/>
    <w:rsid w:val="00711D1B"/>
    <w:rsid w:val="007131EB"/>
    <w:rsid w:val="00720523"/>
    <w:rsid w:val="00722145"/>
    <w:rsid w:val="007241B9"/>
    <w:rsid w:val="00724B1B"/>
    <w:rsid w:val="007327E4"/>
    <w:rsid w:val="00732EC6"/>
    <w:rsid w:val="00733022"/>
    <w:rsid w:val="007348D4"/>
    <w:rsid w:val="00734CF4"/>
    <w:rsid w:val="00736D2D"/>
    <w:rsid w:val="007379CF"/>
    <w:rsid w:val="0074115E"/>
    <w:rsid w:val="00744F63"/>
    <w:rsid w:val="00751EF8"/>
    <w:rsid w:val="00752A0F"/>
    <w:rsid w:val="00753731"/>
    <w:rsid w:val="00753BDB"/>
    <w:rsid w:val="0075576F"/>
    <w:rsid w:val="00755BD5"/>
    <w:rsid w:val="00755FB4"/>
    <w:rsid w:val="0075666C"/>
    <w:rsid w:val="007569C3"/>
    <w:rsid w:val="00760224"/>
    <w:rsid w:val="00760F35"/>
    <w:rsid w:val="007633D7"/>
    <w:rsid w:val="007667E7"/>
    <w:rsid w:val="007724E7"/>
    <w:rsid w:val="00773141"/>
    <w:rsid w:val="007731C5"/>
    <w:rsid w:val="00774139"/>
    <w:rsid w:val="00774481"/>
    <w:rsid w:val="007757EE"/>
    <w:rsid w:val="00776175"/>
    <w:rsid w:val="00776D95"/>
    <w:rsid w:val="00777048"/>
    <w:rsid w:val="00781928"/>
    <w:rsid w:val="007824EA"/>
    <w:rsid w:val="0078281F"/>
    <w:rsid w:val="007837EC"/>
    <w:rsid w:val="00784BD8"/>
    <w:rsid w:val="007859A8"/>
    <w:rsid w:val="00787ADE"/>
    <w:rsid w:val="007907DB"/>
    <w:rsid w:val="00791B4C"/>
    <w:rsid w:val="00792BB5"/>
    <w:rsid w:val="00792D99"/>
    <w:rsid w:val="0079551A"/>
    <w:rsid w:val="00795797"/>
    <w:rsid w:val="007A3722"/>
    <w:rsid w:val="007A4B79"/>
    <w:rsid w:val="007A69CB"/>
    <w:rsid w:val="007B0059"/>
    <w:rsid w:val="007B04F4"/>
    <w:rsid w:val="007B0B8C"/>
    <w:rsid w:val="007B1B70"/>
    <w:rsid w:val="007B4376"/>
    <w:rsid w:val="007B5DAE"/>
    <w:rsid w:val="007B66B1"/>
    <w:rsid w:val="007B69F8"/>
    <w:rsid w:val="007B74B8"/>
    <w:rsid w:val="007C0133"/>
    <w:rsid w:val="007C08DE"/>
    <w:rsid w:val="007C0A42"/>
    <w:rsid w:val="007C31F0"/>
    <w:rsid w:val="007C5174"/>
    <w:rsid w:val="007C584E"/>
    <w:rsid w:val="007C7C1E"/>
    <w:rsid w:val="007D16A2"/>
    <w:rsid w:val="007D432F"/>
    <w:rsid w:val="007D541F"/>
    <w:rsid w:val="007D6199"/>
    <w:rsid w:val="007E1040"/>
    <w:rsid w:val="007E15E4"/>
    <w:rsid w:val="007E1B85"/>
    <w:rsid w:val="007E2AF2"/>
    <w:rsid w:val="007E2BE2"/>
    <w:rsid w:val="007E35A7"/>
    <w:rsid w:val="007E3B78"/>
    <w:rsid w:val="007E4123"/>
    <w:rsid w:val="007E5348"/>
    <w:rsid w:val="007E6089"/>
    <w:rsid w:val="007F4376"/>
    <w:rsid w:val="00800917"/>
    <w:rsid w:val="00801270"/>
    <w:rsid w:val="00802360"/>
    <w:rsid w:val="00803C90"/>
    <w:rsid w:val="00804AC1"/>
    <w:rsid w:val="008108A2"/>
    <w:rsid w:val="008139B3"/>
    <w:rsid w:val="00813B19"/>
    <w:rsid w:val="00814BB3"/>
    <w:rsid w:val="00816E45"/>
    <w:rsid w:val="00820FB2"/>
    <w:rsid w:val="00820FE3"/>
    <w:rsid w:val="0082107D"/>
    <w:rsid w:val="00824585"/>
    <w:rsid w:val="00824758"/>
    <w:rsid w:val="0082524D"/>
    <w:rsid w:val="00825D40"/>
    <w:rsid w:val="00827E74"/>
    <w:rsid w:val="00830A8A"/>
    <w:rsid w:val="008313F3"/>
    <w:rsid w:val="00832735"/>
    <w:rsid w:val="00832C60"/>
    <w:rsid w:val="00833CD1"/>
    <w:rsid w:val="00833E6A"/>
    <w:rsid w:val="00834FE7"/>
    <w:rsid w:val="008411FB"/>
    <w:rsid w:val="00842533"/>
    <w:rsid w:val="0085293E"/>
    <w:rsid w:val="0085666D"/>
    <w:rsid w:val="00857639"/>
    <w:rsid w:val="00860C2D"/>
    <w:rsid w:val="008613F6"/>
    <w:rsid w:val="00861510"/>
    <w:rsid w:val="0086156F"/>
    <w:rsid w:val="00866123"/>
    <w:rsid w:val="00866D49"/>
    <w:rsid w:val="00867B15"/>
    <w:rsid w:val="00867C4B"/>
    <w:rsid w:val="00870BCC"/>
    <w:rsid w:val="00870D3E"/>
    <w:rsid w:val="00871817"/>
    <w:rsid w:val="008735E2"/>
    <w:rsid w:val="00873A5F"/>
    <w:rsid w:val="008763A6"/>
    <w:rsid w:val="00876898"/>
    <w:rsid w:val="00876F5F"/>
    <w:rsid w:val="00883A07"/>
    <w:rsid w:val="008844F7"/>
    <w:rsid w:val="00886686"/>
    <w:rsid w:val="00887EBD"/>
    <w:rsid w:val="00887FFB"/>
    <w:rsid w:val="0089581C"/>
    <w:rsid w:val="00895EFE"/>
    <w:rsid w:val="00896BDA"/>
    <w:rsid w:val="008A0351"/>
    <w:rsid w:val="008A3A34"/>
    <w:rsid w:val="008A3A98"/>
    <w:rsid w:val="008A461D"/>
    <w:rsid w:val="008A4BBF"/>
    <w:rsid w:val="008A4FC2"/>
    <w:rsid w:val="008A67F5"/>
    <w:rsid w:val="008B6A3C"/>
    <w:rsid w:val="008B7B07"/>
    <w:rsid w:val="008C0137"/>
    <w:rsid w:val="008C16E5"/>
    <w:rsid w:val="008C24D4"/>
    <w:rsid w:val="008C2D7F"/>
    <w:rsid w:val="008C451B"/>
    <w:rsid w:val="008C62FF"/>
    <w:rsid w:val="008C69C4"/>
    <w:rsid w:val="008C7693"/>
    <w:rsid w:val="008C7E2A"/>
    <w:rsid w:val="008D1B1D"/>
    <w:rsid w:val="008D2B6E"/>
    <w:rsid w:val="008D4652"/>
    <w:rsid w:val="008D466B"/>
    <w:rsid w:val="008D4C39"/>
    <w:rsid w:val="008D75DE"/>
    <w:rsid w:val="008E4C52"/>
    <w:rsid w:val="008E624F"/>
    <w:rsid w:val="008F797F"/>
    <w:rsid w:val="009025EF"/>
    <w:rsid w:val="00902E1E"/>
    <w:rsid w:val="00904633"/>
    <w:rsid w:val="009052FE"/>
    <w:rsid w:val="00906FA2"/>
    <w:rsid w:val="00910595"/>
    <w:rsid w:val="00912DA5"/>
    <w:rsid w:val="009130E0"/>
    <w:rsid w:val="0091340A"/>
    <w:rsid w:val="00916742"/>
    <w:rsid w:val="00917618"/>
    <w:rsid w:val="00917D61"/>
    <w:rsid w:val="009202A7"/>
    <w:rsid w:val="009228EA"/>
    <w:rsid w:val="0092482A"/>
    <w:rsid w:val="00925290"/>
    <w:rsid w:val="00925CC6"/>
    <w:rsid w:val="00926A5D"/>
    <w:rsid w:val="00927A9A"/>
    <w:rsid w:val="00927C15"/>
    <w:rsid w:val="00930F8A"/>
    <w:rsid w:val="009316FF"/>
    <w:rsid w:val="00932746"/>
    <w:rsid w:val="00932B14"/>
    <w:rsid w:val="00940A58"/>
    <w:rsid w:val="009443EF"/>
    <w:rsid w:val="00944D8E"/>
    <w:rsid w:val="00945069"/>
    <w:rsid w:val="009465E5"/>
    <w:rsid w:val="009508C9"/>
    <w:rsid w:val="00950ED3"/>
    <w:rsid w:val="00955F81"/>
    <w:rsid w:val="00960446"/>
    <w:rsid w:val="00961E2B"/>
    <w:rsid w:val="00962024"/>
    <w:rsid w:val="009625B6"/>
    <w:rsid w:val="00964DFB"/>
    <w:rsid w:val="00966759"/>
    <w:rsid w:val="00966B86"/>
    <w:rsid w:val="00970AB5"/>
    <w:rsid w:val="00970BCF"/>
    <w:rsid w:val="009713A3"/>
    <w:rsid w:val="009737BC"/>
    <w:rsid w:val="00973CEE"/>
    <w:rsid w:val="00974D4E"/>
    <w:rsid w:val="00975364"/>
    <w:rsid w:val="00976DFC"/>
    <w:rsid w:val="0098004D"/>
    <w:rsid w:val="009802A1"/>
    <w:rsid w:val="00982A2F"/>
    <w:rsid w:val="00982BBA"/>
    <w:rsid w:val="00986292"/>
    <w:rsid w:val="00986644"/>
    <w:rsid w:val="00986777"/>
    <w:rsid w:val="00986D72"/>
    <w:rsid w:val="009877C7"/>
    <w:rsid w:val="00990577"/>
    <w:rsid w:val="00990FDD"/>
    <w:rsid w:val="00992D3A"/>
    <w:rsid w:val="00992DDE"/>
    <w:rsid w:val="009946E7"/>
    <w:rsid w:val="00994CC3"/>
    <w:rsid w:val="00996517"/>
    <w:rsid w:val="009A7D14"/>
    <w:rsid w:val="009B122D"/>
    <w:rsid w:val="009B17E4"/>
    <w:rsid w:val="009B4253"/>
    <w:rsid w:val="009C0CC6"/>
    <w:rsid w:val="009D1436"/>
    <w:rsid w:val="009D14A3"/>
    <w:rsid w:val="009D1C91"/>
    <w:rsid w:val="009D1D9B"/>
    <w:rsid w:val="009D37A6"/>
    <w:rsid w:val="009D3B5E"/>
    <w:rsid w:val="009D3E8C"/>
    <w:rsid w:val="009D4994"/>
    <w:rsid w:val="009D5B9E"/>
    <w:rsid w:val="009D68F0"/>
    <w:rsid w:val="009D704C"/>
    <w:rsid w:val="009E2679"/>
    <w:rsid w:val="009E3306"/>
    <w:rsid w:val="009E4AE4"/>
    <w:rsid w:val="009E549A"/>
    <w:rsid w:val="009F12E5"/>
    <w:rsid w:val="009F18C6"/>
    <w:rsid w:val="009F1C9D"/>
    <w:rsid w:val="009F21EE"/>
    <w:rsid w:val="009F3733"/>
    <w:rsid w:val="009F3A29"/>
    <w:rsid w:val="009F48F1"/>
    <w:rsid w:val="009F4974"/>
    <w:rsid w:val="00A00C5C"/>
    <w:rsid w:val="00A053AC"/>
    <w:rsid w:val="00A057C3"/>
    <w:rsid w:val="00A105C7"/>
    <w:rsid w:val="00A109A2"/>
    <w:rsid w:val="00A11A6B"/>
    <w:rsid w:val="00A1747E"/>
    <w:rsid w:val="00A20C91"/>
    <w:rsid w:val="00A23920"/>
    <w:rsid w:val="00A3093E"/>
    <w:rsid w:val="00A31D33"/>
    <w:rsid w:val="00A325E6"/>
    <w:rsid w:val="00A337F5"/>
    <w:rsid w:val="00A363F6"/>
    <w:rsid w:val="00A37AEB"/>
    <w:rsid w:val="00A408F7"/>
    <w:rsid w:val="00A41AD9"/>
    <w:rsid w:val="00A4407D"/>
    <w:rsid w:val="00A4442E"/>
    <w:rsid w:val="00A45C53"/>
    <w:rsid w:val="00A475D3"/>
    <w:rsid w:val="00A55603"/>
    <w:rsid w:val="00A558B9"/>
    <w:rsid w:val="00A5598A"/>
    <w:rsid w:val="00A56A00"/>
    <w:rsid w:val="00A62D39"/>
    <w:rsid w:val="00A64796"/>
    <w:rsid w:val="00A64C7E"/>
    <w:rsid w:val="00A732D6"/>
    <w:rsid w:val="00A73971"/>
    <w:rsid w:val="00A73A60"/>
    <w:rsid w:val="00A740B1"/>
    <w:rsid w:val="00A7476D"/>
    <w:rsid w:val="00A809AB"/>
    <w:rsid w:val="00A80BB2"/>
    <w:rsid w:val="00A81C7D"/>
    <w:rsid w:val="00A83B00"/>
    <w:rsid w:val="00A851CC"/>
    <w:rsid w:val="00A85742"/>
    <w:rsid w:val="00A85FA8"/>
    <w:rsid w:val="00A86264"/>
    <w:rsid w:val="00A865CC"/>
    <w:rsid w:val="00A874BD"/>
    <w:rsid w:val="00A87EF3"/>
    <w:rsid w:val="00A87F57"/>
    <w:rsid w:val="00A96EEC"/>
    <w:rsid w:val="00A96F74"/>
    <w:rsid w:val="00AA02B7"/>
    <w:rsid w:val="00AA34C1"/>
    <w:rsid w:val="00AA3721"/>
    <w:rsid w:val="00AA37C7"/>
    <w:rsid w:val="00AA4862"/>
    <w:rsid w:val="00AA4FB0"/>
    <w:rsid w:val="00AA5AD3"/>
    <w:rsid w:val="00AB00E4"/>
    <w:rsid w:val="00AB3E75"/>
    <w:rsid w:val="00AB7198"/>
    <w:rsid w:val="00AB7505"/>
    <w:rsid w:val="00AB7B0B"/>
    <w:rsid w:val="00AC0C02"/>
    <w:rsid w:val="00AC0D18"/>
    <w:rsid w:val="00AC1185"/>
    <w:rsid w:val="00AC1D5F"/>
    <w:rsid w:val="00AC246F"/>
    <w:rsid w:val="00AC31C4"/>
    <w:rsid w:val="00AC42A4"/>
    <w:rsid w:val="00AC7D7D"/>
    <w:rsid w:val="00AD15CD"/>
    <w:rsid w:val="00AD300A"/>
    <w:rsid w:val="00AD56E8"/>
    <w:rsid w:val="00AD58AB"/>
    <w:rsid w:val="00AD6152"/>
    <w:rsid w:val="00AE07B1"/>
    <w:rsid w:val="00AE2488"/>
    <w:rsid w:val="00AE472C"/>
    <w:rsid w:val="00AE50B9"/>
    <w:rsid w:val="00AE5D44"/>
    <w:rsid w:val="00AE622E"/>
    <w:rsid w:val="00AF0A31"/>
    <w:rsid w:val="00AF0BE6"/>
    <w:rsid w:val="00AF192A"/>
    <w:rsid w:val="00AF2F72"/>
    <w:rsid w:val="00AF51DB"/>
    <w:rsid w:val="00AF5BE4"/>
    <w:rsid w:val="00AF61DC"/>
    <w:rsid w:val="00B01C22"/>
    <w:rsid w:val="00B0298B"/>
    <w:rsid w:val="00B02BD9"/>
    <w:rsid w:val="00B02D7D"/>
    <w:rsid w:val="00B0399F"/>
    <w:rsid w:val="00B04001"/>
    <w:rsid w:val="00B059FA"/>
    <w:rsid w:val="00B11B68"/>
    <w:rsid w:val="00B136D1"/>
    <w:rsid w:val="00B1375B"/>
    <w:rsid w:val="00B13A70"/>
    <w:rsid w:val="00B1634F"/>
    <w:rsid w:val="00B17B9F"/>
    <w:rsid w:val="00B203A4"/>
    <w:rsid w:val="00B20618"/>
    <w:rsid w:val="00B21243"/>
    <w:rsid w:val="00B24241"/>
    <w:rsid w:val="00B24449"/>
    <w:rsid w:val="00B2616B"/>
    <w:rsid w:val="00B314F1"/>
    <w:rsid w:val="00B32CBD"/>
    <w:rsid w:val="00B33439"/>
    <w:rsid w:val="00B35344"/>
    <w:rsid w:val="00B35DD8"/>
    <w:rsid w:val="00B36566"/>
    <w:rsid w:val="00B40C71"/>
    <w:rsid w:val="00B4560B"/>
    <w:rsid w:val="00B4671F"/>
    <w:rsid w:val="00B47189"/>
    <w:rsid w:val="00B47ACC"/>
    <w:rsid w:val="00B50A42"/>
    <w:rsid w:val="00B526CF"/>
    <w:rsid w:val="00B529BB"/>
    <w:rsid w:val="00B53020"/>
    <w:rsid w:val="00B535F7"/>
    <w:rsid w:val="00B56A2C"/>
    <w:rsid w:val="00B56AB6"/>
    <w:rsid w:val="00B57325"/>
    <w:rsid w:val="00B603E8"/>
    <w:rsid w:val="00B6040E"/>
    <w:rsid w:val="00B6386C"/>
    <w:rsid w:val="00B6567C"/>
    <w:rsid w:val="00B702DD"/>
    <w:rsid w:val="00B71D24"/>
    <w:rsid w:val="00B71F2E"/>
    <w:rsid w:val="00B728AC"/>
    <w:rsid w:val="00B73214"/>
    <w:rsid w:val="00B74363"/>
    <w:rsid w:val="00B75D58"/>
    <w:rsid w:val="00B804ED"/>
    <w:rsid w:val="00B80C3E"/>
    <w:rsid w:val="00B8135E"/>
    <w:rsid w:val="00B81CE5"/>
    <w:rsid w:val="00B83711"/>
    <w:rsid w:val="00B85B21"/>
    <w:rsid w:val="00B8733E"/>
    <w:rsid w:val="00B87A6F"/>
    <w:rsid w:val="00B92C10"/>
    <w:rsid w:val="00B92F56"/>
    <w:rsid w:val="00B93718"/>
    <w:rsid w:val="00B941D8"/>
    <w:rsid w:val="00B9597E"/>
    <w:rsid w:val="00BB2E87"/>
    <w:rsid w:val="00BB39B7"/>
    <w:rsid w:val="00BB4525"/>
    <w:rsid w:val="00BB63F8"/>
    <w:rsid w:val="00BC10F2"/>
    <w:rsid w:val="00BC24C1"/>
    <w:rsid w:val="00BC3D1F"/>
    <w:rsid w:val="00BC462F"/>
    <w:rsid w:val="00BD1E9E"/>
    <w:rsid w:val="00BD6221"/>
    <w:rsid w:val="00BD6388"/>
    <w:rsid w:val="00BD7058"/>
    <w:rsid w:val="00BE0232"/>
    <w:rsid w:val="00BE3119"/>
    <w:rsid w:val="00BE48A1"/>
    <w:rsid w:val="00BE5E2B"/>
    <w:rsid w:val="00BE6399"/>
    <w:rsid w:val="00BE63CB"/>
    <w:rsid w:val="00BE7AE9"/>
    <w:rsid w:val="00BE7DA6"/>
    <w:rsid w:val="00BF101A"/>
    <w:rsid w:val="00BF234C"/>
    <w:rsid w:val="00BF320A"/>
    <w:rsid w:val="00BF33BB"/>
    <w:rsid w:val="00BF5DF5"/>
    <w:rsid w:val="00C00C4F"/>
    <w:rsid w:val="00C00FCE"/>
    <w:rsid w:val="00C03266"/>
    <w:rsid w:val="00C1065A"/>
    <w:rsid w:val="00C113D4"/>
    <w:rsid w:val="00C14D13"/>
    <w:rsid w:val="00C15B2E"/>
    <w:rsid w:val="00C1650F"/>
    <w:rsid w:val="00C16C75"/>
    <w:rsid w:val="00C20B59"/>
    <w:rsid w:val="00C21F67"/>
    <w:rsid w:val="00C23ECB"/>
    <w:rsid w:val="00C26D08"/>
    <w:rsid w:val="00C27AED"/>
    <w:rsid w:val="00C30BC1"/>
    <w:rsid w:val="00C316CA"/>
    <w:rsid w:val="00C31F24"/>
    <w:rsid w:val="00C348AF"/>
    <w:rsid w:val="00C34C0E"/>
    <w:rsid w:val="00C35203"/>
    <w:rsid w:val="00C36262"/>
    <w:rsid w:val="00C42267"/>
    <w:rsid w:val="00C43AB5"/>
    <w:rsid w:val="00C43FE9"/>
    <w:rsid w:val="00C477D5"/>
    <w:rsid w:val="00C47ABE"/>
    <w:rsid w:val="00C51701"/>
    <w:rsid w:val="00C52A88"/>
    <w:rsid w:val="00C542E5"/>
    <w:rsid w:val="00C5535E"/>
    <w:rsid w:val="00C5537F"/>
    <w:rsid w:val="00C569FC"/>
    <w:rsid w:val="00C619D8"/>
    <w:rsid w:val="00C64171"/>
    <w:rsid w:val="00C7010E"/>
    <w:rsid w:val="00C705EF"/>
    <w:rsid w:val="00C71772"/>
    <w:rsid w:val="00C73BDD"/>
    <w:rsid w:val="00C75AF5"/>
    <w:rsid w:val="00C768B9"/>
    <w:rsid w:val="00C77B36"/>
    <w:rsid w:val="00C84288"/>
    <w:rsid w:val="00C84962"/>
    <w:rsid w:val="00C84BE9"/>
    <w:rsid w:val="00C85E10"/>
    <w:rsid w:val="00C93751"/>
    <w:rsid w:val="00C944AC"/>
    <w:rsid w:val="00C94E13"/>
    <w:rsid w:val="00C9539F"/>
    <w:rsid w:val="00C97FAF"/>
    <w:rsid w:val="00CA2954"/>
    <w:rsid w:val="00CA4F46"/>
    <w:rsid w:val="00CA5D21"/>
    <w:rsid w:val="00CA6ADB"/>
    <w:rsid w:val="00CA6BFF"/>
    <w:rsid w:val="00CB12B0"/>
    <w:rsid w:val="00CB382E"/>
    <w:rsid w:val="00CB585D"/>
    <w:rsid w:val="00CB58F8"/>
    <w:rsid w:val="00CC240A"/>
    <w:rsid w:val="00CC2787"/>
    <w:rsid w:val="00CC338A"/>
    <w:rsid w:val="00CC5EB7"/>
    <w:rsid w:val="00CC7833"/>
    <w:rsid w:val="00CD02F2"/>
    <w:rsid w:val="00CD18F3"/>
    <w:rsid w:val="00CD2BB2"/>
    <w:rsid w:val="00CD2D12"/>
    <w:rsid w:val="00CD3BE0"/>
    <w:rsid w:val="00CD5398"/>
    <w:rsid w:val="00CD5940"/>
    <w:rsid w:val="00CD6163"/>
    <w:rsid w:val="00CD7BAC"/>
    <w:rsid w:val="00CE3701"/>
    <w:rsid w:val="00CE6612"/>
    <w:rsid w:val="00CE6A7D"/>
    <w:rsid w:val="00CE7B9B"/>
    <w:rsid w:val="00CF1BCC"/>
    <w:rsid w:val="00CF5AD6"/>
    <w:rsid w:val="00D005D7"/>
    <w:rsid w:val="00D0275D"/>
    <w:rsid w:val="00D03A6D"/>
    <w:rsid w:val="00D04763"/>
    <w:rsid w:val="00D04962"/>
    <w:rsid w:val="00D04EB5"/>
    <w:rsid w:val="00D05AD5"/>
    <w:rsid w:val="00D062A7"/>
    <w:rsid w:val="00D06D8F"/>
    <w:rsid w:val="00D134CA"/>
    <w:rsid w:val="00D155E9"/>
    <w:rsid w:val="00D157C4"/>
    <w:rsid w:val="00D15F16"/>
    <w:rsid w:val="00D179F2"/>
    <w:rsid w:val="00D20517"/>
    <w:rsid w:val="00D21436"/>
    <w:rsid w:val="00D21D32"/>
    <w:rsid w:val="00D223BD"/>
    <w:rsid w:val="00D24479"/>
    <w:rsid w:val="00D25020"/>
    <w:rsid w:val="00D26EAB"/>
    <w:rsid w:val="00D27822"/>
    <w:rsid w:val="00D30EF2"/>
    <w:rsid w:val="00D3163E"/>
    <w:rsid w:val="00D3354B"/>
    <w:rsid w:val="00D35161"/>
    <w:rsid w:val="00D36FED"/>
    <w:rsid w:val="00D4191C"/>
    <w:rsid w:val="00D41AF3"/>
    <w:rsid w:val="00D434C3"/>
    <w:rsid w:val="00D43F61"/>
    <w:rsid w:val="00D44BA3"/>
    <w:rsid w:val="00D45C69"/>
    <w:rsid w:val="00D50289"/>
    <w:rsid w:val="00D5101A"/>
    <w:rsid w:val="00D510F9"/>
    <w:rsid w:val="00D521CD"/>
    <w:rsid w:val="00D52B35"/>
    <w:rsid w:val="00D5356D"/>
    <w:rsid w:val="00D558BF"/>
    <w:rsid w:val="00D56324"/>
    <w:rsid w:val="00D5682B"/>
    <w:rsid w:val="00D60041"/>
    <w:rsid w:val="00D660F9"/>
    <w:rsid w:val="00D73224"/>
    <w:rsid w:val="00D73D22"/>
    <w:rsid w:val="00D76259"/>
    <w:rsid w:val="00D768B7"/>
    <w:rsid w:val="00D769B2"/>
    <w:rsid w:val="00D77E7D"/>
    <w:rsid w:val="00D8008C"/>
    <w:rsid w:val="00D80103"/>
    <w:rsid w:val="00D804E1"/>
    <w:rsid w:val="00D81C2B"/>
    <w:rsid w:val="00D83544"/>
    <w:rsid w:val="00D83A98"/>
    <w:rsid w:val="00D84602"/>
    <w:rsid w:val="00D8638B"/>
    <w:rsid w:val="00D86ADA"/>
    <w:rsid w:val="00D874EB"/>
    <w:rsid w:val="00D916ED"/>
    <w:rsid w:val="00D977C7"/>
    <w:rsid w:val="00DA2808"/>
    <w:rsid w:val="00DA2CB1"/>
    <w:rsid w:val="00DA3DCC"/>
    <w:rsid w:val="00DA3E90"/>
    <w:rsid w:val="00DA51E2"/>
    <w:rsid w:val="00DA6CFE"/>
    <w:rsid w:val="00DA7D54"/>
    <w:rsid w:val="00DB2DAC"/>
    <w:rsid w:val="00DB3644"/>
    <w:rsid w:val="00DB3E9E"/>
    <w:rsid w:val="00DB4E6A"/>
    <w:rsid w:val="00DB69DD"/>
    <w:rsid w:val="00DC0A0A"/>
    <w:rsid w:val="00DC0DEA"/>
    <w:rsid w:val="00DC34C0"/>
    <w:rsid w:val="00DC71A2"/>
    <w:rsid w:val="00DC757B"/>
    <w:rsid w:val="00DD023E"/>
    <w:rsid w:val="00DD0B30"/>
    <w:rsid w:val="00DD2404"/>
    <w:rsid w:val="00DD3838"/>
    <w:rsid w:val="00DD3908"/>
    <w:rsid w:val="00DD6E47"/>
    <w:rsid w:val="00DD7294"/>
    <w:rsid w:val="00DD7C2F"/>
    <w:rsid w:val="00DD7D53"/>
    <w:rsid w:val="00DE03D2"/>
    <w:rsid w:val="00DE1072"/>
    <w:rsid w:val="00DE35AC"/>
    <w:rsid w:val="00DE5625"/>
    <w:rsid w:val="00DE7744"/>
    <w:rsid w:val="00DE77E3"/>
    <w:rsid w:val="00DE7F2D"/>
    <w:rsid w:val="00DF0595"/>
    <w:rsid w:val="00DF545C"/>
    <w:rsid w:val="00DF6AB6"/>
    <w:rsid w:val="00DF7CE1"/>
    <w:rsid w:val="00E005AD"/>
    <w:rsid w:val="00E0321E"/>
    <w:rsid w:val="00E04438"/>
    <w:rsid w:val="00E04875"/>
    <w:rsid w:val="00E05BE0"/>
    <w:rsid w:val="00E06C78"/>
    <w:rsid w:val="00E0702A"/>
    <w:rsid w:val="00E13BDD"/>
    <w:rsid w:val="00E140E1"/>
    <w:rsid w:val="00E16DA6"/>
    <w:rsid w:val="00E217A1"/>
    <w:rsid w:val="00E2205C"/>
    <w:rsid w:val="00E2371D"/>
    <w:rsid w:val="00E24948"/>
    <w:rsid w:val="00E27819"/>
    <w:rsid w:val="00E31C52"/>
    <w:rsid w:val="00E32F4B"/>
    <w:rsid w:val="00E341F5"/>
    <w:rsid w:val="00E352B2"/>
    <w:rsid w:val="00E3727D"/>
    <w:rsid w:val="00E37832"/>
    <w:rsid w:val="00E412C2"/>
    <w:rsid w:val="00E41562"/>
    <w:rsid w:val="00E421D1"/>
    <w:rsid w:val="00E42398"/>
    <w:rsid w:val="00E43B49"/>
    <w:rsid w:val="00E47899"/>
    <w:rsid w:val="00E4796C"/>
    <w:rsid w:val="00E517CA"/>
    <w:rsid w:val="00E525E0"/>
    <w:rsid w:val="00E529B3"/>
    <w:rsid w:val="00E53A92"/>
    <w:rsid w:val="00E56155"/>
    <w:rsid w:val="00E60789"/>
    <w:rsid w:val="00E60B91"/>
    <w:rsid w:val="00E62047"/>
    <w:rsid w:val="00E637D2"/>
    <w:rsid w:val="00E65557"/>
    <w:rsid w:val="00E670AB"/>
    <w:rsid w:val="00E67358"/>
    <w:rsid w:val="00E71BEA"/>
    <w:rsid w:val="00E731A8"/>
    <w:rsid w:val="00E73838"/>
    <w:rsid w:val="00E741CE"/>
    <w:rsid w:val="00E745D9"/>
    <w:rsid w:val="00E74FB1"/>
    <w:rsid w:val="00E7589B"/>
    <w:rsid w:val="00E80C72"/>
    <w:rsid w:val="00E84261"/>
    <w:rsid w:val="00E84785"/>
    <w:rsid w:val="00E85F4D"/>
    <w:rsid w:val="00E86964"/>
    <w:rsid w:val="00E879C9"/>
    <w:rsid w:val="00E90BA7"/>
    <w:rsid w:val="00E9358A"/>
    <w:rsid w:val="00E93C8F"/>
    <w:rsid w:val="00E93CBF"/>
    <w:rsid w:val="00E94D62"/>
    <w:rsid w:val="00E95029"/>
    <w:rsid w:val="00E95129"/>
    <w:rsid w:val="00E96279"/>
    <w:rsid w:val="00EA06C6"/>
    <w:rsid w:val="00EA0748"/>
    <w:rsid w:val="00EA095F"/>
    <w:rsid w:val="00EA0FA7"/>
    <w:rsid w:val="00EA28BA"/>
    <w:rsid w:val="00EA3BFD"/>
    <w:rsid w:val="00EA4791"/>
    <w:rsid w:val="00EA61B7"/>
    <w:rsid w:val="00EB027B"/>
    <w:rsid w:val="00EB254B"/>
    <w:rsid w:val="00EB273F"/>
    <w:rsid w:val="00EB2968"/>
    <w:rsid w:val="00EB5129"/>
    <w:rsid w:val="00EB708B"/>
    <w:rsid w:val="00EC0ED6"/>
    <w:rsid w:val="00EC3C09"/>
    <w:rsid w:val="00EC7F6F"/>
    <w:rsid w:val="00ED0234"/>
    <w:rsid w:val="00ED4898"/>
    <w:rsid w:val="00ED4AAD"/>
    <w:rsid w:val="00ED5CE9"/>
    <w:rsid w:val="00ED69ED"/>
    <w:rsid w:val="00EE0F4E"/>
    <w:rsid w:val="00EE0F62"/>
    <w:rsid w:val="00EE1961"/>
    <w:rsid w:val="00EE21C1"/>
    <w:rsid w:val="00EE73D3"/>
    <w:rsid w:val="00EF0A76"/>
    <w:rsid w:val="00EF1741"/>
    <w:rsid w:val="00EF232E"/>
    <w:rsid w:val="00EF2423"/>
    <w:rsid w:val="00EF5264"/>
    <w:rsid w:val="00F013DD"/>
    <w:rsid w:val="00F01DDB"/>
    <w:rsid w:val="00F045D1"/>
    <w:rsid w:val="00F05B8E"/>
    <w:rsid w:val="00F066B0"/>
    <w:rsid w:val="00F066E3"/>
    <w:rsid w:val="00F070B4"/>
    <w:rsid w:val="00F1095D"/>
    <w:rsid w:val="00F10BEB"/>
    <w:rsid w:val="00F11378"/>
    <w:rsid w:val="00F135F8"/>
    <w:rsid w:val="00F2036F"/>
    <w:rsid w:val="00F2312A"/>
    <w:rsid w:val="00F243D5"/>
    <w:rsid w:val="00F24B2D"/>
    <w:rsid w:val="00F2598A"/>
    <w:rsid w:val="00F27892"/>
    <w:rsid w:val="00F30BB9"/>
    <w:rsid w:val="00F3236B"/>
    <w:rsid w:val="00F343C7"/>
    <w:rsid w:val="00F34500"/>
    <w:rsid w:val="00F359E3"/>
    <w:rsid w:val="00F37A3C"/>
    <w:rsid w:val="00F37B76"/>
    <w:rsid w:val="00F40757"/>
    <w:rsid w:val="00F41133"/>
    <w:rsid w:val="00F41C87"/>
    <w:rsid w:val="00F42AF5"/>
    <w:rsid w:val="00F442DD"/>
    <w:rsid w:val="00F45E10"/>
    <w:rsid w:val="00F52334"/>
    <w:rsid w:val="00F527CB"/>
    <w:rsid w:val="00F5366C"/>
    <w:rsid w:val="00F548C0"/>
    <w:rsid w:val="00F54BF9"/>
    <w:rsid w:val="00F571D1"/>
    <w:rsid w:val="00F60830"/>
    <w:rsid w:val="00F608A6"/>
    <w:rsid w:val="00F6092B"/>
    <w:rsid w:val="00F60A0F"/>
    <w:rsid w:val="00F64962"/>
    <w:rsid w:val="00F67807"/>
    <w:rsid w:val="00F70352"/>
    <w:rsid w:val="00F71AFC"/>
    <w:rsid w:val="00F71FF0"/>
    <w:rsid w:val="00F7434E"/>
    <w:rsid w:val="00F765C5"/>
    <w:rsid w:val="00F76C24"/>
    <w:rsid w:val="00F80995"/>
    <w:rsid w:val="00F80FF2"/>
    <w:rsid w:val="00F81DB2"/>
    <w:rsid w:val="00F8238E"/>
    <w:rsid w:val="00F83FB2"/>
    <w:rsid w:val="00F840CC"/>
    <w:rsid w:val="00F84A21"/>
    <w:rsid w:val="00F870E4"/>
    <w:rsid w:val="00F8734A"/>
    <w:rsid w:val="00F87472"/>
    <w:rsid w:val="00F877AC"/>
    <w:rsid w:val="00F91E78"/>
    <w:rsid w:val="00F9485C"/>
    <w:rsid w:val="00F954DE"/>
    <w:rsid w:val="00F95810"/>
    <w:rsid w:val="00F95CEF"/>
    <w:rsid w:val="00F96A6A"/>
    <w:rsid w:val="00FA278C"/>
    <w:rsid w:val="00FA2C83"/>
    <w:rsid w:val="00FA399F"/>
    <w:rsid w:val="00FA3CC8"/>
    <w:rsid w:val="00FA462F"/>
    <w:rsid w:val="00FA78D2"/>
    <w:rsid w:val="00FB13B0"/>
    <w:rsid w:val="00FB1C97"/>
    <w:rsid w:val="00FB38D3"/>
    <w:rsid w:val="00FB3C31"/>
    <w:rsid w:val="00FB4CA1"/>
    <w:rsid w:val="00FB7D91"/>
    <w:rsid w:val="00FC2859"/>
    <w:rsid w:val="00FC4C24"/>
    <w:rsid w:val="00FC4C85"/>
    <w:rsid w:val="00FC4F67"/>
    <w:rsid w:val="00FC564C"/>
    <w:rsid w:val="00FD21E1"/>
    <w:rsid w:val="00FD2220"/>
    <w:rsid w:val="00FD65E1"/>
    <w:rsid w:val="00FE2A5F"/>
    <w:rsid w:val="00FE4610"/>
    <w:rsid w:val="00FE5C77"/>
    <w:rsid w:val="00FE6659"/>
    <w:rsid w:val="00FF0307"/>
    <w:rsid w:val="00FF0534"/>
    <w:rsid w:val="00FF19DE"/>
    <w:rsid w:val="00FF3C55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3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F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68E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583E"/>
  </w:style>
  <w:style w:type="paragraph" w:customStyle="1" w:styleId="StyleCentered">
    <w:name w:val="Style Centered"/>
    <w:basedOn w:val="Normal"/>
    <w:rsid w:val="00734CF4"/>
    <w:pPr>
      <w:jc w:val="center"/>
    </w:pPr>
  </w:style>
  <w:style w:type="table" w:styleId="TableGrid">
    <w:name w:val="Table Grid"/>
    <w:basedOn w:val="TableNormal"/>
    <w:rsid w:val="00A8626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0995"/>
    <w:rPr>
      <w:color w:val="0000FF"/>
      <w:u w:val="single"/>
    </w:rPr>
  </w:style>
  <w:style w:type="character" w:styleId="FollowedHyperlink">
    <w:name w:val="FollowedHyperlink"/>
    <w:rsid w:val="0045425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3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F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68E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583E"/>
  </w:style>
  <w:style w:type="paragraph" w:customStyle="1" w:styleId="StyleCentered">
    <w:name w:val="Style Centered"/>
    <w:basedOn w:val="Normal"/>
    <w:rsid w:val="00734CF4"/>
    <w:pPr>
      <w:jc w:val="center"/>
    </w:pPr>
  </w:style>
  <w:style w:type="table" w:styleId="TableGrid">
    <w:name w:val="Table Grid"/>
    <w:basedOn w:val="TableNormal"/>
    <w:rsid w:val="00A8626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0995"/>
    <w:rPr>
      <w:color w:val="0000FF"/>
      <w:u w:val="single"/>
    </w:rPr>
  </w:style>
  <w:style w:type="character" w:styleId="FollowedHyperlink">
    <w:name w:val="FollowedHyperlink"/>
    <w:rsid w:val="004542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q.texas.gov/permitting/air/nav/standard.html" TargetMode="External"/><Relationship Id="rId13" Type="http://schemas.openxmlformats.org/officeDocument/2006/relationships/hyperlink" Target="http://www.tceq.texas.gov/assets/public/permitting/air/Forms/NewSourceReview/Tables/10153tbl.pdf" TargetMode="External"/><Relationship Id="rId18" Type="http://schemas.openxmlformats.org/officeDocument/2006/relationships/hyperlink" Target="https://www.tceq.texas.gov/permitting/air/rules/federal/60/dchp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ceq.texas.gov/about/directory/air-director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ceq.texas.gov/permitting/air/forms/newsourcereview/nsr_sp_forms.html" TargetMode="External"/><Relationship Id="rId17" Type="http://schemas.openxmlformats.org/officeDocument/2006/relationships/hyperlink" Target="https://www.tceq.texas.gov/permitting/air/rules/federal/60/dbhp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tceq.texas.gov/permitting/air/rules/federal/60/60hmpg.html" TargetMode="External"/><Relationship Id="rId20" Type="http://schemas.openxmlformats.org/officeDocument/2006/relationships/hyperlink" Target="https://www.tceq.texas.gov/permitting/air/rules/federal/60/jhp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xreg.sos.state.tx.us/public/readtac$ext.ViewTAC?tac_view=5&amp;ti=30&amp;pt=1&amp;ch=116&amp;sch=F&amp;rl=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3.epa.gov/ttn/emc/meetnw/2010/m9altbg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ceq.texas.gov/about/directory/air-directory.html" TargetMode="External"/><Relationship Id="rId19" Type="http://schemas.openxmlformats.org/officeDocument/2006/relationships/hyperlink" Target="http://texreg.sos.state.tx.us/public/readtac$ext.ViewTAC?tac_view=4&amp;ti=30&amp;pt=1&amp;ch=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reg.sos.state.tx.us/public/readtac$ext.ViewTAC?tac_view=4&amp;ti=30&amp;pt=1&amp;ch=117" TargetMode="External"/><Relationship Id="rId14" Type="http://schemas.openxmlformats.org/officeDocument/2006/relationships/hyperlink" Target="http://texreg.sos.state.tx.us/public/readtac$ext.ViewTAC?tac_view=4&amp;ti=30&amp;pt=1&amp;ch=111" TargetMode="External"/><Relationship Id="rId22" Type="http://schemas.openxmlformats.org/officeDocument/2006/relationships/hyperlink" Target="http://www.ecfr.gov/cgi-bin/text-idx?SID=c686ce5659973b0546d71116b050e8fe&amp;node=40:16.0.1.1.5&amp;rgn=div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2060</Words>
  <Characters>13337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Air Quality Standard Permit for Boilers (AQSPB) Checklist</vt:lpstr>
    </vt:vector>
  </TitlesOfParts>
  <Company>TCEQ</Company>
  <LinksUpToDate>false</LinksUpToDate>
  <CharactersWithSpaces>15367</CharactersWithSpaces>
  <SharedDoc>false</SharedDoc>
  <HLinks>
    <vt:vector size="72" baseType="variant">
      <vt:variant>
        <vt:i4>4522064</vt:i4>
      </vt:variant>
      <vt:variant>
        <vt:i4>315</vt:i4>
      </vt:variant>
      <vt:variant>
        <vt:i4>0</vt:i4>
      </vt:variant>
      <vt:variant>
        <vt:i4>5</vt:i4>
      </vt:variant>
      <vt:variant>
        <vt:lpwstr>http://www.epa.gov/epacfr40/chapt-I.info/chi-toc.htm</vt:lpwstr>
      </vt:variant>
      <vt:variant>
        <vt:lpwstr/>
      </vt:variant>
      <vt:variant>
        <vt:i4>6357015</vt:i4>
      </vt:variant>
      <vt:variant>
        <vt:i4>233</vt:i4>
      </vt:variant>
      <vt:variant>
        <vt:i4>0</vt:i4>
      </vt:variant>
      <vt:variant>
        <vt:i4>5</vt:i4>
      </vt:variant>
      <vt:variant>
        <vt:lpwstr>http://www.tceq.state.tx.us/about/directory/oprr_directory.html</vt:lpwstr>
      </vt:variant>
      <vt:variant>
        <vt:lpwstr/>
      </vt:variant>
      <vt:variant>
        <vt:i4>2818113</vt:i4>
      </vt:variant>
      <vt:variant>
        <vt:i4>212</vt:i4>
      </vt:variant>
      <vt:variant>
        <vt:i4>0</vt:i4>
      </vt:variant>
      <vt:variant>
        <vt:i4>5</vt:i4>
      </vt:variant>
      <vt:variant>
        <vt:lpwstr>http://info.sos.state.tx.us/pls/pub/readtac$ext.ViewTAC?tac_view=3&amp;ti=30&amp;pt=1</vt:lpwstr>
      </vt:variant>
      <vt:variant>
        <vt:lpwstr/>
      </vt:variant>
      <vt:variant>
        <vt:i4>4522064</vt:i4>
      </vt:variant>
      <vt:variant>
        <vt:i4>182</vt:i4>
      </vt:variant>
      <vt:variant>
        <vt:i4>0</vt:i4>
      </vt:variant>
      <vt:variant>
        <vt:i4>5</vt:i4>
      </vt:variant>
      <vt:variant>
        <vt:lpwstr>http://www.epa.gov/epacfr40/chapt-I.info/chi-toc.htm</vt:lpwstr>
      </vt:variant>
      <vt:variant>
        <vt:lpwstr/>
      </vt:variant>
      <vt:variant>
        <vt:i4>4522064</vt:i4>
      </vt:variant>
      <vt:variant>
        <vt:i4>141</vt:i4>
      </vt:variant>
      <vt:variant>
        <vt:i4>0</vt:i4>
      </vt:variant>
      <vt:variant>
        <vt:i4>5</vt:i4>
      </vt:variant>
      <vt:variant>
        <vt:lpwstr>http://www.epa.gov/epacfr40/chapt-I.info/chi-toc.htm</vt:lpwstr>
      </vt:variant>
      <vt:variant>
        <vt:lpwstr/>
      </vt:variant>
      <vt:variant>
        <vt:i4>2818113</vt:i4>
      </vt:variant>
      <vt:variant>
        <vt:i4>114</vt:i4>
      </vt:variant>
      <vt:variant>
        <vt:i4>0</vt:i4>
      </vt:variant>
      <vt:variant>
        <vt:i4>5</vt:i4>
      </vt:variant>
      <vt:variant>
        <vt:lpwstr>http://info.sos.state.tx.us/pls/pub/readtac$ext.ViewTAC?tac_view=3&amp;ti=30&amp;pt=1</vt:lpwstr>
      </vt:variant>
      <vt:variant>
        <vt:lpwstr/>
      </vt:variant>
      <vt:variant>
        <vt:i4>6422577</vt:i4>
      </vt:variant>
      <vt:variant>
        <vt:i4>91</vt:i4>
      </vt:variant>
      <vt:variant>
        <vt:i4>0</vt:i4>
      </vt:variant>
      <vt:variant>
        <vt:i4>5</vt:i4>
      </vt:variant>
      <vt:variant>
        <vt:lpwstr>http://www.tceq.state.tx.us/assets/public/permitting/air/Forms/NewSourceReview/Tables/10153tbl.pdf</vt:lpwstr>
      </vt:variant>
      <vt:variant>
        <vt:lpwstr/>
      </vt:variant>
      <vt:variant>
        <vt:i4>89</vt:i4>
      </vt:variant>
      <vt:variant>
        <vt:i4>82</vt:i4>
      </vt:variant>
      <vt:variant>
        <vt:i4>0</vt:i4>
      </vt:variant>
      <vt:variant>
        <vt:i4>5</vt:i4>
      </vt:variant>
      <vt:variant>
        <vt:lpwstr>http://www.tceq.state.tx.us/permitting/air/forms/newsourcereview/nsr_sp_forms.html</vt:lpwstr>
      </vt:variant>
      <vt:variant>
        <vt:lpwstr/>
      </vt:variant>
      <vt:variant>
        <vt:i4>5636141</vt:i4>
      </vt:variant>
      <vt:variant>
        <vt:i4>73</vt:i4>
      </vt:variant>
      <vt:variant>
        <vt:i4>0</vt:i4>
      </vt:variant>
      <vt:variant>
        <vt:i4>5</vt:i4>
      </vt:variant>
      <vt:variant>
        <vt:lpwstr>http://info.sos.state.tx.us/pls/pub/readtac$ext.ViewTAC?tac_view=5&amp;ti=30&amp;pt=1&amp;ch=116&amp;sch=F&amp;rl=Y</vt:lpwstr>
      </vt:variant>
      <vt:variant>
        <vt:lpwstr/>
      </vt:variant>
      <vt:variant>
        <vt:i4>8257548</vt:i4>
      </vt:variant>
      <vt:variant>
        <vt:i4>8</vt:i4>
      </vt:variant>
      <vt:variant>
        <vt:i4>0</vt:i4>
      </vt:variant>
      <vt:variant>
        <vt:i4>5</vt:i4>
      </vt:variant>
      <vt:variant>
        <vt:lpwstr>http://www.tceq.state.tx.us/about/directory/oprr_directory.html</vt:lpwstr>
      </vt:variant>
      <vt:variant>
        <vt:lpwstr>airpermts</vt:lpwstr>
      </vt:variant>
      <vt:variant>
        <vt:i4>2818113</vt:i4>
      </vt:variant>
      <vt:variant>
        <vt:i4>5</vt:i4>
      </vt:variant>
      <vt:variant>
        <vt:i4>0</vt:i4>
      </vt:variant>
      <vt:variant>
        <vt:i4>5</vt:i4>
      </vt:variant>
      <vt:variant>
        <vt:lpwstr>http://info.sos.state.tx.us/pls/pub/readtac$ext.ViewTAC?tac_view=3&amp;ti=30&amp;pt=1</vt:lpwstr>
      </vt:variant>
      <vt:variant>
        <vt:lpwstr/>
      </vt:variant>
      <vt:variant>
        <vt:i4>5439568</vt:i4>
      </vt:variant>
      <vt:variant>
        <vt:i4>2</vt:i4>
      </vt:variant>
      <vt:variant>
        <vt:i4>0</vt:i4>
      </vt:variant>
      <vt:variant>
        <vt:i4>5</vt:i4>
      </vt:variant>
      <vt:variant>
        <vt:lpwstr>http://www.tceq.state.tx.us/permitting/air/nav/standard.html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Air Quality Standard Permit for Boilers (AQSPB) Checklist</dc:title>
  <dc:subject>TCEQ Air Quality Standard Permit for Boilers (AQSPB) Checklist</dc:subject>
  <dc:creator>TCEQ Air Quality Standard Permit for Boilers (AQSPB) Checklist</dc:creator>
  <cp:keywords>Air Quality Standard Permit for Boilers Checklist; AQSPB Checklist; Boilers; Standard Permits</cp:keywords>
  <cp:lastModifiedBy>TCEQ</cp:lastModifiedBy>
  <cp:revision>7</cp:revision>
  <cp:lastPrinted>2018-01-11T16:40:00Z</cp:lastPrinted>
  <dcterms:created xsi:type="dcterms:W3CDTF">2018-01-11T16:41:00Z</dcterms:created>
  <dcterms:modified xsi:type="dcterms:W3CDTF">2018-01-11T19:41:00Z</dcterms:modified>
</cp:coreProperties>
</file>