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BD90" w14:textId="49AEEAA7" w:rsidR="003B7717" w:rsidRPr="000F724B" w:rsidRDefault="003B7717" w:rsidP="004A0647">
      <w:pPr>
        <w:pStyle w:val="HEADINGIAPDArial11Strong"/>
        <w:jc w:val="center"/>
        <w:rPr>
          <w:szCs w:val="22"/>
        </w:rPr>
      </w:pPr>
      <w:r w:rsidRPr="000F724B">
        <w:rPr>
          <w:szCs w:val="22"/>
        </w:rPr>
        <w:t xml:space="preserve">Air Quality Standard Permit Checklist for </w:t>
      </w:r>
      <w:r w:rsidR="00ED1B9E">
        <w:rPr>
          <w:szCs w:val="22"/>
        </w:rPr>
        <w:t>Temporary Rock and Concrete Crushers</w:t>
      </w:r>
    </w:p>
    <w:p w14:paraId="1FC1C521" w14:textId="77777777" w:rsidR="003D6403" w:rsidRPr="000F724B" w:rsidRDefault="003D6403" w:rsidP="004A0647">
      <w:pPr>
        <w:pStyle w:val="HEADINGIAPDArial11Strong"/>
        <w:jc w:val="center"/>
        <w:rPr>
          <w:szCs w:val="22"/>
        </w:rPr>
      </w:pPr>
      <w:r w:rsidRPr="000F724B">
        <w:rPr>
          <w:szCs w:val="22"/>
        </w:rPr>
        <w:t>Texas Commission on Environmental Quality</w:t>
      </w:r>
    </w:p>
    <w:p w14:paraId="2AEB24A4" w14:textId="7D03D37D" w:rsidR="00A03680" w:rsidRPr="000F724B" w:rsidRDefault="003B7717" w:rsidP="00A827BE">
      <w:pPr>
        <w:pStyle w:val="BodyText"/>
        <w:rPr>
          <w:rFonts w:cs="Arial"/>
          <w:szCs w:val="22"/>
        </w:rPr>
      </w:pPr>
      <w:r w:rsidRPr="000F724B">
        <w:rPr>
          <w:rFonts w:cs="Arial"/>
          <w:szCs w:val="22"/>
        </w:rPr>
        <w:t>The following checklist has been developed to help the Texas Commission on Environmental Quality (TCEQ</w:t>
      </w:r>
      <w:r w:rsidR="00B407C2" w:rsidRPr="000F724B">
        <w:rPr>
          <w:rFonts w:cs="Arial"/>
          <w:szCs w:val="22"/>
        </w:rPr>
        <w:t>)</w:t>
      </w:r>
      <w:r w:rsidR="0086745A">
        <w:rPr>
          <w:rFonts w:cs="Arial"/>
          <w:szCs w:val="22"/>
        </w:rPr>
        <w:t>,</w:t>
      </w:r>
      <w:r w:rsidRPr="000F724B">
        <w:rPr>
          <w:rFonts w:cs="Arial"/>
          <w:szCs w:val="22"/>
        </w:rPr>
        <w:t xml:space="preserve"> Air Permits Division (APD) confirm that the proposed </w:t>
      </w:r>
      <w:r w:rsidR="0086745A">
        <w:rPr>
          <w:rFonts w:cs="Arial"/>
          <w:szCs w:val="22"/>
        </w:rPr>
        <w:t>t</w:t>
      </w:r>
      <w:r w:rsidR="00ED1B9E">
        <w:rPr>
          <w:rFonts w:cs="Arial"/>
          <w:szCs w:val="22"/>
        </w:rPr>
        <w:t xml:space="preserve">emporary </w:t>
      </w:r>
      <w:r w:rsidR="0086745A">
        <w:rPr>
          <w:rFonts w:cs="Arial"/>
          <w:szCs w:val="22"/>
        </w:rPr>
        <w:t>r</w:t>
      </w:r>
      <w:r w:rsidR="00ED1B9E">
        <w:rPr>
          <w:rFonts w:cs="Arial"/>
          <w:szCs w:val="22"/>
        </w:rPr>
        <w:t xml:space="preserve">ock and </w:t>
      </w:r>
      <w:r w:rsidR="0086745A">
        <w:rPr>
          <w:rFonts w:cs="Arial"/>
          <w:szCs w:val="22"/>
        </w:rPr>
        <w:t>c</w:t>
      </w:r>
      <w:r w:rsidR="00ED1B9E">
        <w:rPr>
          <w:rFonts w:cs="Arial"/>
          <w:szCs w:val="22"/>
        </w:rPr>
        <w:t xml:space="preserve">oncrete </w:t>
      </w:r>
      <w:r w:rsidR="0086745A">
        <w:rPr>
          <w:rFonts w:cs="Arial"/>
          <w:szCs w:val="22"/>
        </w:rPr>
        <w:t>c</w:t>
      </w:r>
      <w:r w:rsidR="00ED1B9E">
        <w:rPr>
          <w:rFonts w:cs="Arial"/>
          <w:szCs w:val="22"/>
        </w:rPr>
        <w:t>rusher</w:t>
      </w:r>
      <w:r w:rsidRPr="000F724B">
        <w:rPr>
          <w:rFonts w:cs="Arial"/>
          <w:szCs w:val="22"/>
        </w:rPr>
        <w:t xml:space="preserve"> meets the standard permit requirements. Please read all questions and check “Y</w:t>
      </w:r>
      <w:r w:rsidR="00B407C2" w:rsidRPr="000F724B">
        <w:rPr>
          <w:rFonts w:cs="Arial"/>
          <w:szCs w:val="22"/>
        </w:rPr>
        <w:t>es</w:t>
      </w:r>
      <w:r w:rsidRPr="000F724B">
        <w:rPr>
          <w:rFonts w:cs="Arial"/>
          <w:szCs w:val="22"/>
        </w:rPr>
        <w:t>,” “N</w:t>
      </w:r>
      <w:r w:rsidR="00B407C2" w:rsidRPr="000F724B">
        <w:rPr>
          <w:rFonts w:cs="Arial"/>
          <w:szCs w:val="22"/>
        </w:rPr>
        <w:t>o</w:t>
      </w:r>
      <w:r w:rsidRPr="000F724B">
        <w:rPr>
          <w:rFonts w:cs="Arial"/>
          <w:szCs w:val="22"/>
        </w:rPr>
        <w:t xml:space="preserve">,” or “N/A,” or provide specific information for the facility. If the </w:t>
      </w:r>
      <w:r w:rsidR="00ED1B9E">
        <w:rPr>
          <w:rFonts w:cs="Arial"/>
          <w:szCs w:val="22"/>
        </w:rPr>
        <w:t>temporary rock and concrete crusher</w:t>
      </w:r>
      <w:r w:rsidR="00ED1B9E" w:rsidRPr="000F724B">
        <w:rPr>
          <w:rFonts w:cs="Arial"/>
          <w:szCs w:val="22"/>
        </w:rPr>
        <w:t xml:space="preserve"> </w:t>
      </w:r>
      <w:r w:rsidRPr="000F724B">
        <w:rPr>
          <w:rFonts w:cs="Arial"/>
          <w:szCs w:val="22"/>
        </w:rPr>
        <w:t xml:space="preserve">does not meet all conditions of this standard permit, it may not operate under the standard permit and must apply </w:t>
      </w:r>
      <w:r w:rsidR="00ED1B9E">
        <w:rPr>
          <w:rFonts w:cs="Arial"/>
          <w:szCs w:val="22"/>
        </w:rPr>
        <w:t xml:space="preserve">for either a Permanent Rock and Concrete Crusher standard permit authorization or </w:t>
      </w:r>
      <w:r w:rsidRPr="000F724B">
        <w:rPr>
          <w:rFonts w:cs="Arial"/>
          <w:szCs w:val="22"/>
        </w:rPr>
        <w:t>for a preconstruction permit as required under Title 30 Texas Administrative Code § 116.111 (30 TAC § 116.111).</w:t>
      </w:r>
    </w:p>
    <w:p w14:paraId="19E96D90" w14:textId="77777777" w:rsidR="008D0858" w:rsidRDefault="008D0858" w:rsidP="00D45716">
      <w:pPr>
        <w:pStyle w:val="BodyTextforArial11"/>
        <w:rPr>
          <w:szCs w:val="22"/>
        </w:rPr>
      </w:pPr>
    </w:p>
    <w:tbl>
      <w:tblPr>
        <w:tblStyle w:val="TableGrid"/>
        <w:tblW w:w="107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General Information"/>
      </w:tblPr>
      <w:tblGrid>
        <w:gridCol w:w="8347"/>
        <w:gridCol w:w="630"/>
        <w:gridCol w:w="1612"/>
        <w:gridCol w:w="144"/>
      </w:tblGrid>
      <w:tr w:rsidR="00D45716" w:rsidRPr="00D45716" w14:paraId="5B73D5D5" w14:textId="77777777" w:rsidTr="004F5087">
        <w:trPr>
          <w:cantSplit/>
          <w:tblHeader/>
        </w:trPr>
        <w:tc>
          <w:tcPr>
            <w:tcW w:w="10589" w:type="dxa"/>
            <w:gridSpan w:val="3"/>
            <w:tcBorders>
              <w:top w:val="doub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E24ED8F" w14:textId="3208A10E" w:rsidR="00D45716" w:rsidRPr="00D45716" w:rsidRDefault="00D45716" w:rsidP="007E6C81">
            <w:pPr>
              <w:pStyle w:val="BodyTexasStrongBoldNoSpacing"/>
              <w:rPr>
                <w:bCs/>
              </w:rPr>
            </w:pPr>
            <w:r w:rsidRPr="000F724B">
              <w:t>Company Information</w:t>
            </w:r>
          </w:p>
        </w:tc>
        <w:tc>
          <w:tcPr>
            <w:tcW w:w="144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59BA4EF4" w14:textId="77777777" w:rsidR="00D45716" w:rsidRPr="00D45716" w:rsidRDefault="00D45716" w:rsidP="007E6C81">
            <w:pPr>
              <w:pStyle w:val="BodyTexasStrongBoldNoSpacing"/>
            </w:pPr>
          </w:p>
        </w:tc>
      </w:tr>
      <w:tr w:rsidR="00D45716" w14:paraId="23265FCB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DF3B80" w14:textId="2FCAE162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Company Name: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FA5F49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3085B047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35B448" w14:textId="03E87182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Customer Registration No.: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51F736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0027FC3B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C86F95" w14:textId="35159B5B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Regulated Entity No.: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B6D6E2A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24546B6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2E6104E" w14:textId="28D585A4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Nearest City: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F0C4233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2B35CECB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A94D32" w14:textId="2274B846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County: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035DE4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70518AFB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4B08DA" w14:textId="6CF22D7E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 xml:space="preserve">Address (if no </w:t>
            </w:r>
            <w:r w:rsidR="00E555D7">
              <w:rPr>
                <w:rFonts w:ascii="Arial" w:hAnsi="Arial" w:cs="Arial"/>
                <w:sz w:val="22"/>
                <w:szCs w:val="22"/>
              </w:rPr>
              <w:t xml:space="preserve">street </w:t>
            </w:r>
            <w:r w:rsidRPr="000F724B">
              <w:rPr>
                <w:rFonts w:ascii="Arial" w:hAnsi="Arial" w:cs="Arial"/>
                <w:sz w:val="22"/>
                <w:szCs w:val="22"/>
              </w:rPr>
              <w:t>address</w:t>
            </w:r>
            <w:r w:rsidR="00E555D7">
              <w:rPr>
                <w:rFonts w:ascii="Arial" w:hAnsi="Arial" w:cs="Arial"/>
                <w:sz w:val="22"/>
                <w:szCs w:val="22"/>
              </w:rPr>
              <w:t>,</w:t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provide driving directions</w:t>
            </w:r>
            <w:r w:rsidR="007E6C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5D7">
              <w:rPr>
                <w:rFonts w:ascii="Arial" w:hAnsi="Arial" w:cs="Arial"/>
                <w:sz w:val="22"/>
                <w:szCs w:val="22"/>
              </w:rPr>
              <w:t xml:space="preserve">to the site </w:t>
            </w:r>
            <w:r w:rsidR="007E6C81">
              <w:rPr>
                <w:rFonts w:ascii="Arial" w:hAnsi="Arial" w:cs="Arial"/>
                <w:sz w:val="22"/>
                <w:szCs w:val="22"/>
              </w:rPr>
              <w:t>below</w:t>
            </w:r>
            <w:r w:rsidRPr="000F724B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B9F7B7F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3E743674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B7DA8C" w14:textId="77777777" w:rsidR="00D45716" w:rsidRPr="000F724B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4829B0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4C94050A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FBB773" w14:textId="77777777" w:rsidR="00D45716" w:rsidRPr="000F724B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B9A8F7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716" w14:paraId="6F431001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4DA2D8" w14:textId="0EF2763C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Checklist Completed By (Full Name):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6CDC0F" w14:textId="77777777" w:rsidR="00D45716" w:rsidRDefault="00D45716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087" w14:paraId="48ADEF8D" w14:textId="77777777" w:rsidTr="003D0E28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D58F4A3" w14:textId="3AE64C3D" w:rsidR="004F5087" w:rsidRDefault="004F5087" w:rsidP="00D45716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82158">
              <w:rPr>
                <w:rFonts w:ascii="Arial" w:hAnsi="Arial" w:cs="Arial"/>
                <w:b/>
                <w:bCs/>
                <w:sz w:val="22"/>
                <w:szCs w:val="22"/>
              </w:rPr>
              <w:t>Section I General Requirements</w:t>
            </w:r>
          </w:p>
        </w:tc>
      </w:tr>
      <w:tr w:rsidR="004F5087" w14:paraId="4BA28F0A" w14:textId="77777777" w:rsidTr="0048170E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ADE424E" w14:textId="48112F3B" w:rsidR="004F5087" w:rsidRDefault="004F5087" w:rsidP="00FC3FE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</w:t>
            </w:r>
            <w:r w:rsidR="00AC34F1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83104" w14:paraId="6BD46605" w14:textId="77777777" w:rsidTr="00883104">
        <w:trPr>
          <w:cantSplit/>
        </w:trPr>
        <w:tc>
          <w:tcPr>
            <w:tcW w:w="834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6513AD" w14:textId="77777777" w:rsidR="00883104" w:rsidRPr="000F724B" w:rsidRDefault="00883104" w:rsidP="004F5087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crushing concrete, will </w:t>
            </w:r>
            <w:r w:rsidRPr="00382158">
              <w:rPr>
                <w:rFonts w:ascii="Arial" w:hAnsi="Arial" w:cs="Arial"/>
                <w:sz w:val="22"/>
                <w:szCs w:val="22"/>
              </w:rPr>
              <w:t>the concrete crushing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158">
              <w:rPr>
                <w:rFonts w:ascii="Arial" w:hAnsi="Arial" w:cs="Arial"/>
                <w:sz w:val="22"/>
                <w:szCs w:val="22"/>
              </w:rPr>
              <w:t>facility be operated at least 440 yards from any building which was in use as a single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158">
              <w:rPr>
                <w:rFonts w:ascii="Arial" w:hAnsi="Arial" w:cs="Arial"/>
                <w:sz w:val="22"/>
                <w:szCs w:val="22"/>
              </w:rPr>
              <w:t>multi-family residence, school, or place of worship at the time the notification required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2158">
              <w:rPr>
                <w:rFonts w:ascii="Arial" w:hAnsi="Arial" w:cs="Arial"/>
                <w:sz w:val="22"/>
                <w:szCs w:val="22"/>
              </w:rPr>
              <w:t>section (2) or (3) was filed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3821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See subsections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(1)</w:t>
            </w:r>
            <w:r w:rsidRPr="00382158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3821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and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(1)</w:t>
            </w:r>
            <w:r w:rsidRPr="00382158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382158">
              <w:rPr>
                <w:rFonts w:ascii="Arial" w:hAnsi="Arial" w:cs="Arial"/>
                <w:i/>
                <w:iCs/>
                <w:sz w:val="22"/>
                <w:szCs w:val="22"/>
              </w:rPr>
              <w:t>) for exceptions.</w:t>
            </w:r>
          </w:p>
        </w:tc>
        <w:tc>
          <w:tcPr>
            <w:tcW w:w="23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279037" w14:textId="46E2D293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  <w:tr w:rsidR="004F5087" w14:paraId="4CFCA525" w14:textId="77777777" w:rsidTr="004E2AFD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F3B3211" w14:textId="0570B818" w:rsidR="004F5087" w:rsidRDefault="004F5087" w:rsidP="00382158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 w:rsidR="00883104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</w:tr>
      <w:tr w:rsidR="004F5087" w14:paraId="5C364543" w14:textId="77777777" w:rsidTr="00D56A1F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772795" w14:textId="7269EEB1" w:rsidR="004F5087" w:rsidRDefault="004F5087" w:rsidP="00382158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(1)(E)</w:t>
            </w:r>
          </w:p>
        </w:tc>
      </w:tr>
      <w:tr w:rsidR="004F5087" w14:paraId="29C0531E" w14:textId="77777777" w:rsidTr="0088310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E046322" w14:textId="33BA343F" w:rsidR="004F5087" w:rsidRPr="000F724B" w:rsidRDefault="004F5087" w:rsidP="004F5087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</w:t>
            </w:r>
            <w:r w:rsidRPr="004F5087">
              <w:rPr>
                <w:rFonts w:ascii="Arial" w:hAnsi="Arial" w:cs="Arial"/>
                <w:sz w:val="22"/>
                <w:szCs w:val="22"/>
              </w:rPr>
              <w:t>ll screen sides be enclosed and all conveyors greater than 300 feet long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5087">
              <w:rPr>
                <w:rFonts w:ascii="Arial" w:hAnsi="Arial" w:cs="Arial"/>
                <w:sz w:val="22"/>
                <w:szCs w:val="22"/>
              </w:rPr>
              <w:t>covered with a half-moon or equivalent enclosure that covers the top of the conveyor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E0B659" w14:textId="5AD351F6" w:rsidR="004F5087" w:rsidRDefault="004F5087" w:rsidP="00382158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883104" w14:paraId="3BF1CFD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41771F" w14:textId="6E37ACB4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83B635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6753F4BC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BF5AF9" w14:textId="73B6DF05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(1)(F)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11E391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1CE81AA7" w14:textId="77777777" w:rsidTr="0088310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8B2945" w14:textId="18703F8A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v</w:t>
            </w:r>
            <w:r w:rsidRPr="00883104">
              <w:rPr>
                <w:rFonts w:ascii="Arial" w:hAnsi="Arial" w:cs="Arial"/>
                <w:sz w:val="22"/>
                <w:szCs w:val="22"/>
              </w:rPr>
              <w:t>isible emissions from the crushing facility, associated sources, and in-plant roads associated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only with the facility leave the property for a period exceeding 30 seconds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duration in any six-minute period as determined using U.S. Environmental Protection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Agency (EPA) Test Method (TM) 22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FD578A" w14:textId="183C7714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14114B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643BA85C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533930" w14:textId="78893EE3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 w:rsidR="00AC34F1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C59040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73C79622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B6CBB4" w14:textId="322F9CCE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(1)(G)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B1A305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023158D2" w14:textId="77777777" w:rsidTr="0088310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0811546" w14:textId="75F50698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o</w:t>
            </w:r>
            <w:r w:rsidRPr="00883104">
              <w:rPr>
                <w:rFonts w:ascii="Arial" w:hAnsi="Arial" w:cs="Arial"/>
                <w:sz w:val="22"/>
                <w:szCs w:val="22"/>
              </w:rPr>
              <w:t>pacity of emissions from any transfer point on belt conveyors or any screen exceed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10 percent and from any crusher not exceed 15 percent, averaged over a six-minute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period, and according to EPA TM 9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D793B5" w14:textId="46FED5D5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4A732D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00F9888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FD1BC8" w14:textId="1D0D0B1E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If the answer is “</w:t>
            </w:r>
            <w:r w:rsidR="00AC34F1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1F973B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6B72AD0D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3AFA2CA" w14:textId="7F500856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(1)(H)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04E930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19D88C24" w14:textId="77777777" w:rsidTr="0088310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708BF2" w14:textId="75898B87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p</w:t>
            </w:r>
            <w:r w:rsidRPr="00883104">
              <w:rPr>
                <w:rFonts w:ascii="Arial" w:hAnsi="Arial" w:cs="Arial"/>
                <w:sz w:val="22"/>
                <w:szCs w:val="22"/>
              </w:rPr>
              <w:t>ermanently mounted spray bars be installed at the inlet and outlet of all crushers, at 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shaker screens, and at all material transfer points and used as necessary to maintain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104">
              <w:rPr>
                <w:rFonts w:ascii="Arial" w:hAnsi="Arial" w:cs="Arial"/>
                <w:sz w:val="22"/>
                <w:szCs w:val="22"/>
              </w:rPr>
              <w:t>compliance with all commission regulations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65CB07" w14:textId="5C7842AE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2A9666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5C477FE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38506B0" w14:textId="45B6167D" w:rsidR="00883104" w:rsidRPr="000F724B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5E5DF6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104" w14:paraId="116E0A72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F77190" w14:textId="5C4DA057" w:rsidR="00883104" w:rsidRPr="000F724B" w:rsidRDefault="00BB532C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(1)(I)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CCAF4D" w14:textId="77777777" w:rsidR="00883104" w:rsidRDefault="00883104" w:rsidP="0088310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78E282B8" w14:textId="77777777" w:rsidTr="00BB532C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13F123" w14:textId="6BE9458E" w:rsidR="00BB532C" w:rsidRPr="00BB532C" w:rsidRDefault="00BB532C" w:rsidP="00BB532C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d</w:t>
            </w:r>
            <w:r w:rsidRPr="00BB532C">
              <w:rPr>
                <w:rFonts w:ascii="Arial" w:hAnsi="Arial" w:cs="Arial"/>
                <w:sz w:val="22"/>
                <w:szCs w:val="22"/>
              </w:rPr>
              <w:t>ust emissions from all in-plant roads and active work areas that are associated with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532C">
              <w:rPr>
                <w:rFonts w:ascii="Arial" w:hAnsi="Arial" w:cs="Arial"/>
                <w:sz w:val="22"/>
                <w:szCs w:val="22"/>
              </w:rPr>
              <w:t>operation of the crusher be minimized at all times by at least one of the following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532C">
              <w:rPr>
                <w:rFonts w:ascii="Arial" w:hAnsi="Arial" w:cs="Arial"/>
                <w:sz w:val="22"/>
                <w:szCs w:val="22"/>
              </w:rPr>
              <w:t>methods:</w:t>
            </w:r>
          </w:p>
          <w:p w14:paraId="68F745A8" w14:textId="77777777" w:rsidR="00BB532C" w:rsidRDefault="00BB532C" w:rsidP="00BB532C">
            <w:pPr>
              <w:pStyle w:val="BodyText3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532C">
              <w:rPr>
                <w:rFonts w:ascii="Arial" w:hAnsi="Arial" w:cs="Arial"/>
                <w:sz w:val="22"/>
                <w:szCs w:val="22"/>
              </w:rPr>
              <w:t>(i) covered with a material such as, but not limited to, roofing shingles or tire chips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532C">
              <w:rPr>
                <w:rFonts w:ascii="Arial" w:hAnsi="Arial" w:cs="Arial"/>
                <w:sz w:val="22"/>
                <w:szCs w:val="22"/>
              </w:rPr>
              <w:t>(when used in combination with (ii) or (iii) of this subsection</w:t>
            </w:r>
            <w:proofErr w:type="gramStart"/>
            <w:r w:rsidRPr="00BB532C">
              <w:rPr>
                <w:rFonts w:ascii="Arial" w:hAnsi="Arial" w:cs="Arial"/>
                <w:sz w:val="22"/>
                <w:szCs w:val="22"/>
              </w:rPr>
              <w:t>);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79C715" w14:textId="4A5CE62E" w:rsidR="00BB532C" w:rsidRPr="00BB532C" w:rsidRDefault="00BB532C" w:rsidP="00BB532C">
            <w:pPr>
              <w:pStyle w:val="BodyText3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532C">
              <w:rPr>
                <w:rFonts w:ascii="Arial" w:hAnsi="Arial" w:cs="Arial"/>
                <w:sz w:val="22"/>
                <w:szCs w:val="22"/>
              </w:rPr>
              <w:t xml:space="preserve">(ii) treated with dust-suppressant </w:t>
            </w:r>
            <w:proofErr w:type="gramStart"/>
            <w:r w:rsidRPr="00BB532C">
              <w:rPr>
                <w:rFonts w:ascii="Arial" w:hAnsi="Arial" w:cs="Arial"/>
                <w:sz w:val="22"/>
                <w:szCs w:val="22"/>
              </w:rPr>
              <w:t>chemicals;</w:t>
            </w:r>
            <w:proofErr w:type="gramEnd"/>
          </w:p>
          <w:p w14:paraId="58D71D83" w14:textId="77777777" w:rsidR="00BB532C" w:rsidRPr="00BB532C" w:rsidRDefault="00BB532C" w:rsidP="00BB532C">
            <w:pPr>
              <w:pStyle w:val="BodyText3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532C">
              <w:rPr>
                <w:rFonts w:ascii="Arial" w:hAnsi="Arial" w:cs="Arial"/>
                <w:sz w:val="22"/>
                <w:szCs w:val="22"/>
              </w:rPr>
              <w:t>(iii) watered; or</w:t>
            </w:r>
          </w:p>
          <w:p w14:paraId="66849F31" w14:textId="6F1E454E" w:rsidR="00BB532C" w:rsidRPr="000F724B" w:rsidRDefault="00BB532C" w:rsidP="00BB532C">
            <w:pPr>
              <w:pStyle w:val="BodyText3"/>
              <w:spacing w:after="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B532C">
              <w:rPr>
                <w:rFonts w:ascii="Arial" w:hAnsi="Arial" w:cs="Arial"/>
                <w:sz w:val="22"/>
                <w:szCs w:val="22"/>
              </w:rPr>
              <w:t>(iv) paved with a cohesive hard surface that is maintained intact and cleaned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C72B0A" w14:textId="433DBFD5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CAD88D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63FE5529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4BDC375" w14:textId="42EBD222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F0027AA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014EFC76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F15ECC6" w14:textId="1825D609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(1)(J)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292A77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64243529" w14:textId="77777777" w:rsidTr="00BB532C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9FA4B7" w14:textId="06840654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</w:t>
            </w:r>
            <w:r w:rsidRPr="00BB532C">
              <w:rPr>
                <w:rFonts w:ascii="Arial" w:hAnsi="Arial" w:cs="Arial"/>
                <w:sz w:val="22"/>
                <w:szCs w:val="22"/>
              </w:rPr>
              <w:t>ll stockpiles be sprinkled with water, dust-suppressant chemicals, or covered,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532C">
              <w:rPr>
                <w:rFonts w:ascii="Arial" w:hAnsi="Arial" w:cs="Arial"/>
                <w:sz w:val="22"/>
                <w:szCs w:val="22"/>
              </w:rPr>
              <w:t>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532C">
              <w:rPr>
                <w:rFonts w:ascii="Arial" w:hAnsi="Arial" w:cs="Arial"/>
                <w:sz w:val="22"/>
                <w:szCs w:val="22"/>
              </w:rPr>
              <w:t>to minimize dust emissions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7A1520" w14:textId="45A1381D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8958E5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63FBFBD3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C185C48" w14:textId="3F4BD339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990FB2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3C96996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F8B786" w14:textId="01D2A16A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(1)(K)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A582C5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7DAF7AB4" w14:textId="77777777" w:rsidTr="00BB532C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BF7138" w14:textId="564DC89E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r</w:t>
            </w:r>
            <w:r w:rsidRPr="00BB532C">
              <w:rPr>
                <w:rFonts w:ascii="Arial" w:hAnsi="Arial" w:cs="Arial"/>
                <w:sz w:val="22"/>
                <w:szCs w:val="22"/>
              </w:rPr>
              <w:t>aw material and product stockpile heights exceed 45 feet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87FC73" w14:textId="3B01FD2D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ECC788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0980D39C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034479" w14:textId="1BFA8CB7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 w:rsidR="00AC34F1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66C42E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7749BC9C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E42B24F" w14:textId="7BBD67D9" w:rsidR="00BB532C" w:rsidRPr="000F724B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(1)(L)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FBF41BD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7C979AD4" w14:textId="77777777" w:rsidTr="00BB532C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E15A160" w14:textId="4687027F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</w:t>
            </w:r>
            <w:r w:rsidRPr="001D40E4">
              <w:rPr>
                <w:rFonts w:ascii="Arial" w:hAnsi="Arial" w:cs="Arial"/>
                <w:sz w:val="22"/>
                <w:szCs w:val="22"/>
              </w:rPr>
              <w:t>he crusher be equipped with a runtime meter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D3888E2" w14:textId="2A90494B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CE8086A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3C0B0F75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1BAC6D" w14:textId="01D34BAC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3B2C3B7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51BCE8B0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F5CDC64" w14:textId="00232792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(1)(O)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87F967B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209D1292" w14:textId="77777777" w:rsidTr="001D40E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3586E6" w14:textId="27EF2963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 c</w:t>
            </w:r>
            <w:r w:rsidRPr="001D40E4">
              <w:rPr>
                <w:rFonts w:ascii="Arial" w:hAnsi="Arial" w:cs="Arial"/>
                <w:sz w:val="22"/>
                <w:szCs w:val="22"/>
              </w:rPr>
              <w:t>rusher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meet all applicable conditions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Title 40 Code of Federal Regulations (CFR) Part 60, Subpart A, General Provisions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Subpart OOO, Standards of Performance for Nonmetallic Mineral Processing Plants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379974" w14:textId="35B5D172" w:rsidR="001D40E4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B06D81A" w14:textId="77777777" w:rsidR="001D40E4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0C63AF82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89D4AB" w14:textId="30299F0B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B0957D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32C" w14:paraId="086D989B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750D28F" w14:textId="0D736B54" w:rsidR="00BB532C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(1)(P)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2AAAAF7" w14:textId="77777777" w:rsidR="00BB532C" w:rsidRDefault="00BB532C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4F984698" w14:textId="77777777" w:rsidTr="001D40E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4A5E22" w14:textId="67CB77C3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 c</w:t>
            </w:r>
            <w:r w:rsidRPr="001D40E4">
              <w:rPr>
                <w:rFonts w:ascii="Arial" w:hAnsi="Arial" w:cs="Arial"/>
                <w:sz w:val="22"/>
                <w:szCs w:val="22"/>
              </w:rPr>
              <w:t xml:space="preserve">rusher </w:t>
            </w:r>
            <w:r>
              <w:rPr>
                <w:rFonts w:ascii="Arial" w:hAnsi="Arial" w:cs="Arial"/>
                <w:sz w:val="22"/>
                <w:szCs w:val="22"/>
              </w:rPr>
              <w:t>only</w:t>
            </w:r>
            <w:r w:rsidRPr="001D40E4">
              <w:rPr>
                <w:rFonts w:ascii="Arial" w:hAnsi="Arial" w:cs="Arial"/>
                <w:sz w:val="22"/>
                <w:szCs w:val="22"/>
              </w:rPr>
              <w:t xml:space="preserve"> process nonmetallic minerals or a combination of nonmetallic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minerals that are described in 40 CFR Part 60, Subpart OOO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F8421BC" w14:textId="66A192E3" w:rsidR="001D40E4" w:rsidRPr="000F724B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B0F28AD" w14:textId="77777777" w:rsidR="001D40E4" w:rsidRDefault="001D40E4" w:rsidP="00BB532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187E6F24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FD91594" w14:textId="08980FCD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1D98DE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6650A6C0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863ABA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(1)(Q)</w:t>
            </w:r>
          </w:p>
          <w:p w14:paraId="457A8089" w14:textId="55AE5604" w:rsidR="00753A47" w:rsidRPr="00753A47" w:rsidRDefault="00753A47" w:rsidP="00753A47">
            <w:pPr>
              <w:pStyle w:val="BodyText"/>
              <w:ind w:firstLine="720"/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1D40D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6F0AFD44" w14:textId="77777777" w:rsidTr="001D40E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2F84755" w14:textId="66A03160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Will t</w:t>
            </w:r>
            <w:r w:rsidRPr="001D40E4">
              <w:rPr>
                <w:rFonts w:ascii="Arial" w:hAnsi="Arial" w:cs="Arial"/>
                <w:sz w:val="22"/>
                <w:szCs w:val="22"/>
              </w:rPr>
              <w:t xml:space="preserve">he crusher and all associated facilities operating under this standard permit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1D40E4">
              <w:rPr>
                <w:rFonts w:ascii="Arial" w:hAnsi="Arial" w:cs="Arial"/>
                <w:sz w:val="22"/>
                <w:szCs w:val="22"/>
              </w:rPr>
              <w:t>either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locate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D40E4">
              <w:rPr>
                <w:rFonts w:ascii="Arial" w:hAnsi="Arial" w:cs="Arial"/>
                <w:sz w:val="22"/>
                <w:szCs w:val="22"/>
              </w:rPr>
              <w:t xml:space="preserve"> (except for crushers in nonoperational storage that have not commenced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1D40E4">
              <w:rPr>
                <w:rFonts w:ascii="Arial" w:hAnsi="Arial" w:cs="Arial"/>
                <w:sz w:val="22"/>
                <w:szCs w:val="22"/>
              </w:rPr>
              <w:t>nstruction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as considered under the Texas Clean Air Act (TCAA)) or operate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1D40E4">
              <w:rPr>
                <w:rFonts w:ascii="Arial" w:hAnsi="Arial" w:cs="Arial"/>
                <w:sz w:val="22"/>
                <w:szCs w:val="22"/>
              </w:rPr>
              <w:t xml:space="preserve"> on the same site as any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other crusher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F19FE26" w14:textId="6C9761F6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37CEF2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26C46FFE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3A3145D" w14:textId="6D64B37E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50F498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6F22D113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9093804" w14:textId="5E113126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(1)(T)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B6DC00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7E4D93DE" w14:textId="77777777" w:rsidTr="001D40E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2285E5" w14:textId="0268DBCA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 c</w:t>
            </w:r>
            <w:r w:rsidRPr="001D40E4">
              <w:rPr>
                <w:rFonts w:ascii="Arial" w:hAnsi="Arial" w:cs="Arial"/>
                <w:sz w:val="22"/>
                <w:szCs w:val="22"/>
              </w:rPr>
              <w:t>rushing operations and related activities comply with applicable requirements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30 TAC Chapter 101, Subchapter F, Emission Events and Scheduled Maintenance Startup,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40E4">
              <w:rPr>
                <w:rFonts w:ascii="Arial" w:hAnsi="Arial" w:cs="Arial"/>
                <w:sz w:val="22"/>
                <w:szCs w:val="22"/>
              </w:rPr>
              <w:t>and Shutdown Activities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61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39C2D9B" w14:textId="69774D69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8E9742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53AAD24D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2EA423" w14:textId="2520EE5A" w:rsidR="001D40E4" w:rsidRPr="000F724B" w:rsidRDefault="0017716F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5B892F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7A3F8808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927EDA0" w14:textId="7578CC66" w:rsidR="001D40E4" w:rsidRPr="000F724B" w:rsidRDefault="003A33BC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(1)(V)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D3DFDA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BBE" w14:paraId="6722AB97" w14:textId="77777777" w:rsidTr="00CE6BBE">
        <w:trPr>
          <w:cantSplit/>
        </w:trPr>
        <w:tc>
          <w:tcPr>
            <w:tcW w:w="834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260599" w14:textId="58ABBBB4" w:rsidR="00CE6BBE" w:rsidRPr="000F724B" w:rsidRDefault="00CE6BBE" w:rsidP="003A33BC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E6BBE">
              <w:rPr>
                <w:rFonts w:ascii="Arial" w:hAnsi="Arial" w:cs="Arial"/>
                <w:sz w:val="22"/>
                <w:szCs w:val="22"/>
              </w:rPr>
              <w:t xml:space="preserve">If an application for a rock crusher to be authorized under THSC § 382.0518 </w:t>
            </w:r>
            <w:r>
              <w:rPr>
                <w:rFonts w:ascii="Arial" w:hAnsi="Arial" w:cs="Arial"/>
                <w:sz w:val="22"/>
                <w:szCs w:val="22"/>
              </w:rPr>
              <w:t xml:space="preserve">(Preconstruction Permit) </w:t>
            </w:r>
            <w:r w:rsidRPr="00CE6BBE">
              <w:rPr>
                <w:rFonts w:ascii="Arial" w:hAnsi="Arial" w:cs="Arial"/>
                <w:sz w:val="22"/>
                <w:szCs w:val="22"/>
              </w:rPr>
              <w:t>was submitted for the same site, was the application withdrawn at least 12 months prior to submittal of this standard permit notification?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5292F0" w14:textId="66DCAD85" w:rsidR="00CE6BBE" w:rsidRPr="000F724B" w:rsidRDefault="00CE6BBE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DC0117" w14:textId="77777777" w:rsidR="00CE6BBE" w:rsidRDefault="00CE6BBE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23C9A011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1DB0B3" w14:textId="685622A1" w:rsidR="001D40E4" w:rsidRPr="000F724B" w:rsidRDefault="003A33BC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”, the crusher cannot be authorized under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this standard permit.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108BA2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4AEEC3B1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41EEC0" w14:textId="513E5836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What type of facility is being authorized?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710C39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212D86DA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4D64719" w14:textId="78E33644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Tier I</w:t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(Complete Section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Pr="000F724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Tier II</w:t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(Complete Section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III</w:t>
            </w:r>
            <w:r w:rsidRPr="000F72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727634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58385709" w14:textId="77777777" w:rsidTr="00883104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586A4EF0" w14:textId="3FA5B834" w:rsidR="001D40E4" w:rsidRDefault="001D40E4" w:rsidP="001D40E4">
            <w:pPr>
              <w:pStyle w:val="BodyTexasStrongBoldNoSpacing"/>
            </w:pPr>
            <w:r w:rsidRPr="000F724B">
              <w:t>Section I</w:t>
            </w:r>
            <w:r>
              <w:t>I</w:t>
            </w:r>
            <w:r w:rsidRPr="000F724B">
              <w:t xml:space="preserve"> </w:t>
            </w:r>
            <w:r>
              <w:t>Tier I Temporary Rock and Concrete Crushers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163441A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40D933CC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46FD9F4" w14:textId="417F5ACE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F724B">
              <w:rPr>
                <w:rFonts w:ascii="Arial" w:hAnsi="Arial" w:cs="Arial"/>
                <w:sz w:val="22"/>
                <w:szCs w:val="22"/>
              </w:rPr>
              <w:t>)(A)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0910E0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E4" w14:paraId="2633E3EE" w14:textId="77777777" w:rsidTr="00883104">
        <w:trPr>
          <w:cantSplit/>
        </w:trPr>
        <w:tc>
          <w:tcPr>
            <w:tcW w:w="8977" w:type="dxa"/>
            <w:gridSpan w:val="2"/>
            <w:tcBorders>
              <w:top w:val="single" w:sz="6" w:space="0" w:color="auto"/>
            </w:tcBorders>
          </w:tcPr>
          <w:p w14:paraId="626845B5" w14:textId="5A541C7A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>
              <w:rPr>
                <w:rFonts w:ascii="Arial" w:hAnsi="Arial" w:cs="Arial"/>
                <w:sz w:val="22"/>
                <w:szCs w:val="22"/>
              </w:rPr>
              <w:t>crusher</w:t>
            </w:r>
            <w:r w:rsidRPr="00684754">
              <w:rPr>
                <w:rFonts w:ascii="Arial" w:hAnsi="Arial" w:cs="Arial"/>
                <w:sz w:val="22"/>
                <w:szCs w:val="22"/>
              </w:rPr>
              <w:t xml:space="preserve"> be located at a mine or quarry?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</w:tcBorders>
          </w:tcPr>
          <w:p w14:paraId="55472A70" w14:textId="18756A81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D40E4" w14:paraId="65F95DC3" w14:textId="77777777" w:rsidTr="004F5087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</w:tcBorders>
          </w:tcPr>
          <w:p w14:paraId="7A31DD07" w14:textId="799CAB44" w:rsidR="001D40E4" w:rsidRPr="00684754" w:rsidRDefault="001D40E4" w:rsidP="001D40E4">
            <w:pPr>
              <w:pStyle w:val="BodyText3"/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“Yes”, the crusher cannot be authorized under Tier I.</w:t>
            </w:r>
          </w:p>
        </w:tc>
      </w:tr>
      <w:tr w:rsidR="001D40E4" w14:paraId="528F0CEE" w14:textId="77777777" w:rsidTr="004F5087">
        <w:trPr>
          <w:cantSplit/>
        </w:trPr>
        <w:tc>
          <w:tcPr>
            <w:tcW w:w="10733" w:type="dxa"/>
            <w:gridSpan w:val="4"/>
            <w:tcBorders>
              <w:top w:val="single" w:sz="6" w:space="0" w:color="auto"/>
            </w:tcBorders>
          </w:tcPr>
          <w:p w14:paraId="62EA536B" w14:textId="353A7C90" w:rsidR="001D40E4" w:rsidRPr="0068475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(2)(B)</w:t>
            </w:r>
          </w:p>
        </w:tc>
      </w:tr>
      <w:tr w:rsidR="001D40E4" w14:paraId="349CA89E" w14:textId="77777777" w:rsidTr="00883104">
        <w:trPr>
          <w:cantSplit/>
        </w:trPr>
        <w:tc>
          <w:tcPr>
            <w:tcW w:w="8977" w:type="dxa"/>
            <w:gridSpan w:val="2"/>
          </w:tcPr>
          <w:p w14:paraId="2FBBE1C0" w14:textId="05C85A53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</w:t>
            </w:r>
            <w:r w:rsidRPr="00DC767B">
              <w:rPr>
                <w:rFonts w:ascii="Arial" w:hAnsi="Arial" w:cs="Arial"/>
                <w:sz w:val="22"/>
                <w:szCs w:val="22"/>
              </w:rPr>
              <w:t xml:space="preserve">he crusher feed hopper throughput </w:t>
            </w:r>
            <w:r>
              <w:rPr>
                <w:rFonts w:ascii="Arial" w:hAnsi="Arial" w:cs="Arial"/>
                <w:sz w:val="22"/>
                <w:szCs w:val="22"/>
              </w:rPr>
              <w:t>be less than or equal to</w:t>
            </w:r>
            <w:r w:rsidRPr="00DC767B">
              <w:rPr>
                <w:rFonts w:ascii="Arial" w:hAnsi="Arial" w:cs="Arial"/>
                <w:sz w:val="22"/>
                <w:szCs w:val="22"/>
              </w:rPr>
              <w:t xml:space="preserve"> 125 tons per hour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56" w:type="dxa"/>
            <w:gridSpan w:val="2"/>
          </w:tcPr>
          <w:p w14:paraId="55D056BE" w14:textId="09666CB3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D40E4" w14:paraId="61F2B2BC" w14:textId="77777777" w:rsidTr="004F5087">
        <w:trPr>
          <w:cantSplit/>
        </w:trPr>
        <w:tc>
          <w:tcPr>
            <w:tcW w:w="10733" w:type="dxa"/>
            <w:gridSpan w:val="4"/>
          </w:tcPr>
          <w:p w14:paraId="40B103FC" w14:textId="0A633649" w:rsidR="001D40E4" w:rsidRPr="000F724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”, the crusher cannot be authorized under Tier I.</w:t>
            </w:r>
          </w:p>
        </w:tc>
      </w:tr>
      <w:tr w:rsidR="001D40E4" w14:paraId="63164FAD" w14:textId="77777777" w:rsidTr="004F5087">
        <w:trPr>
          <w:cantSplit/>
        </w:trPr>
        <w:tc>
          <w:tcPr>
            <w:tcW w:w="10733" w:type="dxa"/>
            <w:gridSpan w:val="4"/>
          </w:tcPr>
          <w:p w14:paraId="23D5FB4C" w14:textId="6DBFD429" w:rsidR="001D40E4" w:rsidRPr="00DC767B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C767B">
              <w:rPr>
                <w:rFonts w:ascii="Arial" w:hAnsi="Arial" w:cs="Arial"/>
                <w:sz w:val="22"/>
                <w:szCs w:val="22"/>
              </w:rPr>
              <w:t>(2)(C)</w:t>
            </w:r>
          </w:p>
        </w:tc>
      </w:tr>
      <w:tr w:rsidR="001D40E4" w14:paraId="060F0859" w14:textId="77777777" w:rsidTr="00883104">
        <w:trPr>
          <w:cantSplit/>
        </w:trPr>
        <w:tc>
          <w:tcPr>
            <w:tcW w:w="8977" w:type="dxa"/>
            <w:gridSpan w:val="2"/>
            <w:tcBorders>
              <w:bottom w:val="single" w:sz="6" w:space="0" w:color="auto"/>
            </w:tcBorders>
          </w:tcPr>
          <w:p w14:paraId="78FD76F5" w14:textId="15C82001" w:rsidR="001D40E4" w:rsidRDefault="001D40E4" w:rsidP="001D40E4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</w:t>
            </w:r>
            <w:r w:rsidRPr="00DC767B">
              <w:rPr>
                <w:rFonts w:ascii="Arial" w:hAnsi="Arial" w:cs="Arial"/>
                <w:sz w:val="22"/>
                <w:szCs w:val="22"/>
              </w:rPr>
              <w:t xml:space="preserve">he crusher and all associated facilities and sources be located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C767B">
              <w:rPr>
                <w:rFonts w:ascii="Arial" w:hAnsi="Arial" w:cs="Arial"/>
                <w:sz w:val="22"/>
                <w:szCs w:val="22"/>
              </w:rPr>
              <w:t>less than 200 feet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767B">
              <w:rPr>
                <w:rFonts w:ascii="Arial" w:hAnsi="Arial" w:cs="Arial"/>
                <w:sz w:val="22"/>
                <w:szCs w:val="22"/>
              </w:rPr>
              <w:t>from the nearest property line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756" w:type="dxa"/>
            <w:gridSpan w:val="2"/>
            <w:tcBorders>
              <w:bottom w:val="single" w:sz="6" w:space="0" w:color="auto"/>
            </w:tcBorders>
          </w:tcPr>
          <w:p w14:paraId="2EC992BC" w14:textId="0FFA485A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524A">
              <w:rPr>
                <w:rFonts w:ascii="Arial" w:hAnsi="Arial" w:cs="Arial"/>
                <w:sz w:val="22"/>
                <w:szCs w:val="22"/>
              </w:rPr>
            </w:r>
            <w:r w:rsidR="002A52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72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724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1D40E4" w14:paraId="52EC4F32" w14:textId="77777777" w:rsidTr="004F5087">
        <w:trPr>
          <w:cantSplit/>
        </w:trPr>
        <w:tc>
          <w:tcPr>
            <w:tcW w:w="10589" w:type="dxa"/>
            <w:gridSpan w:val="3"/>
            <w:tcBorders>
              <w:top w:val="single" w:sz="6" w:space="0" w:color="auto"/>
              <w:bottom w:val="double" w:sz="6" w:space="0" w:color="auto"/>
              <w:right w:val="nil"/>
            </w:tcBorders>
          </w:tcPr>
          <w:p w14:paraId="09BFEDD7" w14:textId="271F06EC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If the answer is “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r w:rsidRPr="00684754">
              <w:rPr>
                <w:rFonts w:ascii="Arial" w:hAnsi="Arial" w:cs="Arial"/>
                <w:i/>
                <w:iCs/>
                <w:sz w:val="22"/>
                <w:szCs w:val="22"/>
              </w:rPr>
              <w:t>”, the crusher cannot be authorized under Tier I.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23140ABA" w14:textId="77777777" w:rsidR="001D40E4" w:rsidRDefault="001D40E4" w:rsidP="001D40E4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41D60C" w14:textId="77777777" w:rsidR="00FC600B" w:rsidRDefault="00FC600B" w:rsidP="004A0647">
      <w:pPr>
        <w:pStyle w:val="TitleAPDarial11boldAfterSpacing18"/>
        <w:spacing w:after="0"/>
        <w:sectPr w:rsidR="00FC600B" w:rsidSect="003B7717">
          <w:footerReference w:type="default" r:id="rId11"/>
          <w:footerReference w:type="first" r:id="rId12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01D5015" w14:textId="53F2DD46" w:rsidR="00304425" w:rsidRPr="000F724B" w:rsidRDefault="00304425" w:rsidP="004A0647">
      <w:pPr>
        <w:pStyle w:val="TitleAPDarial11boldAfterSpacing18"/>
        <w:spacing w:after="0"/>
      </w:pPr>
      <w:r w:rsidRPr="000F724B">
        <w:lastRenderedPageBreak/>
        <w:t xml:space="preserve">Air Quality Standard Permit Checklist for </w:t>
      </w:r>
      <w:r w:rsidR="004878FB">
        <w:t>Temporary Rock and Concrete Crushers</w:t>
      </w:r>
    </w:p>
    <w:p w14:paraId="01912108" w14:textId="77777777" w:rsidR="004A0647" w:rsidRPr="000F724B" w:rsidRDefault="004A0647" w:rsidP="004A0647">
      <w:pPr>
        <w:pStyle w:val="TitleAPDarial11boldAfterSpacing18"/>
      </w:pPr>
      <w:r w:rsidRPr="000F724B">
        <w:t>Texas Commission on Environmental Quality</w:t>
      </w:r>
    </w:p>
    <w:p w14:paraId="3F95FAB7" w14:textId="77777777" w:rsidR="00304425" w:rsidRPr="000F724B" w:rsidRDefault="00304425" w:rsidP="00423EB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General Information"/>
      </w:tblPr>
      <w:tblGrid>
        <w:gridCol w:w="8977"/>
        <w:gridCol w:w="1687"/>
        <w:gridCol w:w="136"/>
      </w:tblGrid>
      <w:tr w:rsidR="00920D64" w:rsidRPr="000F724B" w14:paraId="1C69B662" w14:textId="77777777" w:rsidTr="00CD12BC">
        <w:trPr>
          <w:tblHeader/>
        </w:trPr>
        <w:tc>
          <w:tcPr>
            <w:tcW w:w="10664" w:type="dxa"/>
            <w:gridSpan w:val="2"/>
            <w:tcBorders>
              <w:top w:val="doub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5767664" w14:textId="53987323" w:rsidR="00920D64" w:rsidRPr="000F724B" w:rsidRDefault="00920D64" w:rsidP="00483CE8">
            <w:pPr>
              <w:pStyle w:val="BodyTextforTableHeaderRowStrongItalics"/>
              <w:rPr>
                <w:i/>
                <w:szCs w:val="22"/>
              </w:rPr>
            </w:pPr>
            <w:r w:rsidRPr="000F724B">
              <w:rPr>
                <w:szCs w:val="22"/>
              </w:rPr>
              <w:t xml:space="preserve">Section </w:t>
            </w:r>
            <w:r w:rsidR="00382158">
              <w:rPr>
                <w:szCs w:val="22"/>
              </w:rPr>
              <w:t>I</w:t>
            </w:r>
            <w:r w:rsidRPr="000F724B">
              <w:rPr>
                <w:szCs w:val="22"/>
              </w:rPr>
              <w:t xml:space="preserve">I </w:t>
            </w:r>
            <w:r w:rsidR="00D50B7F">
              <w:t>Tier I Temporary Rock and Concrete Crushers</w:t>
            </w:r>
            <w:r w:rsidR="00D50B7F" w:rsidRPr="000F724B">
              <w:rPr>
                <w:i/>
                <w:szCs w:val="22"/>
              </w:rPr>
              <w:t xml:space="preserve"> </w:t>
            </w:r>
            <w:r w:rsidRPr="000F724B">
              <w:rPr>
                <w:i/>
                <w:szCs w:val="22"/>
              </w:rPr>
              <w:t>(continued)</w:t>
            </w:r>
          </w:p>
        </w:tc>
        <w:tc>
          <w:tcPr>
            <w:tcW w:w="136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77C00416" w14:textId="2AA56091" w:rsidR="00920D64" w:rsidRPr="003B342A" w:rsidRDefault="00920D64" w:rsidP="00483CE8">
            <w:pPr>
              <w:pStyle w:val="BodyTextforTableHeaderRowStrongItalics"/>
              <w:rPr>
                <w:b w:val="0"/>
                <w:bCs/>
                <w:iCs/>
                <w:szCs w:val="22"/>
              </w:rPr>
            </w:pPr>
          </w:p>
        </w:tc>
      </w:tr>
      <w:tr w:rsidR="00DD1DA0" w:rsidRPr="000F724B" w14:paraId="29072E75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AC4890" w14:textId="608CCA50" w:rsidR="00DD1DA0" w:rsidRPr="000F724B" w:rsidRDefault="00DC767B" w:rsidP="00483CE8">
            <w:pPr>
              <w:pStyle w:val="BodyTextforArial11"/>
              <w:rPr>
                <w:b/>
                <w:szCs w:val="22"/>
              </w:rPr>
            </w:pPr>
            <w:r>
              <w:rPr>
                <w:szCs w:val="22"/>
              </w:rPr>
              <w:t>(2)(D)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E8680C8" w14:textId="74A038B4" w:rsidR="00DD1DA0" w:rsidRPr="000F79BB" w:rsidRDefault="00DD1DA0" w:rsidP="00483CE8">
            <w:pPr>
              <w:pStyle w:val="BodyTextforArial11"/>
              <w:rPr>
                <w:bCs/>
                <w:szCs w:val="22"/>
              </w:rPr>
            </w:pPr>
          </w:p>
        </w:tc>
      </w:tr>
      <w:tr w:rsidR="00304425" w:rsidRPr="000F724B" w14:paraId="1C0F5E8D" w14:textId="77777777" w:rsidTr="00F31263">
        <w:tc>
          <w:tcPr>
            <w:tcW w:w="8977" w:type="dxa"/>
            <w:tcBorders>
              <w:bottom w:val="single" w:sz="6" w:space="0" w:color="auto"/>
            </w:tcBorders>
          </w:tcPr>
          <w:p w14:paraId="138E0204" w14:textId="5CF8F7C0" w:rsidR="00304425" w:rsidRPr="000F724B" w:rsidRDefault="00DC767B" w:rsidP="00DC767B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 xml:space="preserve">Will the </w:t>
            </w:r>
            <w:r w:rsidRPr="00DC767B">
              <w:rPr>
                <w:szCs w:val="22"/>
              </w:rPr>
              <w:t>equipment authorized be limited to one primary crusher, two</w:t>
            </w:r>
            <w:r>
              <w:rPr>
                <w:szCs w:val="22"/>
              </w:rPr>
              <w:t xml:space="preserve"> </w:t>
            </w:r>
            <w:r w:rsidRPr="00DC767B">
              <w:rPr>
                <w:szCs w:val="22"/>
              </w:rPr>
              <w:t>conveyors, and two screens.</w:t>
            </w:r>
          </w:p>
        </w:tc>
        <w:tc>
          <w:tcPr>
            <w:tcW w:w="1823" w:type="dxa"/>
            <w:gridSpan w:val="2"/>
            <w:tcBorders>
              <w:bottom w:val="single" w:sz="6" w:space="0" w:color="auto"/>
            </w:tcBorders>
          </w:tcPr>
          <w:p w14:paraId="49F0202E" w14:textId="3EF3160B" w:rsidR="00304425" w:rsidRPr="000F724B" w:rsidRDefault="00ED22A5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BC1B41" w:rsidRPr="000F724B">
              <w:rPr>
                <w:szCs w:val="22"/>
              </w:rPr>
              <w:t>es</w:t>
            </w:r>
            <w:r w:rsidR="00DD1DA0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BC1B41" w:rsidRPr="000F724B">
              <w:rPr>
                <w:szCs w:val="22"/>
              </w:rPr>
              <w:t>o</w:t>
            </w:r>
          </w:p>
        </w:tc>
      </w:tr>
      <w:tr w:rsidR="00920D64" w:rsidRPr="000F724B" w14:paraId="02E6E296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98D22E" w14:textId="23243E4E" w:rsidR="00920D64" w:rsidRPr="00DC767B" w:rsidRDefault="00DC767B" w:rsidP="00483CE8">
            <w:pPr>
              <w:pStyle w:val="HEADINGIAPDArial11Strong"/>
              <w:rPr>
                <w:b w:val="0"/>
                <w:bCs/>
                <w:szCs w:val="22"/>
              </w:rPr>
            </w:pPr>
            <w:r w:rsidRPr="00DC767B">
              <w:rPr>
                <w:b w:val="0"/>
                <w:bCs/>
                <w:i/>
                <w:iCs/>
                <w:szCs w:val="22"/>
              </w:rPr>
              <w:t>If the answer is “No”, the crusher cannot be authorized under Tier I.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AB18E6" w14:textId="75AC49D1" w:rsidR="00920D64" w:rsidRPr="000F724B" w:rsidRDefault="00920D64" w:rsidP="00483CE8">
            <w:pPr>
              <w:pStyle w:val="HEADINGIAPDArial11Strong"/>
              <w:rPr>
                <w:b w:val="0"/>
                <w:bCs/>
                <w:szCs w:val="22"/>
              </w:rPr>
            </w:pPr>
          </w:p>
        </w:tc>
      </w:tr>
      <w:tr w:rsidR="00920D64" w:rsidRPr="000F724B" w14:paraId="3710E5C3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020D170" w14:textId="7E37AC03" w:rsidR="00920D64" w:rsidRPr="000F724B" w:rsidRDefault="00920D64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t>(</w:t>
            </w:r>
            <w:r w:rsidR="00DC767B">
              <w:rPr>
                <w:szCs w:val="22"/>
              </w:rPr>
              <w:t>2</w:t>
            </w:r>
            <w:r w:rsidRPr="000F724B">
              <w:rPr>
                <w:szCs w:val="22"/>
              </w:rPr>
              <w:t>)(</w:t>
            </w:r>
            <w:r w:rsidR="003E540B">
              <w:rPr>
                <w:szCs w:val="22"/>
              </w:rPr>
              <w:t>E</w:t>
            </w:r>
            <w:r w:rsidRPr="000F724B">
              <w:rPr>
                <w:szCs w:val="22"/>
              </w:rPr>
              <w:t xml:space="preserve">) 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747DF4" w14:textId="747DFB5B" w:rsidR="00920D64" w:rsidRPr="000F724B" w:rsidRDefault="00920D64" w:rsidP="00483CE8">
            <w:pPr>
              <w:pStyle w:val="BodyTextforArial11"/>
              <w:rPr>
                <w:szCs w:val="22"/>
              </w:rPr>
            </w:pPr>
          </w:p>
        </w:tc>
      </w:tr>
      <w:tr w:rsidR="00ED22A5" w:rsidRPr="000F724B" w14:paraId="45D6E67A" w14:textId="77777777" w:rsidTr="00F31263"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1E4B47CD" w14:textId="0E6F14B3" w:rsidR="00ED22A5" w:rsidRPr="000F724B" w:rsidRDefault="003E540B" w:rsidP="003E540B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Will t</w:t>
            </w:r>
            <w:r w:rsidRPr="003E540B">
              <w:rPr>
                <w:szCs w:val="22"/>
              </w:rPr>
              <w:t xml:space="preserve">he crusher and all associated sources operating under this standard permit </w:t>
            </w:r>
            <w:r>
              <w:rPr>
                <w:szCs w:val="22"/>
              </w:rPr>
              <w:t xml:space="preserve">be </w:t>
            </w:r>
            <w:r w:rsidRPr="003E540B">
              <w:rPr>
                <w:szCs w:val="22"/>
              </w:rPr>
              <w:t>locate</w:t>
            </w:r>
            <w:r>
              <w:rPr>
                <w:szCs w:val="22"/>
              </w:rPr>
              <w:t>d</w:t>
            </w:r>
            <w:r w:rsidRPr="003E540B">
              <w:rPr>
                <w:szCs w:val="22"/>
              </w:rPr>
              <w:t xml:space="preserve"> </w:t>
            </w:r>
            <w:r>
              <w:rPr>
                <w:szCs w:val="22"/>
              </w:rPr>
              <w:t>or</w:t>
            </w:r>
            <w:r w:rsidRPr="003E540B">
              <w:rPr>
                <w:szCs w:val="22"/>
              </w:rPr>
              <w:t xml:space="preserve"> operate on the same site as </w:t>
            </w:r>
            <w:r>
              <w:rPr>
                <w:szCs w:val="22"/>
              </w:rPr>
              <w:t xml:space="preserve">a </w:t>
            </w:r>
            <w:r w:rsidRPr="003E540B">
              <w:rPr>
                <w:szCs w:val="22"/>
              </w:rPr>
              <w:t>concrete batch plant or asphalt batch plant</w:t>
            </w:r>
            <w:r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0E54C5" w14:textId="19888678" w:rsidR="00ED22A5" w:rsidRPr="000F724B" w:rsidRDefault="00ED22A5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483CE8" w:rsidRPr="000F724B">
              <w:rPr>
                <w:szCs w:val="22"/>
              </w:rPr>
              <w:t>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BC1B41" w:rsidRPr="000F724B">
              <w:rPr>
                <w:szCs w:val="22"/>
              </w:rPr>
              <w:t>o</w:t>
            </w:r>
          </w:p>
        </w:tc>
      </w:tr>
      <w:tr w:rsidR="003E540B" w:rsidRPr="000F724B" w14:paraId="4491A151" w14:textId="77777777" w:rsidTr="009C6DFE"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E558EF" w14:textId="207B0A59" w:rsidR="003E540B" w:rsidRPr="003E540B" w:rsidRDefault="003E540B" w:rsidP="00483CE8">
            <w:pPr>
              <w:pStyle w:val="BodyTextforArial11"/>
              <w:rPr>
                <w:szCs w:val="22"/>
              </w:rPr>
            </w:pPr>
            <w:r w:rsidRPr="003E540B">
              <w:rPr>
                <w:i/>
                <w:iCs/>
                <w:szCs w:val="22"/>
              </w:rPr>
              <w:t>If the answer is “</w:t>
            </w:r>
            <w:r>
              <w:rPr>
                <w:i/>
                <w:iCs/>
                <w:szCs w:val="22"/>
              </w:rPr>
              <w:t>Yes</w:t>
            </w:r>
            <w:r w:rsidRPr="003E540B">
              <w:rPr>
                <w:i/>
                <w:iCs/>
                <w:szCs w:val="22"/>
              </w:rPr>
              <w:t>”, the crusher cannot be authorized under Tier I.</w:t>
            </w:r>
          </w:p>
        </w:tc>
      </w:tr>
      <w:tr w:rsidR="003E540B" w:rsidRPr="003E540B" w14:paraId="16666EA8" w14:textId="77777777" w:rsidTr="009C6DFE"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6FBB04" w14:textId="3BA4CB34" w:rsidR="003E540B" w:rsidRPr="003E540B" w:rsidRDefault="003E540B" w:rsidP="00483CE8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(2)(F)</w:t>
            </w:r>
          </w:p>
        </w:tc>
      </w:tr>
      <w:tr w:rsidR="00ED22A5" w:rsidRPr="000F724B" w14:paraId="6AF9C4F1" w14:textId="77777777" w:rsidTr="00F31263"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6054B926" w14:textId="281F79AF" w:rsidR="00ED22A5" w:rsidRPr="000F724B" w:rsidRDefault="003E540B" w:rsidP="00483CE8">
            <w:pPr>
              <w:pStyle w:val="BodyTextforArial11"/>
              <w:rPr>
                <w:szCs w:val="22"/>
              </w:rPr>
            </w:pPr>
            <w:r w:rsidRPr="003E540B">
              <w:rPr>
                <w:szCs w:val="22"/>
              </w:rPr>
              <w:t>Will the crusher be operated for no more than 360 hours or be located for no more than 45 non-consecutive calendar days on site, whichever occurs first?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4FD70C" w14:textId="4520CABD" w:rsidR="00ED22A5" w:rsidRPr="000F724B" w:rsidRDefault="00ED22A5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BC1B41" w:rsidRPr="000F724B">
              <w:rPr>
                <w:szCs w:val="22"/>
              </w:rPr>
              <w:t>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BC1B41" w:rsidRPr="000F724B">
              <w:rPr>
                <w:szCs w:val="22"/>
              </w:rPr>
              <w:t>o</w:t>
            </w:r>
          </w:p>
        </w:tc>
      </w:tr>
      <w:tr w:rsidR="003E540B" w:rsidRPr="000F724B" w14:paraId="0C39C2FF" w14:textId="77777777" w:rsidTr="00CA37F0"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6B80D1" w14:textId="51A826A5" w:rsidR="003E540B" w:rsidRPr="003E540B" w:rsidRDefault="003E540B" w:rsidP="00483CE8">
            <w:pPr>
              <w:pStyle w:val="BodyTextforArial11"/>
              <w:rPr>
                <w:szCs w:val="22"/>
              </w:rPr>
            </w:pPr>
            <w:r w:rsidRPr="003E540B">
              <w:rPr>
                <w:i/>
                <w:iCs/>
                <w:szCs w:val="22"/>
              </w:rPr>
              <w:t>If the answer is “No”, the crusher cannot be authorized under Tier I.</w:t>
            </w:r>
          </w:p>
        </w:tc>
      </w:tr>
      <w:tr w:rsidR="00577E0D" w:rsidRPr="000F724B" w14:paraId="5E0CC3FD" w14:textId="77777777" w:rsidTr="00CA37F0"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EAF02C" w14:textId="121F8C49" w:rsidR="00577E0D" w:rsidRPr="00577E0D" w:rsidRDefault="00577E0D" w:rsidP="00483CE8">
            <w:pPr>
              <w:pStyle w:val="BodyTextforArial11"/>
              <w:rPr>
                <w:szCs w:val="22"/>
              </w:rPr>
            </w:pPr>
            <w:r w:rsidRPr="00577E0D">
              <w:rPr>
                <w:szCs w:val="22"/>
              </w:rPr>
              <w:t>(2)(G)</w:t>
            </w:r>
          </w:p>
        </w:tc>
      </w:tr>
      <w:tr w:rsidR="00A7327F" w:rsidRPr="000F724B" w14:paraId="51EE83BC" w14:textId="77777777" w:rsidTr="00F31263"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0B054CBD" w14:textId="7E3077C9" w:rsidR="00A7327F" w:rsidRPr="000F724B" w:rsidRDefault="00577E0D" w:rsidP="00483CE8">
            <w:pPr>
              <w:pStyle w:val="BodyTextforArial11"/>
              <w:rPr>
                <w:szCs w:val="22"/>
              </w:rPr>
            </w:pPr>
            <w:r w:rsidRPr="00577E0D">
              <w:rPr>
                <w:szCs w:val="22"/>
              </w:rPr>
              <w:t>Is this a notification to return to a site where the time periods have not been exhausted during a rolling 365</w:t>
            </w:r>
            <w:r w:rsidR="001D6906">
              <w:rPr>
                <w:szCs w:val="22"/>
              </w:rPr>
              <w:t>-</w:t>
            </w:r>
            <w:r w:rsidRPr="00577E0D">
              <w:rPr>
                <w:szCs w:val="22"/>
              </w:rPr>
              <w:t>day period?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5D9373" w14:textId="2A5A1CF0" w:rsidR="00A7327F" w:rsidRPr="000F724B" w:rsidRDefault="00A7327F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D9371B" w:rsidRPr="000F724B">
              <w:rPr>
                <w:szCs w:val="22"/>
              </w:rPr>
              <w:t>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9371B" w:rsidRPr="000F724B">
              <w:rPr>
                <w:szCs w:val="22"/>
              </w:rPr>
              <w:t>o</w:t>
            </w:r>
          </w:p>
        </w:tc>
      </w:tr>
      <w:tr w:rsidR="00920D64" w:rsidRPr="000F724B" w14:paraId="3818568B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D02D690" w14:textId="1ACCBBA9" w:rsidR="00920D64" w:rsidRPr="00577E0D" w:rsidRDefault="00577E0D" w:rsidP="00483CE8">
            <w:pPr>
              <w:pStyle w:val="BodyTextforArial11"/>
              <w:rPr>
                <w:iCs/>
                <w:szCs w:val="22"/>
              </w:rPr>
            </w:pPr>
            <w:r w:rsidRPr="00577E0D">
              <w:rPr>
                <w:iCs/>
                <w:szCs w:val="22"/>
              </w:rPr>
              <w:t xml:space="preserve">If </w:t>
            </w:r>
            <w:r>
              <w:rPr>
                <w:iCs/>
                <w:szCs w:val="22"/>
              </w:rPr>
              <w:t>“Yes”</w:t>
            </w:r>
            <w:r w:rsidRPr="00577E0D">
              <w:rPr>
                <w:iCs/>
                <w:szCs w:val="22"/>
              </w:rPr>
              <w:t>, include the previous duration at the site</w:t>
            </w:r>
            <w:r>
              <w:rPr>
                <w:iCs/>
                <w:szCs w:val="22"/>
              </w:rPr>
              <w:t>: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409EC9" w14:textId="11A97539" w:rsidR="00920D64" w:rsidRPr="000F724B" w:rsidRDefault="00920D64" w:rsidP="00483CE8">
            <w:pPr>
              <w:pStyle w:val="BodyTextforArial11"/>
              <w:rPr>
                <w:i/>
                <w:szCs w:val="22"/>
              </w:rPr>
            </w:pPr>
          </w:p>
        </w:tc>
      </w:tr>
      <w:tr w:rsidR="00577E0D" w:rsidRPr="000F724B" w14:paraId="3C3771BE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E1C1EDB" w14:textId="54FB69B3" w:rsidR="00577E0D" w:rsidRPr="00577E0D" w:rsidRDefault="00577E0D" w:rsidP="00483CE8">
            <w:pPr>
              <w:pStyle w:val="BodyTextforArial11"/>
              <w:rPr>
                <w:iCs/>
                <w:szCs w:val="22"/>
              </w:rPr>
            </w:pPr>
            <w:r>
              <w:rPr>
                <w:iCs/>
                <w:szCs w:val="22"/>
              </w:rPr>
              <w:t>(2)(H)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D89E23" w14:textId="77777777" w:rsidR="00577E0D" w:rsidRPr="000F724B" w:rsidRDefault="00577E0D" w:rsidP="00483CE8">
            <w:pPr>
              <w:pStyle w:val="BodyTextforArial11"/>
              <w:rPr>
                <w:i/>
                <w:szCs w:val="22"/>
              </w:rPr>
            </w:pPr>
          </w:p>
        </w:tc>
      </w:tr>
      <w:tr w:rsidR="00ED22A5" w:rsidRPr="000F724B" w14:paraId="0A002F65" w14:textId="77777777" w:rsidTr="00F31263"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18BCDDF4" w14:textId="7BD04917" w:rsidR="00ED22A5" w:rsidRPr="000F724B" w:rsidRDefault="00577E0D" w:rsidP="00483CE8">
            <w:pPr>
              <w:pStyle w:val="BodyTextforArial11"/>
              <w:rPr>
                <w:szCs w:val="22"/>
              </w:rPr>
            </w:pPr>
            <w:r w:rsidRPr="00577E0D">
              <w:rPr>
                <w:szCs w:val="22"/>
              </w:rPr>
              <w:t>Has notification been provided at least 10 calendar days prior to locating (except for crushers in non</w:t>
            </w:r>
            <w:r>
              <w:rPr>
                <w:szCs w:val="22"/>
              </w:rPr>
              <w:t>-</w:t>
            </w:r>
            <w:r w:rsidRPr="00577E0D">
              <w:rPr>
                <w:szCs w:val="22"/>
              </w:rPr>
              <w:t>operational storage that have not commenced construction) at the site</w:t>
            </w:r>
            <w:r>
              <w:rPr>
                <w:szCs w:val="22"/>
              </w:rPr>
              <w:t xml:space="preserve"> using the APD Relocation/Notification form</w:t>
            </w:r>
            <w:r w:rsidRPr="00577E0D"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09B89BF" w14:textId="55F7295E" w:rsidR="00ED22A5" w:rsidRPr="000F724B" w:rsidRDefault="00ED22A5" w:rsidP="00483CE8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D9371B" w:rsidRPr="000F724B">
              <w:rPr>
                <w:szCs w:val="22"/>
              </w:rPr>
              <w:t>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9371B" w:rsidRPr="000F724B">
              <w:rPr>
                <w:szCs w:val="22"/>
              </w:rPr>
              <w:t>o</w:t>
            </w:r>
          </w:p>
        </w:tc>
      </w:tr>
      <w:tr w:rsidR="00E24F44" w:rsidRPr="000F724B" w14:paraId="22C65410" w14:textId="77777777" w:rsidTr="00CD12BC"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132FB3D" w14:textId="15520F08" w:rsidR="00E24F44" w:rsidRPr="00D50B7F" w:rsidRDefault="00D50B7F" w:rsidP="00483CE8">
            <w:pPr>
              <w:pStyle w:val="BodyTextforArial11"/>
              <w:rPr>
                <w:i/>
                <w:iCs/>
                <w:szCs w:val="22"/>
              </w:rPr>
            </w:pPr>
            <w:r w:rsidRPr="00D50B7F">
              <w:rPr>
                <w:i/>
                <w:iCs/>
                <w:szCs w:val="22"/>
              </w:rPr>
              <w:t>Notification must be provided at least 10 calendar days prior to locating at the site using the APD Relocation/Notification form.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26E259" w14:textId="54E7F1C5" w:rsidR="00E24F44" w:rsidRPr="000F724B" w:rsidRDefault="00E24F44" w:rsidP="00483CE8">
            <w:pPr>
              <w:pStyle w:val="BodyTextforArial11"/>
              <w:rPr>
                <w:szCs w:val="22"/>
              </w:rPr>
            </w:pPr>
          </w:p>
        </w:tc>
      </w:tr>
    </w:tbl>
    <w:p w14:paraId="6FF71BFC" w14:textId="77777777" w:rsidR="00CC7AC4" w:rsidRPr="000F724B" w:rsidRDefault="00CC7AC4" w:rsidP="007C000B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General Information"/>
      </w:tblPr>
      <w:tblGrid>
        <w:gridCol w:w="8977"/>
        <w:gridCol w:w="1687"/>
        <w:gridCol w:w="136"/>
      </w:tblGrid>
      <w:tr w:rsidR="00DA3BF6" w:rsidRPr="000F724B" w14:paraId="7F242816" w14:textId="77777777" w:rsidTr="00720428">
        <w:trPr>
          <w:cantSplit/>
          <w:tblHeader/>
        </w:trPr>
        <w:tc>
          <w:tcPr>
            <w:tcW w:w="10664" w:type="dxa"/>
            <w:gridSpan w:val="2"/>
            <w:tcBorders>
              <w:top w:val="doub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4BC20D54" w14:textId="1A85F429" w:rsidR="00DA3BF6" w:rsidRPr="000F724B" w:rsidRDefault="00DA3BF6" w:rsidP="00DA3BF6">
            <w:pPr>
              <w:pStyle w:val="BodyTexasStrongBoldNoSpacing"/>
              <w:rPr>
                <w:szCs w:val="22"/>
              </w:rPr>
            </w:pPr>
            <w:r w:rsidRPr="000F724B">
              <w:rPr>
                <w:szCs w:val="22"/>
              </w:rPr>
              <w:t>Section II</w:t>
            </w:r>
            <w:r w:rsidR="00382158">
              <w:rPr>
                <w:szCs w:val="22"/>
              </w:rPr>
              <w:t>I</w:t>
            </w:r>
            <w:r w:rsidRPr="000F724B">
              <w:rPr>
                <w:szCs w:val="22"/>
              </w:rPr>
              <w:t xml:space="preserve"> </w:t>
            </w:r>
            <w:r w:rsidR="00D50B7F">
              <w:t>Tier II Temporary Rock and Concrete Crushers</w:t>
            </w:r>
          </w:p>
        </w:tc>
        <w:tc>
          <w:tcPr>
            <w:tcW w:w="136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75F97C58" w14:textId="2118B41A" w:rsidR="00DA3BF6" w:rsidRPr="000F724B" w:rsidRDefault="00DA3BF6" w:rsidP="0065522B">
            <w:pPr>
              <w:pStyle w:val="HEADINGIAPDArial11Strong"/>
              <w:rPr>
                <w:b w:val="0"/>
                <w:bCs/>
                <w:szCs w:val="22"/>
              </w:rPr>
            </w:pPr>
          </w:p>
        </w:tc>
      </w:tr>
      <w:tr w:rsidR="00DA3BF6" w:rsidRPr="000F724B" w14:paraId="38D44CAB" w14:textId="77777777" w:rsidTr="0059253C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758F75" w14:textId="2C51A325" w:rsidR="00DA3BF6" w:rsidRPr="000F724B" w:rsidRDefault="00DA3BF6" w:rsidP="00DA0B81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t>(</w:t>
            </w:r>
            <w:r w:rsidR="00D50B7F">
              <w:rPr>
                <w:szCs w:val="22"/>
              </w:rPr>
              <w:t>3</w:t>
            </w:r>
            <w:r w:rsidRPr="000F724B">
              <w:rPr>
                <w:szCs w:val="22"/>
              </w:rPr>
              <w:t>)(A)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22D864" w14:textId="7BF8161F" w:rsidR="00DA3BF6" w:rsidRPr="000F724B" w:rsidRDefault="00DA3BF6" w:rsidP="00DA0B81">
            <w:pPr>
              <w:pStyle w:val="BodyTextforArial11"/>
              <w:rPr>
                <w:szCs w:val="22"/>
              </w:rPr>
            </w:pPr>
          </w:p>
        </w:tc>
      </w:tr>
      <w:tr w:rsidR="00321CCE" w:rsidRPr="000F724B" w14:paraId="4B8191CA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7ACC7739" w14:textId="5FC14CEE" w:rsidR="00321CCE" w:rsidRPr="000F724B" w:rsidRDefault="00D50B7F" w:rsidP="00DA0B81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Will t</w:t>
            </w:r>
            <w:r w:rsidRPr="00DC767B">
              <w:rPr>
                <w:szCs w:val="22"/>
              </w:rPr>
              <w:t xml:space="preserve">he crusher feed hopper throughput </w:t>
            </w:r>
            <w:r>
              <w:rPr>
                <w:szCs w:val="22"/>
              </w:rPr>
              <w:t>be less than or equal to</w:t>
            </w:r>
            <w:r w:rsidRPr="00DC767B">
              <w:rPr>
                <w:szCs w:val="22"/>
              </w:rPr>
              <w:t xml:space="preserve"> </w:t>
            </w:r>
            <w:r>
              <w:rPr>
                <w:szCs w:val="22"/>
              </w:rPr>
              <w:t>250</w:t>
            </w:r>
            <w:r w:rsidRPr="00DC767B">
              <w:rPr>
                <w:szCs w:val="22"/>
              </w:rPr>
              <w:t xml:space="preserve"> tons per hour</w:t>
            </w:r>
            <w:r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06C35D" w14:textId="2E90A573" w:rsidR="00321CCE" w:rsidRPr="000F724B" w:rsidRDefault="00321CCE" w:rsidP="00DA0B81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</w:t>
            </w:r>
            <w:r w:rsidR="00DA0B81" w:rsidRPr="000F724B">
              <w:rPr>
                <w:szCs w:val="22"/>
              </w:rPr>
              <w:t>Yes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D50B7F" w:rsidRPr="000F724B" w14:paraId="35762AED" w14:textId="77777777" w:rsidTr="004E1AD2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ACA656" w14:textId="385202B6" w:rsidR="00D50B7F" w:rsidRPr="000F724B" w:rsidRDefault="00D50B7F" w:rsidP="00DA0B81">
            <w:pPr>
              <w:pStyle w:val="BodyTextforArial11"/>
              <w:rPr>
                <w:szCs w:val="22"/>
              </w:rPr>
            </w:pPr>
            <w:r w:rsidRPr="00684754">
              <w:rPr>
                <w:i/>
                <w:iCs/>
                <w:szCs w:val="22"/>
              </w:rPr>
              <w:t>If the answer is “</w:t>
            </w:r>
            <w:r>
              <w:rPr>
                <w:i/>
                <w:iCs/>
                <w:szCs w:val="22"/>
              </w:rPr>
              <w:t>No</w:t>
            </w:r>
            <w:r w:rsidRPr="00684754">
              <w:rPr>
                <w:i/>
                <w:iCs/>
                <w:szCs w:val="22"/>
              </w:rPr>
              <w:t>”, the crusher cannot be authorized under Tier I</w:t>
            </w:r>
            <w:r w:rsidR="0046490D">
              <w:rPr>
                <w:i/>
                <w:iCs/>
                <w:szCs w:val="22"/>
              </w:rPr>
              <w:t>I</w:t>
            </w:r>
            <w:r w:rsidRPr="00684754">
              <w:rPr>
                <w:i/>
                <w:iCs/>
                <w:szCs w:val="22"/>
              </w:rPr>
              <w:t>.</w:t>
            </w:r>
          </w:p>
        </w:tc>
      </w:tr>
      <w:tr w:rsidR="00D50B7F" w:rsidRPr="000F724B" w14:paraId="167E0DD9" w14:textId="77777777" w:rsidTr="004E1AD2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A88A064" w14:textId="4F638375" w:rsidR="00D50B7F" w:rsidRPr="00D50B7F" w:rsidRDefault="00D50B7F" w:rsidP="00DA0B81">
            <w:pPr>
              <w:pStyle w:val="BodyTextforArial11"/>
              <w:rPr>
                <w:szCs w:val="22"/>
              </w:rPr>
            </w:pPr>
            <w:r w:rsidRPr="00D50B7F">
              <w:rPr>
                <w:szCs w:val="22"/>
              </w:rPr>
              <w:t>(3)(B)</w:t>
            </w:r>
          </w:p>
        </w:tc>
      </w:tr>
      <w:tr w:rsidR="00A719AF" w:rsidRPr="000F724B" w14:paraId="6C0C5693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44C2C567" w14:textId="31FACB7A" w:rsidR="00A719AF" w:rsidRPr="000F724B" w:rsidRDefault="00D50B7F" w:rsidP="00D50B7F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Will t</w:t>
            </w:r>
            <w:r w:rsidRPr="00D50B7F">
              <w:rPr>
                <w:szCs w:val="22"/>
              </w:rPr>
              <w:t>he crushers and all associated facilities and sources be located no less than 300 feet</w:t>
            </w:r>
            <w:r>
              <w:rPr>
                <w:szCs w:val="22"/>
              </w:rPr>
              <w:t xml:space="preserve"> </w:t>
            </w:r>
            <w:r w:rsidRPr="00D50B7F">
              <w:rPr>
                <w:szCs w:val="22"/>
              </w:rPr>
              <w:t>from the nearest property line</w:t>
            </w:r>
            <w:r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1BE425" w14:textId="6CEC4DF2" w:rsidR="00A719AF" w:rsidRPr="000F724B" w:rsidRDefault="00CC7AC4" w:rsidP="00DA0B81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</w:t>
            </w:r>
            <w:r w:rsidR="00DA0B81" w:rsidRPr="000F724B">
              <w:rPr>
                <w:szCs w:val="22"/>
              </w:rPr>
              <w:t>Yes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D50B7F" w:rsidRPr="000F724B" w14:paraId="032834C3" w14:textId="77777777" w:rsidTr="00BE7F67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F23D58" w14:textId="2E538827" w:rsidR="00D50B7F" w:rsidRPr="000F724B" w:rsidRDefault="0046490D" w:rsidP="00DA0B81">
            <w:pPr>
              <w:pStyle w:val="BodyTextforArial11"/>
              <w:rPr>
                <w:szCs w:val="22"/>
              </w:rPr>
            </w:pPr>
            <w:r w:rsidRPr="00684754">
              <w:rPr>
                <w:i/>
                <w:iCs/>
                <w:szCs w:val="22"/>
              </w:rPr>
              <w:t>If the answer is “</w:t>
            </w:r>
            <w:r>
              <w:rPr>
                <w:i/>
                <w:iCs/>
                <w:szCs w:val="22"/>
              </w:rPr>
              <w:t>No</w:t>
            </w:r>
            <w:r w:rsidRPr="00684754">
              <w:rPr>
                <w:i/>
                <w:iCs/>
                <w:szCs w:val="22"/>
              </w:rPr>
              <w:t>”, the crusher cannot be authorized under Tier I</w:t>
            </w:r>
            <w:r>
              <w:rPr>
                <w:i/>
                <w:iCs/>
                <w:szCs w:val="22"/>
              </w:rPr>
              <w:t>I</w:t>
            </w:r>
            <w:r w:rsidRPr="00684754">
              <w:rPr>
                <w:i/>
                <w:iCs/>
                <w:szCs w:val="22"/>
              </w:rPr>
              <w:t>.</w:t>
            </w:r>
          </w:p>
        </w:tc>
      </w:tr>
      <w:tr w:rsidR="00465872" w:rsidRPr="000F724B" w14:paraId="1CBB6871" w14:textId="77777777" w:rsidTr="008C38E6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CA04D1F" w14:textId="032E37A9" w:rsidR="00465872" w:rsidRPr="000F724B" w:rsidRDefault="00465872" w:rsidP="00DA0B81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(3)(C)</w:t>
            </w:r>
          </w:p>
        </w:tc>
      </w:tr>
      <w:tr w:rsidR="00A719AF" w:rsidRPr="000F724B" w14:paraId="7BA0CCF0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30623E6A" w14:textId="65617BD7" w:rsidR="00A719AF" w:rsidRPr="000F724B" w:rsidRDefault="0046490D" w:rsidP="0046490D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Will t</w:t>
            </w:r>
            <w:r w:rsidRPr="0046490D">
              <w:rPr>
                <w:szCs w:val="22"/>
              </w:rPr>
              <w:t>he crushers and all associated facilities and sources operating under this standard permit</w:t>
            </w:r>
            <w:r>
              <w:rPr>
                <w:szCs w:val="22"/>
              </w:rPr>
              <w:t xml:space="preserve"> </w:t>
            </w:r>
            <w:r w:rsidRPr="0046490D">
              <w:rPr>
                <w:szCs w:val="22"/>
              </w:rPr>
              <w:t>be located at least 550 f</w:t>
            </w:r>
            <w:r>
              <w:rPr>
                <w:szCs w:val="22"/>
              </w:rPr>
              <w:t>eet</w:t>
            </w:r>
            <w:r w:rsidRPr="0046490D">
              <w:rPr>
                <w:szCs w:val="22"/>
              </w:rPr>
              <w:t xml:space="preserve"> from any concrete batch plant or asphalt batch plant</w:t>
            </w:r>
            <w:r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012979" w14:textId="66295A8A" w:rsidR="00A719AF" w:rsidRPr="000F724B" w:rsidRDefault="00E044E7" w:rsidP="00DA0B81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</w:t>
            </w:r>
            <w:r w:rsidR="00DA0B81" w:rsidRPr="000F724B">
              <w:rPr>
                <w:szCs w:val="22"/>
              </w:rPr>
              <w:t>Yes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DA3BF6" w:rsidRPr="000F724B" w14:paraId="3A6C0C18" w14:textId="77777777" w:rsidTr="0059253C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3AA731" w14:textId="018E6F69" w:rsidR="00DA3BF6" w:rsidRPr="0046490D" w:rsidRDefault="0046490D" w:rsidP="0065522B">
            <w:pPr>
              <w:pStyle w:val="BodyTextforArial11"/>
              <w:rPr>
                <w:i/>
                <w:iCs/>
                <w:szCs w:val="22"/>
              </w:rPr>
            </w:pPr>
            <w:r w:rsidRPr="0046490D">
              <w:rPr>
                <w:i/>
                <w:iCs/>
                <w:szCs w:val="22"/>
              </w:rPr>
              <w:t>If the answer is “No”, the crusher cannot be authorized under Tier II.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E3060D" w14:textId="6F68DEDD" w:rsidR="00DA3BF6" w:rsidRPr="000F724B" w:rsidRDefault="00DA3BF6" w:rsidP="0065522B">
            <w:pPr>
              <w:pStyle w:val="BodyTextforArial11"/>
              <w:rPr>
                <w:szCs w:val="22"/>
              </w:rPr>
            </w:pPr>
          </w:p>
        </w:tc>
      </w:tr>
      <w:tr w:rsidR="00DA3BF6" w:rsidRPr="000F724B" w14:paraId="7A656259" w14:textId="77777777" w:rsidTr="0059253C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35A118" w14:textId="41E24415" w:rsidR="00DA3BF6" w:rsidRPr="000F724B" w:rsidRDefault="0046490D" w:rsidP="0065522B">
            <w:pPr>
              <w:pStyle w:val="HEADINGIAPDArial11Strong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lastRenderedPageBreak/>
              <w:t>(3)(D)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E18D9B8" w14:textId="622DA591" w:rsidR="00DA3BF6" w:rsidRPr="000F724B" w:rsidRDefault="00DA3BF6" w:rsidP="0065522B">
            <w:pPr>
              <w:pStyle w:val="HEADINGIAPDArial11Strong"/>
              <w:rPr>
                <w:b w:val="0"/>
                <w:bCs/>
                <w:szCs w:val="22"/>
              </w:rPr>
            </w:pPr>
          </w:p>
        </w:tc>
      </w:tr>
      <w:tr w:rsidR="00A719AF" w:rsidRPr="000F724B" w14:paraId="4AB3942A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1E7AEFDD" w14:textId="4A090E4F" w:rsidR="00A719AF" w:rsidRPr="000F724B" w:rsidRDefault="0046490D" w:rsidP="0046490D">
            <w:pPr>
              <w:pStyle w:val="BodyTextforArial11"/>
              <w:rPr>
                <w:szCs w:val="22"/>
              </w:rPr>
            </w:pPr>
            <w:r>
              <w:rPr>
                <w:szCs w:val="22"/>
              </w:rPr>
              <w:t>Will t</w:t>
            </w:r>
            <w:r w:rsidRPr="0046490D">
              <w:rPr>
                <w:szCs w:val="22"/>
              </w:rPr>
              <w:t>he equipment authorized under this section be limited to one primary crusher, one</w:t>
            </w:r>
            <w:r>
              <w:rPr>
                <w:szCs w:val="22"/>
              </w:rPr>
              <w:t xml:space="preserve"> </w:t>
            </w:r>
            <w:r w:rsidRPr="0046490D">
              <w:rPr>
                <w:szCs w:val="22"/>
              </w:rPr>
              <w:t>secondary crusher, two screens, and any associated conveyors</w:t>
            </w:r>
            <w:r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50AAC1" w14:textId="62886CD3" w:rsidR="00A719AF" w:rsidRPr="000F724B" w:rsidRDefault="00E044E7" w:rsidP="0065522B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</w:t>
            </w:r>
            <w:r w:rsidR="00DA0B81" w:rsidRPr="000F724B">
              <w:rPr>
                <w:szCs w:val="22"/>
              </w:rPr>
              <w:t>Yes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DA3BF6" w:rsidRPr="000F724B" w14:paraId="72109B5E" w14:textId="77777777" w:rsidTr="00720428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8A517C5" w14:textId="43A47275" w:rsidR="00DA3BF6" w:rsidRPr="000F724B" w:rsidRDefault="0046490D" w:rsidP="0065522B">
            <w:pPr>
              <w:pStyle w:val="BodyTextforArial11"/>
              <w:rPr>
                <w:szCs w:val="22"/>
              </w:rPr>
            </w:pPr>
            <w:r w:rsidRPr="0046490D">
              <w:rPr>
                <w:i/>
                <w:iCs/>
                <w:szCs w:val="22"/>
              </w:rPr>
              <w:t>If the answer is “No”, the crusher cannot be authorized under Tier II.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47F861" w14:textId="462D0852" w:rsidR="00DA3BF6" w:rsidRPr="000F724B" w:rsidRDefault="00DA3BF6" w:rsidP="0065522B">
            <w:pPr>
              <w:pStyle w:val="BodyTextforArial11"/>
              <w:rPr>
                <w:szCs w:val="22"/>
              </w:rPr>
            </w:pPr>
          </w:p>
        </w:tc>
      </w:tr>
      <w:tr w:rsidR="0046490D" w:rsidRPr="000F724B" w14:paraId="475DE34A" w14:textId="77777777" w:rsidTr="00720428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904C1E" w14:textId="54EB1C85" w:rsidR="0046490D" w:rsidRPr="0046490D" w:rsidRDefault="0046490D" w:rsidP="0065522B">
            <w:pPr>
              <w:pStyle w:val="BodyTextforArial11"/>
              <w:rPr>
                <w:szCs w:val="22"/>
              </w:rPr>
            </w:pPr>
            <w:r w:rsidRPr="0046490D">
              <w:rPr>
                <w:szCs w:val="22"/>
              </w:rPr>
              <w:t>(</w:t>
            </w:r>
            <w:r>
              <w:rPr>
                <w:szCs w:val="22"/>
              </w:rPr>
              <w:t>3</w:t>
            </w:r>
            <w:r w:rsidRPr="0046490D">
              <w:rPr>
                <w:szCs w:val="22"/>
              </w:rPr>
              <w:t>)(E)</w:t>
            </w:r>
            <w:r>
              <w:rPr>
                <w:szCs w:val="22"/>
              </w:rPr>
              <w:t xml:space="preserve"> and (3)(H)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C4F7A9" w14:textId="77777777" w:rsidR="0046490D" w:rsidRPr="000F724B" w:rsidRDefault="0046490D" w:rsidP="0065522B">
            <w:pPr>
              <w:pStyle w:val="BodyTextforArial11"/>
              <w:rPr>
                <w:szCs w:val="22"/>
              </w:rPr>
            </w:pPr>
          </w:p>
        </w:tc>
      </w:tr>
      <w:tr w:rsidR="00A719AF" w:rsidRPr="000F724B" w14:paraId="5FA12A41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02256834" w14:textId="12E84F59" w:rsidR="00A719AF" w:rsidRPr="000F724B" w:rsidRDefault="0046490D" w:rsidP="0065522B">
            <w:pPr>
              <w:pStyle w:val="BodyTextforArial11"/>
              <w:rPr>
                <w:szCs w:val="22"/>
              </w:rPr>
            </w:pPr>
            <w:r w:rsidRPr="0046490D">
              <w:rPr>
                <w:szCs w:val="22"/>
              </w:rPr>
              <w:t>Will the crusher be operated for no more than 1080 hours or be located for no more than 180 non-consecutive calendar days on site, whichever occurs first?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1B3A86" w14:textId="1FE63DE3" w:rsidR="00A719AF" w:rsidRPr="000F724B" w:rsidRDefault="00E044E7" w:rsidP="0065522B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</w:t>
            </w:r>
            <w:r w:rsidR="00DA3BF6" w:rsidRPr="000F724B">
              <w:rPr>
                <w:szCs w:val="22"/>
              </w:rPr>
              <w:t>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46490D" w:rsidRPr="000F724B" w14:paraId="6991D209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7F51EF0C" w14:textId="4936B6DF" w:rsidR="0046490D" w:rsidRPr="0046490D" w:rsidRDefault="0046490D" w:rsidP="0065522B">
            <w:pPr>
              <w:pStyle w:val="BodyTextforArial11"/>
              <w:rPr>
                <w:szCs w:val="22"/>
              </w:rPr>
            </w:pPr>
            <w:r w:rsidRPr="0046490D">
              <w:rPr>
                <w:szCs w:val="22"/>
              </w:rPr>
              <w:t>Will the crusher provide crushed material exclusively to a single public works project (single contract or same contractor for related project segments), and not to other unrelated projects, and be located in or contiguous to the right-of-way?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4CACE7" w14:textId="21379326" w:rsidR="0046490D" w:rsidRPr="000F724B" w:rsidRDefault="0046490D" w:rsidP="0065522B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Yes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No</w:t>
            </w:r>
          </w:p>
        </w:tc>
      </w:tr>
      <w:tr w:rsidR="0046490D" w:rsidRPr="000F724B" w14:paraId="44823495" w14:textId="77777777" w:rsidTr="00720428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AE5839" w14:textId="6F5F674B" w:rsidR="0046490D" w:rsidRPr="000F724B" w:rsidRDefault="0046490D" w:rsidP="0065522B">
            <w:pPr>
              <w:pStyle w:val="BodyTextforArial11"/>
              <w:rPr>
                <w:szCs w:val="22"/>
              </w:rPr>
            </w:pPr>
            <w:r>
              <w:rPr>
                <w:i/>
                <w:iCs/>
                <w:szCs w:val="22"/>
              </w:rPr>
              <w:t>Must</w:t>
            </w:r>
            <w:r w:rsidRPr="0046490D">
              <w:rPr>
                <w:i/>
                <w:iCs/>
                <w:szCs w:val="22"/>
              </w:rPr>
              <w:t xml:space="preserve"> answer “</w:t>
            </w:r>
            <w:r>
              <w:rPr>
                <w:i/>
                <w:iCs/>
                <w:szCs w:val="22"/>
              </w:rPr>
              <w:t>Yes</w:t>
            </w:r>
            <w:r w:rsidRPr="0046490D">
              <w:rPr>
                <w:i/>
                <w:iCs/>
                <w:szCs w:val="22"/>
              </w:rPr>
              <w:t>”</w:t>
            </w:r>
            <w:r>
              <w:rPr>
                <w:i/>
                <w:iCs/>
                <w:szCs w:val="22"/>
              </w:rPr>
              <w:t xml:space="preserve"> to one of the previous questions to </w:t>
            </w:r>
            <w:r w:rsidRPr="0046490D">
              <w:rPr>
                <w:i/>
                <w:iCs/>
                <w:szCs w:val="22"/>
              </w:rPr>
              <w:t>be authorized under Tier II.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7B83F5" w14:textId="77777777" w:rsidR="0046490D" w:rsidRPr="000F724B" w:rsidRDefault="0046490D" w:rsidP="0065522B">
            <w:pPr>
              <w:pStyle w:val="BodyTextforArial11"/>
              <w:rPr>
                <w:szCs w:val="22"/>
              </w:rPr>
            </w:pPr>
          </w:p>
        </w:tc>
      </w:tr>
      <w:tr w:rsidR="00DA3BF6" w:rsidRPr="000F724B" w14:paraId="3784E391" w14:textId="77777777" w:rsidTr="00720428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FB4A01E" w14:textId="78550FAC" w:rsidR="00DA3BF6" w:rsidRPr="000F724B" w:rsidRDefault="00DA3BF6" w:rsidP="0065522B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t>(</w:t>
            </w:r>
            <w:r w:rsidR="0046490D">
              <w:rPr>
                <w:szCs w:val="22"/>
              </w:rPr>
              <w:t>3</w:t>
            </w:r>
            <w:r w:rsidRPr="000F724B">
              <w:rPr>
                <w:szCs w:val="22"/>
              </w:rPr>
              <w:t>)(</w:t>
            </w:r>
            <w:r w:rsidR="0046490D">
              <w:rPr>
                <w:szCs w:val="22"/>
              </w:rPr>
              <w:t>F</w:t>
            </w:r>
            <w:r w:rsidRPr="000F724B">
              <w:rPr>
                <w:szCs w:val="22"/>
              </w:rPr>
              <w:t>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DEEF08" w14:textId="606F0F8E" w:rsidR="00DA3BF6" w:rsidRPr="000F724B" w:rsidRDefault="00DA3BF6" w:rsidP="0065522B">
            <w:pPr>
              <w:pStyle w:val="BodyTextforArial11"/>
              <w:rPr>
                <w:szCs w:val="22"/>
              </w:rPr>
            </w:pPr>
          </w:p>
        </w:tc>
      </w:tr>
      <w:tr w:rsidR="00A719AF" w:rsidRPr="000F724B" w14:paraId="4133CCAC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001B0D78" w14:textId="5B6E2448" w:rsidR="00A719AF" w:rsidRPr="000F724B" w:rsidRDefault="0046490D" w:rsidP="0065522B">
            <w:pPr>
              <w:pStyle w:val="BodyTextforArial11"/>
              <w:rPr>
                <w:szCs w:val="22"/>
              </w:rPr>
            </w:pPr>
            <w:r w:rsidRPr="0046490D">
              <w:rPr>
                <w:szCs w:val="22"/>
              </w:rPr>
              <w:t xml:space="preserve">Is this a notification to return to a site where the time periods have not been exhausted during a rolling </w:t>
            </w:r>
            <w:r w:rsidR="002C7E18" w:rsidRPr="0046490D">
              <w:rPr>
                <w:szCs w:val="22"/>
              </w:rPr>
              <w:t>365-day</w:t>
            </w:r>
            <w:r w:rsidRPr="0046490D">
              <w:rPr>
                <w:szCs w:val="22"/>
              </w:rPr>
              <w:t xml:space="preserve"> period?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E05544" w14:textId="20972A6B" w:rsidR="00A719AF" w:rsidRPr="000F724B" w:rsidRDefault="00E044E7" w:rsidP="0065522B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</w:t>
            </w:r>
            <w:r w:rsidR="00DA0B81" w:rsidRPr="000F724B">
              <w:rPr>
                <w:szCs w:val="22"/>
              </w:rPr>
              <w:t>Yes</w:t>
            </w:r>
            <w:r w:rsidRPr="000F724B">
              <w:rPr>
                <w:szCs w:val="22"/>
              </w:rPr>
              <w:t xml:space="preserve">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</w:t>
            </w:r>
            <w:r w:rsidR="00DA0B81" w:rsidRPr="000F724B">
              <w:rPr>
                <w:szCs w:val="22"/>
              </w:rPr>
              <w:t>o</w:t>
            </w:r>
          </w:p>
        </w:tc>
      </w:tr>
      <w:tr w:rsidR="00107E9D" w:rsidRPr="000F724B" w14:paraId="3813E242" w14:textId="77777777" w:rsidTr="005968F4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24F691" w14:textId="612039EB" w:rsidR="00107E9D" w:rsidRPr="000F724B" w:rsidRDefault="00107E9D" w:rsidP="0065522B">
            <w:pPr>
              <w:pStyle w:val="BodyTextforArial11"/>
              <w:rPr>
                <w:szCs w:val="22"/>
              </w:rPr>
            </w:pPr>
            <w:r w:rsidRPr="00577E0D">
              <w:rPr>
                <w:iCs/>
                <w:szCs w:val="22"/>
              </w:rPr>
              <w:t xml:space="preserve">If </w:t>
            </w:r>
            <w:r>
              <w:rPr>
                <w:iCs/>
                <w:szCs w:val="22"/>
              </w:rPr>
              <w:t>“Yes”</w:t>
            </w:r>
            <w:r w:rsidRPr="00577E0D">
              <w:rPr>
                <w:iCs/>
                <w:szCs w:val="22"/>
              </w:rPr>
              <w:t>, include the previous duration at the site</w:t>
            </w:r>
            <w:r>
              <w:rPr>
                <w:iCs/>
                <w:szCs w:val="22"/>
              </w:rPr>
              <w:t>:</w:t>
            </w:r>
          </w:p>
        </w:tc>
      </w:tr>
      <w:tr w:rsidR="007F7D56" w:rsidRPr="000F724B" w14:paraId="4CC0F2F4" w14:textId="77777777" w:rsidTr="00DE42D8">
        <w:trPr>
          <w:cantSplit/>
        </w:trPr>
        <w:tc>
          <w:tcPr>
            <w:tcW w:w="1066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5AAF1A" w14:textId="7A69AF78" w:rsidR="007F7D56" w:rsidRPr="000F724B" w:rsidRDefault="007F7D56" w:rsidP="007F7D56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t>(</w:t>
            </w:r>
            <w:r w:rsidR="00107E9D">
              <w:rPr>
                <w:szCs w:val="22"/>
              </w:rPr>
              <w:t>3</w:t>
            </w:r>
            <w:r w:rsidRPr="000F724B">
              <w:rPr>
                <w:szCs w:val="22"/>
              </w:rPr>
              <w:t>)(</w:t>
            </w:r>
            <w:r w:rsidR="00107E9D">
              <w:rPr>
                <w:szCs w:val="22"/>
              </w:rPr>
              <w:t>G</w:t>
            </w:r>
            <w:r w:rsidRPr="000F724B">
              <w:rPr>
                <w:szCs w:val="22"/>
              </w:rPr>
              <w:t>)</w:t>
            </w:r>
          </w:p>
        </w:tc>
        <w:tc>
          <w:tcPr>
            <w:tcW w:w="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C4C4DC" w14:textId="36F1FBEE" w:rsidR="007F7D56" w:rsidRPr="000F724B" w:rsidRDefault="007F7D56" w:rsidP="007F7D56">
            <w:pPr>
              <w:pStyle w:val="BodyTextforArial11"/>
              <w:rPr>
                <w:szCs w:val="22"/>
              </w:rPr>
            </w:pPr>
          </w:p>
        </w:tc>
      </w:tr>
      <w:tr w:rsidR="007F7D56" w:rsidRPr="000F724B" w14:paraId="72B024B3" w14:textId="77777777" w:rsidTr="00F31263">
        <w:trPr>
          <w:cantSplit/>
        </w:trPr>
        <w:tc>
          <w:tcPr>
            <w:tcW w:w="8977" w:type="dxa"/>
            <w:tcBorders>
              <w:top w:val="single" w:sz="6" w:space="0" w:color="auto"/>
              <w:bottom w:val="single" w:sz="6" w:space="0" w:color="auto"/>
            </w:tcBorders>
          </w:tcPr>
          <w:p w14:paraId="1F3C7F61" w14:textId="38D831F5" w:rsidR="007F7D56" w:rsidRPr="000F724B" w:rsidRDefault="00107E9D" w:rsidP="007F7D56">
            <w:pPr>
              <w:pStyle w:val="BodyTextforArial11"/>
              <w:rPr>
                <w:szCs w:val="22"/>
              </w:rPr>
            </w:pPr>
            <w:r w:rsidRPr="00107E9D">
              <w:rPr>
                <w:szCs w:val="22"/>
              </w:rPr>
              <w:t>Has notification been provided at least 30 calendar days prior to locating at the site</w:t>
            </w:r>
            <w:r>
              <w:rPr>
                <w:szCs w:val="22"/>
              </w:rPr>
              <w:t xml:space="preserve"> using the APD Relocation/Notification form</w:t>
            </w:r>
            <w:r w:rsidRPr="00107E9D">
              <w:rPr>
                <w:szCs w:val="22"/>
              </w:rPr>
              <w:t>?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EF7032" w14:textId="569EA0CE" w:rsidR="007F7D56" w:rsidRPr="000F724B" w:rsidRDefault="007F7D56" w:rsidP="007F7D56">
            <w:pPr>
              <w:pStyle w:val="BodyTextforArial11"/>
              <w:rPr>
                <w:szCs w:val="22"/>
              </w:rPr>
            </w:pP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Yes </w:t>
            </w:r>
            <w:r w:rsidRPr="000F724B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4B">
              <w:rPr>
                <w:szCs w:val="22"/>
              </w:rPr>
              <w:instrText xml:space="preserve"> FORMCHECKBOX </w:instrText>
            </w:r>
            <w:r w:rsidR="002A524A">
              <w:rPr>
                <w:szCs w:val="22"/>
              </w:rPr>
            </w:r>
            <w:r w:rsidR="002A524A">
              <w:rPr>
                <w:szCs w:val="22"/>
              </w:rPr>
              <w:fldChar w:fldCharType="separate"/>
            </w:r>
            <w:r w:rsidRPr="000F724B">
              <w:rPr>
                <w:szCs w:val="22"/>
              </w:rPr>
              <w:fldChar w:fldCharType="end"/>
            </w:r>
            <w:r w:rsidRPr="000F724B">
              <w:rPr>
                <w:szCs w:val="22"/>
              </w:rPr>
              <w:t xml:space="preserve"> No</w:t>
            </w:r>
          </w:p>
        </w:tc>
      </w:tr>
      <w:tr w:rsidR="00107E9D" w:rsidRPr="000F724B" w14:paraId="6AD68A04" w14:textId="77777777" w:rsidTr="00CC74E6">
        <w:trPr>
          <w:cantSplit/>
        </w:trPr>
        <w:tc>
          <w:tcPr>
            <w:tcW w:w="1080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377A5333" w14:textId="4323FF4C" w:rsidR="00107E9D" w:rsidRPr="00107E9D" w:rsidRDefault="00107E9D" w:rsidP="007F7D56">
            <w:pPr>
              <w:pStyle w:val="BodyTextforArial11"/>
              <w:rPr>
                <w:i/>
                <w:iCs/>
                <w:szCs w:val="22"/>
              </w:rPr>
            </w:pPr>
            <w:r w:rsidRPr="00107E9D">
              <w:rPr>
                <w:i/>
                <w:iCs/>
                <w:szCs w:val="22"/>
              </w:rPr>
              <w:t xml:space="preserve">Notification must be provided at least </w:t>
            </w:r>
            <w:r>
              <w:rPr>
                <w:i/>
                <w:iCs/>
                <w:szCs w:val="22"/>
              </w:rPr>
              <w:t>30</w:t>
            </w:r>
            <w:r w:rsidRPr="00107E9D">
              <w:rPr>
                <w:i/>
                <w:iCs/>
                <w:szCs w:val="22"/>
              </w:rPr>
              <w:t xml:space="preserve"> calendar days prior to locating at the site using the APD Relocation/Notification form.</w:t>
            </w:r>
          </w:p>
        </w:tc>
      </w:tr>
    </w:tbl>
    <w:p w14:paraId="35F372E3" w14:textId="77777777" w:rsidR="00DA3BF6" w:rsidRDefault="00DA3BF6">
      <w:pPr>
        <w:rPr>
          <w:rFonts w:ascii="Arial" w:hAnsi="Arial" w:cs="Arial"/>
          <w:sz w:val="22"/>
          <w:szCs w:val="22"/>
        </w:rPr>
      </w:pPr>
    </w:p>
    <w:p w14:paraId="4DE143DA" w14:textId="77777777" w:rsidR="00DE0247" w:rsidRPr="00DE0247" w:rsidRDefault="00DE0247" w:rsidP="00DE0247">
      <w:pPr>
        <w:pStyle w:val="BodyText"/>
      </w:pPr>
    </w:p>
    <w:p w14:paraId="080F503D" w14:textId="77777777" w:rsidR="00DE0247" w:rsidRPr="00DE0247" w:rsidRDefault="00DE0247" w:rsidP="00DE0247">
      <w:pPr>
        <w:pStyle w:val="BodyText"/>
      </w:pPr>
    </w:p>
    <w:p w14:paraId="0067DD29" w14:textId="77777777" w:rsidR="00DE0247" w:rsidRPr="00DE0247" w:rsidRDefault="00DE0247" w:rsidP="00DE0247">
      <w:pPr>
        <w:pStyle w:val="BodyText"/>
      </w:pPr>
    </w:p>
    <w:p w14:paraId="1FB06B93" w14:textId="77777777" w:rsidR="00DE0247" w:rsidRPr="00DE0247" w:rsidRDefault="00DE0247" w:rsidP="00DE0247">
      <w:pPr>
        <w:pStyle w:val="BodyText"/>
      </w:pPr>
    </w:p>
    <w:p w14:paraId="17DC1105" w14:textId="77777777" w:rsidR="00DE0247" w:rsidRPr="00DE0247" w:rsidRDefault="00DE0247" w:rsidP="00DE0247">
      <w:pPr>
        <w:pStyle w:val="BodyText"/>
      </w:pPr>
    </w:p>
    <w:p w14:paraId="5303FC2A" w14:textId="77777777" w:rsidR="00DE0247" w:rsidRPr="00DE0247" w:rsidRDefault="00DE0247" w:rsidP="00DE0247">
      <w:pPr>
        <w:pStyle w:val="BodyText"/>
      </w:pPr>
    </w:p>
    <w:p w14:paraId="6E114256" w14:textId="77777777" w:rsidR="00DE0247" w:rsidRPr="00DE0247" w:rsidRDefault="00DE0247" w:rsidP="00DE0247">
      <w:pPr>
        <w:pStyle w:val="BodyText"/>
      </w:pPr>
    </w:p>
    <w:p w14:paraId="2DFAA427" w14:textId="77777777" w:rsidR="00DE0247" w:rsidRPr="00DE0247" w:rsidRDefault="00DE0247" w:rsidP="00DE0247">
      <w:pPr>
        <w:pStyle w:val="BodyText"/>
      </w:pPr>
    </w:p>
    <w:p w14:paraId="346B1735" w14:textId="77777777" w:rsidR="00DE0247" w:rsidRPr="00DE0247" w:rsidRDefault="00DE0247" w:rsidP="00DE0247">
      <w:pPr>
        <w:pStyle w:val="BodyText"/>
      </w:pPr>
    </w:p>
    <w:p w14:paraId="6241BAD3" w14:textId="41B7DE83" w:rsidR="00DE0247" w:rsidRPr="00DE0247" w:rsidRDefault="00DE0247" w:rsidP="00DE0247">
      <w:pPr>
        <w:pStyle w:val="BodyText"/>
        <w:tabs>
          <w:tab w:val="left" w:pos="1290"/>
        </w:tabs>
      </w:pPr>
    </w:p>
    <w:sectPr w:rsidR="00DE0247" w:rsidRPr="00DE0247" w:rsidSect="003B7717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17343" w14:textId="77777777" w:rsidR="00AC1395" w:rsidRDefault="00AC1395" w:rsidP="00304425">
      <w:r>
        <w:separator/>
      </w:r>
    </w:p>
  </w:endnote>
  <w:endnote w:type="continuationSeparator" w:id="0">
    <w:p w14:paraId="7E1D220E" w14:textId="77777777" w:rsidR="00AC1395" w:rsidRDefault="00AC1395" w:rsidP="003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A6DB" w14:textId="07D291E2" w:rsidR="006B3766" w:rsidRPr="00423EB7" w:rsidRDefault="00FC6E4C" w:rsidP="00743BA1">
    <w:pPr>
      <w:pStyle w:val="Footer"/>
      <w:rPr>
        <w:rFonts w:ascii="Arial" w:hAnsi="Arial" w:cs="Arial"/>
        <w:b/>
        <w:sz w:val="16"/>
        <w:szCs w:val="16"/>
      </w:rPr>
    </w:pPr>
    <w:r w:rsidRPr="00423EB7">
      <w:rPr>
        <w:rFonts w:ascii="Arial" w:hAnsi="Arial" w:cs="Arial"/>
        <w:b/>
        <w:sz w:val="16"/>
        <w:szCs w:val="16"/>
      </w:rPr>
      <w:t>TCEQ</w:t>
    </w:r>
    <w:r>
      <w:rPr>
        <w:rFonts w:ascii="Arial" w:hAnsi="Arial" w:cs="Arial"/>
        <w:b/>
        <w:sz w:val="16"/>
        <w:szCs w:val="16"/>
      </w:rPr>
      <w:t xml:space="preserve"> – 21002 (APD-ID300v1) </w:t>
    </w:r>
    <w:r w:rsidR="006B3766" w:rsidRPr="00423EB7">
      <w:rPr>
        <w:rFonts w:ascii="Arial" w:hAnsi="Arial" w:cs="Arial"/>
        <w:b/>
        <w:sz w:val="16"/>
        <w:szCs w:val="16"/>
      </w:rPr>
      <w:t xml:space="preserve">Air Quality Standard Permit Checklist for </w:t>
    </w:r>
    <w:r w:rsidR="00DE0247">
      <w:rPr>
        <w:rFonts w:ascii="Arial" w:hAnsi="Arial" w:cs="Arial"/>
        <w:b/>
        <w:sz w:val="16"/>
        <w:szCs w:val="16"/>
      </w:rPr>
      <w:t>Temporary Rock and Concrete Crushers</w:t>
    </w:r>
  </w:p>
  <w:p w14:paraId="29E40B04" w14:textId="0542811B" w:rsidR="006B3766" w:rsidRPr="00423EB7" w:rsidRDefault="006B3766" w:rsidP="00BC1B41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423EB7">
      <w:rPr>
        <w:rFonts w:ascii="Arial" w:hAnsi="Arial" w:cs="Arial"/>
        <w:b/>
        <w:sz w:val="16"/>
        <w:szCs w:val="16"/>
      </w:rPr>
      <w:t>This form is for use by facilities subject to air quality permit</w:t>
    </w:r>
    <w:r w:rsidR="00BC1B41">
      <w:rPr>
        <w:rFonts w:ascii="Arial" w:hAnsi="Arial" w:cs="Arial"/>
        <w:b/>
        <w:sz w:val="16"/>
        <w:szCs w:val="16"/>
      </w:rPr>
      <w:t xml:space="preserve"> </w:t>
    </w:r>
    <w:r w:rsidRPr="00423EB7">
      <w:rPr>
        <w:rFonts w:ascii="Arial" w:hAnsi="Arial" w:cs="Arial"/>
        <w:b/>
        <w:sz w:val="16"/>
        <w:szCs w:val="16"/>
      </w:rPr>
      <w:t>requirements and may be revised periodically.</w:t>
    </w:r>
    <w:r w:rsidRPr="00423EB7">
      <w:rPr>
        <w:rFonts w:ascii="Arial" w:hAnsi="Arial" w:cs="Arial"/>
        <w:b/>
        <w:sz w:val="16"/>
        <w:szCs w:val="16"/>
      </w:rPr>
      <w:tab/>
      <w:t xml:space="preserve">Page </w:t>
    </w:r>
    <w:r w:rsidRPr="00423EB7">
      <w:rPr>
        <w:rFonts w:ascii="Arial" w:hAnsi="Arial" w:cs="Arial"/>
        <w:b/>
        <w:sz w:val="16"/>
        <w:szCs w:val="16"/>
      </w:rPr>
      <w:fldChar w:fldCharType="begin"/>
    </w:r>
    <w:r w:rsidRPr="00423EB7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423EB7">
      <w:rPr>
        <w:rFonts w:ascii="Arial" w:hAnsi="Arial" w:cs="Arial"/>
        <w:b/>
        <w:sz w:val="16"/>
        <w:szCs w:val="16"/>
      </w:rPr>
      <w:fldChar w:fldCharType="separate"/>
    </w:r>
    <w:r w:rsidRPr="00423EB7">
      <w:rPr>
        <w:rFonts w:ascii="Arial" w:hAnsi="Arial" w:cs="Arial"/>
        <w:b/>
        <w:noProof/>
        <w:sz w:val="16"/>
        <w:szCs w:val="16"/>
      </w:rPr>
      <w:t>3</w:t>
    </w:r>
    <w:r w:rsidRPr="00423EB7">
      <w:rPr>
        <w:rFonts w:ascii="Arial" w:hAnsi="Arial" w:cs="Arial"/>
        <w:b/>
        <w:sz w:val="16"/>
        <w:szCs w:val="16"/>
      </w:rPr>
      <w:fldChar w:fldCharType="end"/>
    </w:r>
    <w:r w:rsidRPr="00423EB7">
      <w:rPr>
        <w:rFonts w:ascii="Arial" w:hAnsi="Arial" w:cs="Arial"/>
        <w:b/>
        <w:sz w:val="16"/>
        <w:szCs w:val="16"/>
      </w:rPr>
      <w:t xml:space="preserve"> of </w:t>
    </w:r>
    <w:r w:rsidRPr="00423EB7">
      <w:rPr>
        <w:rFonts w:ascii="Arial" w:hAnsi="Arial" w:cs="Arial"/>
        <w:b/>
        <w:sz w:val="16"/>
        <w:szCs w:val="16"/>
      </w:rPr>
      <w:fldChar w:fldCharType="begin"/>
    </w:r>
    <w:r w:rsidRPr="00423EB7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423EB7">
      <w:rPr>
        <w:rFonts w:ascii="Arial" w:hAnsi="Arial" w:cs="Arial"/>
        <w:b/>
        <w:sz w:val="16"/>
        <w:szCs w:val="16"/>
      </w:rPr>
      <w:fldChar w:fldCharType="separate"/>
    </w:r>
    <w:r w:rsidRPr="00423EB7">
      <w:rPr>
        <w:rFonts w:ascii="Arial" w:hAnsi="Arial" w:cs="Arial"/>
        <w:b/>
        <w:noProof/>
        <w:sz w:val="16"/>
        <w:szCs w:val="16"/>
      </w:rPr>
      <w:t>14</w:t>
    </w:r>
    <w:r w:rsidRPr="00423EB7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8FAD" w14:textId="72B425F1" w:rsidR="00423EB7" w:rsidRPr="00423EB7" w:rsidRDefault="00423EB7" w:rsidP="00423EB7">
    <w:pPr>
      <w:pStyle w:val="Footer"/>
      <w:rPr>
        <w:rFonts w:ascii="Arial" w:hAnsi="Arial" w:cs="Arial"/>
        <w:b/>
        <w:sz w:val="16"/>
        <w:szCs w:val="16"/>
      </w:rPr>
    </w:pPr>
    <w:r w:rsidRPr="00423EB7">
      <w:rPr>
        <w:rFonts w:ascii="Arial" w:hAnsi="Arial" w:cs="Arial"/>
        <w:b/>
        <w:sz w:val="16"/>
        <w:szCs w:val="16"/>
      </w:rPr>
      <w:t>TCEQ</w:t>
    </w:r>
    <w:r w:rsidR="00FC6E4C">
      <w:rPr>
        <w:rFonts w:ascii="Arial" w:hAnsi="Arial" w:cs="Arial"/>
        <w:b/>
        <w:sz w:val="16"/>
        <w:szCs w:val="16"/>
      </w:rPr>
      <w:t xml:space="preserve"> – </w:t>
    </w:r>
    <w:r w:rsidR="0034273E">
      <w:rPr>
        <w:rFonts w:ascii="Arial" w:hAnsi="Arial" w:cs="Arial"/>
        <w:b/>
        <w:sz w:val="16"/>
        <w:szCs w:val="16"/>
      </w:rPr>
      <w:t>21002</w:t>
    </w:r>
    <w:r w:rsidR="00FC6E4C">
      <w:rPr>
        <w:rFonts w:ascii="Arial" w:hAnsi="Arial" w:cs="Arial"/>
        <w:b/>
        <w:sz w:val="16"/>
        <w:szCs w:val="16"/>
      </w:rPr>
      <w:t xml:space="preserve"> (APD-ID300v1)</w:t>
    </w:r>
    <w:r w:rsidR="00107E9D">
      <w:rPr>
        <w:rFonts w:ascii="Arial" w:hAnsi="Arial" w:cs="Arial"/>
        <w:b/>
        <w:sz w:val="16"/>
        <w:szCs w:val="16"/>
      </w:rPr>
      <w:t xml:space="preserve"> </w:t>
    </w:r>
    <w:r w:rsidRPr="00423EB7">
      <w:rPr>
        <w:rFonts w:ascii="Arial" w:hAnsi="Arial" w:cs="Arial"/>
        <w:b/>
        <w:sz w:val="16"/>
        <w:szCs w:val="16"/>
      </w:rPr>
      <w:t xml:space="preserve">Air Quality Standard Permit Checklist for </w:t>
    </w:r>
    <w:r w:rsidR="00107E9D">
      <w:rPr>
        <w:rFonts w:ascii="Arial" w:hAnsi="Arial" w:cs="Arial"/>
        <w:b/>
        <w:sz w:val="16"/>
        <w:szCs w:val="16"/>
      </w:rPr>
      <w:t>Temporary Rock and Concrete Crushers</w:t>
    </w:r>
  </w:p>
  <w:p w14:paraId="7976EB60" w14:textId="53B69EF3" w:rsidR="006B3766" w:rsidRPr="00423EB7" w:rsidRDefault="00423EB7" w:rsidP="00A827BE">
    <w:pPr>
      <w:pStyle w:val="Footer"/>
      <w:tabs>
        <w:tab w:val="clear" w:pos="4320"/>
        <w:tab w:val="clear" w:pos="8640"/>
        <w:tab w:val="right" w:pos="10710"/>
      </w:tabs>
    </w:pPr>
    <w:r w:rsidRPr="00423EB7">
      <w:rPr>
        <w:rFonts w:ascii="Arial" w:hAnsi="Arial" w:cs="Arial"/>
        <w:b/>
        <w:sz w:val="16"/>
        <w:szCs w:val="16"/>
      </w:rPr>
      <w:t>This form is for use by facilities subject to air quality permit</w:t>
    </w:r>
    <w:r w:rsidR="00A827BE">
      <w:rPr>
        <w:rFonts w:ascii="Arial" w:hAnsi="Arial" w:cs="Arial"/>
        <w:b/>
        <w:sz w:val="16"/>
        <w:szCs w:val="16"/>
      </w:rPr>
      <w:t xml:space="preserve"> </w:t>
    </w:r>
    <w:r w:rsidRPr="00423EB7">
      <w:rPr>
        <w:rFonts w:ascii="Arial" w:hAnsi="Arial" w:cs="Arial"/>
        <w:b/>
        <w:sz w:val="16"/>
        <w:szCs w:val="16"/>
      </w:rPr>
      <w:t>requirements and may be revised periodically.</w:t>
    </w:r>
    <w:r>
      <w:rPr>
        <w:rFonts w:ascii="Arial" w:hAnsi="Arial" w:cs="Arial"/>
        <w:b/>
        <w:sz w:val="16"/>
        <w:szCs w:val="16"/>
      </w:rPr>
      <w:tab/>
    </w:r>
    <w:r w:rsidRPr="00423EB7">
      <w:rPr>
        <w:rFonts w:ascii="Arial" w:hAnsi="Arial" w:cs="Arial"/>
        <w:b/>
        <w:sz w:val="16"/>
        <w:szCs w:val="16"/>
      </w:rPr>
      <w:t xml:space="preserve">Page </w:t>
    </w:r>
    <w:r w:rsidRPr="00423EB7">
      <w:rPr>
        <w:rFonts w:ascii="Arial" w:hAnsi="Arial" w:cs="Arial"/>
        <w:b/>
        <w:bCs/>
        <w:sz w:val="16"/>
        <w:szCs w:val="16"/>
      </w:rPr>
      <w:fldChar w:fldCharType="begin"/>
    </w:r>
    <w:r w:rsidRPr="00423EB7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23EB7">
      <w:rPr>
        <w:rFonts w:ascii="Arial" w:hAnsi="Arial" w:cs="Arial"/>
        <w:b/>
        <w:bCs/>
        <w:sz w:val="16"/>
        <w:szCs w:val="16"/>
      </w:rPr>
      <w:fldChar w:fldCharType="separate"/>
    </w:r>
    <w:r w:rsidRPr="00423EB7">
      <w:rPr>
        <w:rFonts w:ascii="Arial" w:hAnsi="Arial" w:cs="Arial"/>
        <w:b/>
        <w:bCs/>
        <w:noProof/>
        <w:sz w:val="16"/>
        <w:szCs w:val="16"/>
      </w:rPr>
      <w:t>1</w:t>
    </w:r>
    <w:r w:rsidRPr="00423EB7">
      <w:rPr>
        <w:rFonts w:ascii="Arial" w:hAnsi="Arial" w:cs="Arial"/>
        <w:b/>
        <w:bCs/>
        <w:sz w:val="16"/>
        <w:szCs w:val="16"/>
      </w:rPr>
      <w:fldChar w:fldCharType="end"/>
    </w:r>
    <w:r w:rsidRPr="00423EB7">
      <w:rPr>
        <w:rFonts w:ascii="Arial" w:hAnsi="Arial" w:cs="Arial"/>
        <w:b/>
        <w:sz w:val="16"/>
        <w:szCs w:val="16"/>
      </w:rPr>
      <w:t xml:space="preserve"> of </w:t>
    </w:r>
    <w:r w:rsidRPr="00423EB7">
      <w:rPr>
        <w:rFonts w:ascii="Arial" w:hAnsi="Arial" w:cs="Arial"/>
        <w:b/>
        <w:bCs/>
        <w:sz w:val="16"/>
        <w:szCs w:val="16"/>
      </w:rPr>
      <w:fldChar w:fldCharType="begin"/>
    </w:r>
    <w:r w:rsidRPr="00423EB7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23EB7">
      <w:rPr>
        <w:rFonts w:ascii="Arial" w:hAnsi="Arial" w:cs="Arial"/>
        <w:b/>
        <w:bCs/>
        <w:sz w:val="16"/>
        <w:szCs w:val="16"/>
      </w:rPr>
      <w:fldChar w:fldCharType="separate"/>
    </w:r>
    <w:r w:rsidRPr="00423EB7">
      <w:rPr>
        <w:rFonts w:ascii="Arial" w:hAnsi="Arial" w:cs="Arial"/>
        <w:b/>
        <w:bCs/>
        <w:noProof/>
        <w:sz w:val="16"/>
        <w:szCs w:val="16"/>
      </w:rPr>
      <w:t>2</w:t>
    </w:r>
    <w:r w:rsidRPr="00423EB7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265" w14:textId="77777777" w:rsidR="00AC1395" w:rsidRDefault="00AC1395" w:rsidP="00304425">
      <w:r>
        <w:separator/>
      </w:r>
    </w:p>
  </w:footnote>
  <w:footnote w:type="continuationSeparator" w:id="0">
    <w:p w14:paraId="20C4A81F" w14:textId="77777777" w:rsidR="00AC1395" w:rsidRDefault="00AC1395" w:rsidP="0030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ACE5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17930799">
    <w:abstractNumId w:val="9"/>
  </w:num>
  <w:num w:numId="2" w16cid:durableId="340158141">
    <w:abstractNumId w:val="8"/>
  </w:num>
  <w:num w:numId="3" w16cid:durableId="1107314357">
    <w:abstractNumId w:val="9"/>
  </w:num>
  <w:num w:numId="4" w16cid:durableId="1829517548">
    <w:abstractNumId w:val="9"/>
  </w:num>
  <w:num w:numId="5" w16cid:durableId="389772302">
    <w:abstractNumId w:val="8"/>
  </w:num>
  <w:num w:numId="6" w16cid:durableId="1003124496">
    <w:abstractNumId w:val="8"/>
  </w:num>
  <w:num w:numId="7" w16cid:durableId="540168955">
    <w:abstractNumId w:val="9"/>
  </w:num>
  <w:num w:numId="8" w16cid:durableId="334653130">
    <w:abstractNumId w:val="9"/>
  </w:num>
  <w:num w:numId="9" w16cid:durableId="582492446">
    <w:abstractNumId w:val="8"/>
  </w:num>
  <w:num w:numId="10" w16cid:durableId="1503160651">
    <w:abstractNumId w:val="9"/>
  </w:num>
  <w:num w:numId="11" w16cid:durableId="1988892617">
    <w:abstractNumId w:val="8"/>
  </w:num>
  <w:num w:numId="12" w16cid:durableId="1594972344">
    <w:abstractNumId w:val="9"/>
  </w:num>
  <w:num w:numId="13" w16cid:durableId="118886785">
    <w:abstractNumId w:val="8"/>
  </w:num>
  <w:num w:numId="14" w16cid:durableId="1179613314">
    <w:abstractNumId w:val="8"/>
  </w:num>
  <w:num w:numId="15" w16cid:durableId="197394784">
    <w:abstractNumId w:val="9"/>
  </w:num>
  <w:num w:numId="16" w16cid:durableId="1581988981">
    <w:abstractNumId w:val="9"/>
  </w:num>
  <w:num w:numId="17" w16cid:durableId="927735361">
    <w:abstractNumId w:val="8"/>
  </w:num>
  <w:num w:numId="18" w16cid:durableId="1813791749">
    <w:abstractNumId w:val="9"/>
  </w:num>
  <w:num w:numId="19" w16cid:durableId="373384128">
    <w:abstractNumId w:val="8"/>
  </w:num>
  <w:num w:numId="20" w16cid:durableId="208804656">
    <w:abstractNumId w:val="9"/>
  </w:num>
  <w:num w:numId="21" w16cid:durableId="179130268">
    <w:abstractNumId w:val="8"/>
  </w:num>
  <w:num w:numId="22" w16cid:durableId="917980565">
    <w:abstractNumId w:val="9"/>
  </w:num>
  <w:num w:numId="23" w16cid:durableId="1898198166">
    <w:abstractNumId w:val="8"/>
  </w:num>
  <w:num w:numId="24" w16cid:durableId="118188605">
    <w:abstractNumId w:val="9"/>
  </w:num>
  <w:num w:numId="25" w16cid:durableId="796028481">
    <w:abstractNumId w:val="8"/>
  </w:num>
  <w:num w:numId="26" w16cid:durableId="1841431622">
    <w:abstractNumId w:val="7"/>
  </w:num>
  <w:num w:numId="27" w16cid:durableId="1206327838">
    <w:abstractNumId w:val="7"/>
  </w:num>
  <w:num w:numId="28" w16cid:durableId="1302732744">
    <w:abstractNumId w:val="6"/>
  </w:num>
  <w:num w:numId="29" w16cid:durableId="1601259471">
    <w:abstractNumId w:val="6"/>
  </w:num>
  <w:num w:numId="30" w16cid:durableId="1614554864">
    <w:abstractNumId w:val="5"/>
  </w:num>
  <w:num w:numId="31" w16cid:durableId="1751001406">
    <w:abstractNumId w:val="5"/>
  </w:num>
  <w:num w:numId="32" w16cid:durableId="1476140920">
    <w:abstractNumId w:val="4"/>
  </w:num>
  <w:num w:numId="33" w16cid:durableId="1524594908">
    <w:abstractNumId w:val="4"/>
  </w:num>
  <w:num w:numId="34" w16cid:durableId="1714698211">
    <w:abstractNumId w:val="3"/>
  </w:num>
  <w:num w:numId="35" w16cid:durableId="1287782959">
    <w:abstractNumId w:val="3"/>
  </w:num>
  <w:num w:numId="36" w16cid:durableId="498084471">
    <w:abstractNumId w:val="2"/>
  </w:num>
  <w:num w:numId="37" w16cid:durableId="1730375056">
    <w:abstractNumId w:val="2"/>
  </w:num>
  <w:num w:numId="38" w16cid:durableId="255288483">
    <w:abstractNumId w:val="1"/>
  </w:num>
  <w:num w:numId="39" w16cid:durableId="1104418573">
    <w:abstractNumId w:val="1"/>
  </w:num>
  <w:num w:numId="40" w16cid:durableId="1909029549">
    <w:abstractNumId w:val="0"/>
  </w:num>
  <w:num w:numId="41" w16cid:durableId="544100730">
    <w:abstractNumId w:val="0"/>
  </w:num>
  <w:num w:numId="42" w16cid:durableId="1021509847">
    <w:abstractNumId w:val="10"/>
  </w:num>
  <w:num w:numId="43" w16cid:durableId="1816411202">
    <w:abstractNumId w:val="15"/>
  </w:num>
  <w:num w:numId="44" w16cid:durableId="2106487559">
    <w:abstractNumId w:val="14"/>
  </w:num>
  <w:num w:numId="45" w16cid:durableId="650914649">
    <w:abstractNumId w:val="13"/>
  </w:num>
  <w:num w:numId="46" w16cid:durableId="926305144">
    <w:abstractNumId w:val="12"/>
  </w:num>
  <w:num w:numId="47" w16cid:durableId="1181630451">
    <w:abstractNumId w:val="11"/>
  </w:num>
  <w:num w:numId="48" w16cid:durableId="462499625">
    <w:abstractNumId w:val="7"/>
  </w:num>
  <w:num w:numId="49" w16cid:durableId="1354575719">
    <w:abstractNumId w:val="9"/>
  </w:num>
  <w:num w:numId="50" w16cid:durableId="931163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17"/>
    <w:rsid w:val="00026245"/>
    <w:rsid w:val="00051B7F"/>
    <w:rsid w:val="00062556"/>
    <w:rsid w:val="000645E8"/>
    <w:rsid w:val="00074221"/>
    <w:rsid w:val="0008674F"/>
    <w:rsid w:val="00090BEE"/>
    <w:rsid w:val="00092194"/>
    <w:rsid w:val="000A10E2"/>
    <w:rsid w:val="000B7955"/>
    <w:rsid w:val="000F724B"/>
    <w:rsid w:val="000F79BB"/>
    <w:rsid w:val="00107E9D"/>
    <w:rsid w:val="00116413"/>
    <w:rsid w:val="001250A9"/>
    <w:rsid w:val="001351AC"/>
    <w:rsid w:val="00144D76"/>
    <w:rsid w:val="00150B76"/>
    <w:rsid w:val="0015524D"/>
    <w:rsid w:val="0016038C"/>
    <w:rsid w:val="001640CB"/>
    <w:rsid w:val="00170CEC"/>
    <w:rsid w:val="0017716F"/>
    <w:rsid w:val="0018309C"/>
    <w:rsid w:val="001A0905"/>
    <w:rsid w:val="001D40E4"/>
    <w:rsid w:val="001D63F6"/>
    <w:rsid w:val="001D6906"/>
    <w:rsid w:val="001D73F2"/>
    <w:rsid w:val="001F1E91"/>
    <w:rsid w:val="001F7DAB"/>
    <w:rsid w:val="00261265"/>
    <w:rsid w:val="00267310"/>
    <w:rsid w:val="002677C4"/>
    <w:rsid w:val="0028207B"/>
    <w:rsid w:val="0028558D"/>
    <w:rsid w:val="00285B5B"/>
    <w:rsid w:val="00295A5A"/>
    <w:rsid w:val="00295C4E"/>
    <w:rsid w:val="00297D38"/>
    <w:rsid w:val="002A2937"/>
    <w:rsid w:val="002A524A"/>
    <w:rsid w:val="002B2B45"/>
    <w:rsid w:val="002C7E18"/>
    <w:rsid w:val="002D4E2D"/>
    <w:rsid w:val="002D7EC6"/>
    <w:rsid w:val="002E301E"/>
    <w:rsid w:val="002F2631"/>
    <w:rsid w:val="00304392"/>
    <w:rsid w:val="00304425"/>
    <w:rsid w:val="00321CCE"/>
    <w:rsid w:val="00331AF2"/>
    <w:rsid w:val="0034273E"/>
    <w:rsid w:val="003509EB"/>
    <w:rsid w:val="00351FD0"/>
    <w:rsid w:val="00382158"/>
    <w:rsid w:val="00393C75"/>
    <w:rsid w:val="00395B21"/>
    <w:rsid w:val="003A33BC"/>
    <w:rsid w:val="003B342A"/>
    <w:rsid w:val="003B41DF"/>
    <w:rsid w:val="003B7717"/>
    <w:rsid w:val="003D065F"/>
    <w:rsid w:val="003D403D"/>
    <w:rsid w:val="003D6403"/>
    <w:rsid w:val="003E540B"/>
    <w:rsid w:val="003F456C"/>
    <w:rsid w:val="003F5ABB"/>
    <w:rsid w:val="00407730"/>
    <w:rsid w:val="0041318C"/>
    <w:rsid w:val="00423EB7"/>
    <w:rsid w:val="00432D60"/>
    <w:rsid w:val="00443223"/>
    <w:rsid w:val="0046490D"/>
    <w:rsid w:val="00465872"/>
    <w:rsid w:val="00466C79"/>
    <w:rsid w:val="004677E0"/>
    <w:rsid w:val="004753B3"/>
    <w:rsid w:val="00483CE8"/>
    <w:rsid w:val="004878FB"/>
    <w:rsid w:val="004928E6"/>
    <w:rsid w:val="004A0647"/>
    <w:rsid w:val="004B3D2C"/>
    <w:rsid w:val="004D29FC"/>
    <w:rsid w:val="004D2CA6"/>
    <w:rsid w:val="004E5BAD"/>
    <w:rsid w:val="004F06B6"/>
    <w:rsid w:val="004F5087"/>
    <w:rsid w:val="0050727E"/>
    <w:rsid w:val="00533FE9"/>
    <w:rsid w:val="00542BF8"/>
    <w:rsid w:val="005464F5"/>
    <w:rsid w:val="0055212A"/>
    <w:rsid w:val="005562A4"/>
    <w:rsid w:val="005704A3"/>
    <w:rsid w:val="005709DC"/>
    <w:rsid w:val="00577E0D"/>
    <w:rsid w:val="0058395C"/>
    <w:rsid w:val="00584A52"/>
    <w:rsid w:val="0059253C"/>
    <w:rsid w:val="005C2009"/>
    <w:rsid w:val="005D2EDA"/>
    <w:rsid w:val="005F337F"/>
    <w:rsid w:val="005F598F"/>
    <w:rsid w:val="00601386"/>
    <w:rsid w:val="006139D9"/>
    <w:rsid w:val="00617F29"/>
    <w:rsid w:val="00622888"/>
    <w:rsid w:val="00622BB1"/>
    <w:rsid w:val="006244AA"/>
    <w:rsid w:val="00651A12"/>
    <w:rsid w:val="0065434B"/>
    <w:rsid w:val="0065522B"/>
    <w:rsid w:val="0065525B"/>
    <w:rsid w:val="0066612F"/>
    <w:rsid w:val="00670371"/>
    <w:rsid w:val="006730D8"/>
    <w:rsid w:val="00684754"/>
    <w:rsid w:val="00695614"/>
    <w:rsid w:val="006B36DA"/>
    <w:rsid w:val="006B3766"/>
    <w:rsid w:val="006C6CEB"/>
    <w:rsid w:val="006F3779"/>
    <w:rsid w:val="00705272"/>
    <w:rsid w:val="00713F2C"/>
    <w:rsid w:val="00720428"/>
    <w:rsid w:val="0072249E"/>
    <w:rsid w:val="00726AC9"/>
    <w:rsid w:val="00727F1C"/>
    <w:rsid w:val="00732647"/>
    <w:rsid w:val="00743BA1"/>
    <w:rsid w:val="007440BB"/>
    <w:rsid w:val="00746472"/>
    <w:rsid w:val="00753A47"/>
    <w:rsid w:val="007560B9"/>
    <w:rsid w:val="0075745D"/>
    <w:rsid w:val="00773F99"/>
    <w:rsid w:val="007741D4"/>
    <w:rsid w:val="007752AB"/>
    <w:rsid w:val="007A7503"/>
    <w:rsid w:val="007C000B"/>
    <w:rsid w:val="007D0700"/>
    <w:rsid w:val="007E296F"/>
    <w:rsid w:val="007E427F"/>
    <w:rsid w:val="007E6C81"/>
    <w:rsid w:val="007F1D92"/>
    <w:rsid w:val="007F67EE"/>
    <w:rsid w:val="007F7D56"/>
    <w:rsid w:val="00804D4F"/>
    <w:rsid w:val="00807FF7"/>
    <w:rsid w:val="00812261"/>
    <w:rsid w:val="008245D8"/>
    <w:rsid w:val="00831118"/>
    <w:rsid w:val="008351C8"/>
    <w:rsid w:val="00837899"/>
    <w:rsid w:val="00865F7E"/>
    <w:rsid w:val="0086745A"/>
    <w:rsid w:val="008755F2"/>
    <w:rsid w:val="00883104"/>
    <w:rsid w:val="0089159A"/>
    <w:rsid w:val="0089195E"/>
    <w:rsid w:val="00892D4F"/>
    <w:rsid w:val="008A669C"/>
    <w:rsid w:val="008C6906"/>
    <w:rsid w:val="008D0858"/>
    <w:rsid w:val="008E33DD"/>
    <w:rsid w:val="00902B56"/>
    <w:rsid w:val="00920D64"/>
    <w:rsid w:val="009363C9"/>
    <w:rsid w:val="00950C83"/>
    <w:rsid w:val="009701B9"/>
    <w:rsid w:val="00974E8C"/>
    <w:rsid w:val="00986929"/>
    <w:rsid w:val="0099680B"/>
    <w:rsid w:val="00996B99"/>
    <w:rsid w:val="009A3B05"/>
    <w:rsid w:val="009B43B6"/>
    <w:rsid w:val="009C7B6F"/>
    <w:rsid w:val="009E7AD1"/>
    <w:rsid w:val="00A014B7"/>
    <w:rsid w:val="00A03680"/>
    <w:rsid w:val="00A0587B"/>
    <w:rsid w:val="00A2193F"/>
    <w:rsid w:val="00A30CDA"/>
    <w:rsid w:val="00A65DC9"/>
    <w:rsid w:val="00A719AF"/>
    <w:rsid w:val="00A72580"/>
    <w:rsid w:val="00A7327F"/>
    <w:rsid w:val="00A743FD"/>
    <w:rsid w:val="00A75BA9"/>
    <w:rsid w:val="00A827BE"/>
    <w:rsid w:val="00A832B7"/>
    <w:rsid w:val="00A872AF"/>
    <w:rsid w:val="00AB0183"/>
    <w:rsid w:val="00AB074C"/>
    <w:rsid w:val="00AB091C"/>
    <w:rsid w:val="00AC1395"/>
    <w:rsid w:val="00AC1854"/>
    <w:rsid w:val="00AC1CB3"/>
    <w:rsid w:val="00AC34F1"/>
    <w:rsid w:val="00AD1CAB"/>
    <w:rsid w:val="00AD3D20"/>
    <w:rsid w:val="00AF3951"/>
    <w:rsid w:val="00B06A93"/>
    <w:rsid w:val="00B1005C"/>
    <w:rsid w:val="00B113C0"/>
    <w:rsid w:val="00B17315"/>
    <w:rsid w:val="00B26CD9"/>
    <w:rsid w:val="00B3681B"/>
    <w:rsid w:val="00B407C2"/>
    <w:rsid w:val="00B4403F"/>
    <w:rsid w:val="00B47804"/>
    <w:rsid w:val="00B5438F"/>
    <w:rsid w:val="00B60710"/>
    <w:rsid w:val="00B61F82"/>
    <w:rsid w:val="00B84423"/>
    <w:rsid w:val="00B8604C"/>
    <w:rsid w:val="00B90041"/>
    <w:rsid w:val="00BA1812"/>
    <w:rsid w:val="00BB532C"/>
    <w:rsid w:val="00BC1B41"/>
    <w:rsid w:val="00BD0E64"/>
    <w:rsid w:val="00BD7C11"/>
    <w:rsid w:val="00BF000E"/>
    <w:rsid w:val="00BF1645"/>
    <w:rsid w:val="00BF51E9"/>
    <w:rsid w:val="00BF733B"/>
    <w:rsid w:val="00C10B4B"/>
    <w:rsid w:val="00C272C9"/>
    <w:rsid w:val="00C4296B"/>
    <w:rsid w:val="00C4755B"/>
    <w:rsid w:val="00C70155"/>
    <w:rsid w:val="00C83D25"/>
    <w:rsid w:val="00C83DFE"/>
    <w:rsid w:val="00C9018B"/>
    <w:rsid w:val="00C910CF"/>
    <w:rsid w:val="00C9543A"/>
    <w:rsid w:val="00C95864"/>
    <w:rsid w:val="00CB02BD"/>
    <w:rsid w:val="00CC47DF"/>
    <w:rsid w:val="00CC7AC4"/>
    <w:rsid w:val="00CD01E3"/>
    <w:rsid w:val="00CD12BC"/>
    <w:rsid w:val="00CE344B"/>
    <w:rsid w:val="00CE4512"/>
    <w:rsid w:val="00CE6BBE"/>
    <w:rsid w:val="00CF62AE"/>
    <w:rsid w:val="00D00B4A"/>
    <w:rsid w:val="00D058A1"/>
    <w:rsid w:val="00D44331"/>
    <w:rsid w:val="00D45716"/>
    <w:rsid w:val="00D50155"/>
    <w:rsid w:val="00D5035C"/>
    <w:rsid w:val="00D50B7F"/>
    <w:rsid w:val="00D64EEF"/>
    <w:rsid w:val="00D7125C"/>
    <w:rsid w:val="00D75B7F"/>
    <w:rsid w:val="00D9218C"/>
    <w:rsid w:val="00D9371B"/>
    <w:rsid w:val="00DA0B81"/>
    <w:rsid w:val="00DA3BF6"/>
    <w:rsid w:val="00DA4BBF"/>
    <w:rsid w:val="00DA7F25"/>
    <w:rsid w:val="00DB0F75"/>
    <w:rsid w:val="00DB4278"/>
    <w:rsid w:val="00DB788B"/>
    <w:rsid w:val="00DC1782"/>
    <w:rsid w:val="00DC239B"/>
    <w:rsid w:val="00DC4792"/>
    <w:rsid w:val="00DC767B"/>
    <w:rsid w:val="00DD1DA0"/>
    <w:rsid w:val="00DD2E3D"/>
    <w:rsid w:val="00DE0247"/>
    <w:rsid w:val="00DE07A1"/>
    <w:rsid w:val="00DE42D8"/>
    <w:rsid w:val="00DF1040"/>
    <w:rsid w:val="00DF121E"/>
    <w:rsid w:val="00E044E7"/>
    <w:rsid w:val="00E14844"/>
    <w:rsid w:val="00E24F44"/>
    <w:rsid w:val="00E32DDE"/>
    <w:rsid w:val="00E555D7"/>
    <w:rsid w:val="00E82681"/>
    <w:rsid w:val="00E84D55"/>
    <w:rsid w:val="00E87CDC"/>
    <w:rsid w:val="00E910F6"/>
    <w:rsid w:val="00EA0732"/>
    <w:rsid w:val="00EA245B"/>
    <w:rsid w:val="00EA29BD"/>
    <w:rsid w:val="00EB2E4E"/>
    <w:rsid w:val="00EC4693"/>
    <w:rsid w:val="00ED1B9E"/>
    <w:rsid w:val="00ED22A5"/>
    <w:rsid w:val="00EE3D83"/>
    <w:rsid w:val="00EE64C5"/>
    <w:rsid w:val="00EE6809"/>
    <w:rsid w:val="00EF6A56"/>
    <w:rsid w:val="00F06F60"/>
    <w:rsid w:val="00F175C3"/>
    <w:rsid w:val="00F23DAF"/>
    <w:rsid w:val="00F2477B"/>
    <w:rsid w:val="00F31263"/>
    <w:rsid w:val="00F31757"/>
    <w:rsid w:val="00F32807"/>
    <w:rsid w:val="00F44769"/>
    <w:rsid w:val="00F56A6D"/>
    <w:rsid w:val="00F56E78"/>
    <w:rsid w:val="00F77F16"/>
    <w:rsid w:val="00F84C3B"/>
    <w:rsid w:val="00F926B6"/>
    <w:rsid w:val="00F938D7"/>
    <w:rsid w:val="00FB1DEC"/>
    <w:rsid w:val="00FB4B81"/>
    <w:rsid w:val="00FC3FEC"/>
    <w:rsid w:val="00FC600B"/>
    <w:rsid w:val="00FC6E4C"/>
    <w:rsid w:val="00FD5ACB"/>
    <w:rsid w:val="00FD7D8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139FC"/>
  <w15:docId w15:val="{3BAD4D1A-5B22-4C8F-9CE8-5D1AA008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2249E"/>
    <w:rPr>
      <w:rFonts w:ascii="Times New Roman" w:hAnsi="Times New Roman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link w:val="TitleChar"/>
    <w:uiPriority w:val="10"/>
    <w:unhideWhenUsed/>
    <w:qFormat/>
    <w:rsid w:val="003D6403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hAnsi="Arial"/>
      <w:spacing w:val="5"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403"/>
    <w:rPr>
      <w:rFonts w:ascii="Arial" w:eastAsiaTheme="majorEastAsia" w:hAnsi="Arial" w:cstheme="majorBidi"/>
      <w:b/>
      <w:bCs/>
      <w:spacing w:val="5"/>
      <w:kern w:val="28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aliases w:val="Body Text APD Arial 1 Space above 18 pt After 6pt First"/>
    <w:basedOn w:val="Normal"/>
    <w:link w:val="BodyTextChar"/>
    <w:qFormat/>
    <w:rsid w:val="00A827BE"/>
    <w:pPr>
      <w:spacing w:before="360" w:after="120"/>
    </w:pPr>
    <w:rPr>
      <w:rFonts w:ascii="Arial" w:hAnsi="Arial" w:cstheme="minorBidi"/>
      <w:sz w:val="22"/>
    </w:rPr>
  </w:style>
  <w:style w:type="character" w:customStyle="1" w:styleId="BodyTextChar">
    <w:name w:val="Body Text Char"/>
    <w:aliases w:val="Body Text APD Arial 1 Space above 18 pt After 6pt First Char"/>
    <w:basedOn w:val="DefaultParagraphFont"/>
    <w:link w:val="BodyText"/>
    <w:rsid w:val="00A827BE"/>
    <w:rPr>
      <w:rFonts w:ascii="Arial" w:hAnsi="Arial" w:cstheme="minorBidi"/>
      <w:szCs w:val="20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  <w:ind w:left="1641" w:hanging="547"/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Arial" w:hAnsi="Arial" w:cstheme="minorBidi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D065F"/>
    <w:rPr>
      <w:rFonts w:ascii="Times New Roman" w:hAnsi="Times New Roman"/>
      <w:sz w:val="20"/>
      <w:szCs w:val="20"/>
    </w:rPr>
  </w:style>
  <w:style w:type="paragraph" w:customStyle="1" w:styleId="HEADINGIAPDArial11Strong">
    <w:name w:val="HEADING I APD Arial 11 Strong"/>
    <w:basedOn w:val="BodyText"/>
    <w:next w:val="Heading1"/>
    <w:link w:val="HEADINGIAPDArial11StrongChar"/>
    <w:uiPriority w:val="99"/>
    <w:qFormat/>
    <w:rsid w:val="0065522B"/>
    <w:pPr>
      <w:spacing w:before="0" w:after="0"/>
      <w:outlineLvl w:val="0"/>
    </w:pPr>
    <w:rPr>
      <w:rFonts w:cs="Arial"/>
      <w:b/>
    </w:rPr>
  </w:style>
  <w:style w:type="character" w:customStyle="1" w:styleId="HEADINGIAPDArial11StrongChar">
    <w:name w:val="HEADING I APD Arial 11 Strong Char"/>
    <w:basedOn w:val="BodyTextChar"/>
    <w:link w:val="HEADINGIAPDArial11Strong"/>
    <w:uiPriority w:val="99"/>
    <w:rsid w:val="0065522B"/>
    <w:rPr>
      <w:rFonts w:ascii="Arial" w:hAnsi="Arial" w:cs="Arial"/>
      <w:b/>
      <w:szCs w:val="20"/>
    </w:rPr>
  </w:style>
  <w:style w:type="paragraph" w:customStyle="1" w:styleId="BodyTextforTableHeaderRowStrongItalics">
    <w:name w:val="Body Text for Table Header Row Strong Italics"/>
    <w:basedOn w:val="BodyText"/>
    <w:next w:val="BodyText2"/>
    <w:uiPriority w:val="99"/>
    <w:rsid w:val="00F175C3"/>
    <w:pPr>
      <w:spacing w:before="0" w:after="0"/>
    </w:pPr>
    <w:rPr>
      <w:rFonts w:cs="Arial"/>
      <w:b/>
    </w:rPr>
  </w:style>
  <w:style w:type="paragraph" w:customStyle="1" w:styleId="BodyTextforArial11">
    <w:name w:val="Body Text for Arial 11"/>
    <w:basedOn w:val="BodyText"/>
    <w:next w:val="BodyText3"/>
    <w:uiPriority w:val="99"/>
    <w:qFormat/>
    <w:rsid w:val="00D7125C"/>
    <w:pPr>
      <w:spacing w:before="0" w:after="0"/>
    </w:pPr>
    <w:rPr>
      <w:rFonts w:cs="Arial"/>
    </w:rPr>
  </w:style>
  <w:style w:type="paragraph" w:customStyle="1" w:styleId="BodyTexasArial11tabsetting038">
    <w:name w:val="Body Texas Arial 11 tab setting 0.38"/>
    <w:basedOn w:val="BodyTextforArial11"/>
    <w:next w:val="BodyText"/>
    <w:uiPriority w:val="99"/>
    <w:rsid w:val="00331AF2"/>
    <w:pPr>
      <w:tabs>
        <w:tab w:val="left" w:pos="547"/>
      </w:tabs>
      <w:ind w:left="547" w:hanging="547"/>
    </w:pPr>
  </w:style>
  <w:style w:type="paragraph" w:customStyle="1" w:styleId="TitleAPDarial11boldAfterSpacing18">
    <w:name w:val="Title APD arial 11 bold After Spacing 18"/>
    <w:basedOn w:val="Normal"/>
    <w:uiPriority w:val="99"/>
    <w:rsid w:val="004A0647"/>
    <w:pPr>
      <w:spacing w:after="360"/>
      <w:jc w:val="center"/>
    </w:pPr>
    <w:rPr>
      <w:rFonts w:ascii="Arial" w:hAnsi="Arial" w:cs="Arial"/>
      <w:b/>
      <w:sz w:val="22"/>
      <w:szCs w:val="22"/>
    </w:rPr>
  </w:style>
  <w:style w:type="paragraph" w:customStyle="1" w:styleId="TitleAPDArial11BoldStrongCenterNoSpacing">
    <w:name w:val="Title APD Arial 11 Bold Strong Center No Spacing"/>
    <w:basedOn w:val="NoSpacing"/>
    <w:uiPriority w:val="99"/>
    <w:rsid w:val="00DA3BF6"/>
    <w:pPr>
      <w:jc w:val="center"/>
    </w:pPr>
    <w:rPr>
      <w:rFonts w:ascii="Arial" w:hAnsi="Arial"/>
      <w:b/>
      <w:sz w:val="22"/>
    </w:rPr>
  </w:style>
  <w:style w:type="paragraph" w:styleId="NoSpacing">
    <w:name w:val="No Spacing"/>
    <w:uiPriority w:val="99"/>
    <w:semiHidden/>
    <w:unhideWhenUsed/>
    <w:qFormat/>
    <w:rsid w:val="00D7125C"/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BodyTextforTableHeaderRowStrongItalics"/>
    <w:uiPriority w:val="99"/>
    <w:rsid w:val="00E24F44"/>
    <w:rPr>
      <w:i/>
    </w:rPr>
  </w:style>
  <w:style w:type="paragraph" w:customStyle="1" w:styleId="BodyTexasStrongBoldNoSpacing">
    <w:name w:val="Body Texas Strong Bold No Spacing"/>
    <w:basedOn w:val="BodyTextforArial11"/>
    <w:uiPriority w:val="99"/>
    <w:rsid w:val="00DA3BF6"/>
    <w:rPr>
      <w:b/>
    </w:rPr>
  </w:style>
  <w:style w:type="paragraph" w:customStyle="1" w:styleId="BodyTexasStrong038">
    <w:name w:val="Body Texas Strong 0.38"/>
    <w:basedOn w:val="ListNumber"/>
    <w:uiPriority w:val="99"/>
    <w:rsid w:val="00331AF2"/>
    <w:pPr>
      <w:tabs>
        <w:tab w:val="clear" w:pos="360"/>
        <w:tab w:val="left" w:pos="547"/>
      </w:tabs>
      <w:spacing w:before="0" w:after="0"/>
      <w:ind w:left="547" w:hanging="54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F2D4505E69D47AF8FE67031E29974" ma:contentTypeVersion="22" ma:contentTypeDescription="Create a new document." ma:contentTypeScope="" ma:versionID="21c38d9e651e1611355388b24e46921f">
  <xsd:schema xmlns:xsd="http://www.w3.org/2001/XMLSchema" xmlns:xs="http://www.w3.org/2001/XMLSchema" xmlns:p="http://schemas.microsoft.com/office/2006/metadata/properties" xmlns:ns2="4c953dfc-23f3-41e5-be1d-83837d572b5f" xmlns:ns3="9f88842f-8c2b-4775-9eea-7b3375c88b29" targetNamespace="http://schemas.microsoft.com/office/2006/metadata/properties" ma:root="true" ma:fieldsID="d0ea1b961d2c2f4aee057e55210306b2" ns2:_="" ns3:_="">
    <xsd:import namespace="4c953dfc-23f3-41e5-be1d-83837d572b5f"/>
    <xsd:import namespace="9f88842f-8c2b-4775-9eea-7b3375c88b2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Category" minOccurs="0"/>
                <xsd:element ref="ns3:APDG_x0023_" minOccurs="0"/>
                <xsd:element ref="ns3:MediaServiceMetadata" minOccurs="0"/>
                <xsd:element ref="ns3:MediaServiceFastMetadata" minOccurs="0"/>
                <xsd:element ref="ns3:TCEQ_x0020__x0023_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URL" minOccurs="0"/>
                <xsd:element ref="ns3:Posted_x0020_Vers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3dfc-23f3-41e5-be1d-83837d572b5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3ebfdf6-e692-409e-8348-f8a40660d057}" ma:internalName="TaxCatchAll" ma:showField="CatchAllData" ma:web="4c953dfc-23f3-41e5-be1d-83837d57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ebfdf6-e692-409e-8348-f8a40660d057}" ma:internalName="TaxCatchAllLabel" ma:readOnly="true" ma:showField="CatchAllDataLabel" ma:web="4c953dfc-23f3-41e5-be1d-83837d57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842f-8c2b-4775-9eea-7b3375c88b29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format="Dropdown" ma:internalName="Category">
      <xsd:simpleType>
        <xsd:restriction base="dms:Choice">
          <xsd:enumeration value="Instructions"/>
          <xsd:enumeration value="Guidance"/>
          <xsd:enumeration value="Forms"/>
          <xsd:enumeration value="Fact Sheets"/>
        </xsd:restriction>
      </xsd:simpleType>
    </xsd:element>
    <xsd:element name="APDG_x0023_" ma:index="13" nillable="true" ma:displayName="APDG" ma:description="This is a reference # to the old GroupWise APDG Library" ma:format="Dropdown" ma:indexed="true" ma:internalName="APDG_x0023_">
      <xsd:simpleType>
        <xsd:restriction base="dms:Text">
          <xsd:maxLength value="10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TCEQ_x0020__x0023_" ma:index="16" nillable="true" ma:displayName="TCEQ #" ma:internalName="TCEQ_x0020__x0023_">
      <xsd:simpleType>
        <xsd:restriction base="dms:Text">
          <xsd:maxLength value="10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21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sted_x0020_Version" ma:index="22" nillable="true" ma:displayName="Posted Version" ma:internalName="Posted_x0020_Version">
      <xsd:simpleType>
        <xsd:restriction base="dms:Number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953dfc-23f3-41e5-be1d-83837d572b5f">
      <Value>2</Value>
    </TaxCatchAll>
    <APDG_x0023_ xmlns="9f88842f-8c2b-4775-9eea-7b3375c88b29" xsi:nil="true"/>
    <Posted_x0020_Version xmlns="9f88842f-8c2b-4775-9eea-7b3375c88b29" xsi:nil="true"/>
    <TaxKeywordTaxHTField xmlns="4c953dfc-23f3-41e5-be1d-83837d572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Permits Division</TermName>
          <TermId xmlns="http://schemas.microsoft.com/office/infopath/2007/PartnerControls">03abc7a3-c5a8-4c68-8d09-e02b2999229a</TermId>
        </TermInfo>
      </Terms>
    </TaxKeywordTaxHTField>
    <TCEQ_x0020__x0023_ xmlns="9f88842f-8c2b-4775-9eea-7b3375c88b29" xsi:nil="true"/>
    <Category xmlns="9f88842f-8c2b-4775-9eea-7b3375c88b29" xsi:nil="true"/>
    <URL xmlns="9f88842f-8c2b-4775-9eea-7b3375c88b29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FDD30CF1-BF61-48B5-9BB5-6C3B93E7B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43FA9-0FA1-4B83-BD28-885149968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3dfc-23f3-41e5-be1d-83837d572b5f"/>
    <ds:schemaRef ds:uri="9f88842f-8c2b-4775-9eea-7b3375c88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E7372-C464-496A-9516-1102CB66E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40F6-1369-4FD0-85F0-035673A4B2E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9f88842f-8c2b-4775-9eea-7b3375c88b29"/>
    <ds:schemaRef ds:uri="4c953dfc-23f3-41e5-be1d-83837d572b5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Hot Mix Asphalt Plants</vt:lpstr>
    </vt:vector>
  </TitlesOfParts>
  <Company>TCEQ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21002 - Air Quality Standard Permit Checklist for Temporary Rock and Concrete Crushers</dc:title>
  <dc:subject>Checklist for Hot Mix Asphalt Plants</dc:subject>
  <dc:creator>TCEQ</dc:creator>
  <cp:keywords>Air Permits Division</cp:keywords>
  <cp:lastModifiedBy>Traci Spencer</cp:lastModifiedBy>
  <cp:revision>5</cp:revision>
  <cp:lastPrinted>2024-06-06T11:40:00Z</cp:lastPrinted>
  <dcterms:created xsi:type="dcterms:W3CDTF">2024-08-21T16:15:00Z</dcterms:created>
  <dcterms:modified xsi:type="dcterms:W3CDTF">2024-08-21T21:34:00Z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0x01010002EF2D4505E69D47AF8FE67031E29974</vt:lpwstr>
  </property>
  <property fmtid="{D5CDD505-2E9C-101B-9397-08002B2CF9AE}" pid="3" name="TaxKeyword">
    <vt:lpwstr>2;#Air Permits Division|03abc7a3-c5a8-4c68-8d09-e02b2999229a</vt:lpwstr>
  </property>
</Properties>
</file>