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9B46" w14:textId="3D9C945C" w:rsidR="00CE7C5A" w:rsidRPr="00E45BB2" w:rsidRDefault="00CE7C5A" w:rsidP="00F43803">
      <w:pPr>
        <w:pStyle w:val="APDHEADINGI"/>
      </w:pPr>
      <w:r w:rsidRPr="00E45BB2">
        <w:t>Form OP-UA11</w:t>
      </w:r>
      <w:r w:rsidR="00AA1024">
        <w:t xml:space="preserve"> - Instructions</w:t>
      </w:r>
    </w:p>
    <w:p w14:paraId="6698BFE4" w14:textId="77777777" w:rsidR="00CE7C5A" w:rsidRPr="00E45BB2" w:rsidRDefault="00CE7C5A" w:rsidP="00F43803">
      <w:pPr>
        <w:pStyle w:val="APDHEADINGI"/>
      </w:pPr>
      <w:r w:rsidRPr="00E45BB2">
        <w:t>Stationary Turbine Attributes</w:t>
      </w:r>
    </w:p>
    <w:p w14:paraId="77959310" w14:textId="77777777" w:rsidR="00CE7C5A" w:rsidRPr="00CE7C5A" w:rsidRDefault="00CE7C5A" w:rsidP="00CE7C5A">
      <w:pPr>
        <w:pStyle w:val="Heading1"/>
      </w:pPr>
      <w:r w:rsidRPr="00CE7C5A">
        <w:t>Texas Commission on Environmental Quality</w:t>
      </w:r>
    </w:p>
    <w:p w14:paraId="5A256A24" w14:textId="34CB5556" w:rsidR="0012622E" w:rsidRPr="00CE7C5A" w:rsidRDefault="0012622E" w:rsidP="00401727">
      <w:pPr>
        <w:pStyle w:val="APDGENERAL"/>
        <w:tabs>
          <w:tab w:val="left" w:pos="0"/>
        </w:tabs>
      </w:pPr>
      <w:r w:rsidRPr="00CE7C5A">
        <w:t>General:</w:t>
      </w:r>
    </w:p>
    <w:p w14:paraId="6865D8AB" w14:textId="77777777" w:rsidR="0012622E" w:rsidRPr="009E7B99" w:rsidRDefault="0012622E" w:rsidP="00401727">
      <w:pPr>
        <w:pStyle w:val="BodyText"/>
        <w:tabs>
          <w:tab w:val="left" w:pos="0"/>
        </w:tabs>
        <w:rPr>
          <w:rFonts w:cs="Times New Roman"/>
        </w:rPr>
      </w:pPr>
      <w:r w:rsidRPr="009E7B99">
        <w:rPr>
          <w:rFonts w:cs="Times New Roman"/>
        </w:rPr>
        <w:t>This form is used to provide a description and data pertaining to all stationary turbines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stationary turbine then it should be left blank and need not be submitted with the application. The following stationary turbines are considered off</w:t>
      </w:r>
      <w:r w:rsidR="00D70689" w:rsidRPr="009E7B99">
        <w:rPr>
          <w:rFonts w:cs="Times New Roman"/>
        </w:rPr>
        <w:noBreakHyphen/>
      </w:r>
      <w:r w:rsidRPr="009E7B99">
        <w:rPr>
          <w:rFonts w:cs="Times New Roman"/>
        </w:rPr>
        <w:t>permit sources and do not need to be listed:</w:t>
      </w:r>
    </w:p>
    <w:p w14:paraId="2636000C" w14:textId="77777777" w:rsidR="0012622E" w:rsidRPr="009E7B99" w:rsidRDefault="0012622E" w:rsidP="00BF5416">
      <w:pPr>
        <w:pStyle w:val="BodyText"/>
        <w:tabs>
          <w:tab w:val="left" w:pos="1094"/>
        </w:tabs>
        <w:ind w:left="1094" w:hanging="547"/>
        <w:rPr>
          <w:rFonts w:cs="Times New Roman"/>
        </w:rPr>
      </w:pPr>
      <w:r w:rsidRPr="009E7B99">
        <w:rPr>
          <w:rFonts w:cs="Times New Roman"/>
        </w:rPr>
        <w:t>A.</w:t>
      </w:r>
      <w:r w:rsidRPr="009E7B99">
        <w:rPr>
          <w:rFonts w:cs="Times New Roman"/>
        </w:rPr>
        <w:tab/>
        <w:t>In the Beaumont/Port Arthur Ozone Nonattainment Area affected by Title 30 Texas Administrative Code Chapter 117, Subchapter B (30 TAC Chapter 117, Subchapter B),: Combustion Control at Major Industrial, Commercial, and Institutional Sources in Ozone Nonattainment Areas, Division 1, stationary gas turbines with a megawatt (MW) rating of less than 1.0 MW, unless the unit is placed in service after June 9, 1993, as a functionally identical replacement for existing units subject to the provisions of 30 TAC Chapter 117, Subchapter B.</w:t>
      </w:r>
    </w:p>
    <w:p w14:paraId="00ACA3BB" w14:textId="77777777" w:rsidR="0012622E" w:rsidRPr="009E7B99" w:rsidRDefault="0012622E" w:rsidP="00C3274D">
      <w:pPr>
        <w:pStyle w:val="BodyText"/>
        <w:tabs>
          <w:tab w:val="left" w:pos="1094"/>
        </w:tabs>
        <w:ind w:left="1094" w:hanging="547"/>
        <w:rPr>
          <w:rFonts w:cs="Times New Roman"/>
        </w:rPr>
      </w:pPr>
      <w:r w:rsidRPr="009E7B99">
        <w:rPr>
          <w:rFonts w:cs="Times New Roman"/>
        </w:rPr>
        <w:t>B.</w:t>
      </w:r>
      <w:r w:rsidRPr="009E7B99">
        <w:rPr>
          <w:rFonts w:cs="Times New Roman"/>
        </w:rPr>
        <w:tab/>
        <w:t>In counties not affected by 30 TAC Chapter 117, Subchapter B, stationary gas turbines with a heat input at peak load of less than 5.35 gigajoules per hour (5 MMBtu/hr).</w:t>
      </w:r>
    </w:p>
    <w:p w14:paraId="7A11E877" w14:textId="77777777" w:rsidR="0012622E" w:rsidRPr="009E7B99" w:rsidRDefault="0012622E" w:rsidP="00401727">
      <w:pPr>
        <w:pStyle w:val="BodyText"/>
        <w:tabs>
          <w:tab w:val="left" w:pos="0"/>
        </w:tabs>
        <w:rPr>
          <w:rFonts w:cs="Times New Roman"/>
        </w:rPr>
      </w:pPr>
      <w:r w:rsidRPr="009E7B99">
        <w:rPr>
          <w:rFonts w:cs="Times New Roman"/>
        </w:rPr>
        <w:t>If the codes entered by the applicant show negative applicability to the rule or sections of the rule represented on the table, then the applicant need not complete the remainder of the table(s) that correspond to the rule. Further instruction as to which questions should be answered and which questions should not be answered are located in the “Specific” section of the instruction text. The following is included in this form:</w:t>
      </w:r>
    </w:p>
    <w:bookmarkStart w:id="0" w:name="Table_1b"/>
    <w:bookmarkEnd w:id="0"/>
    <w:p w14:paraId="1C100B87" w14:textId="2F6C7854" w:rsidR="0012622E" w:rsidRPr="009E7B99" w:rsidRDefault="00F92DFB" w:rsidP="00E306B9">
      <w:pPr>
        <w:pStyle w:val="BodyText"/>
        <w:tabs>
          <w:tab w:val="left" w:pos="2160"/>
        </w:tabs>
        <w:spacing w:before="240" w:after="0"/>
        <w:rPr>
          <w:rFonts w:cs="Times New Roman"/>
        </w:rPr>
      </w:pPr>
      <w:r>
        <w:rPr>
          <w:rFonts w:cs="Times New Roman"/>
          <w:b/>
        </w:rPr>
        <w:fldChar w:fldCharType="begin"/>
      </w:r>
      <w:r w:rsidR="005617A4">
        <w:rPr>
          <w:rFonts w:cs="Times New Roman"/>
          <w:b/>
        </w:rPr>
        <w:instrText>HYPERLINK  \l "Table_1a" \o "Tables 1a - 1c"</w:instrText>
      </w:r>
      <w:r>
        <w:rPr>
          <w:rFonts w:cs="Times New Roman"/>
          <w:b/>
        </w:rPr>
      </w:r>
      <w:r>
        <w:rPr>
          <w:rFonts w:cs="Times New Roman"/>
          <w:b/>
        </w:rPr>
        <w:fldChar w:fldCharType="separate"/>
      </w:r>
      <w:r w:rsidR="0012622E" w:rsidRPr="00F92DFB">
        <w:rPr>
          <w:rStyle w:val="Hyperlink"/>
          <w:rFonts w:cs="Times New Roman"/>
          <w:b/>
        </w:rPr>
        <w:t>Table</w:t>
      </w:r>
      <w:r w:rsidR="008F739E" w:rsidRPr="00F92DFB">
        <w:rPr>
          <w:rStyle w:val="Hyperlink"/>
          <w:rFonts w:cs="Times New Roman"/>
          <w:b/>
        </w:rPr>
        <w:t>s</w:t>
      </w:r>
      <w:r w:rsidR="0012622E" w:rsidRPr="00F92DFB">
        <w:rPr>
          <w:rStyle w:val="Hyperlink"/>
          <w:rFonts w:cs="Times New Roman"/>
          <w:b/>
        </w:rPr>
        <w:t xml:space="preserve"> 1a</w:t>
      </w:r>
      <w:r>
        <w:rPr>
          <w:rFonts w:cs="Times New Roman"/>
          <w:b/>
        </w:rPr>
        <w:fldChar w:fldCharType="end"/>
      </w:r>
      <w:r w:rsidR="008F739E">
        <w:rPr>
          <w:rStyle w:val="Hyperlink"/>
          <w:rFonts w:cs="Times New Roman"/>
          <w:b/>
        </w:rPr>
        <w:t xml:space="preserve"> </w:t>
      </w:r>
      <w:r w:rsidR="0012622E" w:rsidRPr="008C1232">
        <w:rPr>
          <w:rFonts w:cs="Times New Roman"/>
          <w:b/>
        </w:rPr>
        <w:t xml:space="preserve">- </w:t>
      </w:r>
      <w:hyperlink w:anchor="Table_1c" w:tooltip="bookmark to instructions 1c" w:history="1">
        <w:r w:rsidR="0012622E" w:rsidRPr="008C1232">
          <w:rPr>
            <w:rStyle w:val="Hyperlink"/>
            <w:rFonts w:cs="Times New Roman"/>
            <w:b/>
          </w:rPr>
          <w:t>1c</w:t>
        </w:r>
      </w:hyperlink>
      <w:r w:rsidR="0012622E" w:rsidRPr="008C1232">
        <w:rPr>
          <w:rFonts w:cs="Times New Roman"/>
          <w:b/>
        </w:rPr>
        <w:t>:</w:t>
      </w:r>
      <w:r w:rsidR="0012622E" w:rsidRPr="009E7B99">
        <w:rPr>
          <w:rFonts w:cs="Times New Roman"/>
        </w:rPr>
        <w:tab/>
        <w:t>Title 40 Code of Federal Regulations Part 60 (40 CFR Part 60)</w:t>
      </w:r>
    </w:p>
    <w:p w14:paraId="2E970772" w14:textId="77777777" w:rsidR="0012622E" w:rsidRPr="009E7B99" w:rsidRDefault="0012622E" w:rsidP="00E306B9">
      <w:pPr>
        <w:pStyle w:val="BodyText"/>
        <w:tabs>
          <w:tab w:val="left" w:pos="2160"/>
        </w:tabs>
        <w:spacing w:after="0"/>
        <w:ind w:left="4320" w:hanging="2160"/>
        <w:rPr>
          <w:rFonts w:cs="Times New Roman"/>
        </w:rPr>
      </w:pPr>
      <w:r w:rsidRPr="009E7B99">
        <w:rPr>
          <w:rFonts w:cs="Times New Roman"/>
        </w:rPr>
        <w:t>Subpart GG:</w:t>
      </w:r>
      <w:r w:rsidR="006F19D9" w:rsidRPr="007B0DFF">
        <w:rPr>
          <w:rFonts w:cs="Times New Roman"/>
          <w:bCs/>
        </w:rPr>
        <w:t xml:space="preserve"> </w:t>
      </w:r>
      <w:r w:rsidR="006F19D9" w:rsidRPr="009E7B99">
        <w:rPr>
          <w:rFonts w:cs="Times New Roman"/>
        </w:rPr>
        <w:t xml:space="preserve"> </w:t>
      </w:r>
      <w:r w:rsidRPr="009E7B99">
        <w:rPr>
          <w:rFonts w:cs="Times New Roman"/>
        </w:rPr>
        <w:t>Stationary Gas Turbines</w:t>
      </w:r>
    </w:p>
    <w:p w14:paraId="73056C3D" w14:textId="7CB7D52B" w:rsidR="0012622E" w:rsidRPr="009E7B99" w:rsidRDefault="00CB0B68" w:rsidP="00E306B9">
      <w:pPr>
        <w:pStyle w:val="BodyText"/>
        <w:tabs>
          <w:tab w:val="left" w:pos="2160"/>
        </w:tabs>
        <w:spacing w:before="120" w:after="0"/>
        <w:rPr>
          <w:rFonts w:cs="Times New Roman"/>
        </w:rPr>
      </w:pPr>
      <w:hyperlink w:anchor="Table_2a" w:tooltip="Tables 2a - 2b" w:history="1">
        <w:r w:rsidR="0012622E" w:rsidRPr="008C1232">
          <w:rPr>
            <w:rStyle w:val="Hyperlink"/>
            <w:rFonts w:cs="Times New Roman"/>
            <w:b/>
          </w:rPr>
          <w:t>Table</w:t>
        </w:r>
        <w:r w:rsidR="008F739E">
          <w:rPr>
            <w:rStyle w:val="Hyperlink"/>
            <w:rFonts w:cs="Times New Roman"/>
            <w:b/>
          </w:rPr>
          <w:t xml:space="preserve">s </w:t>
        </w:r>
        <w:r w:rsidR="0012622E" w:rsidRPr="008C1232">
          <w:rPr>
            <w:rStyle w:val="Hyperlink"/>
            <w:rFonts w:cs="Times New Roman"/>
            <w:b/>
          </w:rPr>
          <w:t>2a</w:t>
        </w:r>
      </w:hyperlink>
      <w:r w:rsidR="0012622E" w:rsidRPr="008C1232">
        <w:rPr>
          <w:rFonts w:cs="Times New Roman"/>
          <w:b/>
        </w:rPr>
        <w:t xml:space="preserve"> - </w:t>
      </w:r>
      <w:hyperlink w:anchor="Table_2b" w:tooltip="bookmark to instructions 2b" w:history="1">
        <w:r w:rsidR="0012622E" w:rsidRPr="008C1232">
          <w:rPr>
            <w:rStyle w:val="Hyperlink"/>
            <w:rFonts w:cs="Times New Roman"/>
            <w:b/>
          </w:rPr>
          <w:t>2b</w:t>
        </w:r>
      </w:hyperlink>
      <w:r w:rsidR="0012622E" w:rsidRPr="008C1232">
        <w:rPr>
          <w:rFonts w:cs="Times New Roman"/>
          <w:b/>
        </w:rPr>
        <w:t>:</w:t>
      </w:r>
      <w:r w:rsidR="0012622E" w:rsidRPr="009E7B99">
        <w:rPr>
          <w:rFonts w:cs="Times New Roman"/>
        </w:rPr>
        <w:tab/>
        <w:t>Title 30 Texas Administrative Code Chapter 117 (30 TAC Chapter 117)</w:t>
      </w:r>
    </w:p>
    <w:p w14:paraId="32165978" w14:textId="29E3381D" w:rsidR="0012622E" w:rsidRPr="009E7B99" w:rsidRDefault="0012622E" w:rsidP="006F19D9">
      <w:pPr>
        <w:pStyle w:val="BodyText"/>
        <w:tabs>
          <w:tab w:val="left" w:pos="2160"/>
        </w:tabs>
        <w:ind w:left="2160"/>
        <w:rPr>
          <w:rFonts w:cs="Times New Roman"/>
        </w:rPr>
      </w:pPr>
      <w:r w:rsidRPr="009E7B99">
        <w:rPr>
          <w:rFonts w:cs="Times New Roman"/>
        </w:rPr>
        <w:t>Subchapter C:</w:t>
      </w:r>
      <w:r w:rsidR="006F19D9" w:rsidRPr="009E7B99">
        <w:rPr>
          <w:rFonts w:cs="Times New Roman"/>
        </w:rPr>
        <w:t xml:space="preserve"> </w:t>
      </w:r>
      <w:r w:rsidRPr="009E7B99">
        <w:rPr>
          <w:rFonts w:cs="Times New Roman"/>
        </w:rPr>
        <w:t>Combustion Control at Major Utility Electric Generation Sources in Ozone Nonattainment Areas</w:t>
      </w:r>
    </w:p>
    <w:bookmarkStart w:id="1" w:name="_Hlk143861724"/>
    <w:p w14:paraId="1E732D6F" w14:textId="7AEE6234" w:rsidR="0012622E" w:rsidRPr="009E7B99" w:rsidRDefault="00EC64B1" w:rsidP="00E306B9">
      <w:pPr>
        <w:pStyle w:val="BodyText"/>
        <w:tabs>
          <w:tab w:val="left" w:pos="2160"/>
        </w:tabs>
        <w:spacing w:before="120" w:after="0"/>
        <w:ind w:left="2160" w:hanging="2160"/>
        <w:rPr>
          <w:rFonts w:cs="Times New Roman"/>
        </w:rPr>
      </w:pPr>
      <w:r>
        <w:fldChar w:fldCharType="begin"/>
      </w:r>
      <w:r w:rsidR="005617A4">
        <w:instrText>HYPERLINK  \l "Table_3a" \o "Tables 3a - 3c"</w:instrText>
      </w:r>
      <w:r>
        <w:fldChar w:fldCharType="separate"/>
      </w:r>
      <w:r w:rsidR="0012622E" w:rsidRPr="008C1232">
        <w:rPr>
          <w:rStyle w:val="Hyperlink"/>
          <w:rFonts w:cs="Times New Roman"/>
          <w:b/>
        </w:rPr>
        <w:t>Table</w:t>
      </w:r>
      <w:r w:rsidR="008F739E">
        <w:rPr>
          <w:rStyle w:val="Hyperlink"/>
          <w:rFonts w:cs="Times New Roman"/>
          <w:b/>
        </w:rPr>
        <w:t>s</w:t>
      </w:r>
      <w:r w:rsidR="0012622E" w:rsidRPr="008C1232">
        <w:rPr>
          <w:rStyle w:val="Hyperlink"/>
          <w:rFonts w:cs="Times New Roman"/>
          <w:b/>
        </w:rPr>
        <w:t xml:space="preserve"> 3a</w:t>
      </w:r>
      <w:r>
        <w:rPr>
          <w:rStyle w:val="Hyperlink"/>
          <w:rFonts w:cs="Times New Roman"/>
          <w:b/>
        </w:rPr>
        <w:fldChar w:fldCharType="end"/>
      </w:r>
      <w:r w:rsidR="0012622E" w:rsidRPr="008C1232">
        <w:rPr>
          <w:rFonts w:cs="Times New Roman"/>
          <w:b/>
        </w:rPr>
        <w:t xml:space="preserve"> - </w:t>
      </w:r>
      <w:hyperlink w:anchor="Table_3c" w:tooltip="bookmark to instructions 3c" w:history="1">
        <w:r w:rsidR="0012622E" w:rsidRPr="008C1232">
          <w:rPr>
            <w:rStyle w:val="Hyperlink"/>
            <w:rFonts w:cs="Times New Roman"/>
            <w:b/>
          </w:rPr>
          <w:t>3c</w:t>
        </w:r>
      </w:hyperlink>
      <w:bookmarkEnd w:id="1"/>
      <w:r w:rsidR="0012622E" w:rsidRPr="008C1232">
        <w:rPr>
          <w:rFonts w:cs="Times New Roman"/>
          <w:b/>
        </w:rPr>
        <w:t>:</w:t>
      </w:r>
      <w:r w:rsidR="0012622E" w:rsidRPr="009E7B99">
        <w:rPr>
          <w:rFonts w:cs="Times New Roman"/>
        </w:rPr>
        <w:tab/>
        <w:t>Title 30 Texas Administrative Code Chapter 117 (30 TAC Chapter 117)</w:t>
      </w:r>
    </w:p>
    <w:p w14:paraId="43A2B0D3" w14:textId="77777777" w:rsidR="0012622E" w:rsidRPr="009E7B99" w:rsidRDefault="0012622E" w:rsidP="00E306B9">
      <w:pPr>
        <w:pStyle w:val="BodyText"/>
        <w:tabs>
          <w:tab w:val="left" w:pos="2160"/>
        </w:tabs>
        <w:spacing w:after="0"/>
        <w:ind w:left="2160"/>
        <w:rPr>
          <w:rFonts w:cs="Times New Roman"/>
        </w:rPr>
      </w:pPr>
      <w:r w:rsidRPr="009E7B99">
        <w:rPr>
          <w:rFonts w:cs="Times New Roman"/>
        </w:rPr>
        <w:t>Subchapter B:</w:t>
      </w:r>
      <w:r w:rsidR="006F19D9" w:rsidRPr="009E7B99">
        <w:rPr>
          <w:rFonts w:cs="Times New Roman"/>
        </w:rPr>
        <w:t xml:space="preserve">  </w:t>
      </w:r>
      <w:r w:rsidRPr="009E7B99">
        <w:rPr>
          <w:rFonts w:cs="Times New Roman"/>
        </w:rPr>
        <w:t>Combustion Control at Major Industrial, Commercial, and Institutional Sources in Ozone Nonattainment Areas</w:t>
      </w:r>
    </w:p>
    <w:p w14:paraId="53665CA7" w14:textId="4921443A" w:rsidR="0012622E" w:rsidRPr="009E7B99" w:rsidRDefault="00CB0B68" w:rsidP="00E306B9">
      <w:pPr>
        <w:pStyle w:val="BodyText"/>
        <w:tabs>
          <w:tab w:val="left" w:pos="2160"/>
        </w:tabs>
        <w:spacing w:before="120" w:after="0"/>
        <w:ind w:left="2160" w:hanging="2160"/>
        <w:rPr>
          <w:rFonts w:cs="Times New Roman"/>
        </w:rPr>
      </w:pPr>
      <w:hyperlink w:anchor="Table_4a" w:tooltip="Tables 4a - 4b" w:history="1">
        <w:r w:rsidR="0012622E" w:rsidRPr="0051168D">
          <w:rPr>
            <w:rStyle w:val="Hyperlink"/>
            <w:rFonts w:cs="Times New Roman"/>
            <w:b/>
          </w:rPr>
          <w:t>Table</w:t>
        </w:r>
        <w:r w:rsidR="003122CE">
          <w:rPr>
            <w:rStyle w:val="Hyperlink"/>
            <w:rFonts w:cs="Times New Roman"/>
            <w:b/>
          </w:rPr>
          <w:t>s</w:t>
        </w:r>
        <w:r w:rsidR="0012622E" w:rsidRPr="0051168D">
          <w:rPr>
            <w:rStyle w:val="Hyperlink"/>
            <w:rFonts w:cs="Times New Roman"/>
            <w:b/>
          </w:rPr>
          <w:t xml:space="preserve"> 4a</w:t>
        </w:r>
      </w:hyperlink>
      <w:r w:rsidR="0012622E" w:rsidRPr="008C1232">
        <w:rPr>
          <w:rFonts w:cs="Times New Roman"/>
          <w:b/>
        </w:rPr>
        <w:t xml:space="preserve"> - </w:t>
      </w:r>
      <w:hyperlink w:anchor="Table_4b" w:tooltip="bookmark to instructions 4b" w:history="1">
        <w:r w:rsidR="0012622E" w:rsidRPr="0051168D">
          <w:rPr>
            <w:rStyle w:val="Hyperlink"/>
            <w:rFonts w:cs="Times New Roman"/>
            <w:b/>
          </w:rPr>
          <w:t>4b</w:t>
        </w:r>
      </w:hyperlink>
      <w:r w:rsidR="0012622E" w:rsidRPr="008C1232">
        <w:rPr>
          <w:rFonts w:cs="Times New Roman"/>
          <w:b/>
        </w:rPr>
        <w:t>:</w:t>
      </w:r>
      <w:r w:rsidR="0012622E" w:rsidRPr="009E7B99">
        <w:rPr>
          <w:rFonts w:cs="Times New Roman"/>
        </w:rPr>
        <w:tab/>
        <w:t>Title 30 Texas Administrative Code Chapter 117 (30 TAC Chapter 117)</w:t>
      </w:r>
    </w:p>
    <w:p w14:paraId="18FD4FE2" w14:textId="77777777" w:rsidR="0012622E" w:rsidRPr="009E7B99" w:rsidRDefault="0012622E" w:rsidP="00E306B9">
      <w:pPr>
        <w:pStyle w:val="BodyText"/>
        <w:tabs>
          <w:tab w:val="left" w:pos="2160"/>
        </w:tabs>
        <w:spacing w:after="0"/>
        <w:ind w:left="2160"/>
        <w:rPr>
          <w:rFonts w:cs="Times New Roman"/>
        </w:rPr>
      </w:pPr>
      <w:r w:rsidRPr="009E7B99">
        <w:rPr>
          <w:rFonts w:cs="Times New Roman"/>
        </w:rPr>
        <w:t>Subchapter E, Division 1:</w:t>
      </w:r>
      <w:r w:rsidR="0080531C" w:rsidRPr="009E7B99">
        <w:rPr>
          <w:rFonts w:cs="Times New Roman"/>
        </w:rPr>
        <w:t xml:space="preserve"> </w:t>
      </w:r>
      <w:r w:rsidRPr="009E7B99">
        <w:rPr>
          <w:rFonts w:cs="Times New Roman"/>
        </w:rPr>
        <w:t xml:space="preserve"> Utility Electric Generation in East and Central Texas</w:t>
      </w:r>
    </w:p>
    <w:p w14:paraId="48EE4314" w14:textId="402F74BF" w:rsidR="00003B95" w:rsidRPr="009E7B99" w:rsidRDefault="00CB0B68" w:rsidP="00E306B9">
      <w:pPr>
        <w:pStyle w:val="BodyText"/>
        <w:tabs>
          <w:tab w:val="left" w:pos="2160"/>
        </w:tabs>
        <w:spacing w:before="120" w:after="0"/>
        <w:ind w:left="2160" w:hanging="2160"/>
        <w:rPr>
          <w:rFonts w:cs="Times New Roman"/>
        </w:rPr>
      </w:pPr>
      <w:hyperlink w:anchor="Table_5" w:tooltip="Table 5" w:history="1">
        <w:r w:rsidR="00003B95" w:rsidRPr="0051168D">
          <w:rPr>
            <w:rStyle w:val="Hyperlink"/>
            <w:rFonts w:cs="Times New Roman"/>
            <w:b/>
          </w:rPr>
          <w:t>Table 5</w:t>
        </w:r>
      </w:hyperlink>
      <w:r w:rsidR="00003B95" w:rsidRPr="008C1232">
        <w:rPr>
          <w:rFonts w:cs="Times New Roman"/>
          <w:b/>
        </w:rPr>
        <w:t>:</w:t>
      </w:r>
      <w:r w:rsidR="00003B95" w:rsidRPr="009E7B99">
        <w:rPr>
          <w:rFonts w:cs="Times New Roman"/>
        </w:rPr>
        <w:tab/>
        <w:t>Title 40 Code of Federal Regulations Part 63 (40 CFR Part 63)</w:t>
      </w:r>
    </w:p>
    <w:p w14:paraId="77903605" w14:textId="77777777" w:rsidR="00003B95" w:rsidRPr="009E7B99" w:rsidRDefault="00003B95" w:rsidP="00E306B9">
      <w:pPr>
        <w:pStyle w:val="BodyText"/>
        <w:tabs>
          <w:tab w:val="left" w:pos="2160"/>
        </w:tabs>
        <w:spacing w:after="0"/>
        <w:ind w:left="2160"/>
        <w:rPr>
          <w:rFonts w:cs="Times New Roman"/>
        </w:rPr>
      </w:pPr>
      <w:r w:rsidRPr="009E7B99">
        <w:rPr>
          <w:rFonts w:cs="Times New Roman"/>
        </w:rPr>
        <w:t>Subpart YYYY:  National Emission Standards for Hazardous Air Pollutants for Stationary Combustion Turbines</w:t>
      </w:r>
    </w:p>
    <w:p w14:paraId="72756343" w14:textId="436D9D84" w:rsidR="00003B95" w:rsidRPr="009E7B99" w:rsidRDefault="00CB0B68" w:rsidP="00E306B9">
      <w:pPr>
        <w:pStyle w:val="BodyText"/>
        <w:tabs>
          <w:tab w:val="left" w:pos="2160"/>
        </w:tabs>
        <w:spacing w:before="120" w:after="0"/>
        <w:ind w:left="2160" w:hanging="2160"/>
        <w:rPr>
          <w:rFonts w:cs="Times New Roman"/>
        </w:rPr>
      </w:pPr>
      <w:hyperlink w:anchor="Table_6a" w:tooltip="Tables 6a - 6c" w:history="1">
        <w:r w:rsidR="00003B95" w:rsidRPr="0051168D">
          <w:rPr>
            <w:rStyle w:val="Hyperlink"/>
            <w:rFonts w:cs="Times New Roman"/>
            <w:b/>
          </w:rPr>
          <w:t>Table</w:t>
        </w:r>
        <w:r w:rsidR="008F739E">
          <w:rPr>
            <w:rStyle w:val="Hyperlink"/>
            <w:rFonts w:cs="Times New Roman"/>
            <w:b/>
          </w:rPr>
          <w:t>s</w:t>
        </w:r>
        <w:r w:rsidR="00003B95" w:rsidRPr="0051168D">
          <w:rPr>
            <w:rStyle w:val="Hyperlink"/>
            <w:rFonts w:cs="Times New Roman"/>
            <w:b/>
          </w:rPr>
          <w:t xml:space="preserve"> 6a</w:t>
        </w:r>
      </w:hyperlink>
      <w:r w:rsidR="00003B95" w:rsidRPr="008C1232">
        <w:rPr>
          <w:rFonts w:cs="Times New Roman"/>
          <w:b/>
        </w:rPr>
        <w:t xml:space="preserve"> - </w:t>
      </w:r>
      <w:hyperlink w:anchor="Table_6c" w:tooltip="bookmark to instructions 6c" w:history="1">
        <w:r w:rsidR="00003B95" w:rsidRPr="0051168D">
          <w:rPr>
            <w:rStyle w:val="Hyperlink"/>
            <w:rFonts w:cs="Times New Roman"/>
            <w:b/>
          </w:rPr>
          <w:t>6c</w:t>
        </w:r>
      </w:hyperlink>
      <w:r w:rsidR="00003B95" w:rsidRPr="008C1232">
        <w:rPr>
          <w:rFonts w:cs="Times New Roman"/>
          <w:b/>
        </w:rPr>
        <w:t>:</w:t>
      </w:r>
      <w:r w:rsidR="00003B95" w:rsidRPr="009E7B99">
        <w:rPr>
          <w:rFonts w:cs="Times New Roman"/>
        </w:rPr>
        <w:tab/>
        <w:t>Title 40 Code of Federal Regulations Part 60 (40 CFR Part 60)</w:t>
      </w:r>
    </w:p>
    <w:p w14:paraId="7DD5AB55" w14:textId="71F23855" w:rsidR="006E1D6B" w:rsidRDefault="00003B95" w:rsidP="00044007">
      <w:pPr>
        <w:tabs>
          <w:tab w:val="left" w:pos="2160"/>
        </w:tabs>
        <w:ind w:left="2160"/>
      </w:pPr>
      <w:r w:rsidRPr="009E7B99">
        <w:t>Subpart KKKK:  Stationary Combustion Turbines</w:t>
      </w:r>
    </w:p>
    <w:p w14:paraId="6887EBC8" w14:textId="23A67E24" w:rsidR="006E1D6B" w:rsidRDefault="00CB0B68" w:rsidP="0067545F">
      <w:pPr>
        <w:tabs>
          <w:tab w:val="left" w:pos="2160"/>
        </w:tabs>
        <w:spacing w:before="120"/>
        <w:ind w:left="2160" w:hanging="2160"/>
        <w:rPr>
          <w:rFonts w:eastAsia="Times New Roman"/>
          <w:lang w:bidi="en-US"/>
        </w:rPr>
      </w:pPr>
      <w:hyperlink w:anchor="Table_7a" w:tooltip="Tables 7a - 7b" w:history="1">
        <w:r w:rsidR="006E1D6B" w:rsidRPr="004000A1">
          <w:rPr>
            <w:rStyle w:val="Hyperlink"/>
            <w:b/>
            <w:bCs/>
          </w:rPr>
          <w:t>Table</w:t>
        </w:r>
        <w:r w:rsidR="008F739E">
          <w:rPr>
            <w:rStyle w:val="Hyperlink"/>
            <w:b/>
            <w:bCs/>
          </w:rPr>
          <w:t>s</w:t>
        </w:r>
        <w:r w:rsidR="006E1D6B" w:rsidRPr="004000A1">
          <w:rPr>
            <w:rStyle w:val="Hyperlink"/>
            <w:b/>
            <w:bCs/>
          </w:rPr>
          <w:t xml:space="preserve"> 7</w:t>
        </w:r>
        <w:r w:rsidR="00230768" w:rsidRPr="004000A1">
          <w:rPr>
            <w:rStyle w:val="Hyperlink"/>
            <w:b/>
            <w:bCs/>
          </w:rPr>
          <w:t>a</w:t>
        </w:r>
      </w:hyperlink>
      <w:r w:rsidR="00230768" w:rsidRPr="004000A1">
        <w:rPr>
          <w:b/>
          <w:bCs/>
        </w:rPr>
        <w:t xml:space="preserve"> - </w:t>
      </w:r>
      <w:hyperlink w:anchor="Table_7b" w:tooltip="bookmark to instructions 7b" w:history="1">
        <w:r w:rsidR="00230768" w:rsidRPr="004000A1">
          <w:rPr>
            <w:rStyle w:val="Hyperlink"/>
            <w:b/>
            <w:bCs/>
          </w:rPr>
          <w:t>7b</w:t>
        </w:r>
      </w:hyperlink>
      <w:r w:rsidR="00230768">
        <w:t xml:space="preserve">: </w:t>
      </w:r>
      <w:r w:rsidR="00B919F4">
        <w:tab/>
      </w:r>
      <w:r w:rsidR="00B919F4" w:rsidRPr="004000A1">
        <w:rPr>
          <w:rFonts w:eastAsia="Times New Roman"/>
          <w:lang w:bidi="en-US"/>
        </w:rPr>
        <w:t>Title 40 Code of Federal Regulations Part 60 (40 CFR Part 60), Subpart TTTT: Standards of Performance for Greenhouse Gas Emissions for Electric Utility Generating Units</w:t>
      </w:r>
    </w:p>
    <w:p w14:paraId="695A2D6C" w14:textId="77777777" w:rsidR="00CE7C5A" w:rsidRPr="00496F46" w:rsidRDefault="00CE7C5A" w:rsidP="0067545F">
      <w:pPr>
        <w:tabs>
          <w:tab w:val="left" w:pos="2160"/>
        </w:tabs>
        <w:spacing w:before="120"/>
        <w:ind w:left="2160" w:hanging="2160"/>
      </w:pPr>
    </w:p>
    <w:p w14:paraId="4B99FC43" w14:textId="77777777" w:rsidR="00CE7C5A" w:rsidRDefault="00CE7C5A" w:rsidP="006F19D9">
      <w:pPr>
        <w:pStyle w:val="BodyText"/>
        <w:tabs>
          <w:tab w:val="left" w:pos="2160"/>
        </w:tabs>
        <w:ind w:left="2160"/>
        <w:rPr>
          <w:rFonts w:cs="Times New Roman"/>
        </w:rPr>
        <w:sectPr w:rsidR="00CE7C5A" w:rsidSect="0048427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noEndnote/>
          <w:docGrid w:linePitch="326"/>
        </w:sectPr>
      </w:pPr>
    </w:p>
    <w:p w14:paraId="4063E418" w14:textId="77777777" w:rsidR="0012622E" w:rsidRPr="009E7B99" w:rsidRDefault="0012622E" w:rsidP="00401727">
      <w:pPr>
        <w:pStyle w:val="BodyText"/>
        <w:tabs>
          <w:tab w:val="left" w:pos="0"/>
        </w:tabs>
        <w:ind w:left="2160"/>
        <w:rPr>
          <w:rFonts w:cs="Times New Roman"/>
        </w:rPr>
      </w:pPr>
    </w:p>
    <w:p w14:paraId="47A7B1B4" w14:textId="77777777" w:rsidR="0012622E" w:rsidRPr="009E7B99" w:rsidRDefault="0012622E" w:rsidP="00401727">
      <w:pPr>
        <w:pStyle w:val="BodyText"/>
        <w:tabs>
          <w:tab w:val="left" w:pos="0"/>
        </w:tabs>
        <w:rPr>
          <w:rFonts w:cs="Times New Roman"/>
        </w:rPr>
      </w:pPr>
      <w:r w:rsidRPr="009E7B99">
        <w:rPr>
          <w:rFonts w:cs="Times New Roman"/>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and the date of the revision submittal.</w:t>
      </w:r>
    </w:p>
    <w:p w14:paraId="07591EA9" w14:textId="77777777" w:rsidR="0012622E" w:rsidRPr="009E7B99" w:rsidRDefault="0012622E" w:rsidP="00401727">
      <w:pPr>
        <w:pStyle w:val="BodyText"/>
        <w:tabs>
          <w:tab w:val="left" w:pos="0"/>
        </w:tabs>
        <w:rPr>
          <w:rFonts w:cs="Times New Roman"/>
        </w:rPr>
      </w:pPr>
      <w:r w:rsidRPr="009E7B99">
        <w:rPr>
          <w:rFonts w:cs="Times New Roman"/>
        </w:rP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00F9EBD3" w14:textId="77777777" w:rsidR="0012622E" w:rsidRPr="009E7B99" w:rsidRDefault="0012622E" w:rsidP="00401727">
      <w:pPr>
        <w:pStyle w:val="BodyText"/>
        <w:tabs>
          <w:tab w:val="left" w:pos="0"/>
        </w:tabs>
        <w:rPr>
          <w:rFonts w:cs="Times New Roman"/>
        </w:rPr>
      </w:pPr>
      <w:r w:rsidRPr="009E7B99">
        <w:rPr>
          <w:rFonts w:cs="Times New Roman"/>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0ED8BA7F" w14:textId="77777777" w:rsidR="0012622E" w:rsidRPr="009E7B99" w:rsidRDefault="0012622E" w:rsidP="00401727">
      <w:pPr>
        <w:pStyle w:val="BodyText"/>
        <w:tabs>
          <w:tab w:val="left" w:pos="0"/>
        </w:tabs>
        <w:rPr>
          <w:rFonts w:cs="Times New Roman"/>
        </w:rPr>
      </w:pPr>
      <w:r w:rsidRPr="009E7B99">
        <w:rPr>
          <w:rFonts w:cs="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2B77607F" w14:textId="0E4FA9F3" w:rsidR="0012622E" w:rsidRPr="009E7B99" w:rsidRDefault="0012622E" w:rsidP="00401727">
      <w:pPr>
        <w:pStyle w:val="BodyText"/>
        <w:tabs>
          <w:tab w:val="left" w:pos="0"/>
        </w:tabs>
        <w:spacing w:after="0"/>
        <w:rPr>
          <w:rFonts w:cs="Times New Roman"/>
        </w:rPr>
      </w:pPr>
      <w:r w:rsidRPr="009E7B99">
        <w:rPr>
          <w:rFonts w:cs="Times New Roman"/>
        </w:rP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8A74EA">
        <w:rPr>
          <w:rFonts w:cs="Times New Roman"/>
        </w:rPr>
        <w:t>w</w:t>
      </w:r>
      <w:r w:rsidRPr="009E7B99">
        <w:rPr>
          <w:rFonts w:cs="Times New Roman"/>
        </w:rPr>
        <w:t>ebsite at</w:t>
      </w:r>
      <w:r w:rsidR="00E4416C">
        <w:rPr>
          <w:rFonts w:cs="Times New Roman"/>
        </w:rPr>
        <w:t xml:space="preserve"> </w:t>
      </w:r>
      <w:hyperlink r:id="rId17" w:tooltip="TCEQ Central Registry" w:history="1">
        <w:r w:rsidR="00E4416C" w:rsidRPr="00E4416C">
          <w:rPr>
            <w:rStyle w:val="Hyperlink"/>
            <w:rFonts w:cs="Times New Roman"/>
          </w:rPr>
          <w:t>www.tceq.texas.gov/permitting/central_registry/index.html</w:t>
        </w:r>
      </w:hyperlink>
      <w:r w:rsidRPr="009E7B99">
        <w:rPr>
          <w:rFonts w:cs="Times New Roman"/>
        </w:rPr>
        <w:t>.</w:t>
      </w:r>
    </w:p>
    <w:p w14:paraId="1DBDBC9F" w14:textId="0118A0EF" w:rsidR="0012622E" w:rsidRPr="009E7B99" w:rsidRDefault="0012622E" w:rsidP="00401727">
      <w:pPr>
        <w:pStyle w:val="APDSPECIFIC"/>
        <w:tabs>
          <w:tab w:val="left" w:pos="0"/>
        </w:tabs>
      </w:pPr>
      <w:r w:rsidRPr="009E7B99">
        <w:t>Specific:</w:t>
      </w:r>
    </w:p>
    <w:p w14:paraId="04F9E1B0" w14:textId="01D9FDFE" w:rsidR="00723257" w:rsidRPr="00723257" w:rsidRDefault="008A74EA" w:rsidP="008A74EA">
      <w:pPr>
        <w:pStyle w:val="BodyText"/>
        <w:tabs>
          <w:tab w:val="right" w:pos="10710"/>
        </w:tabs>
        <w:spacing w:after="0"/>
        <w:rPr>
          <w:b/>
          <w:u w:val="double"/>
        </w:rPr>
      </w:pPr>
      <w:bookmarkStart w:id="2" w:name="Table_1a"/>
      <w:r>
        <w:rPr>
          <w:b/>
          <w:u w:val="double"/>
        </w:rPr>
        <w:tab/>
      </w:r>
    </w:p>
    <w:bookmarkStart w:id="3" w:name="_Hlk143861422"/>
    <w:p w14:paraId="12F9DEBE" w14:textId="1909ADA8" w:rsidR="0012622E" w:rsidRPr="009E7B99" w:rsidRDefault="000E1F54" w:rsidP="008A74EA">
      <w:pPr>
        <w:pStyle w:val="BodyText"/>
        <w:tabs>
          <w:tab w:val="left" w:pos="1440"/>
        </w:tabs>
        <w:spacing w:before="120" w:after="0"/>
        <w:rPr>
          <w:rFonts w:cs="Times New Roman"/>
          <w:b/>
        </w:rPr>
      </w:pPr>
      <w:r>
        <w:rPr>
          <w:rFonts w:cs="Times New Roman"/>
          <w:b/>
        </w:rPr>
        <w:fldChar w:fldCharType="begin"/>
      </w:r>
      <w:r w:rsidR="00AA59A1">
        <w:rPr>
          <w:rFonts w:cs="Times New Roman"/>
          <w:b/>
        </w:rPr>
        <w:instrText>HYPERLINK  \l "Tbl_1a" \o "Table 1a:"</w:instrText>
      </w:r>
      <w:r>
        <w:rPr>
          <w:rFonts w:cs="Times New Roman"/>
          <w:b/>
        </w:rPr>
      </w:r>
      <w:r>
        <w:rPr>
          <w:rFonts w:cs="Times New Roman"/>
          <w:b/>
        </w:rPr>
        <w:fldChar w:fldCharType="separate"/>
      </w:r>
      <w:r w:rsidR="0012622E" w:rsidRPr="000E1F54">
        <w:rPr>
          <w:rStyle w:val="Hyperlink"/>
          <w:rFonts w:cs="Times New Roman"/>
          <w:b/>
        </w:rPr>
        <w:t>Table 1a:</w:t>
      </w:r>
      <w:bookmarkEnd w:id="3"/>
      <w:r>
        <w:rPr>
          <w:rFonts w:cs="Times New Roman"/>
          <w:b/>
        </w:rPr>
        <w:fldChar w:fldCharType="end"/>
      </w:r>
      <w:r w:rsidR="0012622E" w:rsidRPr="009E7B99">
        <w:rPr>
          <w:rFonts w:cs="Times New Roman"/>
          <w:b/>
        </w:rPr>
        <w:tab/>
        <w:t>Title 40 Code of Federal Regulations Part 60</w:t>
      </w:r>
    </w:p>
    <w:bookmarkEnd w:id="2"/>
    <w:p w14:paraId="16E2D8FC" w14:textId="0640DADA" w:rsidR="0012622E" w:rsidRPr="009E7B99" w:rsidRDefault="0012622E" w:rsidP="001748CE">
      <w:pPr>
        <w:pStyle w:val="BodyText"/>
        <w:tabs>
          <w:tab w:val="left" w:pos="1440"/>
        </w:tabs>
        <w:ind w:left="1440"/>
        <w:rPr>
          <w:rFonts w:cs="Times New Roman"/>
          <w:b/>
        </w:rPr>
      </w:pPr>
      <w:r w:rsidRPr="009E7B99">
        <w:rPr>
          <w:rFonts w:cs="Times New Roman"/>
          <w:b/>
        </w:rPr>
        <w:t>Subchapter GG:  Stationary Gas Turbines</w:t>
      </w:r>
    </w:p>
    <w:p w14:paraId="17AAEEFD" w14:textId="2FFF6F84" w:rsidR="0012622E" w:rsidRPr="009E7B99" w:rsidRDefault="0012622E" w:rsidP="009C02BA">
      <w:pPr>
        <w:pStyle w:val="APDSTAR"/>
      </w:pPr>
      <w:r w:rsidRPr="009E7B99">
        <w:t>Complete Tables 1a – 1c for turbines that commenced construction, reconstruction, or modification prior to February</w:t>
      </w:r>
      <w:r w:rsidR="00680F87">
        <w:t> </w:t>
      </w:r>
      <w:r w:rsidRPr="009E7B99">
        <w:t>18,</w:t>
      </w:r>
      <w:r w:rsidR="00680F87">
        <w:t> </w:t>
      </w:r>
      <w:r w:rsidRPr="009E7B99">
        <w:t xml:space="preserve">2005. Turbines constructed, </w:t>
      </w:r>
      <w:r w:rsidR="00AE5ED4" w:rsidRPr="009E7B99">
        <w:t>reconstructed,</w:t>
      </w:r>
      <w:r w:rsidRPr="009E7B99">
        <w:t xml:space="preserve"> or modified after February 18, 2005</w:t>
      </w:r>
      <w:r w:rsidR="00FE07C9">
        <w:t>,</w:t>
      </w:r>
      <w:r w:rsidRPr="009E7B99">
        <w:t xml:space="preserve"> are subject to 40</w:t>
      </w:r>
      <w:r w:rsidR="0018472F">
        <w:t> </w:t>
      </w:r>
      <w:r w:rsidRPr="009E7B99">
        <w:t>CFR Part</w:t>
      </w:r>
      <w:r w:rsidR="004D7186">
        <w:t> </w:t>
      </w:r>
      <w:r w:rsidRPr="009E7B99">
        <w:t>60, Subpart KKKK</w:t>
      </w:r>
    </w:p>
    <w:p w14:paraId="139F1AEB" w14:textId="77777777" w:rsidR="00430786" w:rsidRDefault="00430786" w:rsidP="00401727">
      <w:pPr>
        <w:pStyle w:val="BodyText"/>
        <w:tabs>
          <w:tab w:val="left" w:pos="0"/>
        </w:tabs>
        <w:spacing w:after="0"/>
        <w:rPr>
          <w:rFonts w:cs="Times New Roman"/>
        </w:rPr>
      </w:pPr>
      <w:r>
        <w:rPr>
          <w:rFonts w:cs="Times New Roman"/>
          <w:b/>
        </w:rPr>
        <w:t>Unit ID No</w:t>
      </w:r>
      <w:r w:rsidR="0012622E" w:rsidRPr="009E7B99">
        <w:rPr>
          <w:rFonts w:cs="Times New Roman"/>
          <w:b/>
        </w:rPr>
        <w:t>.:</w:t>
      </w:r>
    </w:p>
    <w:p w14:paraId="59D871A3" w14:textId="77777777" w:rsidR="0012622E" w:rsidRPr="009E7B99" w:rsidRDefault="0012622E" w:rsidP="00401727">
      <w:pPr>
        <w:pStyle w:val="BodyText"/>
        <w:tabs>
          <w:tab w:val="left" w:pos="0"/>
        </w:tabs>
        <w:rPr>
          <w:rFonts w:cs="Times New Roman"/>
        </w:rPr>
      </w:pPr>
      <w:r w:rsidRPr="009E7B99">
        <w:rPr>
          <w:rFonts w:cs="Times New Roman"/>
        </w:rPr>
        <w:t>Enter the identification number (ID No.) for the sta</w:t>
      </w:r>
      <w:r w:rsidR="00D44C34" w:rsidRPr="009E7B99">
        <w:rPr>
          <w:rFonts w:cs="Times New Roman"/>
        </w:rPr>
        <w:t>tionary gas turbine (maximum 10 </w:t>
      </w:r>
      <w:r w:rsidR="00EA27AA">
        <w:rPr>
          <w:rFonts w:cs="Times New Roman"/>
        </w:rPr>
        <w:t>characters) as listed on Form </w:t>
      </w:r>
      <w:r w:rsidRPr="009E7B99">
        <w:rPr>
          <w:rFonts w:cs="Times New Roman"/>
        </w:rPr>
        <w:t>OP</w:t>
      </w:r>
      <w:r w:rsidR="009D39A5">
        <w:rPr>
          <w:rFonts w:cs="Times New Roman"/>
        </w:rPr>
        <w:noBreakHyphen/>
      </w:r>
      <w:r w:rsidRPr="009E7B99">
        <w:rPr>
          <w:rFonts w:cs="Times New Roman"/>
        </w:rPr>
        <w:t>SUM (Individual Unit Summary).</w:t>
      </w:r>
    </w:p>
    <w:p w14:paraId="28A2C232" w14:textId="77777777" w:rsidR="002122DD" w:rsidRDefault="002122DD" w:rsidP="0018472F">
      <w:pPr>
        <w:spacing w:before="100" w:beforeAutospacing="1" w:after="100" w:afterAutospacing="1"/>
        <w:rPr>
          <w:b/>
        </w:rPr>
      </w:pPr>
      <w:r>
        <w:rPr>
          <w:b/>
        </w:rPr>
        <w:br w:type="page"/>
      </w:r>
    </w:p>
    <w:p w14:paraId="5F8C6E9D" w14:textId="7A72FEB8" w:rsidR="00DB1FE8" w:rsidRDefault="0012622E" w:rsidP="00401727">
      <w:pPr>
        <w:pStyle w:val="BodyText"/>
        <w:tabs>
          <w:tab w:val="left" w:pos="0"/>
        </w:tabs>
        <w:spacing w:after="0"/>
        <w:rPr>
          <w:rFonts w:cs="Times New Roman"/>
        </w:rPr>
      </w:pPr>
      <w:r w:rsidRPr="009E7B99">
        <w:rPr>
          <w:rFonts w:cs="Times New Roman"/>
          <w:b/>
        </w:rPr>
        <w:lastRenderedPageBreak/>
        <w:t xml:space="preserve">SOP/GOP </w:t>
      </w:r>
      <w:r w:rsidR="00430786">
        <w:rPr>
          <w:rFonts w:cs="Times New Roman"/>
          <w:b/>
        </w:rPr>
        <w:t>Index No.</w:t>
      </w:r>
      <w:r w:rsidRPr="009E7B99">
        <w:rPr>
          <w:rFonts w:cs="Times New Roman"/>
          <w:b/>
        </w:rPr>
        <w:t>:</w:t>
      </w:r>
    </w:p>
    <w:p w14:paraId="25F00935" w14:textId="09674B68" w:rsidR="002122DD"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9D39A5">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2122DD" w:rsidRPr="007114B1">
        <w:rPr>
          <w:rFonts w:cs="Times New Roman"/>
        </w:rPr>
        <w:t xml:space="preserve">For additional information relating to SOP and GOP index numbers, please see the Completing FOP Applications – Additional Guidance on the TCEQ website at </w:t>
      </w:r>
      <w:hyperlink r:id="rId18" w:tooltip="TCEQ Title V Guidance" w:history="1">
        <w:r w:rsidR="002122DD" w:rsidRPr="007114B1">
          <w:rPr>
            <w:rStyle w:val="Hyperlink"/>
            <w:rFonts w:cs="Times New Roman"/>
          </w:rPr>
          <w:t>www.tceq.texas.gov/permitting/air/guidance/titlev/tv_fop_guidance.html</w:t>
        </w:r>
      </w:hyperlink>
      <w:r w:rsidR="002122DD">
        <w:rPr>
          <w:rFonts w:cs="Times New Roman"/>
        </w:rPr>
        <w:t>.</w:t>
      </w:r>
    </w:p>
    <w:p w14:paraId="5F29AACF" w14:textId="049E03E2" w:rsidR="00430786" w:rsidRDefault="00430786" w:rsidP="00401727">
      <w:pPr>
        <w:pStyle w:val="BodyText"/>
        <w:tabs>
          <w:tab w:val="left" w:pos="0"/>
        </w:tabs>
        <w:rPr>
          <w:rFonts w:cs="Times New Roman"/>
          <w:b/>
        </w:rPr>
      </w:pPr>
      <w:r>
        <w:rPr>
          <w:rFonts w:cs="Times New Roman"/>
          <w:b/>
        </w:rPr>
        <w:t>Peak Load Heat Input</w:t>
      </w:r>
      <w:r w:rsidR="0012622E" w:rsidRPr="009E7B99">
        <w:rPr>
          <w:rFonts w:cs="Times New Roman"/>
          <w:b/>
        </w:rPr>
        <w:t>:</w:t>
      </w:r>
    </w:p>
    <w:p w14:paraId="5C8AA455"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ranges for the heat input at peak load (100% of the manufacturer’s design capacity of the stationary gas turbine at ISO standard day conditions, 288 degrees Kelvin, 60% relative humidity, and 101.3 kilopascals). Enter the </w:t>
      </w:r>
      <w:r w:rsidRPr="004C07C3">
        <w:rPr>
          <w:rFonts w:cs="Times New Roman"/>
          <w:b/>
          <w:bCs/>
        </w:rPr>
        <w:t>code</w:t>
      </w:r>
      <w:r w:rsidRPr="009E7B99">
        <w:rPr>
          <w:rFonts w:cs="Times New Roman"/>
        </w:rPr>
        <w:t xml:space="preserve"> on the form.</w:t>
      </w:r>
    </w:p>
    <w:p w14:paraId="4DCF489D" w14:textId="77777777" w:rsidR="0012622E" w:rsidRPr="00236428" w:rsidRDefault="0012622E" w:rsidP="007B5FC2">
      <w:pPr>
        <w:pStyle w:val="APDCODEandDESCRIPTION"/>
      </w:pPr>
      <w:r w:rsidRPr="00236428">
        <w:t>Code</w:t>
      </w:r>
      <w:r w:rsidRPr="00236428">
        <w:tab/>
        <w:t>Description</w:t>
      </w:r>
    </w:p>
    <w:p w14:paraId="242192EB" w14:textId="77777777"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10-</w:t>
      </w:r>
      <w:r w:rsidRPr="009E7B99">
        <w:rPr>
          <w:rFonts w:cs="Times New Roman"/>
        </w:rPr>
        <w:tab/>
        <w:t>Heat Input is less than 10 MMBtu/hr (10.7 GJ/hr)</w:t>
      </w:r>
    </w:p>
    <w:p w14:paraId="370DF9B8" w14:textId="77777777"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10-100</w:t>
      </w:r>
      <w:r w:rsidRPr="009E7B99">
        <w:rPr>
          <w:rFonts w:cs="Times New Roman"/>
        </w:rPr>
        <w:tab/>
        <w:t>Heat Input is greater or equal to 10 MMBtu/hr (10.7 GJ/hr) and less than or equal to (107.2 GJ/hr) 100 MMBtu/hr</w:t>
      </w:r>
    </w:p>
    <w:p w14:paraId="2E31D219" w14:textId="77777777" w:rsidR="0012622E" w:rsidRPr="009E7B99" w:rsidRDefault="0012622E" w:rsidP="00DD7AE9">
      <w:pPr>
        <w:pStyle w:val="BodyText"/>
        <w:tabs>
          <w:tab w:val="left" w:pos="720"/>
          <w:tab w:val="left" w:pos="2160"/>
        </w:tabs>
        <w:ind w:left="2160" w:hanging="1440"/>
        <w:rPr>
          <w:rFonts w:cs="Times New Roman"/>
        </w:rPr>
      </w:pPr>
      <w:r w:rsidRPr="009E7B99">
        <w:rPr>
          <w:rFonts w:cs="Times New Roman"/>
        </w:rPr>
        <w:t>100+</w:t>
      </w:r>
      <w:r w:rsidRPr="009E7B99">
        <w:rPr>
          <w:rFonts w:cs="Times New Roman"/>
        </w:rPr>
        <w:tab/>
        <w:t>Heat Input is greater than 100 MMBtu/hr (107.2 GJ/hr)</w:t>
      </w:r>
    </w:p>
    <w:p w14:paraId="4855E325" w14:textId="77777777" w:rsidR="0012622E" w:rsidRPr="009E7B99" w:rsidRDefault="0012622E" w:rsidP="001704FA">
      <w:pPr>
        <w:pStyle w:val="APDUPSIDEDOWNTRIANGLE"/>
      </w:pPr>
      <w:r w:rsidRPr="009E7B99">
        <w:t>▼</w:t>
      </w:r>
      <w:r w:rsidRPr="009E7B99">
        <w:tab/>
        <w:t>Continue only if “Peak Load Heat Input” is “10-100” or “100+.”</w:t>
      </w:r>
    </w:p>
    <w:p w14:paraId="21F7E905" w14:textId="77777777" w:rsidR="00430786" w:rsidRDefault="00430786" w:rsidP="00401727">
      <w:pPr>
        <w:pStyle w:val="BodyText"/>
        <w:tabs>
          <w:tab w:val="left" w:pos="0"/>
        </w:tabs>
        <w:spacing w:after="0"/>
        <w:rPr>
          <w:rFonts w:cs="Times New Roman"/>
          <w:b/>
        </w:rPr>
      </w:pPr>
      <w:r>
        <w:rPr>
          <w:rFonts w:cs="Times New Roman"/>
          <w:b/>
        </w:rPr>
        <w:t>Construction/Modification Date</w:t>
      </w:r>
      <w:r w:rsidR="0012622E" w:rsidRPr="009E7B99">
        <w:rPr>
          <w:rFonts w:cs="Times New Roman"/>
          <w:b/>
        </w:rPr>
        <w:t>:</w:t>
      </w:r>
    </w:p>
    <w:p w14:paraId="3EB331D8"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ranges based on the most recent construction, modification, or reconstruction date. Enter the </w:t>
      </w:r>
      <w:r w:rsidRPr="004C07C3">
        <w:rPr>
          <w:rFonts w:cs="Times New Roman"/>
          <w:b/>
          <w:bCs/>
        </w:rPr>
        <w:t>code</w:t>
      </w:r>
      <w:r w:rsidRPr="009E7B99">
        <w:rPr>
          <w:rFonts w:cs="Times New Roman"/>
        </w:rPr>
        <w:t xml:space="preserve"> on the form.</w:t>
      </w:r>
    </w:p>
    <w:p w14:paraId="7B8BFAD1" w14:textId="77777777" w:rsidR="0012622E" w:rsidRPr="009E7B99" w:rsidRDefault="0012622E" w:rsidP="007B5FC2">
      <w:pPr>
        <w:pStyle w:val="APDCODEandDESCRIPTION"/>
      </w:pPr>
      <w:r w:rsidRPr="000142B6">
        <w:t>Code</w:t>
      </w:r>
      <w:r w:rsidRPr="009E7B99">
        <w:tab/>
      </w:r>
      <w:r w:rsidRPr="000142B6">
        <w:t>Description</w:t>
      </w:r>
    </w:p>
    <w:p w14:paraId="44220B7A" w14:textId="77777777"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77-</w:t>
      </w:r>
      <w:r w:rsidRPr="009E7B99">
        <w:rPr>
          <w:rFonts w:cs="Times New Roman"/>
        </w:rPr>
        <w:tab/>
        <w:t>On or before October 3, 1977</w:t>
      </w:r>
    </w:p>
    <w:p w14:paraId="691F225B" w14:textId="531811E4"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77-82</w:t>
      </w:r>
      <w:r w:rsidRPr="009E7B99">
        <w:rPr>
          <w:rFonts w:cs="Times New Roman"/>
        </w:rPr>
        <w:tab/>
        <w:t>After October 3, 1977</w:t>
      </w:r>
      <w:r w:rsidR="00FE07C9">
        <w:rPr>
          <w:rFonts w:cs="Times New Roman"/>
        </w:rPr>
        <w:t>,</w:t>
      </w:r>
      <w:r w:rsidRPr="009E7B99">
        <w:rPr>
          <w:rFonts w:cs="Times New Roman"/>
        </w:rPr>
        <w:t xml:space="preserve"> and on or before January 27, 1982</w:t>
      </w:r>
    </w:p>
    <w:p w14:paraId="6A75F17F" w14:textId="5D734AD7"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82-82</w:t>
      </w:r>
      <w:r w:rsidRPr="009E7B99">
        <w:rPr>
          <w:rFonts w:cs="Times New Roman"/>
        </w:rPr>
        <w:tab/>
        <w:t>After January 27, 1982</w:t>
      </w:r>
      <w:r w:rsidR="00FE07C9">
        <w:rPr>
          <w:rFonts w:cs="Times New Roman"/>
        </w:rPr>
        <w:t>,</w:t>
      </w:r>
      <w:r w:rsidRPr="009E7B99">
        <w:rPr>
          <w:rFonts w:cs="Times New Roman"/>
        </w:rPr>
        <w:t xml:space="preserve"> and before October 3, 1982</w:t>
      </w:r>
    </w:p>
    <w:p w14:paraId="49BE7951" w14:textId="2B0B1357" w:rsidR="0012622E" w:rsidRPr="009E7B99" w:rsidRDefault="0012622E" w:rsidP="00DD7AE9">
      <w:pPr>
        <w:pStyle w:val="BodyText"/>
        <w:tabs>
          <w:tab w:val="left" w:pos="720"/>
          <w:tab w:val="left" w:pos="2160"/>
        </w:tabs>
        <w:ind w:left="2160" w:hanging="1440"/>
        <w:contextualSpacing/>
        <w:rPr>
          <w:rFonts w:cs="Times New Roman"/>
        </w:rPr>
      </w:pPr>
      <w:r w:rsidRPr="009E7B99">
        <w:rPr>
          <w:rFonts w:cs="Times New Roman"/>
        </w:rPr>
        <w:t>82-04</w:t>
      </w:r>
      <w:r w:rsidRPr="009E7B99">
        <w:rPr>
          <w:rFonts w:cs="Times New Roman"/>
        </w:rPr>
        <w:tab/>
        <w:t>On or after October 3, 1982</w:t>
      </w:r>
      <w:r w:rsidR="00FE07C9">
        <w:rPr>
          <w:rFonts w:cs="Times New Roman"/>
        </w:rPr>
        <w:t>,</w:t>
      </w:r>
      <w:r w:rsidRPr="009E7B99">
        <w:rPr>
          <w:rFonts w:cs="Times New Roman"/>
        </w:rPr>
        <w:t xml:space="preserve"> and before July 8, 2004</w:t>
      </w:r>
    </w:p>
    <w:p w14:paraId="2B40ECA6" w14:textId="62F1C666" w:rsidR="0012622E" w:rsidRPr="009E7B99" w:rsidRDefault="0012622E" w:rsidP="00702DF6">
      <w:pPr>
        <w:pStyle w:val="BodyText"/>
        <w:tabs>
          <w:tab w:val="left" w:pos="720"/>
          <w:tab w:val="left" w:pos="2160"/>
        </w:tabs>
        <w:ind w:left="547" w:hanging="547"/>
        <w:rPr>
          <w:rFonts w:cs="Times New Roman"/>
        </w:rPr>
      </w:pPr>
      <w:r w:rsidRPr="009E7B99">
        <w:rPr>
          <w:rFonts w:cs="Times New Roman"/>
        </w:rPr>
        <w:t>2004+</w:t>
      </w:r>
      <w:r w:rsidRPr="009E7B99">
        <w:rPr>
          <w:rFonts w:cs="Times New Roman"/>
        </w:rPr>
        <w:tab/>
        <w:t>On or after July 8, 2004</w:t>
      </w:r>
      <w:r w:rsidR="00FE07C9">
        <w:rPr>
          <w:rFonts w:cs="Times New Roman"/>
        </w:rPr>
        <w:t>,</w:t>
      </w:r>
      <w:r w:rsidRPr="009E7B99">
        <w:rPr>
          <w:rFonts w:cs="Times New Roman"/>
        </w:rPr>
        <w:t xml:space="preserve"> and prior to February 18, 2005</w:t>
      </w:r>
    </w:p>
    <w:p w14:paraId="74C35612" w14:textId="77777777" w:rsidR="0012622E" w:rsidRPr="009E7B99" w:rsidRDefault="0012622E" w:rsidP="001704FA">
      <w:pPr>
        <w:pStyle w:val="APDUPSIDEDOWNTRIANGLE"/>
      </w:pPr>
      <w:r w:rsidRPr="009E7B99">
        <w:t>▼</w:t>
      </w:r>
      <w:r w:rsidRPr="009E7B99">
        <w:tab/>
        <w:t>Continue only if “Construction/Modification Date” is “77-82,” “82-82,” “82-04,” or “2004+.”</w:t>
      </w:r>
    </w:p>
    <w:p w14:paraId="04C9F278" w14:textId="77777777" w:rsidR="00430786" w:rsidRDefault="00430786" w:rsidP="00401727">
      <w:pPr>
        <w:pStyle w:val="BodyText"/>
        <w:tabs>
          <w:tab w:val="left" w:pos="0"/>
        </w:tabs>
        <w:spacing w:after="0"/>
        <w:rPr>
          <w:rFonts w:cs="Times New Roman"/>
          <w:b/>
        </w:rPr>
      </w:pPr>
      <w:r>
        <w:rPr>
          <w:rFonts w:cs="Times New Roman"/>
          <w:b/>
        </w:rPr>
        <w:t>Turbine Cycle</w:t>
      </w:r>
      <w:r w:rsidR="0012622E" w:rsidRPr="009E7B99">
        <w:rPr>
          <w:rFonts w:cs="Times New Roman"/>
          <w:b/>
        </w:rPr>
        <w:t>:</w:t>
      </w:r>
    </w:p>
    <w:p w14:paraId="526797DF"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cycle types that describe the operation of the turbine. Enter the </w:t>
      </w:r>
      <w:r w:rsidRPr="004C07C3">
        <w:rPr>
          <w:rFonts w:cs="Times New Roman"/>
          <w:b/>
          <w:bCs/>
        </w:rPr>
        <w:t>code</w:t>
      </w:r>
      <w:r w:rsidRPr="009E7B99">
        <w:rPr>
          <w:rFonts w:cs="Times New Roman"/>
        </w:rPr>
        <w:t xml:space="preserve"> on the form.</w:t>
      </w:r>
    </w:p>
    <w:p w14:paraId="6B3A1B47" w14:textId="77777777" w:rsidR="0012622E" w:rsidRPr="009E7B99" w:rsidRDefault="0012622E" w:rsidP="007B5FC2">
      <w:pPr>
        <w:pStyle w:val="APDCODEandDESCRIPTION"/>
      </w:pPr>
      <w:r w:rsidRPr="000142B6">
        <w:t>Code</w:t>
      </w:r>
      <w:r w:rsidRPr="009E7B99">
        <w:tab/>
      </w:r>
      <w:r w:rsidRPr="000142B6">
        <w:t>Description</w:t>
      </w:r>
    </w:p>
    <w:p w14:paraId="2F3567C2" w14:textId="2CEC54F4" w:rsidR="0012622E" w:rsidRPr="009E7B99" w:rsidRDefault="0012622E" w:rsidP="00254FC4">
      <w:pPr>
        <w:pStyle w:val="BodyText"/>
        <w:tabs>
          <w:tab w:val="left" w:pos="720"/>
          <w:tab w:val="left" w:pos="2160"/>
        </w:tabs>
        <w:ind w:left="2160" w:hanging="1440"/>
        <w:contextualSpacing/>
        <w:rPr>
          <w:rFonts w:cs="Times New Roman"/>
        </w:rPr>
      </w:pPr>
      <w:r w:rsidRPr="009E7B99">
        <w:rPr>
          <w:rFonts w:cs="Times New Roman"/>
        </w:rPr>
        <w:t>SIMPLE</w:t>
      </w:r>
      <w:r w:rsidRPr="009E7B99">
        <w:rPr>
          <w:rFonts w:cs="Times New Roman"/>
        </w:rPr>
        <w:tab/>
        <w:t>Unit does not recover heat from the gas turbine exhaust to preheat inlet combustion air or to heat water or generate steam</w:t>
      </w:r>
    </w:p>
    <w:p w14:paraId="2EDA45C9" w14:textId="77777777" w:rsidR="0012622E" w:rsidRPr="009E7B99" w:rsidRDefault="0012622E" w:rsidP="00254FC4">
      <w:pPr>
        <w:pStyle w:val="BodyText"/>
        <w:tabs>
          <w:tab w:val="left" w:pos="720"/>
          <w:tab w:val="left" w:pos="2160"/>
        </w:tabs>
        <w:ind w:left="2160" w:hanging="1440"/>
        <w:contextualSpacing/>
        <w:rPr>
          <w:rFonts w:cs="Times New Roman"/>
        </w:rPr>
      </w:pPr>
      <w:r w:rsidRPr="009E7B99">
        <w:rPr>
          <w:rFonts w:cs="Times New Roman"/>
        </w:rPr>
        <w:t>REGEN</w:t>
      </w:r>
      <w:r w:rsidRPr="009E7B99">
        <w:rPr>
          <w:rFonts w:cs="Times New Roman"/>
        </w:rPr>
        <w:tab/>
        <w:t>Unit recovers heat from the gas turbine exhaust to preheat inlet combustion air</w:t>
      </w:r>
    </w:p>
    <w:p w14:paraId="06B3EE5D" w14:textId="77777777" w:rsidR="0012622E" w:rsidRPr="009E7B99" w:rsidRDefault="0012622E" w:rsidP="00254FC4">
      <w:pPr>
        <w:pStyle w:val="BodyText"/>
        <w:tabs>
          <w:tab w:val="left" w:pos="720"/>
          <w:tab w:val="left" w:pos="2160"/>
        </w:tabs>
        <w:ind w:left="2160" w:hanging="1440"/>
        <w:rPr>
          <w:rFonts w:cs="Times New Roman"/>
        </w:rPr>
      </w:pPr>
      <w:r w:rsidRPr="009E7B99">
        <w:rPr>
          <w:rFonts w:cs="Times New Roman"/>
        </w:rPr>
        <w:t>COMB</w:t>
      </w:r>
      <w:r w:rsidRPr="009E7B99">
        <w:rPr>
          <w:rFonts w:cs="Times New Roman"/>
        </w:rPr>
        <w:tab/>
        <w:t>Unit recovers heat from the gas turbine exhaust to heat water or generate steam</w:t>
      </w:r>
    </w:p>
    <w:p w14:paraId="3FCC1E0F" w14:textId="77777777" w:rsidR="0012622E" w:rsidRPr="009E7B99" w:rsidRDefault="0012622E" w:rsidP="00A607AC">
      <w:pPr>
        <w:pStyle w:val="APDBOLDSTAR"/>
      </w:pPr>
      <w:r w:rsidRPr="009E7B99">
        <w:t>If “Turbine Cycle” is “REGEN” and “Peak Load Heat Input” is “10-100” do not complete the remainder of Table 1a or Table 1b, go to Table 1c and provide information beginning with “Sulfur Content.”</w:t>
      </w:r>
    </w:p>
    <w:p w14:paraId="14A9E8BD" w14:textId="77777777" w:rsidR="00430786" w:rsidRDefault="00430786" w:rsidP="00401727">
      <w:pPr>
        <w:pStyle w:val="BodyText"/>
        <w:tabs>
          <w:tab w:val="left" w:pos="0"/>
        </w:tabs>
        <w:spacing w:after="0"/>
        <w:rPr>
          <w:rFonts w:cs="Times New Roman"/>
          <w:b/>
        </w:rPr>
      </w:pPr>
      <w:r>
        <w:rPr>
          <w:rFonts w:cs="Times New Roman"/>
          <w:b/>
        </w:rPr>
        <w:t>Subpart GG Service Type</w:t>
      </w:r>
      <w:r w:rsidR="0012622E" w:rsidRPr="009E7B99">
        <w:rPr>
          <w:rFonts w:cs="Times New Roman"/>
          <w:b/>
        </w:rPr>
        <w:t>:</w:t>
      </w:r>
    </w:p>
    <w:p w14:paraId="5552527B"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types of service for the stationary gas turbine. Enter the </w:t>
      </w:r>
      <w:r w:rsidRPr="004C07C3">
        <w:rPr>
          <w:rFonts w:cs="Times New Roman"/>
          <w:b/>
          <w:bCs/>
        </w:rPr>
        <w:t>code</w:t>
      </w:r>
      <w:r w:rsidRPr="009E7B99">
        <w:rPr>
          <w:rFonts w:cs="Times New Roman"/>
        </w:rPr>
        <w:t xml:space="preserve"> on the form (GOP applicants may only select “OTHER” or “EMERG”).</w:t>
      </w:r>
    </w:p>
    <w:p w14:paraId="52331EE3" w14:textId="77777777" w:rsidR="0012622E" w:rsidRPr="009E7B99" w:rsidRDefault="0012622E" w:rsidP="007B5FC2">
      <w:pPr>
        <w:pStyle w:val="APDCODEandDESCRIPTION"/>
      </w:pPr>
      <w:r w:rsidRPr="000142B6">
        <w:t>Code</w:t>
      </w:r>
      <w:r w:rsidRPr="009E7B99">
        <w:tab/>
      </w:r>
      <w:r w:rsidRPr="000142B6">
        <w:t>Description</w:t>
      </w:r>
    </w:p>
    <w:p w14:paraId="0E34BB04" w14:textId="77777777" w:rsidR="0012622E" w:rsidRPr="009E7B99" w:rsidRDefault="0012622E" w:rsidP="00254FC4">
      <w:pPr>
        <w:pStyle w:val="BodyText"/>
        <w:tabs>
          <w:tab w:val="left" w:pos="720"/>
          <w:tab w:val="left" w:pos="2160"/>
        </w:tabs>
        <w:ind w:left="2160" w:hanging="1440"/>
        <w:contextualSpacing/>
        <w:rPr>
          <w:rFonts w:cs="Times New Roman"/>
        </w:rPr>
      </w:pPr>
      <w:r w:rsidRPr="009E7B99">
        <w:rPr>
          <w:rFonts w:cs="Times New Roman"/>
        </w:rPr>
        <w:t>ELCTRC</w:t>
      </w:r>
      <w:r w:rsidRPr="009E7B99">
        <w:rPr>
          <w:rFonts w:cs="Times New Roman"/>
        </w:rPr>
        <w:tab/>
        <w:t>Electric utility generation</w:t>
      </w:r>
    </w:p>
    <w:p w14:paraId="17F7460C" w14:textId="77777777" w:rsidR="0012622E" w:rsidRPr="009E7B99" w:rsidRDefault="0012622E" w:rsidP="00254FC4">
      <w:pPr>
        <w:pStyle w:val="BodyText"/>
        <w:tabs>
          <w:tab w:val="left" w:pos="720"/>
          <w:tab w:val="left" w:pos="2160"/>
        </w:tabs>
        <w:ind w:left="2160" w:hanging="1440"/>
        <w:contextualSpacing/>
        <w:rPr>
          <w:rFonts w:cs="Times New Roman"/>
        </w:rPr>
      </w:pPr>
      <w:r w:rsidRPr="009E7B99">
        <w:rPr>
          <w:rFonts w:cs="Times New Roman"/>
        </w:rPr>
        <w:t>MLTRY</w:t>
      </w:r>
      <w:r w:rsidRPr="009E7B99">
        <w:rPr>
          <w:rFonts w:cs="Times New Roman"/>
        </w:rPr>
        <w:tab/>
        <w:t>Military gas turbines installed for use as a military training facility, or for use in other than a garrison facility</w:t>
      </w:r>
    </w:p>
    <w:p w14:paraId="0446F9AE" w14:textId="77777777" w:rsidR="0012622E" w:rsidRDefault="0012622E" w:rsidP="00254FC4">
      <w:pPr>
        <w:pStyle w:val="BodyText"/>
        <w:tabs>
          <w:tab w:val="left" w:pos="720"/>
          <w:tab w:val="left" w:pos="2160"/>
        </w:tabs>
        <w:ind w:left="2160" w:hanging="1440"/>
        <w:contextualSpacing/>
        <w:rPr>
          <w:rFonts w:cs="Times New Roman"/>
        </w:rPr>
      </w:pPr>
      <w:r w:rsidRPr="009E7B99">
        <w:rPr>
          <w:rFonts w:cs="Times New Roman"/>
        </w:rPr>
        <w:t>EMERG</w:t>
      </w:r>
      <w:r w:rsidRPr="009E7B99">
        <w:rPr>
          <w:rFonts w:cs="Times New Roman"/>
        </w:rPr>
        <w:tab/>
        <w:t>Emergency or firefighting</w:t>
      </w:r>
    </w:p>
    <w:p w14:paraId="2586AF42" w14:textId="60AF80F9" w:rsidR="0018472F" w:rsidRDefault="0018472F" w:rsidP="0018472F">
      <w:pPr>
        <w:pStyle w:val="BodyText"/>
        <w:rPr>
          <w:rFonts w:cs="Times New Roman"/>
        </w:rPr>
      </w:pPr>
      <w:r>
        <w:rPr>
          <w:rFonts w:cs="Times New Roman"/>
        </w:rPr>
        <w:br w:type="page"/>
      </w:r>
    </w:p>
    <w:p w14:paraId="47F3B217" w14:textId="77777777" w:rsidR="0018472F" w:rsidRPr="0018472F" w:rsidRDefault="0018472F" w:rsidP="0018472F">
      <w:pPr>
        <w:pStyle w:val="BodyText"/>
        <w:jc w:val="right"/>
        <w:rPr>
          <w:rFonts w:cs="Times New Roman"/>
        </w:rPr>
      </w:pPr>
    </w:p>
    <w:p w14:paraId="31E527FB" w14:textId="77777777" w:rsidR="0012622E" w:rsidRPr="009E7B99" w:rsidRDefault="0012622E" w:rsidP="00702DF6">
      <w:pPr>
        <w:pStyle w:val="BodyText"/>
        <w:keepNext/>
        <w:tabs>
          <w:tab w:val="left" w:pos="720"/>
          <w:tab w:val="left" w:pos="2160"/>
        </w:tabs>
        <w:ind w:left="2160" w:hanging="1440"/>
        <w:contextualSpacing/>
        <w:rPr>
          <w:rFonts w:cs="Times New Roman"/>
        </w:rPr>
      </w:pPr>
      <w:r w:rsidRPr="009E7B99">
        <w:rPr>
          <w:rFonts w:cs="Times New Roman"/>
        </w:rPr>
        <w:t>RESDEV</w:t>
      </w:r>
      <w:r w:rsidRPr="009E7B99">
        <w:rPr>
          <w:rFonts w:cs="Times New Roman"/>
        </w:rPr>
        <w:tab/>
        <w:t>Used by a manufacturer engaged in research and development of both gas turbine emission control techniques and efficiency improvements and exempted by the EPA Administrator</w:t>
      </w:r>
    </w:p>
    <w:p w14:paraId="3F3BA29F" w14:textId="77777777" w:rsidR="0012622E" w:rsidRPr="009E7B99" w:rsidRDefault="0012622E" w:rsidP="00430786">
      <w:pPr>
        <w:pStyle w:val="BodyText"/>
        <w:tabs>
          <w:tab w:val="left" w:pos="720"/>
          <w:tab w:val="left" w:pos="2160"/>
        </w:tabs>
        <w:ind w:left="2160" w:hanging="1440"/>
        <w:rPr>
          <w:rFonts w:cs="Times New Roman"/>
        </w:rPr>
      </w:pPr>
      <w:r w:rsidRPr="009E7B99">
        <w:rPr>
          <w:rFonts w:cs="Times New Roman"/>
        </w:rPr>
        <w:t>OTHER</w:t>
      </w:r>
      <w:r w:rsidRPr="009E7B99">
        <w:rPr>
          <w:rFonts w:cs="Times New Roman"/>
        </w:rPr>
        <w:tab/>
        <w:t>Other type of service</w:t>
      </w:r>
    </w:p>
    <w:p w14:paraId="6DDA90D0" w14:textId="77777777" w:rsidR="0012622E" w:rsidRPr="009E7B99" w:rsidRDefault="0012622E" w:rsidP="00A607AC">
      <w:pPr>
        <w:pStyle w:val="APDBOLDSTAR"/>
      </w:pPr>
      <w:r w:rsidRPr="009E7B99">
        <w:t>If “Subpart GG Service Type” is “MLTRY,” “EMERG,” or “RESDEV” do not complete the remainder of Table 1a or Table 1b, go to Table 1c and provide information beginning with “Sulfur Content.”</w:t>
      </w:r>
    </w:p>
    <w:p w14:paraId="74F280B5" w14:textId="77777777" w:rsidR="0012622E" w:rsidRPr="009E7B99" w:rsidRDefault="0012622E" w:rsidP="00A607AC">
      <w:pPr>
        <w:pStyle w:val="APDBOLDSTAR"/>
      </w:pPr>
      <w:r w:rsidRPr="009E7B99">
        <w:t>If “Subpart GG Service Type” is “ELCTRC” do not complete the remainder of Table 1a, go to Table 1b.</w:t>
      </w:r>
    </w:p>
    <w:p w14:paraId="4E52CAB9" w14:textId="77777777" w:rsidR="002122DD" w:rsidRPr="002122DD" w:rsidRDefault="0012622E" w:rsidP="00A607AC">
      <w:pPr>
        <w:pStyle w:val="APDBOLDSTAR"/>
      </w:pPr>
      <w:r w:rsidRPr="009E7B99">
        <w:t>Complete “Federal Register” only if “Peak Load Heat Input” is “100+,” “Construction/Modification Date” is “77-82” and “Subpart GG Service Type” is “OTHER.”</w:t>
      </w:r>
    </w:p>
    <w:p w14:paraId="46FD9A7E" w14:textId="77777777" w:rsidR="00430786" w:rsidRDefault="00430786" w:rsidP="003A4B27">
      <w:pPr>
        <w:pStyle w:val="BodyText"/>
        <w:widowControl w:val="0"/>
        <w:tabs>
          <w:tab w:val="left" w:pos="0"/>
        </w:tabs>
        <w:spacing w:after="0"/>
        <w:rPr>
          <w:rFonts w:cs="Times New Roman"/>
          <w:b/>
        </w:rPr>
      </w:pPr>
      <w:r>
        <w:rPr>
          <w:rFonts w:cs="Times New Roman"/>
          <w:b/>
        </w:rPr>
        <w:t>Federal Register</w:t>
      </w:r>
      <w:r w:rsidR="0012622E" w:rsidRPr="009E7B99">
        <w:rPr>
          <w:rFonts w:cs="Times New Roman"/>
          <w:b/>
        </w:rPr>
        <w:t>:</w:t>
      </w:r>
    </w:p>
    <w:p w14:paraId="0A1CBD93" w14:textId="77777777" w:rsidR="0012622E" w:rsidRPr="009E7B99" w:rsidRDefault="0012622E" w:rsidP="003A4B27">
      <w:pPr>
        <w:pStyle w:val="BodyText"/>
        <w:widowControl w:val="0"/>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describe the Federal Register notification. Enter the </w:t>
      </w:r>
      <w:r w:rsidRPr="004C07C3">
        <w:rPr>
          <w:rFonts w:cs="Times New Roman"/>
          <w:b/>
          <w:bCs/>
        </w:rPr>
        <w:t>code</w:t>
      </w:r>
      <w:r w:rsidRPr="009E7B99">
        <w:rPr>
          <w:rFonts w:cs="Times New Roman"/>
        </w:rPr>
        <w:t xml:space="preserve"> on the form.</w:t>
      </w:r>
    </w:p>
    <w:p w14:paraId="0BA1762A" w14:textId="77777777" w:rsidR="0012622E" w:rsidRPr="009E7B99" w:rsidRDefault="0012622E" w:rsidP="003A4B27">
      <w:pPr>
        <w:pStyle w:val="APDCODEandDESCRIPTION"/>
        <w:widowControl w:val="0"/>
      </w:pPr>
      <w:r w:rsidRPr="000142B6">
        <w:t>Code</w:t>
      </w:r>
      <w:r w:rsidRPr="009E7B99">
        <w:tab/>
      </w:r>
      <w:r w:rsidRPr="000142B6">
        <w:t>Description</w:t>
      </w:r>
    </w:p>
    <w:p w14:paraId="4C3EE0DB" w14:textId="0183E5B8" w:rsidR="0012622E" w:rsidRPr="009E7B99" w:rsidRDefault="0012622E" w:rsidP="003A4B27">
      <w:pPr>
        <w:pStyle w:val="BodyText"/>
        <w:widowControl w:val="0"/>
        <w:tabs>
          <w:tab w:val="left" w:pos="720"/>
          <w:tab w:val="left" w:pos="2160"/>
        </w:tabs>
        <w:spacing w:after="0"/>
        <w:ind w:left="2160" w:hanging="1440"/>
        <w:contextualSpacing/>
        <w:rPr>
          <w:rFonts w:cs="Times New Roman"/>
        </w:rPr>
      </w:pPr>
      <w:r w:rsidRPr="009E7B99">
        <w:rPr>
          <w:rFonts w:cs="Times New Roman"/>
        </w:rPr>
        <w:t>REQ</w:t>
      </w:r>
      <w:r w:rsidRPr="009E7B99">
        <w:rPr>
          <w:rFonts w:cs="Times New Roman"/>
        </w:rPr>
        <w:tab/>
        <w:t>Required in the September 10, 1979</w:t>
      </w:r>
      <w:r w:rsidR="00FE07C9">
        <w:rPr>
          <w:rFonts w:cs="Times New Roman"/>
        </w:rPr>
        <w:t>,</w:t>
      </w:r>
      <w:r w:rsidRPr="009E7B99">
        <w:rPr>
          <w:rFonts w:cs="Times New Roman"/>
        </w:rPr>
        <w:t xml:space="preserve"> Federal Register </w:t>
      </w:r>
      <w:r w:rsidR="00254FC4" w:rsidRPr="009E7B99">
        <w:rPr>
          <w:rFonts w:cs="Times New Roman"/>
        </w:rPr>
        <w:t>(44 FR 52792) to comply with 40 </w:t>
      </w:r>
      <w:r w:rsidR="009D39A5">
        <w:rPr>
          <w:rFonts w:cs="Times New Roman"/>
        </w:rPr>
        <w:t>CFR § </w:t>
      </w:r>
      <w:r w:rsidRPr="009E7B99">
        <w:rPr>
          <w:rFonts w:cs="Times New Roman"/>
        </w:rPr>
        <w:t>60.332(a)(1)</w:t>
      </w:r>
    </w:p>
    <w:p w14:paraId="234502DC" w14:textId="3C10657D" w:rsidR="0012622E" w:rsidRPr="009E7B99" w:rsidRDefault="0012622E" w:rsidP="009D39A5">
      <w:pPr>
        <w:pStyle w:val="BodyText"/>
        <w:tabs>
          <w:tab w:val="left" w:pos="720"/>
          <w:tab w:val="left" w:pos="2160"/>
        </w:tabs>
        <w:ind w:left="2160" w:hanging="1440"/>
        <w:rPr>
          <w:rFonts w:cs="Times New Roman"/>
        </w:rPr>
      </w:pPr>
      <w:r w:rsidRPr="009E7B99">
        <w:rPr>
          <w:rFonts w:cs="Times New Roman"/>
        </w:rPr>
        <w:t>NOREQ</w:t>
      </w:r>
      <w:r w:rsidRPr="009E7B99">
        <w:rPr>
          <w:rFonts w:cs="Times New Roman"/>
        </w:rPr>
        <w:tab/>
        <w:t>Not required in the September 10, 1979</w:t>
      </w:r>
      <w:r w:rsidR="00FE07C9">
        <w:rPr>
          <w:rFonts w:cs="Times New Roman"/>
        </w:rPr>
        <w:t>,</w:t>
      </w:r>
      <w:r w:rsidRPr="009E7B99">
        <w:rPr>
          <w:rFonts w:cs="Times New Roman"/>
        </w:rPr>
        <w:t xml:space="preserve"> Federal Register (44 FR 52792) to comply with 40 CFR § 60.332(a)(1)</w:t>
      </w:r>
    </w:p>
    <w:p w14:paraId="298B6879" w14:textId="77777777" w:rsidR="0012622E" w:rsidRPr="009E7B99" w:rsidRDefault="0012622E" w:rsidP="00A607AC">
      <w:pPr>
        <w:pStyle w:val="APDBOLDSTAR"/>
      </w:pPr>
      <w:r w:rsidRPr="009E7B99">
        <w:t xml:space="preserve">If “Federal Register” is “REQ,” do not complete the remainder of Table 1a or Table 1b, go to Table 1c and provide information beginning with “Sulfur Content.” </w:t>
      </w:r>
    </w:p>
    <w:p w14:paraId="6433A66C" w14:textId="77777777" w:rsidR="0012622E" w:rsidRPr="009E7B99" w:rsidRDefault="0012622E" w:rsidP="00A607AC">
      <w:pPr>
        <w:pStyle w:val="APDBOLDSTAR"/>
      </w:pPr>
      <w:r w:rsidRPr="009E7B99">
        <w:t>Complete “Manufacturer’s Rated Base Load” only if “Peak Load Heat Input” is “100+,” “Subpart GG Service Type” is “OTHER” and one of the following conditions is met:</w:t>
      </w:r>
    </w:p>
    <w:p w14:paraId="2C846D7A" w14:textId="77777777" w:rsidR="0012622E" w:rsidRPr="009E7B99" w:rsidRDefault="0012622E" w:rsidP="00254FC4">
      <w:pPr>
        <w:pStyle w:val="BodyText"/>
        <w:tabs>
          <w:tab w:val="left" w:pos="547"/>
          <w:tab w:val="left" w:pos="1094"/>
        </w:tabs>
        <w:ind w:left="1094" w:hanging="547"/>
        <w:contextualSpacing/>
        <w:rPr>
          <w:rFonts w:cs="Times New Roman"/>
          <w:b/>
        </w:rPr>
      </w:pPr>
      <w:r w:rsidRPr="009E7B99">
        <w:rPr>
          <w:rFonts w:cs="Times New Roman"/>
          <w:b/>
        </w:rPr>
        <w:t>1.</w:t>
      </w:r>
      <w:r w:rsidRPr="009E7B99">
        <w:rPr>
          <w:rFonts w:cs="Times New Roman"/>
          <w:b/>
        </w:rPr>
        <w:tab/>
        <w:t>“Construction/Modification Date” is NOT “77-82</w:t>
      </w:r>
      <w:r w:rsidR="002971B5" w:rsidRPr="009E7B99">
        <w:rPr>
          <w:rFonts w:cs="Times New Roman"/>
          <w:b/>
        </w:rPr>
        <w:t>;</w:t>
      </w:r>
      <w:r w:rsidRPr="009E7B99">
        <w:rPr>
          <w:rFonts w:cs="Times New Roman"/>
          <w:b/>
        </w:rPr>
        <w:t>” or</w:t>
      </w:r>
    </w:p>
    <w:p w14:paraId="6F68BEE7" w14:textId="77777777" w:rsidR="0012622E" w:rsidRPr="009E7B99" w:rsidRDefault="0012622E" w:rsidP="00254FC4">
      <w:pPr>
        <w:pStyle w:val="BodyText"/>
        <w:tabs>
          <w:tab w:val="left" w:pos="547"/>
          <w:tab w:val="left" w:pos="1094"/>
        </w:tabs>
        <w:ind w:left="1094" w:hanging="547"/>
        <w:rPr>
          <w:rFonts w:cs="Times New Roman"/>
        </w:rPr>
      </w:pPr>
      <w:r w:rsidRPr="009E7B99">
        <w:rPr>
          <w:rFonts w:cs="Times New Roman"/>
          <w:b/>
        </w:rPr>
        <w:t>2.</w:t>
      </w:r>
      <w:r w:rsidRPr="009E7B99">
        <w:rPr>
          <w:rFonts w:cs="Times New Roman"/>
          <w:b/>
        </w:rPr>
        <w:tab/>
        <w:t>“Construction/Modification Date” is “77-82” and “Federal Register” is “NOREQ”</w:t>
      </w:r>
    </w:p>
    <w:p w14:paraId="20709F1A" w14:textId="77777777" w:rsidR="00430786" w:rsidRDefault="00430786" w:rsidP="00401727">
      <w:pPr>
        <w:pStyle w:val="BodyText"/>
        <w:tabs>
          <w:tab w:val="left" w:pos="0"/>
        </w:tabs>
        <w:spacing w:after="0"/>
        <w:rPr>
          <w:rFonts w:cs="Times New Roman"/>
          <w:b/>
        </w:rPr>
      </w:pPr>
      <w:r>
        <w:rPr>
          <w:rFonts w:cs="Times New Roman"/>
          <w:b/>
        </w:rPr>
        <w:t>Manufacturer’s Rated Base Load</w:t>
      </w:r>
      <w:r w:rsidR="0012622E" w:rsidRPr="009E7B99">
        <w:rPr>
          <w:rFonts w:cs="Times New Roman"/>
          <w:b/>
        </w:rPr>
        <w:t>:</w:t>
      </w:r>
    </w:p>
    <w:p w14:paraId="1B94739A"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ranges for manufacturer’s rated base load (load level at which the stationary gas turbine is normally operated)</w:t>
      </w:r>
      <w:r w:rsidR="00112C9F" w:rsidRPr="009E7B99">
        <w:rPr>
          <w:rFonts w:cs="Times New Roman"/>
        </w:rPr>
        <w:t xml:space="preserve"> at ISO conditions (288 degrees </w:t>
      </w:r>
      <w:r w:rsidRPr="009E7B99">
        <w:rPr>
          <w:rFonts w:cs="Times New Roman"/>
        </w:rPr>
        <w:t xml:space="preserve">Kelvin, 60% relative humidity, and 101.3 kilopascals). Enter the </w:t>
      </w:r>
      <w:r w:rsidRPr="004C07C3">
        <w:rPr>
          <w:rFonts w:cs="Times New Roman"/>
          <w:b/>
          <w:bCs/>
        </w:rPr>
        <w:t>code</w:t>
      </w:r>
      <w:r w:rsidRPr="009E7B99">
        <w:rPr>
          <w:rFonts w:cs="Times New Roman"/>
        </w:rPr>
        <w:t xml:space="preserve"> on the form.</w:t>
      </w:r>
    </w:p>
    <w:p w14:paraId="2923958A" w14:textId="77777777" w:rsidR="0012622E" w:rsidRPr="009E7B99" w:rsidRDefault="0012622E" w:rsidP="007B5FC2">
      <w:pPr>
        <w:pStyle w:val="APDCODEandDESCRIPTION"/>
      </w:pPr>
      <w:r w:rsidRPr="000142B6">
        <w:t>Code</w:t>
      </w:r>
      <w:r w:rsidRPr="009E7B99">
        <w:tab/>
      </w:r>
      <w:r w:rsidRPr="000142B6">
        <w:t>Description</w:t>
      </w:r>
    </w:p>
    <w:p w14:paraId="552CAA9F" w14:textId="77777777" w:rsidR="0012622E" w:rsidRPr="009E7B99" w:rsidRDefault="0012622E" w:rsidP="0055033B">
      <w:pPr>
        <w:pStyle w:val="BodyText"/>
        <w:tabs>
          <w:tab w:val="left" w:pos="720"/>
          <w:tab w:val="left" w:pos="2160"/>
        </w:tabs>
        <w:ind w:left="2160" w:hanging="1440"/>
        <w:contextualSpacing/>
        <w:rPr>
          <w:rFonts w:cs="Times New Roman"/>
        </w:rPr>
      </w:pPr>
      <w:r w:rsidRPr="009E7B99">
        <w:rPr>
          <w:rFonts w:cs="Times New Roman"/>
        </w:rPr>
        <w:t>30-</w:t>
      </w:r>
      <w:r w:rsidRPr="009E7B99">
        <w:rPr>
          <w:rFonts w:cs="Times New Roman"/>
        </w:rPr>
        <w:tab/>
        <w:t>Base load is less than or equal to 30 MW</w:t>
      </w:r>
    </w:p>
    <w:p w14:paraId="2D9A6749" w14:textId="77777777" w:rsidR="0012622E" w:rsidRPr="009E7B99" w:rsidRDefault="0012622E" w:rsidP="0055033B">
      <w:pPr>
        <w:pStyle w:val="BodyText"/>
        <w:tabs>
          <w:tab w:val="left" w:pos="720"/>
          <w:tab w:val="left" w:pos="2160"/>
        </w:tabs>
        <w:ind w:left="2160" w:hanging="1440"/>
        <w:rPr>
          <w:rFonts w:cs="Times New Roman"/>
        </w:rPr>
      </w:pPr>
      <w:r w:rsidRPr="009E7B99">
        <w:rPr>
          <w:rFonts w:cs="Times New Roman"/>
        </w:rPr>
        <w:t>30+</w:t>
      </w:r>
      <w:r w:rsidRPr="009E7B99">
        <w:rPr>
          <w:rFonts w:cs="Times New Roman"/>
        </w:rPr>
        <w:tab/>
        <w:t>Base load is greater than 30 MW</w:t>
      </w:r>
    </w:p>
    <w:p w14:paraId="177926FA" w14:textId="77777777" w:rsidR="00397F10" w:rsidRDefault="0012622E" w:rsidP="00DC2F87">
      <w:pPr>
        <w:pStyle w:val="BodyText"/>
        <w:numPr>
          <w:ilvl w:val="0"/>
          <w:numId w:val="16"/>
        </w:numPr>
        <w:tabs>
          <w:tab w:val="left" w:pos="547"/>
        </w:tabs>
        <w:ind w:left="547" w:hanging="547"/>
        <w:rPr>
          <w:rFonts w:cs="Times New Roman"/>
          <w:b/>
        </w:rPr>
      </w:pPr>
      <w:r w:rsidRPr="009E7B99">
        <w:rPr>
          <w:rFonts w:cs="Times New Roman"/>
          <w:b/>
        </w:rPr>
        <w:t>If “Manufacturer’s Rated Base Load” is “30+,” do not complete Table 1b, go to Table 1c and provide information beginning with “Sulfur Content.”</w:t>
      </w:r>
    </w:p>
    <w:p w14:paraId="1DD8F4ED" w14:textId="77777777" w:rsidR="0012622E" w:rsidRPr="009E7B99" w:rsidRDefault="0055033B" w:rsidP="0055033B">
      <w:pPr>
        <w:pStyle w:val="BodyText"/>
        <w:tabs>
          <w:tab w:val="right" w:pos="10710"/>
        </w:tabs>
        <w:rPr>
          <w:rFonts w:cs="Times New Roman"/>
          <w:u w:val="double"/>
        </w:rPr>
      </w:pPr>
      <w:r w:rsidRPr="009E7B99">
        <w:rPr>
          <w:rFonts w:cs="Times New Roman"/>
          <w:u w:val="double"/>
        </w:rPr>
        <w:tab/>
      </w:r>
    </w:p>
    <w:p w14:paraId="2738F31A" w14:textId="12208489" w:rsidR="0012622E" w:rsidRPr="009E7B99" w:rsidRDefault="00CB0B68" w:rsidP="001748CE">
      <w:pPr>
        <w:pStyle w:val="BodyText"/>
        <w:tabs>
          <w:tab w:val="left" w:pos="1440"/>
        </w:tabs>
        <w:spacing w:after="0"/>
        <w:ind w:left="1440" w:hanging="1440"/>
        <w:rPr>
          <w:rFonts w:cs="Times New Roman"/>
          <w:b/>
        </w:rPr>
      </w:pPr>
      <w:hyperlink w:anchor="Tbl_1b" w:tooltip="Table 1b" w:history="1">
        <w:r w:rsidR="0012622E" w:rsidRPr="00B5230A">
          <w:rPr>
            <w:rStyle w:val="Hyperlink"/>
            <w:rFonts w:cs="Times New Roman"/>
            <w:b/>
          </w:rPr>
          <w:t>Table 1b</w:t>
        </w:r>
      </w:hyperlink>
      <w:r w:rsidR="0012622E" w:rsidRPr="009E7B99">
        <w:rPr>
          <w:rFonts w:cs="Times New Roman"/>
          <w:b/>
        </w:rPr>
        <w:t>:</w:t>
      </w:r>
      <w:r w:rsidR="0012622E" w:rsidRPr="009E7B99">
        <w:rPr>
          <w:rFonts w:cs="Times New Roman"/>
          <w:b/>
        </w:rPr>
        <w:tab/>
        <w:t>Title 40 Code of Federal Regulations Part 60</w:t>
      </w:r>
    </w:p>
    <w:p w14:paraId="4ED2FF77" w14:textId="77777777" w:rsidR="0012622E" w:rsidRPr="009E7B99" w:rsidRDefault="0012622E" w:rsidP="001748CE">
      <w:pPr>
        <w:pStyle w:val="BodyText"/>
        <w:tabs>
          <w:tab w:val="left" w:pos="1440"/>
        </w:tabs>
        <w:spacing w:after="0"/>
        <w:ind w:left="1440"/>
        <w:rPr>
          <w:rFonts w:cs="Times New Roman"/>
          <w:b/>
        </w:rPr>
      </w:pPr>
      <w:r w:rsidRPr="009E7B99">
        <w:rPr>
          <w:rFonts w:cs="Times New Roman"/>
          <w:b/>
        </w:rPr>
        <w:t>Subchapter GG:  Stationary Gas Turbines</w:t>
      </w:r>
    </w:p>
    <w:p w14:paraId="0F9F5BF7" w14:textId="77777777" w:rsidR="00430786" w:rsidRDefault="00430786" w:rsidP="00401727">
      <w:pPr>
        <w:pStyle w:val="BodyText"/>
        <w:tabs>
          <w:tab w:val="left" w:pos="0"/>
        </w:tabs>
        <w:spacing w:after="0"/>
        <w:rPr>
          <w:rFonts w:cs="Times New Roman"/>
          <w:b/>
        </w:rPr>
      </w:pPr>
      <w:r>
        <w:rPr>
          <w:rFonts w:cs="Times New Roman"/>
          <w:b/>
        </w:rPr>
        <w:t>Unit</w:t>
      </w:r>
      <w:r w:rsidR="0012622E" w:rsidRPr="009E7B99">
        <w:rPr>
          <w:rFonts w:cs="Times New Roman"/>
          <w:b/>
        </w:rPr>
        <w:t xml:space="preserve"> ID N</w:t>
      </w:r>
      <w:r>
        <w:rPr>
          <w:rFonts w:cs="Times New Roman"/>
          <w:b/>
        </w:rPr>
        <w:t>o</w:t>
      </w:r>
      <w:r w:rsidR="0012622E" w:rsidRPr="009E7B99">
        <w:rPr>
          <w:rFonts w:cs="Times New Roman"/>
          <w:b/>
        </w:rPr>
        <w:t>.:</w:t>
      </w:r>
    </w:p>
    <w:p w14:paraId="6F97BD23" w14:textId="77777777" w:rsidR="0012622E" w:rsidRPr="009E7B99" w:rsidRDefault="0012622E" w:rsidP="00401727">
      <w:pPr>
        <w:pStyle w:val="BodyText"/>
        <w:tabs>
          <w:tab w:val="left" w:pos="0"/>
        </w:tabs>
        <w:rPr>
          <w:rFonts w:cs="Times New Roman"/>
        </w:rPr>
      </w:pPr>
      <w:r w:rsidRPr="009E7B99">
        <w:rPr>
          <w:rFonts w:cs="Times New Roman"/>
        </w:rPr>
        <w:t>Enter the identification number (ID No.) for the sta</w:t>
      </w:r>
      <w:r w:rsidR="00275603" w:rsidRPr="009E7B99">
        <w:rPr>
          <w:rFonts w:cs="Times New Roman"/>
        </w:rPr>
        <w:t>tionary gas turbine (maximum 10 </w:t>
      </w:r>
      <w:r w:rsidRPr="009E7B99">
        <w:rPr>
          <w:rFonts w:cs="Times New Roman"/>
        </w:rPr>
        <w:t>charact</w:t>
      </w:r>
      <w:r w:rsidR="00EA27AA">
        <w:rPr>
          <w:rFonts w:cs="Times New Roman"/>
        </w:rPr>
        <w:t>ers) as listed on Form </w:t>
      </w:r>
      <w:r w:rsidRPr="009E7B99">
        <w:rPr>
          <w:rFonts w:cs="Times New Roman"/>
        </w:rPr>
        <w:t>OP</w:t>
      </w:r>
      <w:r w:rsidR="00D829A2">
        <w:rPr>
          <w:rFonts w:cs="Times New Roman"/>
        </w:rPr>
        <w:noBreakHyphen/>
      </w:r>
      <w:r w:rsidRPr="009E7B99">
        <w:rPr>
          <w:rFonts w:cs="Times New Roman"/>
        </w:rPr>
        <w:t>SUM (Individual Unit Summary).</w:t>
      </w:r>
    </w:p>
    <w:p w14:paraId="2B3FE093" w14:textId="77777777" w:rsidR="00430786" w:rsidRDefault="0012622E" w:rsidP="00401727">
      <w:pPr>
        <w:pStyle w:val="BodyText"/>
        <w:tabs>
          <w:tab w:val="left" w:pos="0"/>
        </w:tabs>
        <w:contextualSpacing/>
        <w:rPr>
          <w:rFonts w:cs="Times New Roman"/>
          <w:b/>
        </w:rPr>
      </w:pPr>
      <w:r w:rsidRPr="009E7B99">
        <w:rPr>
          <w:rFonts w:cs="Times New Roman"/>
          <w:b/>
        </w:rPr>
        <w:t>SOP/GOP I</w:t>
      </w:r>
      <w:r w:rsidR="00430786">
        <w:rPr>
          <w:rFonts w:cs="Times New Roman"/>
          <w:b/>
        </w:rPr>
        <w:t>ndex</w:t>
      </w:r>
      <w:r w:rsidRPr="009E7B99">
        <w:rPr>
          <w:rFonts w:cs="Times New Roman"/>
          <w:b/>
        </w:rPr>
        <w:t xml:space="preserve"> N</w:t>
      </w:r>
      <w:r w:rsidR="00430786">
        <w:rPr>
          <w:rFonts w:cs="Times New Roman"/>
          <w:b/>
        </w:rPr>
        <w:t>o</w:t>
      </w:r>
      <w:r w:rsidRPr="009E7B99">
        <w:rPr>
          <w:rFonts w:cs="Times New Roman"/>
          <w:b/>
        </w:rPr>
        <w:t>.:</w:t>
      </w:r>
    </w:p>
    <w:p w14:paraId="097A0638" w14:textId="26AC842F" w:rsidR="002122DD"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997D5B">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2122DD" w:rsidRPr="007114B1">
        <w:rPr>
          <w:rFonts w:cs="Times New Roman"/>
        </w:rPr>
        <w:t xml:space="preserve">For additional information relating to SOP and GOP index numbers, please see the Completing FOP Applications – Additional Guidance on the TCEQ website at </w:t>
      </w:r>
      <w:hyperlink r:id="rId19" w:tooltip="TCEQ Title V Guidance" w:history="1">
        <w:r w:rsidR="002122DD" w:rsidRPr="007114B1">
          <w:rPr>
            <w:rStyle w:val="Hyperlink"/>
            <w:rFonts w:cs="Times New Roman"/>
          </w:rPr>
          <w:t>www.tceq.texas.gov/permitting/air/guidance/titlev/tv_fop_guidance.html</w:t>
        </w:r>
      </w:hyperlink>
      <w:r w:rsidR="002122DD">
        <w:rPr>
          <w:rFonts w:cs="Times New Roman"/>
        </w:rPr>
        <w:t>.</w:t>
      </w:r>
    </w:p>
    <w:p w14:paraId="619D79F8" w14:textId="32BCDA1B" w:rsidR="00430786" w:rsidRDefault="0012622E" w:rsidP="00401727">
      <w:pPr>
        <w:pStyle w:val="BodyText"/>
        <w:tabs>
          <w:tab w:val="left" w:pos="0"/>
        </w:tabs>
        <w:spacing w:after="0"/>
        <w:rPr>
          <w:rFonts w:cs="Times New Roman"/>
        </w:rPr>
      </w:pPr>
      <w:r w:rsidRPr="009E7B99">
        <w:rPr>
          <w:rFonts w:cs="Times New Roman"/>
          <w:b/>
        </w:rPr>
        <w:lastRenderedPageBreak/>
        <w:t>NO</w:t>
      </w:r>
      <w:r w:rsidRPr="009E7B99">
        <w:rPr>
          <w:rFonts w:cs="Times New Roman"/>
          <w:b/>
          <w:vertAlign w:val="subscript"/>
        </w:rPr>
        <w:t>x</w:t>
      </w:r>
      <w:r w:rsidRPr="009E7B99">
        <w:rPr>
          <w:rFonts w:cs="Times New Roman"/>
          <w:b/>
        </w:rPr>
        <w:t xml:space="preserve"> C</w:t>
      </w:r>
      <w:r w:rsidR="00430786">
        <w:rPr>
          <w:rFonts w:cs="Times New Roman"/>
          <w:b/>
        </w:rPr>
        <w:t xml:space="preserve">ontrol </w:t>
      </w:r>
      <w:r w:rsidRPr="009E7B99">
        <w:rPr>
          <w:rFonts w:cs="Times New Roman"/>
          <w:b/>
        </w:rPr>
        <w:t>M</w:t>
      </w:r>
      <w:r w:rsidR="00430786">
        <w:rPr>
          <w:rFonts w:cs="Times New Roman"/>
          <w:b/>
        </w:rPr>
        <w:t>ethod</w:t>
      </w:r>
      <w:r w:rsidRPr="00552310">
        <w:rPr>
          <w:rFonts w:cs="Times New Roman"/>
          <w:b/>
          <w:bCs/>
        </w:rPr>
        <w:t>:</w:t>
      </w:r>
    </w:p>
    <w:p w14:paraId="715D1135"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NO</w:t>
      </w:r>
      <w:r w:rsidRPr="009E7B99">
        <w:rPr>
          <w:rFonts w:cs="Times New Roman"/>
          <w:vertAlign w:val="subscript"/>
        </w:rPr>
        <w:t>x</w:t>
      </w:r>
      <w:r w:rsidRPr="009E7B99">
        <w:rPr>
          <w:rFonts w:cs="Times New Roman"/>
        </w:rPr>
        <w:t xml:space="preserve"> control method. Enter the </w:t>
      </w:r>
      <w:r w:rsidRPr="004C07C3">
        <w:rPr>
          <w:rFonts w:cs="Times New Roman"/>
          <w:b/>
          <w:bCs/>
        </w:rPr>
        <w:t>code</w:t>
      </w:r>
      <w:r w:rsidRPr="009E7B99">
        <w:rPr>
          <w:rFonts w:cs="Times New Roman"/>
        </w:rPr>
        <w:t xml:space="preserve"> on the form.</w:t>
      </w:r>
    </w:p>
    <w:p w14:paraId="1A6A1099" w14:textId="77777777" w:rsidR="0012622E" w:rsidRPr="009E7B99" w:rsidRDefault="0012622E" w:rsidP="007B5FC2">
      <w:pPr>
        <w:pStyle w:val="APDCODEandDESCRIPTION"/>
      </w:pPr>
      <w:r w:rsidRPr="000142B6">
        <w:t>Code</w:t>
      </w:r>
      <w:r w:rsidRPr="009E7B99">
        <w:tab/>
      </w:r>
      <w:r w:rsidRPr="000142B6">
        <w:t>Description</w:t>
      </w:r>
    </w:p>
    <w:p w14:paraId="720B7840" w14:textId="77777777" w:rsidR="0012622E" w:rsidRPr="009E7B99" w:rsidRDefault="0012622E" w:rsidP="009D39A5">
      <w:pPr>
        <w:pStyle w:val="BodyText"/>
        <w:tabs>
          <w:tab w:val="left" w:pos="720"/>
          <w:tab w:val="left" w:pos="2160"/>
        </w:tabs>
        <w:spacing w:after="0"/>
        <w:ind w:left="2160" w:hanging="1440"/>
        <w:rPr>
          <w:rFonts w:cs="Times New Roman"/>
        </w:rPr>
      </w:pPr>
      <w:r w:rsidRPr="009E7B99">
        <w:rPr>
          <w:rFonts w:cs="Times New Roman"/>
        </w:rPr>
        <w:t>H2OSTM</w:t>
      </w:r>
      <w:r w:rsidRPr="009E7B99">
        <w:rPr>
          <w:rFonts w:cs="Times New Roman"/>
        </w:rPr>
        <w:tab/>
        <w:t>Water or steam injection only</w:t>
      </w:r>
    </w:p>
    <w:p w14:paraId="3D1111B5" w14:textId="77777777" w:rsidR="0012622E" w:rsidRPr="009E7B99" w:rsidRDefault="0012622E" w:rsidP="009D39A5">
      <w:pPr>
        <w:pStyle w:val="BodyText"/>
        <w:tabs>
          <w:tab w:val="left" w:pos="720"/>
          <w:tab w:val="left" w:pos="2160"/>
        </w:tabs>
        <w:spacing w:after="0"/>
        <w:ind w:left="2160" w:hanging="1440"/>
        <w:rPr>
          <w:rFonts w:cs="Times New Roman"/>
        </w:rPr>
      </w:pPr>
      <w:r w:rsidRPr="009E7B99">
        <w:rPr>
          <w:rFonts w:cs="Times New Roman"/>
        </w:rPr>
        <w:t>H2OSTM+</w:t>
      </w:r>
      <w:r w:rsidRPr="009E7B99">
        <w:rPr>
          <w:rFonts w:cs="Times New Roman"/>
        </w:rPr>
        <w:tab/>
        <w:t>Water or steam injection with other add-on controls</w:t>
      </w:r>
    </w:p>
    <w:p w14:paraId="52E11A4E" w14:textId="77777777" w:rsidR="0012622E" w:rsidRPr="009E7B99" w:rsidRDefault="0012622E" w:rsidP="009D39A5">
      <w:pPr>
        <w:pStyle w:val="BodyText"/>
        <w:tabs>
          <w:tab w:val="left" w:pos="720"/>
          <w:tab w:val="left" w:pos="2160"/>
        </w:tabs>
        <w:spacing w:after="0"/>
        <w:ind w:left="2160" w:hanging="1440"/>
        <w:rPr>
          <w:rFonts w:cs="Times New Roman"/>
        </w:rPr>
      </w:pPr>
      <w:r w:rsidRPr="009E7B99">
        <w:rPr>
          <w:rFonts w:cs="Times New Roman"/>
        </w:rPr>
        <w:t>SCR</w:t>
      </w:r>
      <w:r w:rsidRPr="009E7B99">
        <w:rPr>
          <w:rFonts w:cs="Times New Roman"/>
        </w:rPr>
        <w:tab/>
        <w:t>Selective catalytic reduction</w:t>
      </w:r>
    </w:p>
    <w:p w14:paraId="20BAFC1A" w14:textId="77777777" w:rsidR="0012622E" w:rsidRPr="009E7B99" w:rsidRDefault="0012622E" w:rsidP="009D39A5">
      <w:pPr>
        <w:pStyle w:val="BodyText"/>
        <w:tabs>
          <w:tab w:val="left" w:pos="720"/>
          <w:tab w:val="left" w:pos="2160"/>
        </w:tabs>
        <w:spacing w:after="0"/>
        <w:ind w:left="2160" w:hanging="1440"/>
        <w:rPr>
          <w:rFonts w:cs="Times New Roman"/>
        </w:rPr>
      </w:pPr>
      <w:r w:rsidRPr="009E7B99">
        <w:rPr>
          <w:rFonts w:cs="Times New Roman"/>
        </w:rPr>
        <w:t>OTHER</w:t>
      </w:r>
      <w:r w:rsidRPr="009E7B99">
        <w:rPr>
          <w:rFonts w:cs="Times New Roman"/>
        </w:rPr>
        <w:tab/>
        <w:t>Other NO</w:t>
      </w:r>
      <w:r w:rsidRPr="009E7B99">
        <w:rPr>
          <w:rFonts w:cs="Times New Roman"/>
          <w:vertAlign w:val="subscript"/>
        </w:rPr>
        <w:t>x</w:t>
      </w:r>
      <w:r w:rsidRPr="009E7B99">
        <w:rPr>
          <w:rFonts w:cs="Times New Roman"/>
        </w:rPr>
        <w:t xml:space="preserve"> control method</w:t>
      </w:r>
    </w:p>
    <w:p w14:paraId="40663C26" w14:textId="77777777" w:rsidR="000142B6" w:rsidRDefault="0012622E" w:rsidP="00A4398A">
      <w:pPr>
        <w:pStyle w:val="BodyText"/>
        <w:tabs>
          <w:tab w:val="left" w:pos="720"/>
          <w:tab w:val="left" w:pos="2160"/>
        </w:tabs>
        <w:ind w:left="2160" w:hanging="1440"/>
        <w:rPr>
          <w:rFonts w:cs="Times New Roman"/>
        </w:rPr>
      </w:pPr>
      <w:r w:rsidRPr="009E7B99">
        <w:rPr>
          <w:rFonts w:cs="Times New Roman"/>
        </w:rPr>
        <w:t>NONE</w:t>
      </w:r>
      <w:r w:rsidRPr="009E7B99">
        <w:rPr>
          <w:rFonts w:cs="Times New Roman"/>
        </w:rPr>
        <w:tab/>
        <w:t>No NO</w:t>
      </w:r>
      <w:r w:rsidRPr="009E7B99">
        <w:rPr>
          <w:rFonts w:cs="Times New Roman"/>
          <w:vertAlign w:val="subscript"/>
        </w:rPr>
        <w:t>x</w:t>
      </w:r>
      <w:r w:rsidRPr="009E7B99">
        <w:rPr>
          <w:rFonts w:cs="Times New Roman"/>
        </w:rPr>
        <w:t xml:space="preserve"> control method is used</w:t>
      </w:r>
    </w:p>
    <w:p w14:paraId="00A20048" w14:textId="77777777" w:rsidR="00430786" w:rsidRDefault="0012622E" w:rsidP="00401727">
      <w:pPr>
        <w:pStyle w:val="BodyText"/>
        <w:tabs>
          <w:tab w:val="left" w:pos="0"/>
        </w:tabs>
        <w:spacing w:after="0"/>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M</w:t>
      </w:r>
      <w:r w:rsidR="00430786">
        <w:rPr>
          <w:rFonts w:cs="Times New Roman"/>
          <w:b/>
        </w:rPr>
        <w:t>onitoring</w:t>
      </w:r>
      <w:r w:rsidRPr="009E7B99">
        <w:rPr>
          <w:rFonts w:cs="Times New Roman"/>
          <w:b/>
        </w:rPr>
        <w:t xml:space="preserve"> M</w:t>
      </w:r>
      <w:r w:rsidR="00430786">
        <w:rPr>
          <w:rFonts w:cs="Times New Roman"/>
          <w:b/>
        </w:rPr>
        <w:t>ethod</w:t>
      </w:r>
      <w:r w:rsidRPr="009E7B99">
        <w:rPr>
          <w:rFonts w:cs="Times New Roman"/>
          <w:b/>
        </w:rPr>
        <w:t>:</w:t>
      </w:r>
    </w:p>
    <w:p w14:paraId="61F17311"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NO</w:t>
      </w:r>
      <w:r w:rsidRPr="009E7B99">
        <w:rPr>
          <w:rFonts w:cs="Times New Roman"/>
          <w:vertAlign w:val="subscript"/>
        </w:rPr>
        <w:t>x</w:t>
      </w:r>
      <w:r w:rsidRPr="009E7B99">
        <w:rPr>
          <w:rFonts w:cs="Times New Roman"/>
        </w:rPr>
        <w:t xml:space="preserve"> monitoring method. Enter the </w:t>
      </w:r>
      <w:r w:rsidRPr="004C07C3">
        <w:rPr>
          <w:rFonts w:cs="Times New Roman"/>
          <w:b/>
          <w:bCs/>
        </w:rPr>
        <w:t>code</w:t>
      </w:r>
      <w:r w:rsidRPr="009E7B99">
        <w:rPr>
          <w:rFonts w:cs="Times New Roman"/>
        </w:rPr>
        <w:t xml:space="preserve"> on the form.</w:t>
      </w:r>
    </w:p>
    <w:p w14:paraId="06D833C3" w14:textId="77777777" w:rsidR="0012622E" w:rsidRPr="009E7B99" w:rsidRDefault="0012622E" w:rsidP="007B5FC2">
      <w:pPr>
        <w:pStyle w:val="APDCODEandDESCRIPTION"/>
      </w:pPr>
      <w:r w:rsidRPr="000142B6">
        <w:t>Code</w:t>
      </w:r>
      <w:r w:rsidRPr="009E7B99">
        <w:tab/>
      </w:r>
      <w:r w:rsidRPr="000142B6">
        <w:t>Description</w:t>
      </w:r>
    </w:p>
    <w:p w14:paraId="2F4683F3" w14:textId="77777777" w:rsidR="0012622E" w:rsidRPr="009E7B99" w:rsidRDefault="0012622E" w:rsidP="0071578B">
      <w:pPr>
        <w:pStyle w:val="BodyText"/>
        <w:tabs>
          <w:tab w:val="left" w:pos="720"/>
          <w:tab w:val="left" w:pos="2160"/>
        </w:tabs>
        <w:spacing w:after="0"/>
        <w:ind w:left="2160" w:hanging="1440"/>
        <w:rPr>
          <w:rFonts w:cs="Times New Roman"/>
        </w:rPr>
      </w:pPr>
      <w:r w:rsidRPr="009E7B99">
        <w:rPr>
          <w:rFonts w:cs="Times New Roman"/>
        </w:rPr>
        <w:t>CMS</w:t>
      </w:r>
      <w:r w:rsidRPr="009E7B99">
        <w:rPr>
          <w:rFonts w:cs="Times New Roman"/>
        </w:rPr>
        <w:tab/>
        <w:t>Continuous monitoring system for water or steam injection</w:t>
      </w:r>
    </w:p>
    <w:p w14:paraId="3F40DF63" w14:textId="77777777" w:rsidR="0012622E" w:rsidRPr="009E7B99" w:rsidRDefault="0012622E" w:rsidP="0071578B">
      <w:pPr>
        <w:pStyle w:val="BodyText"/>
        <w:tabs>
          <w:tab w:val="left" w:pos="720"/>
          <w:tab w:val="left" w:pos="2160"/>
        </w:tabs>
        <w:spacing w:after="0"/>
        <w:ind w:left="2160" w:hanging="1440"/>
        <w:rPr>
          <w:rFonts w:cs="Times New Roman"/>
        </w:rPr>
      </w:pPr>
      <w:r w:rsidRPr="009E7B99">
        <w:rPr>
          <w:rFonts w:cs="Times New Roman"/>
        </w:rPr>
        <w:t>CEMS</w:t>
      </w:r>
      <w:r w:rsidRPr="009E7B99">
        <w:rPr>
          <w:rFonts w:cs="Times New Roman"/>
        </w:rPr>
        <w:tab/>
        <w:t>Continuous emission monitoring system</w:t>
      </w:r>
    </w:p>
    <w:p w14:paraId="36C6B833" w14:textId="77777777" w:rsidR="0012622E" w:rsidRPr="009E7B99" w:rsidRDefault="0012622E" w:rsidP="0071578B">
      <w:pPr>
        <w:pStyle w:val="BodyText"/>
        <w:tabs>
          <w:tab w:val="left" w:pos="720"/>
          <w:tab w:val="left" w:pos="2160"/>
        </w:tabs>
        <w:spacing w:after="0"/>
        <w:ind w:left="2160" w:hanging="1440"/>
        <w:rPr>
          <w:rFonts w:cs="Times New Roman"/>
        </w:rPr>
      </w:pPr>
      <w:r w:rsidRPr="009E7B99">
        <w:rPr>
          <w:rFonts w:cs="Times New Roman"/>
        </w:rPr>
        <w:t>CPMS</w:t>
      </w:r>
      <w:r w:rsidRPr="009E7B99">
        <w:rPr>
          <w:rFonts w:cs="Times New Roman"/>
        </w:rPr>
        <w:tab/>
        <w:t>Continuous parameter monitoring system</w:t>
      </w:r>
    </w:p>
    <w:p w14:paraId="00955133" w14:textId="77777777" w:rsidR="0012622E" w:rsidRPr="009E7B99" w:rsidRDefault="0012622E" w:rsidP="0071578B">
      <w:pPr>
        <w:pStyle w:val="BodyText"/>
        <w:tabs>
          <w:tab w:val="left" w:pos="720"/>
          <w:tab w:val="left" w:pos="2160"/>
        </w:tabs>
        <w:spacing w:after="0"/>
        <w:ind w:left="2160" w:hanging="1440"/>
        <w:rPr>
          <w:rFonts w:cs="Times New Roman"/>
        </w:rPr>
      </w:pPr>
      <w:r w:rsidRPr="009E7B99">
        <w:rPr>
          <w:rFonts w:cs="Times New Roman"/>
        </w:rPr>
        <w:t>ALT</w:t>
      </w:r>
      <w:r w:rsidRPr="009E7B99">
        <w:rPr>
          <w:rFonts w:cs="Times New Roman"/>
        </w:rPr>
        <w:tab/>
        <w:t>Previously approved alternate for continuous monitoring of compliance with the applicable NO</w:t>
      </w:r>
      <w:r w:rsidRPr="009E7B99">
        <w:rPr>
          <w:rFonts w:cs="Times New Roman"/>
          <w:vertAlign w:val="subscript"/>
        </w:rPr>
        <w:t>x</w:t>
      </w:r>
      <w:r w:rsidRPr="009E7B99">
        <w:rPr>
          <w:rFonts w:cs="Times New Roman"/>
        </w:rPr>
        <w:t xml:space="preserve"> limit under 40 CFR § 60.332</w:t>
      </w:r>
    </w:p>
    <w:p w14:paraId="7B58CEBE" w14:textId="77777777" w:rsidR="0012622E" w:rsidRPr="009E7B99" w:rsidRDefault="0012622E" w:rsidP="0071578B">
      <w:pPr>
        <w:pStyle w:val="BodyText"/>
        <w:tabs>
          <w:tab w:val="left" w:pos="720"/>
          <w:tab w:val="left" w:pos="2160"/>
        </w:tabs>
        <w:spacing w:after="0"/>
        <w:ind w:left="2160" w:hanging="1440"/>
        <w:rPr>
          <w:rFonts w:cs="Times New Roman"/>
        </w:rPr>
      </w:pPr>
      <w:r w:rsidRPr="009E7B99">
        <w:rPr>
          <w:rFonts w:cs="Times New Roman"/>
        </w:rPr>
        <w:t>NONE</w:t>
      </w:r>
      <w:r w:rsidRPr="009E7B99">
        <w:rPr>
          <w:rFonts w:cs="Times New Roman"/>
        </w:rPr>
        <w:tab/>
        <w:t>No continuous monitoring system is used</w:t>
      </w:r>
    </w:p>
    <w:p w14:paraId="1900383A" w14:textId="77777777" w:rsidR="00430786" w:rsidRDefault="0012622E" w:rsidP="00401727">
      <w:pPr>
        <w:pStyle w:val="BodyText"/>
        <w:tabs>
          <w:tab w:val="left" w:pos="0"/>
        </w:tabs>
        <w:spacing w:before="120" w:after="0"/>
        <w:rPr>
          <w:rFonts w:cs="Times New Roman"/>
          <w:b/>
        </w:rPr>
      </w:pPr>
      <w:r w:rsidRPr="009E7B99">
        <w:rPr>
          <w:rFonts w:cs="Times New Roman"/>
          <w:b/>
        </w:rPr>
        <w:t>A</w:t>
      </w:r>
      <w:r w:rsidR="00430786">
        <w:rPr>
          <w:rFonts w:cs="Times New Roman"/>
          <w:b/>
        </w:rPr>
        <w:t>lternate</w:t>
      </w:r>
      <w:r w:rsidRPr="009E7B99">
        <w:rPr>
          <w:rFonts w:cs="Times New Roman"/>
          <w:b/>
        </w:rPr>
        <w:t xml:space="preserve"> M</w:t>
      </w:r>
      <w:r w:rsidR="00430786">
        <w:rPr>
          <w:rFonts w:cs="Times New Roman"/>
          <w:b/>
        </w:rPr>
        <w:t>onitoring</w:t>
      </w:r>
      <w:r w:rsidRPr="009E7B99">
        <w:rPr>
          <w:rFonts w:cs="Times New Roman"/>
          <w:b/>
        </w:rPr>
        <w:t xml:space="preserve"> ID N</w:t>
      </w:r>
      <w:r w:rsidR="00430786">
        <w:rPr>
          <w:rFonts w:cs="Times New Roman"/>
          <w:b/>
        </w:rPr>
        <w:t>o</w:t>
      </w:r>
      <w:r w:rsidRPr="009E7B99">
        <w:rPr>
          <w:rFonts w:cs="Times New Roman"/>
          <w:b/>
        </w:rPr>
        <w:t>.:</w:t>
      </w:r>
    </w:p>
    <w:p w14:paraId="3879C8FC" w14:textId="77777777" w:rsidR="0012622E" w:rsidRPr="009E7B99" w:rsidRDefault="0012622E" w:rsidP="00401727">
      <w:pPr>
        <w:pStyle w:val="BodyText"/>
        <w:tabs>
          <w:tab w:val="left" w:pos="0"/>
        </w:tabs>
        <w:rPr>
          <w:rFonts w:cs="Times New Roman"/>
        </w:rPr>
      </w:pPr>
      <w:r w:rsidRPr="009E7B99">
        <w:rPr>
          <w:rFonts w:cs="Times New Roman"/>
        </w:rPr>
        <w:t>If an alternate method for continuous monitoring has been approved, then enter the corresponding unique identifier (maximum 10 characters). If the unique identifier is unavailable, then enter the date of the approval letter in the table column. The unique identifier and/or the date of the approval letter are contained in the compliance file under the appropriate account number. Otherwise, leave this column blank.</w:t>
      </w:r>
    </w:p>
    <w:p w14:paraId="33204310" w14:textId="77777777" w:rsidR="0012622E" w:rsidRPr="009E7B99" w:rsidRDefault="0012622E" w:rsidP="00A607AC">
      <w:pPr>
        <w:pStyle w:val="APDBOLDSTAR"/>
      </w:pPr>
      <w:r w:rsidRPr="009E7B99">
        <w:t>Complete “Regulated under Part 75” only if “NO</w:t>
      </w:r>
      <w:r w:rsidRPr="009E7B99">
        <w:rPr>
          <w:vertAlign w:val="subscript"/>
        </w:rPr>
        <w:t>x</w:t>
      </w:r>
      <w:r w:rsidRPr="009E7B99">
        <w:t xml:space="preserve"> Monitoring Method” is “CPMS.”</w:t>
      </w:r>
    </w:p>
    <w:p w14:paraId="77B99CA5" w14:textId="77777777" w:rsidR="00430786" w:rsidRDefault="0012622E" w:rsidP="00401727">
      <w:pPr>
        <w:pStyle w:val="BodyText"/>
        <w:tabs>
          <w:tab w:val="left" w:pos="0"/>
        </w:tabs>
        <w:spacing w:after="0"/>
        <w:rPr>
          <w:rFonts w:cs="Times New Roman"/>
          <w:b/>
        </w:rPr>
      </w:pPr>
      <w:r w:rsidRPr="009E7B99">
        <w:rPr>
          <w:rFonts w:cs="Times New Roman"/>
          <w:b/>
        </w:rPr>
        <w:t>R</w:t>
      </w:r>
      <w:r w:rsidR="00430786">
        <w:rPr>
          <w:rFonts w:cs="Times New Roman"/>
          <w:b/>
        </w:rPr>
        <w:t>egulated</w:t>
      </w:r>
      <w:r w:rsidRPr="009E7B99">
        <w:rPr>
          <w:rFonts w:cs="Times New Roman"/>
          <w:b/>
        </w:rPr>
        <w:t xml:space="preserve"> U</w:t>
      </w:r>
      <w:r w:rsidR="00430786">
        <w:rPr>
          <w:rFonts w:cs="Times New Roman"/>
          <w:b/>
        </w:rPr>
        <w:t>nder</w:t>
      </w:r>
      <w:r w:rsidRPr="009E7B99">
        <w:rPr>
          <w:rFonts w:cs="Times New Roman"/>
          <w:b/>
        </w:rPr>
        <w:t xml:space="preserve"> P</w:t>
      </w:r>
      <w:r w:rsidR="00430786">
        <w:rPr>
          <w:rFonts w:cs="Times New Roman"/>
          <w:b/>
        </w:rPr>
        <w:t>art</w:t>
      </w:r>
      <w:r w:rsidRPr="009E7B99">
        <w:rPr>
          <w:rFonts w:cs="Times New Roman"/>
          <w:b/>
        </w:rPr>
        <w:t xml:space="preserve"> 75:</w:t>
      </w:r>
    </w:p>
    <w:p w14:paraId="26BB4BFF" w14:textId="77777777" w:rsidR="0012622E" w:rsidRPr="009E7B99" w:rsidRDefault="0012622E" w:rsidP="00401727">
      <w:pPr>
        <w:pStyle w:val="BodyText"/>
        <w:tabs>
          <w:tab w:val="left" w:pos="0"/>
        </w:tabs>
        <w:rPr>
          <w:rFonts w:cs="Times New Roman"/>
        </w:rPr>
      </w:pPr>
      <w:r w:rsidRPr="009E7B99">
        <w:rPr>
          <w:rFonts w:cs="Times New Roman"/>
        </w:rPr>
        <w:t>Enter “YES,” if the turbine is also regulated under 40 CFR Part 75 and the owner or operator is electing to monitor parameters under either section 2.3</w:t>
      </w:r>
      <w:r w:rsidR="009376C7" w:rsidRPr="009E7B99">
        <w:rPr>
          <w:rFonts w:cs="Times New Roman"/>
        </w:rPr>
        <w:t xml:space="preserve"> of appendix E to Part 75 or 40 </w:t>
      </w:r>
      <w:r w:rsidRPr="009E7B99">
        <w:rPr>
          <w:rFonts w:cs="Times New Roman"/>
        </w:rPr>
        <w:t>CFR § 75.19(c)(1)(iv)(H). Otherwise, enter “NO.”</w:t>
      </w:r>
    </w:p>
    <w:p w14:paraId="7A5F3865" w14:textId="6E1A2667" w:rsidR="0012622E" w:rsidRPr="009E7B99" w:rsidRDefault="004C6A30" w:rsidP="00A607AC">
      <w:pPr>
        <w:pStyle w:val="APDBOLDSTAR"/>
      </w:pPr>
      <w:r>
        <w:t>Do not complete “Turbine Combustion Process” if “NO</w:t>
      </w:r>
      <w:r w:rsidRPr="00CB49A7">
        <w:rPr>
          <w:vertAlign w:val="subscript"/>
        </w:rPr>
        <w:t>x</w:t>
      </w:r>
      <w:r>
        <w:t xml:space="preserve"> Monitoring Method” is “ALT.”</w:t>
      </w:r>
    </w:p>
    <w:p w14:paraId="320374D3" w14:textId="77777777" w:rsidR="00430786" w:rsidRDefault="0012622E" w:rsidP="00401727">
      <w:pPr>
        <w:pStyle w:val="BodyText"/>
        <w:tabs>
          <w:tab w:val="left" w:pos="0"/>
        </w:tabs>
        <w:spacing w:after="0"/>
        <w:rPr>
          <w:rFonts w:cs="Times New Roman"/>
        </w:rPr>
      </w:pPr>
      <w:r w:rsidRPr="009E7B99">
        <w:rPr>
          <w:rFonts w:cs="Times New Roman"/>
          <w:b/>
        </w:rPr>
        <w:t>T</w:t>
      </w:r>
      <w:r w:rsidR="00430786">
        <w:rPr>
          <w:rFonts w:cs="Times New Roman"/>
          <w:b/>
        </w:rPr>
        <w:t>urbine</w:t>
      </w:r>
      <w:r w:rsidRPr="009E7B99">
        <w:rPr>
          <w:rFonts w:cs="Times New Roman"/>
          <w:b/>
        </w:rPr>
        <w:t xml:space="preserve"> C</w:t>
      </w:r>
      <w:r w:rsidR="00430786">
        <w:rPr>
          <w:rFonts w:cs="Times New Roman"/>
          <w:b/>
        </w:rPr>
        <w:t>ombustion</w:t>
      </w:r>
      <w:r w:rsidRPr="009E7B99">
        <w:rPr>
          <w:rFonts w:cs="Times New Roman"/>
          <w:b/>
        </w:rPr>
        <w:t xml:space="preserve"> P</w:t>
      </w:r>
      <w:r w:rsidR="00430786">
        <w:rPr>
          <w:rFonts w:cs="Times New Roman"/>
          <w:b/>
        </w:rPr>
        <w:t>rocess</w:t>
      </w:r>
      <w:r w:rsidRPr="00C06F93">
        <w:rPr>
          <w:rFonts w:cs="Times New Roman"/>
          <w:b/>
          <w:bCs/>
        </w:rPr>
        <w:t>:</w:t>
      </w:r>
    </w:p>
    <w:p w14:paraId="49A59F7D" w14:textId="77777777" w:rsidR="0012622E" w:rsidRPr="009E7B99" w:rsidRDefault="0012622E" w:rsidP="00401727">
      <w:pPr>
        <w:pStyle w:val="BodyText"/>
        <w:tabs>
          <w:tab w:val="left" w:pos="0"/>
        </w:tabs>
        <w:rPr>
          <w:rFonts w:cs="Times New Roman"/>
        </w:rPr>
      </w:pPr>
      <w:r w:rsidRPr="009E7B99">
        <w:rPr>
          <w:rFonts w:cs="Times New Roman"/>
        </w:rPr>
        <w:t>Select the combustion process that describes combustion in the gas turbine. Enter the code on the form.</w:t>
      </w:r>
    </w:p>
    <w:p w14:paraId="71E45A45" w14:textId="77777777" w:rsidR="0012622E" w:rsidRPr="009E7B99" w:rsidRDefault="0012622E" w:rsidP="007B5FC2">
      <w:pPr>
        <w:pStyle w:val="APDCODEandDESCRIPTION"/>
      </w:pPr>
      <w:r w:rsidRPr="000142B6">
        <w:t>Code</w:t>
      </w:r>
      <w:r w:rsidRPr="009E7B99">
        <w:tab/>
      </w:r>
      <w:r w:rsidRPr="000142B6">
        <w:t>Description</w:t>
      </w:r>
    </w:p>
    <w:p w14:paraId="6067FD6E" w14:textId="77777777" w:rsidR="0012622E" w:rsidRPr="009E7B99" w:rsidRDefault="0012622E" w:rsidP="00873399">
      <w:pPr>
        <w:pStyle w:val="BodyText"/>
        <w:tabs>
          <w:tab w:val="left" w:pos="720"/>
          <w:tab w:val="left" w:pos="2160"/>
        </w:tabs>
        <w:ind w:left="2160" w:hanging="1440"/>
        <w:contextualSpacing/>
        <w:rPr>
          <w:rFonts w:cs="Times New Roman"/>
        </w:rPr>
      </w:pPr>
      <w:r w:rsidRPr="009E7B99">
        <w:rPr>
          <w:rFonts w:cs="Times New Roman"/>
        </w:rPr>
        <w:t>DIFFLM</w:t>
      </w:r>
      <w:r w:rsidRPr="009E7B99">
        <w:rPr>
          <w:rFonts w:cs="Times New Roman"/>
        </w:rPr>
        <w:tab/>
        <w:t>Combustion process is diffusion flame combustion</w:t>
      </w:r>
    </w:p>
    <w:p w14:paraId="10724240" w14:textId="185DC665" w:rsidR="0012622E" w:rsidRPr="009E7B99" w:rsidRDefault="0012622E" w:rsidP="00873399">
      <w:pPr>
        <w:pStyle w:val="BodyText"/>
        <w:tabs>
          <w:tab w:val="left" w:pos="720"/>
          <w:tab w:val="left" w:pos="2160"/>
        </w:tabs>
        <w:ind w:left="2160" w:hanging="1440"/>
        <w:rPr>
          <w:rFonts w:cs="Times New Roman"/>
        </w:rPr>
      </w:pPr>
      <w:r w:rsidRPr="009E7B99">
        <w:rPr>
          <w:rFonts w:cs="Times New Roman"/>
        </w:rPr>
        <w:t>LNPMX</w:t>
      </w:r>
      <w:r w:rsidRPr="009E7B99">
        <w:rPr>
          <w:rFonts w:cs="Times New Roman"/>
        </w:rPr>
        <w:tab/>
        <w:t xml:space="preserve">Combustion process is </w:t>
      </w:r>
      <w:r w:rsidR="00EA774B" w:rsidRPr="009E7B99">
        <w:rPr>
          <w:rFonts w:cs="Times New Roman"/>
        </w:rPr>
        <w:t>lean premix</w:t>
      </w:r>
      <w:r w:rsidRPr="009E7B99">
        <w:rPr>
          <w:rFonts w:cs="Times New Roman"/>
        </w:rPr>
        <w:t xml:space="preserve"> staged combustion</w:t>
      </w:r>
    </w:p>
    <w:p w14:paraId="0A644A33" w14:textId="77777777" w:rsidR="0012622E" w:rsidRPr="009E7B99" w:rsidRDefault="0012622E" w:rsidP="0012622E">
      <w:pPr>
        <w:pStyle w:val="BodyText"/>
        <w:rPr>
          <w:rFonts w:cs="Times New Roman"/>
          <w:i/>
        </w:rPr>
      </w:pPr>
      <w:r w:rsidRPr="009E7B99">
        <w:rPr>
          <w:rFonts w:cs="Times New Roman"/>
          <w:i/>
        </w:rPr>
        <w:t>Note:  Turbines capable of operating in either combustion process mode should submit on separate lines for each combustion process used at the site.</w:t>
      </w:r>
    </w:p>
    <w:p w14:paraId="447F3BCD" w14:textId="77777777" w:rsidR="0012622E" w:rsidRPr="009E7B99" w:rsidRDefault="0012622E" w:rsidP="001704FA">
      <w:pPr>
        <w:pStyle w:val="APDUPSIDEDOWNTRIANGLE"/>
      </w:pPr>
      <w:r w:rsidRPr="009E7B99">
        <w:t>Complete “CEMS Performance Evaluation” only if “Construction/Modification Date” is “2004+” and “NO</w:t>
      </w:r>
      <w:r w:rsidRPr="009E7B99">
        <w:rPr>
          <w:vertAlign w:val="subscript"/>
        </w:rPr>
        <w:t>x</w:t>
      </w:r>
      <w:r w:rsidRPr="009E7B99">
        <w:t xml:space="preserve"> Monitoring Method” is “CEMS.”</w:t>
      </w:r>
    </w:p>
    <w:p w14:paraId="602606EE" w14:textId="77777777" w:rsidR="00430786" w:rsidRDefault="0012622E" w:rsidP="00401727">
      <w:pPr>
        <w:pStyle w:val="BodyText"/>
        <w:tabs>
          <w:tab w:val="left" w:pos="0"/>
        </w:tabs>
        <w:spacing w:after="0"/>
        <w:rPr>
          <w:rFonts w:cs="Times New Roman"/>
          <w:b/>
        </w:rPr>
      </w:pPr>
      <w:r w:rsidRPr="009E7B99">
        <w:rPr>
          <w:rFonts w:cs="Times New Roman"/>
          <w:b/>
        </w:rPr>
        <w:t>CEMS P</w:t>
      </w:r>
      <w:r w:rsidR="00430786">
        <w:rPr>
          <w:rFonts w:cs="Times New Roman"/>
          <w:b/>
        </w:rPr>
        <w:t>erformance</w:t>
      </w:r>
      <w:r w:rsidRPr="009E7B99">
        <w:rPr>
          <w:rFonts w:cs="Times New Roman"/>
          <w:b/>
        </w:rPr>
        <w:t xml:space="preserve"> E</w:t>
      </w:r>
      <w:r w:rsidR="00430786">
        <w:rPr>
          <w:rFonts w:cs="Times New Roman"/>
          <w:b/>
        </w:rPr>
        <w:t>valuation</w:t>
      </w:r>
      <w:r w:rsidRPr="009E7B99">
        <w:rPr>
          <w:rFonts w:cs="Times New Roman"/>
          <w:b/>
        </w:rPr>
        <w:t>:</w:t>
      </w:r>
    </w:p>
    <w:p w14:paraId="2DE4C209" w14:textId="197767FA" w:rsidR="0018472F" w:rsidRDefault="0012622E" w:rsidP="00401727">
      <w:pPr>
        <w:pStyle w:val="BodyText"/>
        <w:tabs>
          <w:tab w:val="left" w:pos="0"/>
        </w:tabs>
        <w:rPr>
          <w:rFonts w:cs="Times New Roman"/>
        </w:rPr>
      </w:pPr>
      <w:r w:rsidRPr="009E7B99">
        <w:rPr>
          <w:rFonts w:cs="Times New Roman"/>
        </w:rPr>
        <w:t>Enter “YES,” if the owner or operator is electing to conduct a separate performance eval</w:t>
      </w:r>
      <w:r w:rsidR="009D39A5">
        <w:rPr>
          <w:rFonts w:cs="Times New Roman"/>
        </w:rPr>
        <w:t>uation as described in 40 CFR § </w:t>
      </w:r>
      <w:r w:rsidRPr="009E7B99">
        <w:rPr>
          <w:rFonts w:cs="Times New Roman"/>
        </w:rPr>
        <w:t>60.335(b)(7). Otherwise, enter “NO.”</w:t>
      </w:r>
      <w:r w:rsidR="0018472F">
        <w:rPr>
          <w:rFonts w:cs="Times New Roman"/>
        </w:rPr>
        <w:br w:type="page"/>
      </w:r>
    </w:p>
    <w:p w14:paraId="3BF4AA7D" w14:textId="77777777" w:rsidR="0012622E" w:rsidRPr="009E7B99" w:rsidRDefault="00873399" w:rsidP="00873399">
      <w:pPr>
        <w:pStyle w:val="BodyText"/>
        <w:tabs>
          <w:tab w:val="right" w:pos="10710"/>
        </w:tabs>
        <w:rPr>
          <w:rFonts w:cs="Times New Roman"/>
          <w:u w:val="double"/>
        </w:rPr>
      </w:pPr>
      <w:r w:rsidRPr="009E7B99">
        <w:rPr>
          <w:rFonts w:cs="Times New Roman"/>
          <w:u w:val="double"/>
        </w:rPr>
        <w:lastRenderedPageBreak/>
        <w:tab/>
      </w:r>
    </w:p>
    <w:bookmarkStart w:id="4" w:name="Table_1c"/>
    <w:p w14:paraId="343D415F" w14:textId="70D23CEB" w:rsidR="0012622E" w:rsidRPr="009E7B99" w:rsidRDefault="008C1232" w:rsidP="001748CE">
      <w:pPr>
        <w:pStyle w:val="BodyText"/>
        <w:tabs>
          <w:tab w:val="left" w:pos="1440"/>
        </w:tabs>
        <w:spacing w:after="0"/>
        <w:ind w:left="1440" w:hanging="1440"/>
        <w:rPr>
          <w:rFonts w:cs="Times New Roman"/>
          <w:b/>
        </w:rPr>
      </w:pPr>
      <w:r>
        <w:rPr>
          <w:rFonts w:cs="Times New Roman"/>
          <w:b/>
        </w:rPr>
        <w:fldChar w:fldCharType="begin"/>
      </w:r>
      <w:r w:rsidR="000E1F54">
        <w:rPr>
          <w:rFonts w:cs="Times New Roman"/>
          <w:b/>
        </w:rPr>
        <w:instrText>HYPERLINK  \l "Tbl_1c" \o "Table 1c"</w:instrText>
      </w:r>
      <w:r>
        <w:rPr>
          <w:rFonts w:cs="Times New Roman"/>
          <w:b/>
        </w:rPr>
      </w:r>
      <w:r>
        <w:rPr>
          <w:rFonts w:cs="Times New Roman"/>
          <w:b/>
        </w:rPr>
        <w:fldChar w:fldCharType="separate"/>
      </w:r>
      <w:r w:rsidR="0012622E" w:rsidRPr="008C1232">
        <w:rPr>
          <w:rStyle w:val="Hyperlink"/>
          <w:rFonts w:cs="Times New Roman"/>
          <w:b/>
        </w:rPr>
        <w:t>Table 1c</w:t>
      </w:r>
      <w:bookmarkEnd w:id="4"/>
      <w:r>
        <w:rPr>
          <w:rFonts w:cs="Times New Roman"/>
          <w:b/>
        </w:rPr>
        <w:fldChar w:fldCharType="end"/>
      </w:r>
      <w:r w:rsidR="0012622E" w:rsidRPr="009E7B99">
        <w:rPr>
          <w:rFonts w:cs="Times New Roman"/>
          <w:b/>
        </w:rPr>
        <w:t>:</w:t>
      </w:r>
      <w:r w:rsidR="0012622E" w:rsidRPr="009E7B99">
        <w:rPr>
          <w:rFonts w:cs="Times New Roman"/>
          <w:b/>
        </w:rPr>
        <w:tab/>
        <w:t>Title 40 Code of Federal Regulations Part 60</w:t>
      </w:r>
    </w:p>
    <w:p w14:paraId="2D01A9B0" w14:textId="77777777" w:rsidR="0012622E" w:rsidRPr="009E7B99" w:rsidRDefault="0012622E" w:rsidP="001748CE">
      <w:pPr>
        <w:pStyle w:val="BodyText"/>
        <w:tabs>
          <w:tab w:val="left" w:pos="1440"/>
        </w:tabs>
        <w:spacing w:after="0"/>
        <w:ind w:left="1440"/>
        <w:rPr>
          <w:rFonts w:cs="Times New Roman"/>
          <w:b/>
        </w:rPr>
      </w:pPr>
      <w:r w:rsidRPr="009E7B99">
        <w:rPr>
          <w:rFonts w:cs="Times New Roman"/>
          <w:b/>
        </w:rPr>
        <w:t>Subchapter GG:  Stationary Gas Turbines</w:t>
      </w:r>
    </w:p>
    <w:p w14:paraId="33D7860D" w14:textId="77777777" w:rsidR="00430786" w:rsidRDefault="0012622E" w:rsidP="00401727">
      <w:pPr>
        <w:pStyle w:val="BodyText"/>
        <w:tabs>
          <w:tab w:val="left" w:pos="0"/>
        </w:tabs>
        <w:spacing w:after="0"/>
        <w:rPr>
          <w:rFonts w:cs="Times New Roman"/>
        </w:rPr>
      </w:pPr>
      <w:r w:rsidRPr="009E7B99">
        <w:rPr>
          <w:rFonts w:cs="Times New Roman"/>
          <w:b/>
        </w:rPr>
        <w:t>U</w:t>
      </w:r>
      <w:r w:rsidR="00430786">
        <w:rPr>
          <w:rFonts w:cs="Times New Roman"/>
          <w:b/>
        </w:rPr>
        <w:t>nit</w:t>
      </w:r>
      <w:r w:rsidRPr="009E7B99">
        <w:rPr>
          <w:rFonts w:cs="Times New Roman"/>
          <w:b/>
        </w:rPr>
        <w:t xml:space="preserve"> ID N</w:t>
      </w:r>
      <w:r w:rsidR="00430786">
        <w:rPr>
          <w:rFonts w:cs="Times New Roman"/>
          <w:b/>
        </w:rPr>
        <w:t>o</w:t>
      </w:r>
      <w:r w:rsidRPr="009E7B99">
        <w:rPr>
          <w:rFonts w:cs="Times New Roman"/>
          <w:b/>
        </w:rPr>
        <w:t>.:</w:t>
      </w:r>
    </w:p>
    <w:p w14:paraId="6E3E74A4" w14:textId="77777777" w:rsidR="0012622E" w:rsidRPr="009E7B99" w:rsidRDefault="0012622E" w:rsidP="00401727">
      <w:pPr>
        <w:pStyle w:val="BodyText"/>
        <w:tabs>
          <w:tab w:val="left" w:pos="0"/>
        </w:tabs>
        <w:rPr>
          <w:rFonts w:cs="Times New Roman"/>
        </w:rPr>
      </w:pPr>
      <w:r w:rsidRPr="009E7B99">
        <w:rPr>
          <w:rFonts w:cs="Times New Roman"/>
        </w:rPr>
        <w:t>Enter the identification number (ID No.) for the stationary gas turbine (maximum 1</w:t>
      </w:r>
      <w:r w:rsidR="006F4E4C">
        <w:rPr>
          <w:rFonts w:cs="Times New Roman"/>
        </w:rPr>
        <w:t>0 characters) as listed on Form </w:t>
      </w:r>
      <w:r w:rsidRPr="009E7B99">
        <w:rPr>
          <w:rFonts w:cs="Times New Roman"/>
        </w:rPr>
        <w:t>OP</w:t>
      </w:r>
      <w:r w:rsidR="009D3917">
        <w:rPr>
          <w:rFonts w:cs="Times New Roman"/>
        </w:rPr>
        <w:noBreakHyphen/>
      </w:r>
      <w:r w:rsidRPr="009E7B99">
        <w:rPr>
          <w:rFonts w:cs="Times New Roman"/>
        </w:rPr>
        <w:t>SUM (Individual Unit Summary).</w:t>
      </w:r>
    </w:p>
    <w:p w14:paraId="6D0DA233" w14:textId="77777777" w:rsidR="00430786" w:rsidRDefault="0012622E" w:rsidP="00401727">
      <w:pPr>
        <w:pStyle w:val="BodyText"/>
        <w:tabs>
          <w:tab w:val="left" w:pos="0"/>
        </w:tabs>
        <w:spacing w:after="0"/>
        <w:rPr>
          <w:rFonts w:cs="Times New Roman"/>
        </w:rPr>
      </w:pPr>
      <w:r w:rsidRPr="009E7B99">
        <w:rPr>
          <w:rFonts w:cs="Times New Roman"/>
          <w:b/>
        </w:rPr>
        <w:t>SOP/GOP I</w:t>
      </w:r>
      <w:r w:rsidR="00430786">
        <w:rPr>
          <w:rFonts w:cs="Times New Roman"/>
          <w:b/>
        </w:rPr>
        <w:t>ndex</w:t>
      </w:r>
      <w:r w:rsidRPr="009E7B99">
        <w:rPr>
          <w:rFonts w:cs="Times New Roman"/>
          <w:b/>
        </w:rPr>
        <w:t xml:space="preserve"> N</w:t>
      </w:r>
      <w:r w:rsidR="00430786">
        <w:rPr>
          <w:rFonts w:cs="Times New Roman"/>
          <w:b/>
        </w:rPr>
        <w:t>o</w:t>
      </w:r>
      <w:r w:rsidRPr="009E7B99">
        <w:rPr>
          <w:rFonts w:cs="Times New Roman"/>
          <w:b/>
        </w:rPr>
        <w:t>.:</w:t>
      </w:r>
    </w:p>
    <w:p w14:paraId="0A07F09C" w14:textId="68DA64D7" w:rsidR="002122DD"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unit or</w:t>
      </w:r>
      <w:r w:rsidR="009D39A5">
        <w:rPr>
          <w:rFonts w:cs="Times New Roman"/>
        </w:rPr>
        <w:t xml:space="preserve">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2122DD" w:rsidRPr="007114B1">
        <w:rPr>
          <w:rFonts w:cs="Times New Roman"/>
        </w:rPr>
        <w:t xml:space="preserve">For additional information relating to SOP and GOP index numbers, please see the Completing FOP Applications – Additional Guidance on the TCEQ website at </w:t>
      </w:r>
      <w:hyperlink r:id="rId20" w:tooltip="TCEQ Title V Guidance" w:history="1">
        <w:r w:rsidR="002122DD" w:rsidRPr="007114B1">
          <w:rPr>
            <w:rStyle w:val="Hyperlink"/>
            <w:rFonts w:cs="Times New Roman"/>
          </w:rPr>
          <w:t>www.tceq.texas.gov/permitting/air/guidance/titlev/tv_fop_guidance.html</w:t>
        </w:r>
      </w:hyperlink>
      <w:r w:rsidR="002122DD">
        <w:rPr>
          <w:rFonts w:cs="Times New Roman"/>
        </w:rPr>
        <w:t>.</w:t>
      </w:r>
    </w:p>
    <w:p w14:paraId="0D4C4058" w14:textId="77777777" w:rsidR="0012622E" w:rsidRPr="009E7B99" w:rsidRDefault="0012622E" w:rsidP="002820E0">
      <w:pPr>
        <w:pStyle w:val="BodyText"/>
        <w:numPr>
          <w:ilvl w:val="0"/>
          <w:numId w:val="16"/>
        </w:numPr>
        <w:tabs>
          <w:tab w:val="left" w:pos="547"/>
        </w:tabs>
        <w:ind w:left="547" w:hanging="547"/>
        <w:rPr>
          <w:rFonts w:cs="Times New Roman"/>
          <w:b/>
        </w:rPr>
      </w:pPr>
      <w:r w:rsidRPr="009E7B99">
        <w:rPr>
          <w:rFonts w:cs="Times New Roman"/>
          <w:b/>
        </w:rPr>
        <w:t>Complete “Duct Burner” only if “Turbine Cycle” is “COMB.”</w:t>
      </w:r>
    </w:p>
    <w:p w14:paraId="414D21DF" w14:textId="77777777" w:rsidR="00430786" w:rsidRDefault="0012622E" w:rsidP="00401727">
      <w:pPr>
        <w:pStyle w:val="BodyText"/>
        <w:tabs>
          <w:tab w:val="left" w:pos="0"/>
        </w:tabs>
        <w:spacing w:after="0"/>
        <w:rPr>
          <w:rFonts w:cs="Times New Roman"/>
        </w:rPr>
      </w:pPr>
      <w:r w:rsidRPr="009E7B99">
        <w:rPr>
          <w:rFonts w:cs="Times New Roman"/>
          <w:b/>
        </w:rPr>
        <w:t>D</w:t>
      </w:r>
      <w:r w:rsidR="00430786">
        <w:rPr>
          <w:rFonts w:cs="Times New Roman"/>
          <w:b/>
        </w:rPr>
        <w:t>uct</w:t>
      </w:r>
      <w:r w:rsidRPr="009E7B99">
        <w:rPr>
          <w:rFonts w:cs="Times New Roman"/>
          <w:b/>
        </w:rPr>
        <w:t xml:space="preserve"> B</w:t>
      </w:r>
      <w:r w:rsidR="00430786">
        <w:rPr>
          <w:rFonts w:cs="Times New Roman"/>
          <w:b/>
        </w:rPr>
        <w:t>urner</w:t>
      </w:r>
      <w:r w:rsidRPr="009E7B99">
        <w:rPr>
          <w:rFonts w:cs="Times New Roman"/>
          <w:b/>
        </w:rPr>
        <w:t>:</w:t>
      </w:r>
    </w:p>
    <w:p w14:paraId="471940CD" w14:textId="77777777" w:rsidR="0012622E" w:rsidRPr="009E7B99" w:rsidRDefault="0012622E" w:rsidP="00401727">
      <w:pPr>
        <w:pStyle w:val="BodyText"/>
        <w:tabs>
          <w:tab w:val="left" w:pos="0"/>
        </w:tabs>
        <w:rPr>
          <w:rFonts w:cs="Times New Roman"/>
        </w:rPr>
      </w:pPr>
      <w:r w:rsidRPr="009E7B99">
        <w:rPr>
          <w:rFonts w:cs="Times New Roman"/>
        </w:rPr>
        <w:t>Enter “YES,” if the turbine is part of a combined cycle turbine system equipped with supplemental heat (duct burner). Otherwise, enter “NO.”</w:t>
      </w:r>
    </w:p>
    <w:p w14:paraId="2ED7DBAE" w14:textId="77777777" w:rsidR="00430786" w:rsidRDefault="0012622E" w:rsidP="00401727">
      <w:pPr>
        <w:pStyle w:val="BodyText"/>
        <w:tabs>
          <w:tab w:val="left" w:pos="0"/>
        </w:tabs>
        <w:spacing w:after="0"/>
        <w:rPr>
          <w:rFonts w:cs="Times New Roman"/>
        </w:rPr>
      </w:pPr>
      <w:r w:rsidRPr="009E7B99">
        <w:rPr>
          <w:rFonts w:cs="Times New Roman"/>
          <w:b/>
        </w:rPr>
        <w:t>NO</w:t>
      </w:r>
      <w:r w:rsidRPr="009E7B99">
        <w:rPr>
          <w:rFonts w:cs="Times New Roman"/>
          <w:b/>
          <w:vertAlign w:val="subscript"/>
        </w:rPr>
        <w:t>x</w:t>
      </w:r>
      <w:r w:rsidRPr="009E7B99">
        <w:rPr>
          <w:rFonts w:cs="Times New Roman"/>
          <w:b/>
        </w:rPr>
        <w:t xml:space="preserve"> A</w:t>
      </w:r>
      <w:r w:rsidR="00430786">
        <w:rPr>
          <w:rFonts w:cs="Times New Roman"/>
          <w:b/>
        </w:rPr>
        <w:t>llowance</w:t>
      </w:r>
      <w:r w:rsidRPr="009E7B99">
        <w:rPr>
          <w:rFonts w:cs="Times New Roman"/>
          <w:b/>
        </w:rPr>
        <w:t>:</w:t>
      </w:r>
    </w:p>
    <w:p w14:paraId="2A136892" w14:textId="77777777" w:rsidR="0012622E" w:rsidRPr="009E7B99" w:rsidRDefault="0012622E" w:rsidP="00401727">
      <w:pPr>
        <w:pStyle w:val="BodyText"/>
        <w:tabs>
          <w:tab w:val="left" w:pos="0"/>
        </w:tabs>
        <w:rPr>
          <w:rFonts w:cs="Times New Roman"/>
        </w:rPr>
      </w:pPr>
      <w:r w:rsidRPr="009E7B99">
        <w:rPr>
          <w:rFonts w:cs="Times New Roman"/>
        </w:rPr>
        <w:t>Enter “YES,” if the owner or operator is electing to use a NO</w:t>
      </w:r>
      <w:r w:rsidRPr="009E7B99">
        <w:rPr>
          <w:rFonts w:cs="Times New Roman"/>
          <w:vertAlign w:val="subscript"/>
        </w:rPr>
        <w:t>x</w:t>
      </w:r>
      <w:r w:rsidRPr="009E7B99">
        <w:rPr>
          <w:rFonts w:cs="Times New Roman"/>
        </w:rPr>
        <w:t xml:space="preserve"> allowance in determin</w:t>
      </w:r>
      <w:r w:rsidR="009D39A5">
        <w:rPr>
          <w:rFonts w:cs="Times New Roman"/>
        </w:rPr>
        <w:t>ing emission limits in 40 CFR § </w:t>
      </w:r>
      <w:r w:rsidRPr="009E7B99">
        <w:rPr>
          <w:rFonts w:cs="Times New Roman"/>
        </w:rPr>
        <w:t>60.332(a). Otherwise, enter “NO.”</w:t>
      </w:r>
    </w:p>
    <w:p w14:paraId="459F7205" w14:textId="77777777" w:rsidR="00430786" w:rsidRDefault="0012622E" w:rsidP="00401727">
      <w:pPr>
        <w:pStyle w:val="BodyText"/>
        <w:tabs>
          <w:tab w:val="left" w:pos="0"/>
        </w:tabs>
        <w:contextualSpacing/>
        <w:rPr>
          <w:rFonts w:cs="Times New Roman"/>
        </w:rPr>
      </w:pPr>
      <w:r w:rsidRPr="009E7B99">
        <w:rPr>
          <w:rFonts w:cs="Times New Roman"/>
          <w:b/>
        </w:rPr>
        <w:t>S</w:t>
      </w:r>
      <w:r w:rsidR="00430786">
        <w:rPr>
          <w:rFonts w:cs="Times New Roman"/>
          <w:b/>
        </w:rPr>
        <w:t>ulfur</w:t>
      </w:r>
      <w:r w:rsidRPr="009E7B99">
        <w:rPr>
          <w:rFonts w:cs="Times New Roman"/>
          <w:b/>
        </w:rPr>
        <w:t xml:space="preserve"> C</w:t>
      </w:r>
      <w:r w:rsidR="00430786">
        <w:rPr>
          <w:rFonts w:cs="Times New Roman"/>
          <w:b/>
        </w:rPr>
        <w:t>ontent</w:t>
      </w:r>
      <w:r w:rsidRPr="009E7B99">
        <w:rPr>
          <w:rFonts w:cs="Times New Roman"/>
          <w:b/>
        </w:rPr>
        <w:t>:</w:t>
      </w:r>
    </w:p>
    <w:p w14:paraId="10E60083" w14:textId="77777777" w:rsidR="0012622E" w:rsidRPr="009E7B99" w:rsidRDefault="0012622E" w:rsidP="00401727">
      <w:pPr>
        <w:pStyle w:val="BodyText"/>
        <w:tabs>
          <w:tab w:val="left" w:pos="0"/>
        </w:tabs>
        <w:rPr>
          <w:rFonts w:cs="Times New Roman"/>
        </w:rPr>
      </w:pPr>
      <w:r w:rsidRPr="009E7B99">
        <w:rPr>
          <w:rFonts w:cs="Times New Roman"/>
        </w:rPr>
        <w:t>Enter “YES” if compliance is demonstrated by determining the sulfur content of the fuel. Otherwise, enter “NO.”</w:t>
      </w:r>
    </w:p>
    <w:p w14:paraId="62AE5B22" w14:textId="77777777" w:rsidR="00430786" w:rsidRDefault="0012622E" w:rsidP="00401727">
      <w:pPr>
        <w:pStyle w:val="BodyText"/>
        <w:tabs>
          <w:tab w:val="left" w:pos="0"/>
        </w:tabs>
        <w:contextualSpacing/>
        <w:rPr>
          <w:rFonts w:cs="Times New Roman"/>
        </w:rPr>
      </w:pPr>
      <w:r w:rsidRPr="009E7B99">
        <w:rPr>
          <w:rFonts w:cs="Times New Roman"/>
          <w:b/>
        </w:rPr>
        <w:t>F</w:t>
      </w:r>
      <w:r w:rsidR="00430786">
        <w:rPr>
          <w:rFonts w:cs="Times New Roman"/>
          <w:b/>
        </w:rPr>
        <w:t>uel</w:t>
      </w:r>
      <w:r w:rsidRPr="009E7B99">
        <w:rPr>
          <w:rFonts w:cs="Times New Roman"/>
          <w:b/>
        </w:rPr>
        <w:t xml:space="preserve"> T</w:t>
      </w:r>
      <w:r w:rsidR="00430786">
        <w:rPr>
          <w:rFonts w:cs="Times New Roman"/>
          <w:b/>
        </w:rPr>
        <w:t>ype</w:t>
      </w:r>
      <w:r w:rsidRPr="009E7B99">
        <w:rPr>
          <w:rFonts w:cs="Times New Roman"/>
          <w:b/>
        </w:rPr>
        <w:t xml:space="preserve"> F</w:t>
      </w:r>
      <w:r w:rsidR="00430786">
        <w:rPr>
          <w:rFonts w:cs="Times New Roman"/>
          <w:b/>
        </w:rPr>
        <w:t>ired</w:t>
      </w:r>
      <w:r w:rsidRPr="009E7B99">
        <w:rPr>
          <w:rFonts w:cs="Times New Roman"/>
          <w:b/>
        </w:rPr>
        <w:t>:</w:t>
      </w:r>
    </w:p>
    <w:p w14:paraId="55EB145F"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describe the type of fuel fired in operation of the turbine. Enter the </w:t>
      </w:r>
      <w:r w:rsidRPr="004C07C3">
        <w:rPr>
          <w:rFonts w:cs="Times New Roman"/>
          <w:b/>
          <w:bCs/>
        </w:rPr>
        <w:t>code</w:t>
      </w:r>
      <w:r w:rsidRPr="009E7B99">
        <w:rPr>
          <w:rFonts w:cs="Times New Roman"/>
        </w:rPr>
        <w:t xml:space="preserve"> on the form.</w:t>
      </w:r>
    </w:p>
    <w:p w14:paraId="3679655E" w14:textId="77777777" w:rsidR="0012622E" w:rsidRPr="009E7B99" w:rsidRDefault="0012622E" w:rsidP="007B5FC2">
      <w:pPr>
        <w:pStyle w:val="APDCODEandDESCRIPTION"/>
      </w:pPr>
      <w:r w:rsidRPr="000142B6">
        <w:t>Code</w:t>
      </w:r>
      <w:r w:rsidRPr="009E7B99">
        <w:tab/>
      </w:r>
      <w:r w:rsidRPr="000142B6">
        <w:t>Description</w:t>
      </w:r>
    </w:p>
    <w:p w14:paraId="6A328D5B"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NG</w:t>
      </w:r>
      <w:r w:rsidRPr="009E7B99">
        <w:rPr>
          <w:rFonts w:cs="Times New Roman"/>
        </w:rPr>
        <w:tab/>
        <w:t>Natural gas meeting the definition in § 60.331(u)</w:t>
      </w:r>
    </w:p>
    <w:p w14:paraId="3065BD77"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GAS</w:t>
      </w:r>
      <w:r w:rsidRPr="009E7B99">
        <w:rPr>
          <w:rFonts w:cs="Times New Roman"/>
        </w:rPr>
        <w:tab/>
        <w:t>Other gaseous fuel (SOP applications only)</w:t>
      </w:r>
    </w:p>
    <w:p w14:paraId="4A225D2A" w14:textId="77777777" w:rsidR="0012622E" w:rsidRPr="009E7B99" w:rsidRDefault="0012622E" w:rsidP="00D4606F">
      <w:pPr>
        <w:pStyle w:val="BodyText"/>
        <w:tabs>
          <w:tab w:val="left" w:pos="720"/>
          <w:tab w:val="left" w:pos="2160"/>
        </w:tabs>
        <w:ind w:left="2160" w:hanging="1440"/>
        <w:rPr>
          <w:rFonts w:cs="Times New Roman"/>
        </w:rPr>
      </w:pPr>
      <w:r w:rsidRPr="009E7B99">
        <w:rPr>
          <w:rFonts w:cs="Times New Roman"/>
        </w:rPr>
        <w:t>LIQ</w:t>
      </w:r>
      <w:r w:rsidRPr="009E7B99">
        <w:rPr>
          <w:rFonts w:cs="Times New Roman"/>
        </w:rPr>
        <w:tab/>
        <w:t>Liquid fuel (SOP applications only)</w:t>
      </w:r>
    </w:p>
    <w:p w14:paraId="235CF36B" w14:textId="77777777" w:rsidR="00430786" w:rsidRDefault="00430786" w:rsidP="00401727">
      <w:pPr>
        <w:pStyle w:val="BodyText"/>
        <w:tabs>
          <w:tab w:val="left" w:pos="0"/>
        </w:tabs>
        <w:contextualSpacing/>
        <w:rPr>
          <w:rFonts w:cs="Times New Roman"/>
        </w:rPr>
      </w:pPr>
      <w:r>
        <w:rPr>
          <w:rFonts w:cs="Times New Roman"/>
          <w:b/>
        </w:rPr>
        <w:t>Fuel Supply</w:t>
      </w:r>
      <w:r w:rsidR="0012622E" w:rsidRPr="009E7B99">
        <w:rPr>
          <w:rFonts w:cs="Times New Roman"/>
          <w:b/>
        </w:rPr>
        <w:t>:</w:t>
      </w:r>
    </w:p>
    <w:p w14:paraId="3FF31D92"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describe the stationary gas turbine fuel supply. Enter the </w:t>
      </w:r>
      <w:r w:rsidRPr="004C07C3">
        <w:rPr>
          <w:rFonts w:cs="Times New Roman"/>
          <w:b/>
          <w:bCs/>
        </w:rPr>
        <w:t>code</w:t>
      </w:r>
      <w:r w:rsidRPr="009E7B99">
        <w:rPr>
          <w:rFonts w:cs="Times New Roman"/>
        </w:rPr>
        <w:t xml:space="preserve"> on the form.</w:t>
      </w:r>
    </w:p>
    <w:p w14:paraId="6CC251BD" w14:textId="77777777" w:rsidR="0012622E" w:rsidRPr="009E7B99" w:rsidRDefault="0012622E" w:rsidP="007B5FC2">
      <w:pPr>
        <w:pStyle w:val="APDCODEandDESCRIPTION"/>
      </w:pPr>
      <w:r w:rsidRPr="000142B6">
        <w:t>Code</w:t>
      </w:r>
      <w:r w:rsidRPr="009E7B99">
        <w:tab/>
      </w:r>
      <w:r w:rsidRPr="000142B6">
        <w:t>Description</w:t>
      </w:r>
    </w:p>
    <w:p w14:paraId="75C6A87B"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BULK</w:t>
      </w:r>
      <w:r w:rsidRPr="009E7B99">
        <w:rPr>
          <w:rFonts w:cs="Times New Roman"/>
        </w:rPr>
        <w:tab/>
        <w:t>Stationary gas turbine is supplied its fuel from a bulk sto</w:t>
      </w:r>
      <w:r w:rsidR="00D4606F" w:rsidRPr="009E7B99">
        <w:rPr>
          <w:rFonts w:cs="Times New Roman"/>
        </w:rPr>
        <w:t>rage tank (for SOP applications </w:t>
      </w:r>
      <w:r w:rsidRPr="009E7B99">
        <w:rPr>
          <w:rFonts w:cs="Times New Roman"/>
        </w:rPr>
        <w:t>only)</w:t>
      </w:r>
    </w:p>
    <w:p w14:paraId="613A7B61" w14:textId="77777777" w:rsidR="0012622E" w:rsidRPr="009E7B99" w:rsidRDefault="0012622E" w:rsidP="00D4606F">
      <w:pPr>
        <w:pStyle w:val="BodyText"/>
        <w:tabs>
          <w:tab w:val="left" w:pos="720"/>
          <w:tab w:val="left" w:pos="2160"/>
        </w:tabs>
        <w:ind w:left="2160" w:hanging="1440"/>
        <w:rPr>
          <w:rFonts w:cs="Times New Roman"/>
        </w:rPr>
      </w:pPr>
      <w:r w:rsidRPr="009E7B99">
        <w:rPr>
          <w:rFonts w:cs="Times New Roman"/>
        </w:rPr>
        <w:t>NONE</w:t>
      </w:r>
      <w:r w:rsidRPr="009E7B99">
        <w:rPr>
          <w:rFonts w:cs="Times New Roman"/>
        </w:rPr>
        <w:tab/>
        <w:t>Stationary gas turbine is supplied its fuel without intermediate bulk storage</w:t>
      </w:r>
    </w:p>
    <w:p w14:paraId="1B9C2C74" w14:textId="77777777" w:rsidR="00430786" w:rsidRDefault="0012622E" w:rsidP="00401727">
      <w:pPr>
        <w:pStyle w:val="BodyText"/>
        <w:tabs>
          <w:tab w:val="left" w:pos="0"/>
        </w:tabs>
        <w:contextualSpacing/>
        <w:rPr>
          <w:rFonts w:cs="Times New Roman"/>
        </w:rPr>
      </w:pPr>
      <w:r w:rsidRPr="009E7B99">
        <w:rPr>
          <w:rFonts w:cs="Times New Roman"/>
          <w:b/>
        </w:rPr>
        <w:t>F</w:t>
      </w:r>
      <w:r w:rsidR="00430786">
        <w:rPr>
          <w:rFonts w:cs="Times New Roman"/>
          <w:b/>
        </w:rPr>
        <w:t>uel</w:t>
      </w:r>
      <w:r w:rsidRPr="009E7B99">
        <w:rPr>
          <w:rFonts w:cs="Times New Roman"/>
          <w:b/>
        </w:rPr>
        <w:t xml:space="preserve"> M</w:t>
      </w:r>
      <w:r w:rsidR="00430786">
        <w:rPr>
          <w:rFonts w:cs="Times New Roman"/>
          <w:b/>
        </w:rPr>
        <w:t>onitoring</w:t>
      </w:r>
      <w:r w:rsidRPr="009E7B99">
        <w:rPr>
          <w:rFonts w:cs="Times New Roman"/>
          <w:b/>
        </w:rPr>
        <w:t xml:space="preserve"> S</w:t>
      </w:r>
      <w:r w:rsidR="00430786">
        <w:rPr>
          <w:rFonts w:cs="Times New Roman"/>
          <w:b/>
        </w:rPr>
        <w:t>chedule</w:t>
      </w:r>
      <w:r w:rsidRPr="009E7B99">
        <w:rPr>
          <w:rFonts w:cs="Times New Roman"/>
          <w:b/>
        </w:rPr>
        <w:t>:</w:t>
      </w:r>
    </w:p>
    <w:p w14:paraId="51622D6A" w14:textId="77777777" w:rsidR="0012622E" w:rsidRPr="009E7B99" w:rsidRDefault="0012622E" w:rsidP="00401727">
      <w:pPr>
        <w:pStyle w:val="BodyText"/>
        <w:tabs>
          <w:tab w:val="left" w:pos="0"/>
        </w:tabs>
        <w:rPr>
          <w:rFonts w:cs="Times New Roman"/>
        </w:rPr>
      </w:pPr>
      <w:r w:rsidRPr="009E7B99">
        <w:rPr>
          <w:rFonts w:cs="Times New Roman"/>
        </w:rPr>
        <w:t xml:space="preserve">Select the option that describes the fuel monitoring schedule used to demonstrate compliance with sulfur requirement. Enter the </w:t>
      </w:r>
      <w:r w:rsidRPr="004C07C3">
        <w:rPr>
          <w:rFonts w:cs="Times New Roman"/>
          <w:b/>
          <w:bCs/>
        </w:rPr>
        <w:t>code</w:t>
      </w:r>
      <w:r w:rsidRPr="009E7B99">
        <w:rPr>
          <w:rFonts w:cs="Times New Roman"/>
        </w:rPr>
        <w:t xml:space="preserve"> on the form.</w:t>
      </w:r>
    </w:p>
    <w:p w14:paraId="3E751C17" w14:textId="77777777" w:rsidR="0012622E" w:rsidRPr="009E7B99" w:rsidRDefault="0012622E" w:rsidP="007B5FC2">
      <w:pPr>
        <w:pStyle w:val="APDCODEandDESCRIPTION"/>
      </w:pPr>
      <w:r w:rsidRPr="000142B6">
        <w:t>Code</w:t>
      </w:r>
      <w:r w:rsidRPr="009E7B99">
        <w:tab/>
      </w:r>
      <w:r w:rsidRPr="000142B6">
        <w:t>Description</w:t>
      </w:r>
    </w:p>
    <w:p w14:paraId="2DC37D5E"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331U</w:t>
      </w:r>
      <w:r w:rsidRPr="009E7B99">
        <w:rPr>
          <w:rFonts w:cs="Times New Roman"/>
        </w:rPr>
        <w:tab/>
        <w:t>Fuel meets the definition of natural gas in 40 CFR § 60.331(u) and is not monitored</w:t>
      </w:r>
    </w:p>
    <w:p w14:paraId="3FAD3EEA" w14:textId="5C12353E"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PREV</w:t>
      </w:r>
      <w:r w:rsidRPr="009E7B99">
        <w:rPr>
          <w:rFonts w:cs="Times New Roman"/>
        </w:rPr>
        <w:tab/>
        <w:t>Previously approved custom fuel monitoring schedule (use only for turbines constructed/modified prior to July 8, 2004</w:t>
      </w:r>
      <w:r w:rsidR="00FE07C9">
        <w:rPr>
          <w:rFonts w:cs="Times New Roman"/>
        </w:rPr>
        <w:t>,</w:t>
      </w:r>
      <w:r w:rsidRPr="009E7B99">
        <w:rPr>
          <w:rFonts w:cs="Times New Roman"/>
        </w:rPr>
        <w:t xml:space="preserve"> for which a custom fuel monitoring schedule was approved prior to that date)</w:t>
      </w:r>
    </w:p>
    <w:p w14:paraId="74536096"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I2</w:t>
      </w:r>
      <w:r w:rsidRPr="009E7B99">
        <w:rPr>
          <w:rFonts w:cs="Times New Roman"/>
        </w:rPr>
        <w:tab/>
        <w:t>Monitoring and recording the sulfur content once per unit operating day</w:t>
      </w:r>
    </w:p>
    <w:p w14:paraId="3DAD4291"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I3</w:t>
      </w:r>
      <w:r w:rsidRPr="009E7B99">
        <w:rPr>
          <w:rFonts w:cs="Times New Roman"/>
        </w:rPr>
        <w:tab/>
        <w:t>Using a custom fuel monitoring schedule approved by the Admini</w:t>
      </w:r>
      <w:r w:rsidR="009D3917">
        <w:rPr>
          <w:rFonts w:cs="Times New Roman"/>
        </w:rPr>
        <w:t>strator as required by 40 CFR § </w:t>
      </w:r>
      <w:r w:rsidRPr="009E7B99">
        <w:rPr>
          <w:rFonts w:cs="Times New Roman"/>
        </w:rPr>
        <w:t>60.334(i)(3)</w:t>
      </w:r>
    </w:p>
    <w:p w14:paraId="3ADF9A0E" w14:textId="77777777" w:rsidR="0012622E" w:rsidRPr="009E7B99" w:rsidRDefault="0012622E" w:rsidP="00D4606F">
      <w:pPr>
        <w:pStyle w:val="BodyText"/>
        <w:tabs>
          <w:tab w:val="left" w:pos="720"/>
          <w:tab w:val="left" w:pos="2160"/>
        </w:tabs>
        <w:ind w:left="2160" w:hanging="1440"/>
        <w:contextualSpacing/>
        <w:rPr>
          <w:rFonts w:cs="Times New Roman"/>
        </w:rPr>
      </w:pPr>
      <w:r w:rsidRPr="009E7B99">
        <w:rPr>
          <w:rFonts w:cs="Times New Roman"/>
        </w:rPr>
        <w:t>I3I</w:t>
      </w:r>
      <w:r w:rsidRPr="009E7B99">
        <w:rPr>
          <w:rFonts w:cs="Times New Roman"/>
        </w:rPr>
        <w:tab/>
        <w:t>Using the custom fuel monitoring schedule set forth in 40 CFR § 60.334(i)(3)(i)</w:t>
      </w:r>
    </w:p>
    <w:p w14:paraId="2F25DBB6" w14:textId="77777777" w:rsidR="0012622E" w:rsidRPr="009E7B99" w:rsidRDefault="0012622E" w:rsidP="00D4606F">
      <w:pPr>
        <w:pStyle w:val="BodyText"/>
        <w:tabs>
          <w:tab w:val="left" w:pos="720"/>
          <w:tab w:val="left" w:pos="2160"/>
        </w:tabs>
        <w:ind w:left="2160" w:hanging="1440"/>
        <w:rPr>
          <w:rFonts w:cs="Times New Roman"/>
        </w:rPr>
      </w:pPr>
      <w:r w:rsidRPr="009E7B99">
        <w:rPr>
          <w:rFonts w:cs="Times New Roman"/>
        </w:rPr>
        <w:lastRenderedPageBreak/>
        <w:t>I3II</w:t>
      </w:r>
      <w:r w:rsidRPr="009E7B99">
        <w:rPr>
          <w:rFonts w:cs="Times New Roman"/>
        </w:rPr>
        <w:tab/>
        <w:t>Using the custom fuel monitoring schedule set forth in 40 CFR § 60.334(i)(3)(ii)</w:t>
      </w:r>
    </w:p>
    <w:p w14:paraId="5A6A99AD" w14:textId="5C2489A4" w:rsidR="0012622E" w:rsidRPr="009E7B99" w:rsidRDefault="0012622E" w:rsidP="002820E0">
      <w:pPr>
        <w:pStyle w:val="BodyText"/>
        <w:numPr>
          <w:ilvl w:val="0"/>
          <w:numId w:val="16"/>
        </w:numPr>
        <w:tabs>
          <w:tab w:val="left" w:pos="547"/>
        </w:tabs>
        <w:ind w:left="547" w:hanging="547"/>
        <w:rPr>
          <w:rFonts w:cs="Times New Roman"/>
          <w:b/>
        </w:rPr>
      </w:pPr>
      <w:r w:rsidRPr="009E7B99">
        <w:rPr>
          <w:rFonts w:cs="Times New Roman"/>
          <w:b/>
        </w:rPr>
        <w:t>Complete “Custom Fuel Monitoring Id. No.” only if “Fuel Monitoring Schedule” is “PREV” or “I3.”</w:t>
      </w:r>
    </w:p>
    <w:p w14:paraId="46966367" w14:textId="77777777" w:rsidR="00430786" w:rsidRDefault="0012622E" w:rsidP="00401727">
      <w:pPr>
        <w:pStyle w:val="BodyText"/>
        <w:tabs>
          <w:tab w:val="left" w:pos="0"/>
        </w:tabs>
        <w:spacing w:after="0"/>
        <w:rPr>
          <w:rFonts w:cs="Times New Roman"/>
        </w:rPr>
      </w:pPr>
      <w:r w:rsidRPr="009E7B99">
        <w:rPr>
          <w:rFonts w:cs="Times New Roman"/>
          <w:b/>
        </w:rPr>
        <w:t>C</w:t>
      </w:r>
      <w:r w:rsidR="00430786">
        <w:rPr>
          <w:rFonts w:cs="Times New Roman"/>
          <w:b/>
        </w:rPr>
        <w:t>ustom</w:t>
      </w:r>
      <w:r w:rsidRPr="009E7B99">
        <w:rPr>
          <w:rFonts w:cs="Times New Roman"/>
          <w:b/>
        </w:rPr>
        <w:t xml:space="preserve"> F</w:t>
      </w:r>
      <w:r w:rsidR="00430786">
        <w:rPr>
          <w:rFonts w:cs="Times New Roman"/>
          <w:b/>
        </w:rPr>
        <w:t>uel</w:t>
      </w:r>
      <w:r w:rsidRPr="009E7B99">
        <w:rPr>
          <w:rFonts w:cs="Times New Roman"/>
          <w:b/>
        </w:rPr>
        <w:t xml:space="preserve"> M</w:t>
      </w:r>
      <w:r w:rsidR="00430786">
        <w:rPr>
          <w:rFonts w:cs="Times New Roman"/>
          <w:b/>
        </w:rPr>
        <w:t>onitoring</w:t>
      </w:r>
      <w:r w:rsidRPr="009E7B99">
        <w:rPr>
          <w:rFonts w:cs="Times New Roman"/>
          <w:b/>
        </w:rPr>
        <w:t xml:space="preserve"> ID N</w:t>
      </w:r>
      <w:r w:rsidR="00430786">
        <w:rPr>
          <w:rFonts w:cs="Times New Roman"/>
          <w:b/>
        </w:rPr>
        <w:t>o</w:t>
      </w:r>
      <w:r w:rsidRPr="009E7B99">
        <w:rPr>
          <w:rFonts w:cs="Times New Roman"/>
          <w:b/>
        </w:rPr>
        <w:t>.:</w:t>
      </w:r>
    </w:p>
    <w:p w14:paraId="1270534B" w14:textId="31F576F4" w:rsidR="009D1430" w:rsidRDefault="0012622E" w:rsidP="00401727">
      <w:pPr>
        <w:pStyle w:val="BodyText"/>
        <w:tabs>
          <w:tab w:val="left" w:pos="0"/>
        </w:tabs>
        <w:rPr>
          <w:rFonts w:cs="Times New Roman"/>
        </w:rPr>
      </w:pPr>
      <w:r w:rsidRPr="009E7B99">
        <w:rPr>
          <w:rFonts w:cs="Times New Roman"/>
        </w:rPr>
        <w:t>If a previously approved custom fuel monitoring schedule or a custom fuel moni</w:t>
      </w:r>
      <w:r w:rsidR="009D3917">
        <w:rPr>
          <w:rFonts w:cs="Times New Roman"/>
        </w:rPr>
        <w:t>toring schedule, under 40 CFR § </w:t>
      </w:r>
      <w:r w:rsidRPr="009E7B99">
        <w:rPr>
          <w:rFonts w:cs="Times New Roman"/>
        </w:rPr>
        <w:t xml:space="preserve">60.334(i)(3), approved by the Administrator is being used, then enter the unique identifier (maximum 10 characters). If the unique identifier is unavailable, then enter the date of the approval letter in the table column. The unique identifier and/or the date of the approval letter are contained in the compliance file under the appropriate account number. </w:t>
      </w:r>
      <w:r w:rsidR="00E10FFA">
        <w:rPr>
          <w:rFonts w:cs="Times New Roman"/>
        </w:rPr>
        <w:t>O</w:t>
      </w:r>
      <w:r w:rsidRPr="009E7B99">
        <w:rPr>
          <w:rFonts w:cs="Times New Roman"/>
        </w:rPr>
        <w:t>therwise, leave this column blank.</w:t>
      </w:r>
    </w:p>
    <w:p w14:paraId="5482CAEC" w14:textId="77777777" w:rsidR="0012622E" w:rsidRPr="009E7B99" w:rsidRDefault="00D4606F" w:rsidP="00D4606F">
      <w:pPr>
        <w:pStyle w:val="BodyText"/>
        <w:tabs>
          <w:tab w:val="right" w:pos="10710"/>
        </w:tabs>
        <w:rPr>
          <w:rFonts w:cs="Times New Roman"/>
          <w:u w:val="double"/>
        </w:rPr>
      </w:pPr>
      <w:r w:rsidRPr="009E7B99">
        <w:rPr>
          <w:rFonts w:cs="Times New Roman"/>
          <w:u w:val="double"/>
        </w:rPr>
        <w:tab/>
      </w:r>
    </w:p>
    <w:bookmarkStart w:id="5" w:name="Table_2a"/>
    <w:p w14:paraId="38AFA078" w14:textId="78C7FAF8" w:rsidR="0012622E" w:rsidRPr="009E7B99" w:rsidRDefault="00B5230A" w:rsidP="001748CE">
      <w:pPr>
        <w:pStyle w:val="BodyText"/>
        <w:tabs>
          <w:tab w:val="left" w:pos="1440"/>
        </w:tabs>
        <w:ind w:left="1440" w:hanging="1440"/>
        <w:contextualSpacing/>
        <w:rPr>
          <w:rFonts w:cs="Times New Roman"/>
          <w:b/>
        </w:rPr>
      </w:pPr>
      <w:r>
        <w:rPr>
          <w:rFonts w:cs="Times New Roman"/>
          <w:b/>
        </w:rPr>
        <w:fldChar w:fldCharType="begin"/>
      </w:r>
      <w:r w:rsidR="000E1F54">
        <w:rPr>
          <w:rFonts w:cs="Times New Roman"/>
          <w:b/>
        </w:rPr>
        <w:instrText>HYPERLINK  \l "Tbl_2a" \o "Table 2a"</w:instrText>
      </w:r>
      <w:r>
        <w:rPr>
          <w:rFonts w:cs="Times New Roman"/>
          <w:b/>
        </w:rPr>
      </w:r>
      <w:r>
        <w:rPr>
          <w:rFonts w:cs="Times New Roman"/>
          <w:b/>
        </w:rPr>
        <w:fldChar w:fldCharType="separate"/>
      </w:r>
      <w:r w:rsidR="0012622E" w:rsidRPr="00B5230A">
        <w:rPr>
          <w:rStyle w:val="Hyperlink"/>
          <w:rFonts w:cs="Times New Roman"/>
          <w:b/>
        </w:rPr>
        <w:t>Table 2a</w:t>
      </w:r>
      <w:r>
        <w:rPr>
          <w:rFonts w:cs="Times New Roman"/>
          <w:b/>
        </w:rPr>
        <w:fldChar w:fldCharType="end"/>
      </w:r>
      <w:r w:rsidR="0012622E" w:rsidRPr="009E7B99">
        <w:rPr>
          <w:rFonts w:cs="Times New Roman"/>
          <w:b/>
        </w:rPr>
        <w:t>:</w:t>
      </w:r>
      <w:r w:rsidR="0012622E" w:rsidRPr="009E7B99">
        <w:rPr>
          <w:rFonts w:cs="Times New Roman"/>
          <w:b/>
        </w:rPr>
        <w:tab/>
        <w:t>Title 30 Texas Administrative Code Chapter 117 (30 TAC Chapter 117)</w:t>
      </w:r>
      <w:bookmarkEnd w:id="5"/>
    </w:p>
    <w:p w14:paraId="44ABE22D" w14:textId="77777777" w:rsidR="0012622E" w:rsidRPr="009E7B99" w:rsidRDefault="0012622E" w:rsidP="001748CE">
      <w:pPr>
        <w:pStyle w:val="BodyText"/>
        <w:tabs>
          <w:tab w:val="left" w:pos="1440"/>
        </w:tabs>
        <w:ind w:left="1440"/>
        <w:rPr>
          <w:rFonts w:cs="Times New Roman"/>
        </w:rPr>
      </w:pPr>
      <w:r w:rsidRPr="009E7B99">
        <w:rPr>
          <w:rFonts w:cs="Times New Roman"/>
          <w:b/>
        </w:rPr>
        <w:t>Subchapter C:  Combustion Control at Major Utility Electric Generation Sources in Ozone Nonattainment Areas</w:t>
      </w:r>
    </w:p>
    <w:p w14:paraId="1110B63C" w14:textId="77777777" w:rsidR="0012622E" w:rsidRPr="009C02BA" w:rsidRDefault="0012622E" w:rsidP="009C02BA">
      <w:pPr>
        <w:pStyle w:val="APDSTAR"/>
      </w:pPr>
      <w:r w:rsidRPr="009C02BA">
        <w:t>Complete Tables 2a and 2b only for stationary gas turbines that are:</w:t>
      </w:r>
    </w:p>
    <w:p w14:paraId="492BE620" w14:textId="77777777" w:rsidR="0012622E" w:rsidRPr="009E7B99" w:rsidRDefault="0012622E" w:rsidP="00A103F0">
      <w:pPr>
        <w:pStyle w:val="BodyText"/>
        <w:tabs>
          <w:tab w:val="left" w:pos="547"/>
          <w:tab w:val="left" w:pos="1094"/>
        </w:tabs>
        <w:ind w:left="1094" w:hanging="547"/>
        <w:rPr>
          <w:rFonts w:cs="Times New Roman"/>
          <w:i/>
        </w:rPr>
      </w:pPr>
      <w:r w:rsidRPr="009E7B99">
        <w:rPr>
          <w:rFonts w:cs="Times New Roman"/>
        </w:rPr>
        <w:t>•</w:t>
      </w:r>
      <w:r w:rsidRPr="009E7B99">
        <w:rPr>
          <w:rFonts w:cs="Times New Roman"/>
        </w:rPr>
        <w:tab/>
      </w:r>
      <w:r w:rsidRPr="009E7B99">
        <w:rPr>
          <w:rFonts w:cs="Times New Roman"/>
          <w:i/>
        </w:rPr>
        <w:t>included in an SOP application;</w:t>
      </w:r>
    </w:p>
    <w:p w14:paraId="34283AA8" w14:textId="4AED6A9F" w:rsidR="0012622E" w:rsidRPr="009E7B99" w:rsidRDefault="0012622E" w:rsidP="00A103F0">
      <w:pPr>
        <w:pStyle w:val="BodyText"/>
        <w:tabs>
          <w:tab w:val="left" w:pos="547"/>
          <w:tab w:val="left" w:pos="1094"/>
        </w:tabs>
        <w:ind w:left="1094" w:hanging="547"/>
        <w:rPr>
          <w:rFonts w:cs="Times New Roman"/>
          <w:i/>
        </w:rPr>
      </w:pPr>
      <w:r w:rsidRPr="009E7B99">
        <w:rPr>
          <w:rFonts w:cs="Times New Roman"/>
          <w:i/>
        </w:rPr>
        <w:t>•</w:t>
      </w:r>
      <w:r w:rsidRPr="009E7B99">
        <w:rPr>
          <w:rFonts w:cs="Times New Roman"/>
          <w:i/>
        </w:rPr>
        <w:tab/>
        <w:t xml:space="preserve">used in an electric power generating system owned or operated by an electric cooperative, municipality, river authority, public </w:t>
      </w:r>
      <w:r w:rsidR="00AE5ED4" w:rsidRPr="009E7B99">
        <w:rPr>
          <w:rFonts w:cs="Times New Roman"/>
          <w:i/>
        </w:rPr>
        <w:t>utility,</w:t>
      </w:r>
      <w:r w:rsidRPr="009E7B99">
        <w:rPr>
          <w:rFonts w:cs="Times New Roman"/>
          <w:i/>
        </w:rPr>
        <w:t xml:space="preserve"> or a Public Utility Commission (PUC) of Texas regulated utility or any of their successors; and</w:t>
      </w:r>
    </w:p>
    <w:p w14:paraId="065F217E" w14:textId="77777777" w:rsidR="0012622E" w:rsidRPr="009E7B99" w:rsidRDefault="0012622E" w:rsidP="00A103F0">
      <w:pPr>
        <w:pStyle w:val="BodyText"/>
        <w:tabs>
          <w:tab w:val="left" w:pos="547"/>
          <w:tab w:val="left" w:pos="1094"/>
        </w:tabs>
        <w:ind w:left="1094" w:hanging="547"/>
        <w:rPr>
          <w:rFonts w:cs="Times New Roman"/>
        </w:rPr>
      </w:pPr>
      <w:r w:rsidRPr="009E7B99">
        <w:rPr>
          <w:rFonts w:cs="Times New Roman"/>
          <w:i/>
        </w:rPr>
        <w:t>•</w:t>
      </w:r>
      <w:r w:rsidRPr="009E7B99">
        <w:rPr>
          <w:rFonts w:cs="Times New Roman"/>
          <w:i/>
        </w:rPr>
        <w:tab/>
        <w:t>located within the Houston/Galveston/Brazoria, Beaumont/Port Arthur, or Dallas/Fort Worth Eight</w:t>
      </w:r>
      <w:r w:rsidR="00AF537E" w:rsidRPr="009E7B99">
        <w:rPr>
          <w:rFonts w:cs="Times New Roman"/>
          <w:i/>
        </w:rPr>
        <w:t>-</w:t>
      </w:r>
      <w:r w:rsidRPr="009E7B99">
        <w:rPr>
          <w:rFonts w:cs="Times New Roman"/>
          <w:i/>
        </w:rPr>
        <w:t>Hour Ozone Nonattainment Areas.</w:t>
      </w:r>
    </w:p>
    <w:p w14:paraId="0A9485D1" w14:textId="77777777" w:rsidR="0012622E" w:rsidRPr="009E7B99" w:rsidRDefault="0012622E" w:rsidP="00401727">
      <w:pPr>
        <w:pStyle w:val="BodyText"/>
        <w:tabs>
          <w:tab w:val="left" w:pos="0"/>
        </w:tabs>
        <w:rPr>
          <w:rFonts w:cs="Times New Roman"/>
          <w:i/>
        </w:rPr>
      </w:pPr>
      <w:r w:rsidRPr="009E7B99">
        <w:rPr>
          <w:rFonts w:cs="Times New Roman"/>
          <w:i/>
        </w:rPr>
        <w:t>The Dallas/Fort Worth Eight-Hour Ozone Nonattainment Area consists of Collin, Dallas, Denton, Ellis, Johnson, Kaufman, Parker, Rockwall, and Tarrant counties.</w:t>
      </w:r>
    </w:p>
    <w:p w14:paraId="7EDE4863" w14:textId="77777777" w:rsidR="00A103F0" w:rsidRPr="009E7B99" w:rsidRDefault="0012622E" w:rsidP="00401727">
      <w:pPr>
        <w:pStyle w:val="BodyText"/>
        <w:tabs>
          <w:tab w:val="left" w:pos="0"/>
        </w:tabs>
        <w:spacing w:after="0"/>
        <w:rPr>
          <w:rFonts w:cs="Times New Roman"/>
          <w:i/>
        </w:rPr>
      </w:pPr>
      <w:r w:rsidRPr="009E7B99">
        <w:rPr>
          <w:rFonts w:cs="Times New Roman"/>
          <w:i/>
        </w:rPr>
        <w:t xml:space="preserve">Sites located in Parker County, other than independent power producers, have applicability under </w:t>
      </w:r>
      <w:r w:rsidR="00A103F0" w:rsidRPr="009E7B99">
        <w:rPr>
          <w:rFonts w:cs="Times New Roman"/>
          <w:i/>
        </w:rPr>
        <w:t>both 30 </w:t>
      </w:r>
      <w:r w:rsidR="00CA4432">
        <w:rPr>
          <w:rFonts w:cs="Times New Roman"/>
          <w:i/>
        </w:rPr>
        <w:t>TAC Chapter </w:t>
      </w:r>
      <w:r w:rsidRPr="009E7B99">
        <w:rPr>
          <w:rFonts w:cs="Times New Roman"/>
          <w:i/>
        </w:rPr>
        <w:t xml:space="preserve">117, Subchapter C, Division 4 and under 30 TAC Chapter 117, Subchapter E, Division 1: Utility Electric Generation in East and Central Texas and should complete both Tables 2a - 2b and </w:t>
      </w:r>
    </w:p>
    <w:p w14:paraId="308BF746" w14:textId="77777777" w:rsidR="0012622E" w:rsidRPr="009E7B99" w:rsidRDefault="0012622E" w:rsidP="00401727">
      <w:pPr>
        <w:pStyle w:val="BodyText"/>
        <w:tabs>
          <w:tab w:val="left" w:pos="0"/>
        </w:tabs>
        <w:rPr>
          <w:rFonts w:cs="Times New Roman"/>
          <w:i/>
        </w:rPr>
      </w:pPr>
      <w:r w:rsidRPr="009E7B99">
        <w:rPr>
          <w:rFonts w:cs="Times New Roman"/>
          <w:i/>
        </w:rPr>
        <w:t>Tables 4a - 4b to determine requirements.</w:t>
      </w:r>
    </w:p>
    <w:p w14:paraId="262EAD91" w14:textId="6C94089C" w:rsidR="0012622E" w:rsidRPr="003F7B1B" w:rsidRDefault="0012622E" w:rsidP="00114E5E">
      <w:pPr>
        <w:pStyle w:val="BodyText"/>
        <w:numPr>
          <w:ilvl w:val="0"/>
          <w:numId w:val="19"/>
        </w:numPr>
        <w:tabs>
          <w:tab w:val="left" w:pos="547"/>
        </w:tabs>
        <w:ind w:left="547" w:hanging="547"/>
        <w:rPr>
          <w:rFonts w:cs="Times New Roman"/>
          <w:b/>
          <w:bCs/>
        </w:rPr>
      </w:pPr>
      <w:r w:rsidRPr="003F7B1B">
        <w:rPr>
          <w:rFonts w:cs="Times New Roman"/>
          <w:b/>
          <w:bCs/>
          <w:i/>
        </w:rPr>
        <w:t>Independent power producers in Parker County are subject only to the requirements of</w:t>
      </w:r>
      <w:r w:rsidR="003A620F" w:rsidRPr="003F7B1B">
        <w:rPr>
          <w:rFonts w:cs="Times New Roman"/>
          <w:b/>
          <w:bCs/>
          <w:i/>
        </w:rPr>
        <w:t xml:space="preserve"> 30 TAC Chapter 117, Subchapter </w:t>
      </w:r>
      <w:r w:rsidRPr="003F7B1B">
        <w:rPr>
          <w:rFonts w:cs="Times New Roman"/>
          <w:b/>
          <w:bCs/>
          <w:i/>
        </w:rPr>
        <w:t>E, Division 1:  Utility Electric Generation in East and Central Texas and should complete onl</w:t>
      </w:r>
      <w:r w:rsidR="003F7B1B" w:rsidRPr="003F7B1B">
        <w:rPr>
          <w:rFonts w:cs="Times New Roman"/>
          <w:b/>
          <w:bCs/>
          <w:i/>
        </w:rPr>
        <w:t xml:space="preserve">y </w:t>
      </w:r>
      <w:r w:rsidRPr="003F7B1B">
        <w:rPr>
          <w:rFonts w:cs="Times New Roman"/>
          <w:b/>
          <w:bCs/>
          <w:i/>
        </w:rPr>
        <w:t>Tables</w:t>
      </w:r>
      <w:r w:rsidR="003F7B1B" w:rsidRPr="003F7B1B">
        <w:rPr>
          <w:rFonts w:cs="Times New Roman"/>
          <w:b/>
          <w:bCs/>
          <w:i/>
        </w:rPr>
        <w:t> </w:t>
      </w:r>
      <w:r w:rsidRPr="003F7B1B">
        <w:rPr>
          <w:rFonts w:cs="Times New Roman"/>
          <w:b/>
          <w:bCs/>
          <w:i/>
        </w:rPr>
        <w:t>4a - 4b.</w:t>
      </w:r>
    </w:p>
    <w:p w14:paraId="67C561AD" w14:textId="28E84E00" w:rsidR="00430786" w:rsidRDefault="0012622E" w:rsidP="003F7B1B">
      <w:pPr>
        <w:pStyle w:val="BodyText"/>
        <w:tabs>
          <w:tab w:val="left" w:pos="0"/>
        </w:tabs>
        <w:spacing w:before="240"/>
        <w:contextualSpacing/>
        <w:rPr>
          <w:rFonts w:cs="Times New Roman"/>
        </w:rPr>
      </w:pPr>
      <w:r w:rsidRPr="009E7B99">
        <w:rPr>
          <w:rFonts w:cs="Times New Roman"/>
          <w:b/>
        </w:rPr>
        <w:t>U</w:t>
      </w:r>
      <w:r w:rsidR="00430786">
        <w:rPr>
          <w:rFonts w:cs="Times New Roman"/>
          <w:b/>
        </w:rPr>
        <w:t xml:space="preserve">nit </w:t>
      </w:r>
      <w:r w:rsidRPr="009E7B99">
        <w:rPr>
          <w:rFonts w:cs="Times New Roman"/>
          <w:b/>
        </w:rPr>
        <w:t>ID N</w:t>
      </w:r>
      <w:r w:rsidR="00430786">
        <w:rPr>
          <w:rFonts w:cs="Times New Roman"/>
          <w:b/>
        </w:rPr>
        <w:t>o</w:t>
      </w:r>
      <w:r w:rsidRPr="009E7B99">
        <w:rPr>
          <w:rFonts w:cs="Times New Roman"/>
          <w:b/>
        </w:rPr>
        <w:t>.:</w:t>
      </w:r>
    </w:p>
    <w:p w14:paraId="1A410710" w14:textId="5ACA96D4" w:rsidR="0012622E" w:rsidRPr="009E7B99" w:rsidRDefault="0012622E" w:rsidP="00401727">
      <w:pPr>
        <w:pStyle w:val="BodyText"/>
        <w:tabs>
          <w:tab w:val="left" w:pos="0"/>
        </w:tabs>
        <w:rPr>
          <w:rFonts w:cs="Times New Roman"/>
        </w:rPr>
      </w:pPr>
      <w:r w:rsidRPr="009E7B99">
        <w:rPr>
          <w:rFonts w:cs="Times New Roman"/>
        </w:rPr>
        <w:t>Enter the identification number (ID No.) for the gas turbine (maximum 10 characters) as listed on Form</w:t>
      </w:r>
      <w:r w:rsidR="000E74F7">
        <w:rPr>
          <w:rFonts w:cs="Times New Roman"/>
        </w:rPr>
        <w:t> </w:t>
      </w:r>
      <w:r w:rsidRPr="009E7B99">
        <w:rPr>
          <w:rFonts w:cs="Times New Roman"/>
        </w:rPr>
        <w:t>OP-SUM (Individual Unit Summary).</w:t>
      </w:r>
    </w:p>
    <w:p w14:paraId="4BB8A2CA" w14:textId="77777777" w:rsidR="00430786" w:rsidRDefault="00430786" w:rsidP="00401727">
      <w:pPr>
        <w:pStyle w:val="BodyText"/>
        <w:tabs>
          <w:tab w:val="left" w:pos="0"/>
        </w:tabs>
        <w:contextualSpacing/>
        <w:rPr>
          <w:rFonts w:cs="Times New Roman"/>
        </w:rPr>
      </w:pPr>
      <w:r>
        <w:rPr>
          <w:rFonts w:cs="Times New Roman"/>
          <w:b/>
        </w:rPr>
        <w:t>SOP Index</w:t>
      </w:r>
      <w:r w:rsidR="0012622E" w:rsidRPr="009E7B99">
        <w:rPr>
          <w:rFonts w:cs="Times New Roman"/>
          <w:b/>
        </w:rPr>
        <w:t xml:space="preserve"> N</w:t>
      </w:r>
      <w:r>
        <w:rPr>
          <w:rFonts w:cs="Times New Roman"/>
          <w:b/>
        </w:rPr>
        <w:t>o</w:t>
      </w:r>
      <w:r w:rsidR="0012622E" w:rsidRPr="009E7B99">
        <w:rPr>
          <w:rFonts w:cs="Times New Roman"/>
          <w:b/>
        </w:rPr>
        <w:t>.:</w:t>
      </w:r>
    </w:p>
    <w:p w14:paraId="69FC36FC" w14:textId="7E621296" w:rsidR="00DA524A" w:rsidRPr="007114B1" w:rsidRDefault="0012622E" w:rsidP="00F8716E">
      <w:pPr>
        <w:pStyle w:val="BodyText"/>
        <w:tabs>
          <w:tab w:val="left" w:pos="0"/>
        </w:tabs>
        <w:rPr>
          <w:rFonts w:cs="Times New Roman"/>
        </w:rPr>
      </w:pPr>
      <w:r w:rsidRPr="009E7B99">
        <w:rPr>
          <w:rFonts w:cs="Times New Roman"/>
        </w:rPr>
        <w:t>Site operating permit (SOP) applicants should indicate the SOP index number for the uni</w:t>
      </w:r>
      <w:r w:rsidR="009D3917">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w:t>
      </w:r>
      <w:r w:rsidR="00DA524A" w:rsidRPr="007114B1">
        <w:rPr>
          <w:rFonts w:cs="Times New Roman"/>
        </w:rPr>
        <w:t xml:space="preserve">For additional information relating to SOP index numbers, please see the Completing FOP Applications – Additional Guidance on the TCEQ website at </w:t>
      </w:r>
      <w:hyperlink r:id="rId21"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02CDE72B" w14:textId="77777777" w:rsidR="00430786" w:rsidRDefault="0012622E" w:rsidP="00401727">
      <w:pPr>
        <w:pStyle w:val="BodyText"/>
        <w:tabs>
          <w:tab w:val="left" w:pos="0"/>
        </w:tabs>
        <w:contextualSpacing/>
        <w:rPr>
          <w:rFonts w:cs="Times New Roman"/>
        </w:rPr>
      </w:pPr>
      <w:r w:rsidRPr="009E7B99">
        <w:rPr>
          <w:rFonts w:cs="Times New Roman"/>
          <w:b/>
        </w:rPr>
        <w:t>D</w:t>
      </w:r>
      <w:r w:rsidR="00430786">
        <w:rPr>
          <w:rFonts w:cs="Times New Roman"/>
          <w:b/>
        </w:rPr>
        <w:t>ate</w:t>
      </w:r>
      <w:r w:rsidRPr="009E7B99">
        <w:rPr>
          <w:rFonts w:cs="Times New Roman"/>
          <w:b/>
        </w:rPr>
        <w:t xml:space="preserve"> P</w:t>
      </w:r>
      <w:r w:rsidR="00430786">
        <w:rPr>
          <w:rFonts w:cs="Times New Roman"/>
          <w:b/>
        </w:rPr>
        <w:t>laced</w:t>
      </w:r>
      <w:r w:rsidRPr="009E7B99">
        <w:rPr>
          <w:rFonts w:cs="Times New Roman"/>
          <w:b/>
        </w:rPr>
        <w:t xml:space="preserve"> </w:t>
      </w:r>
      <w:r w:rsidR="00CD62F3">
        <w:rPr>
          <w:rFonts w:cs="Times New Roman"/>
          <w:b/>
        </w:rPr>
        <w:t>i</w:t>
      </w:r>
      <w:r w:rsidR="00430786">
        <w:rPr>
          <w:rFonts w:cs="Times New Roman"/>
          <w:b/>
        </w:rPr>
        <w:t>n</w:t>
      </w:r>
      <w:r w:rsidRPr="009E7B99">
        <w:rPr>
          <w:rFonts w:cs="Times New Roman"/>
          <w:b/>
        </w:rPr>
        <w:t xml:space="preserve"> S</w:t>
      </w:r>
      <w:r w:rsidR="00430786">
        <w:rPr>
          <w:rFonts w:cs="Times New Roman"/>
          <w:b/>
        </w:rPr>
        <w:t>ervice</w:t>
      </w:r>
      <w:r w:rsidRPr="009E7B99">
        <w:rPr>
          <w:rFonts w:cs="Times New Roman"/>
          <w:b/>
        </w:rPr>
        <w:t>:</w:t>
      </w:r>
    </w:p>
    <w:p w14:paraId="3029FCFE"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date the gas turbine was placed in service. Enter the </w:t>
      </w:r>
      <w:r w:rsidRPr="004C07C3">
        <w:rPr>
          <w:rFonts w:cs="Times New Roman"/>
          <w:b/>
          <w:bCs/>
        </w:rPr>
        <w:t>code</w:t>
      </w:r>
      <w:r w:rsidRPr="009E7B99">
        <w:rPr>
          <w:rFonts w:cs="Times New Roman"/>
        </w:rPr>
        <w:t xml:space="preserve"> on the form.</w:t>
      </w:r>
    </w:p>
    <w:p w14:paraId="55DB61BC" w14:textId="77777777" w:rsidR="0012622E" w:rsidRPr="009E7B99" w:rsidRDefault="0012622E" w:rsidP="007B5FC2">
      <w:pPr>
        <w:pStyle w:val="APDCODEandDESCRIPTION"/>
      </w:pPr>
      <w:r w:rsidRPr="000142B6">
        <w:t>Code</w:t>
      </w:r>
      <w:r w:rsidRPr="009E7B99">
        <w:tab/>
      </w:r>
      <w:r w:rsidRPr="000142B6">
        <w:t>Description</w:t>
      </w:r>
    </w:p>
    <w:p w14:paraId="5C414263"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92-</w:t>
      </w:r>
      <w:r w:rsidRPr="009E7B99">
        <w:rPr>
          <w:rFonts w:cs="Times New Roman"/>
        </w:rPr>
        <w:tab/>
        <w:t>On or before November 15, 1992</w:t>
      </w:r>
    </w:p>
    <w:p w14:paraId="4E9CA8AE" w14:textId="41915FBE"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92-93</w:t>
      </w:r>
      <w:r w:rsidRPr="009E7B99">
        <w:rPr>
          <w:rFonts w:cs="Times New Roman"/>
        </w:rPr>
        <w:tab/>
        <w:t>After November 15, 1992</w:t>
      </w:r>
      <w:r w:rsidR="00FE07C9">
        <w:rPr>
          <w:rFonts w:cs="Times New Roman"/>
        </w:rPr>
        <w:t>,</w:t>
      </w:r>
      <w:r w:rsidRPr="009E7B99">
        <w:rPr>
          <w:rFonts w:cs="Times New Roman"/>
        </w:rPr>
        <w:t xml:space="preserve"> and on or before June 9, 1993</w:t>
      </w:r>
    </w:p>
    <w:p w14:paraId="6AFFF772" w14:textId="0112DC29"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93-FCD</w:t>
      </w:r>
      <w:r w:rsidRPr="009E7B99">
        <w:rPr>
          <w:rFonts w:cs="Times New Roman"/>
        </w:rPr>
        <w:tab/>
        <w:t>After June 9, 1993</w:t>
      </w:r>
      <w:r w:rsidR="00FE07C9">
        <w:rPr>
          <w:rFonts w:cs="Times New Roman"/>
        </w:rPr>
        <w:t>,</w:t>
      </w:r>
      <w:r w:rsidRPr="009E7B99">
        <w:rPr>
          <w:rFonts w:cs="Times New Roman"/>
        </w:rPr>
        <w:t xml:space="preserve"> and before the final compliance date in 30 TAC §§ 117.9100, or 117.9120</w:t>
      </w:r>
    </w:p>
    <w:p w14:paraId="78C4C141" w14:textId="77777777" w:rsidR="0012622E" w:rsidRPr="009E7B99" w:rsidRDefault="0012622E" w:rsidP="00A103F0">
      <w:pPr>
        <w:pStyle w:val="BodyText"/>
        <w:tabs>
          <w:tab w:val="left" w:pos="720"/>
          <w:tab w:val="left" w:pos="2160"/>
        </w:tabs>
        <w:ind w:left="2160" w:hanging="1440"/>
        <w:rPr>
          <w:rFonts w:cs="Times New Roman"/>
        </w:rPr>
      </w:pPr>
      <w:r w:rsidRPr="009E7B99">
        <w:rPr>
          <w:rFonts w:cs="Times New Roman"/>
        </w:rPr>
        <w:t>FCD+</w:t>
      </w:r>
      <w:r w:rsidRPr="009E7B99">
        <w:rPr>
          <w:rFonts w:cs="Times New Roman"/>
        </w:rPr>
        <w:tab/>
        <w:t>On or after the final compliance date in 30 TAC §§ 117.9100 or 117.9120</w:t>
      </w:r>
    </w:p>
    <w:p w14:paraId="2F36C9BC" w14:textId="77777777" w:rsidR="0012622E" w:rsidRPr="009E7B99" w:rsidRDefault="0012622E" w:rsidP="00A607AC">
      <w:pPr>
        <w:pStyle w:val="APDBOLDSTAR"/>
      </w:pPr>
      <w:r w:rsidRPr="009E7B99">
        <w:lastRenderedPageBreak/>
        <w:t>Complete “Functionally Identical Replacement” only if “Date Placed in Service” is “93</w:t>
      </w:r>
      <w:r w:rsidR="00F35380" w:rsidRPr="009E7B99">
        <w:noBreakHyphen/>
      </w:r>
      <w:r w:rsidRPr="009E7B99">
        <w:t>FCD” and located in Beaumont/Port Arthur Ozone Nonattainment Area.</w:t>
      </w:r>
    </w:p>
    <w:p w14:paraId="63E5F328" w14:textId="77777777" w:rsidR="00430786" w:rsidRDefault="0012622E" w:rsidP="00401727">
      <w:pPr>
        <w:pStyle w:val="BodyText"/>
        <w:tabs>
          <w:tab w:val="left" w:pos="0"/>
        </w:tabs>
        <w:contextualSpacing/>
        <w:rPr>
          <w:rFonts w:cs="Times New Roman"/>
        </w:rPr>
      </w:pPr>
      <w:r w:rsidRPr="009E7B99">
        <w:rPr>
          <w:rFonts w:cs="Times New Roman"/>
          <w:b/>
        </w:rPr>
        <w:t>F</w:t>
      </w:r>
      <w:r w:rsidR="00430786">
        <w:rPr>
          <w:rFonts w:cs="Times New Roman"/>
          <w:b/>
        </w:rPr>
        <w:t>unctionally</w:t>
      </w:r>
      <w:r w:rsidRPr="009E7B99">
        <w:rPr>
          <w:rFonts w:cs="Times New Roman"/>
          <w:b/>
        </w:rPr>
        <w:t xml:space="preserve"> I</w:t>
      </w:r>
      <w:r w:rsidR="00430786">
        <w:rPr>
          <w:rFonts w:cs="Times New Roman"/>
          <w:b/>
        </w:rPr>
        <w:t>dentical</w:t>
      </w:r>
      <w:r w:rsidRPr="009E7B99">
        <w:rPr>
          <w:rFonts w:cs="Times New Roman"/>
          <w:b/>
        </w:rPr>
        <w:t xml:space="preserve"> R</w:t>
      </w:r>
      <w:r w:rsidR="00430786">
        <w:rPr>
          <w:rFonts w:cs="Times New Roman"/>
          <w:b/>
        </w:rPr>
        <w:t>eplacement</w:t>
      </w:r>
      <w:r w:rsidRPr="009E7B99">
        <w:rPr>
          <w:rFonts w:cs="Times New Roman"/>
          <w:b/>
        </w:rPr>
        <w:t>:</w:t>
      </w:r>
    </w:p>
    <w:p w14:paraId="07AE38C6"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codes to identify if the stationary gas turbine as functionally identical replacement for a unit or group of units. Enter the </w:t>
      </w:r>
      <w:r w:rsidRPr="004C07C3">
        <w:rPr>
          <w:rFonts w:cs="Times New Roman"/>
          <w:b/>
          <w:bCs/>
        </w:rPr>
        <w:t>code</w:t>
      </w:r>
      <w:r w:rsidRPr="009E7B99">
        <w:rPr>
          <w:rFonts w:cs="Times New Roman"/>
        </w:rPr>
        <w:t xml:space="preserve"> on the form.</w:t>
      </w:r>
    </w:p>
    <w:p w14:paraId="41C4C558" w14:textId="77777777" w:rsidR="0012622E" w:rsidRPr="009E7B99" w:rsidRDefault="0012622E" w:rsidP="007B5FC2">
      <w:pPr>
        <w:pStyle w:val="APDCODEandDESCRIPTION"/>
      </w:pPr>
      <w:r w:rsidRPr="000142B6">
        <w:t>Code</w:t>
      </w:r>
      <w:r w:rsidRPr="009E7B99">
        <w:tab/>
      </w:r>
      <w:r w:rsidRPr="000142B6">
        <w:t>Description</w:t>
      </w:r>
    </w:p>
    <w:p w14:paraId="34D38A66" w14:textId="77777777" w:rsidR="0012622E" w:rsidRPr="009E7B99" w:rsidRDefault="0012622E" w:rsidP="00F35380">
      <w:pPr>
        <w:pStyle w:val="BodyText"/>
        <w:tabs>
          <w:tab w:val="left" w:pos="720"/>
          <w:tab w:val="left" w:pos="2160"/>
        </w:tabs>
        <w:ind w:left="2160" w:hanging="1440"/>
        <w:contextualSpacing/>
        <w:rPr>
          <w:rFonts w:cs="Times New Roman"/>
        </w:rPr>
      </w:pPr>
      <w:r w:rsidRPr="009E7B99">
        <w:rPr>
          <w:rFonts w:cs="Times New Roman"/>
        </w:rPr>
        <w:t>YES</w:t>
      </w:r>
      <w:r w:rsidRPr="009E7B99">
        <w:rPr>
          <w:rFonts w:cs="Times New Roman"/>
        </w:rPr>
        <w:tab/>
        <w:t>Unit is a functionally identical replacement</w:t>
      </w:r>
    </w:p>
    <w:p w14:paraId="32714532" w14:textId="77777777" w:rsidR="009D1430" w:rsidRDefault="0012622E" w:rsidP="00F35380">
      <w:pPr>
        <w:pStyle w:val="BodyText"/>
        <w:tabs>
          <w:tab w:val="left" w:pos="720"/>
          <w:tab w:val="left" w:pos="2160"/>
        </w:tabs>
        <w:ind w:left="2160" w:hanging="1440"/>
        <w:rPr>
          <w:rFonts w:cs="Times New Roman"/>
        </w:rPr>
      </w:pPr>
      <w:r w:rsidRPr="009E7B99">
        <w:rPr>
          <w:rFonts w:cs="Times New Roman"/>
        </w:rPr>
        <w:t>NO</w:t>
      </w:r>
      <w:r w:rsidRPr="009E7B99">
        <w:rPr>
          <w:rFonts w:cs="Times New Roman"/>
        </w:rPr>
        <w:tab/>
        <w:t>Unit is not a functionally identical replacement</w:t>
      </w:r>
    </w:p>
    <w:p w14:paraId="29955D3D" w14:textId="77777777" w:rsidR="0012622E" w:rsidRPr="009E7B99" w:rsidRDefault="0012622E" w:rsidP="00A607AC">
      <w:pPr>
        <w:pStyle w:val="APDBOLDSTAR"/>
      </w:pPr>
      <w:r w:rsidRPr="009E7B99">
        <w:t>Complete “MW Rating” only if located in Beaumont/Port Arthur or Dallas/Fort Worth Eight-Hour Ozone Nonattainment Areas.</w:t>
      </w:r>
    </w:p>
    <w:p w14:paraId="6226BCE2" w14:textId="77777777" w:rsidR="00430786" w:rsidRDefault="0012622E" w:rsidP="00401727">
      <w:pPr>
        <w:pStyle w:val="BodyText"/>
        <w:tabs>
          <w:tab w:val="left" w:pos="0"/>
        </w:tabs>
        <w:contextualSpacing/>
        <w:rPr>
          <w:rFonts w:cs="Times New Roman"/>
        </w:rPr>
      </w:pPr>
      <w:r w:rsidRPr="009E7B99">
        <w:rPr>
          <w:rFonts w:cs="Times New Roman"/>
          <w:b/>
        </w:rPr>
        <w:t>MW R</w:t>
      </w:r>
      <w:r w:rsidR="00430786">
        <w:rPr>
          <w:rFonts w:cs="Times New Roman"/>
          <w:b/>
        </w:rPr>
        <w:t>ating</w:t>
      </w:r>
      <w:r w:rsidRPr="009E7B99">
        <w:rPr>
          <w:rFonts w:cs="Times New Roman"/>
          <w:b/>
        </w:rPr>
        <w:t>:</w:t>
      </w:r>
    </w:p>
    <w:p w14:paraId="03290E23"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megawatt rating (MR), as defined in 30 TAC Chapter 117 for the exempt units. Enter the </w:t>
      </w:r>
      <w:r w:rsidRPr="004C07C3">
        <w:rPr>
          <w:rFonts w:cs="Times New Roman"/>
          <w:b/>
          <w:bCs/>
        </w:rPr>
        <w:t>code</w:t>
      </w:r>
      <w:r w:rsidRPr="009E7B99">
        <w:rPr>
          <w:rFonts w:cs="Times New Roman"/>
        </w:rPr>
        <w:t xml:space="preserve"> on the form.</w:t>
      </w:r>
    </w:p>
    <w:p w14:paraId="590FF4A2" w14:textId="77777777" w:rsidR="0012622E" w:rsidRPr="009E7B99" w:rsidRDefault="0012622E" w:rsidP="007B5FC2">
      <w:pPr>
        <w:pStyle w:val="APDCODEandDESCRIPTION"/>
      </w:pPr>
      <w:r w:rsidRPr="000142B6">
        <w:t>Code</w:t>
      </w:r>
      <w:r w:rsidRPr="009E7B99">
        <w:tab/>
      </w:r>
      <w:r w:rsidRPr="000142B6">
        <w:t>Description</w:t>
      </w:r>
    </w:p>
    <w:p w14:paraId="5428D33A"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1-</w:t>
      </w:r>
      <w:r w:rsidRPr="009E7B99">
        <w:rPr>
          <w:rFonts w:cs="Times New Roman"/>
        </w:rPr>
        <w:tab/>
        <w:t>MR is less than 1 MW</w:t>
      </w:r>
    </w:p>
    <w:p w14:paraId="3D3C49E3"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1-10</w:t>
      </w:r>
      <w:r w:rsidRPr="009E7B99">
        <w:rPr>
          <w:rFonts w:cs="Times New Roman"/>
        </w:rPr>
        <w:tab/>
        <w:t>MR is greater than or equal to 1 MW and less than 10 MW</w:t>
      </w:r>
    </w:p>
    <w:p w14:paraId="4CEB5FEE"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10-30</w:t>
      </w:r>
      <w:r w:rsidRPr="009E7B99">
        <w:rPr>
          <w:rFonts w:cs="Times New Roman"/>
        </w:rPr>
        <w:tab/>
        <w:t>MR is greater than or equal to 10 MW and less than 30 MW</w:t>
      </w:r>
    </w:p>
    <w:p w14:paraId="7CCC1ED3" w14:textId="77777777" w:rsidR="0012622E" w:rsidRPr="009E7B99" w:rsidRDefault="0012622E" w:rsidP="00A103F0">
      <w:pPr>
        <w:pStyle w:val="BodyText"/>
        <w:tabs>
          <w:tab w:val="left" w:pos="720"/>
          <w:tab w:val="left" w:pos="2160"/>
        </w:tabs>
        <w:ind w:left="2160" w:hanging="1440"/>
        <w:rPr>
          <w:rFonts w:cs="Times New Roman"/>
        </w:rPr>
      </w:pPr>
      <w:r w:rsidRPr="009E7B99">
        <w:rPr>
          <w:rFonts w:cs="Times New Roman"/>
        </w:rPr>
        <w:t>30+</w:t>
      </w:r>
      <w:r w:rsidRPr="009E7B99">
        <w:rPr>
          <w:rFonts w:cs="Times New Roman"/>
        </w:rPr>
        <w:tab/>
        <w:t>MR is greater than or equal to 30 MW</w:t>
      </w:r>
    </w:p>
    <w:p w14:paraId="3DC77E09" w14:textId="77777777" w:rsidR="00430786" w:rsidRDefault="0012622E" w:rsidP="00401727">
      <w:pPr>
        <w:pStyle w:val="BodyText"/>
        <w:tabs>
          <w:tab w:val="left" w:pos="0"/>
        </w:tabs>
        <w:contextualSpacing/>
        <w:rPr>
          <w:rFonts w:cs="Times New Roman"/>
        </w:rPr>
      </w:pPr>
      <w:r w:rsidRPr="009E7B99">
        <w:rPr>
          <w:rFonts w:cs="Times New Roman"/>
          <w:b/>
        </w:rPr>
        <w:t>S</w:t>
      </w:r>
      <w:r w:rsidR="00430786">
        <w:rPr>
          <w:rFonts w:cs="Times New Roman"/>
          <w:b/>
        </w:rPr>
        <w:t>ervice</w:t>
      </w:r>
      <w:r w:rsidRPr="009E7B99">
        <w:rPr>
          <w:rFonts w:cs="Times New Roman"/>
          <w:b/>
        </w:rPr>
        <w:t xml:space="preserve"> T</w:t>
      </w:r>
      <w:r w:rsidR="00430786">
        <w:rPr>
          <w:rFonts w:cs="Times New Roman"/>
          <w:b/>
        </w:rPr>
        <w:t>ype</w:t>
      </w:r>
      <w:r w:rsidRPr="009E7B99">
        <w:rPr>
          <w:rFonts w:cs="Times New Roman"/>
          <w:b/>
        </w:rPr>
        <w:t>:</w:t>
      </w:r>
    </w:p>
    <w:p w14:paraId="293B0300"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type of service. Enter the </w:t>
      </w:r>
      <w:r w:rsidRPr="004C07C3">
        <w:rPr>
          <w:rFonts w:cs="Times New Roman"/>
          <w:b/>
          <w:bCs/>
        </w:rPr>
        <w:t>code</w:t>
      </w:r>
      <w:r w:rsidRPr="009E7B99">
        <w:rPr>
          <w:rFonts w:cs="Times New Roman"/>
        </w:rPr>
        <w:t xml:space="preserve"> on the form.</w:t>
      </w:r>
    </w:p>
    <w:p w14:paraId="57EEE7C6" w14:textId="77777777" w:rsidR="0012622E" w:rsidRPr="009E7B99" w:rsidRDefault="0012622E" w:rsidP="007B5FC2">
      <w:pPr>
        <w:pStyle w:val="APDCODEandDESCRIPTION"/>
      </w:pPr>
      <w:r w:rsidRPr="000142B6">
        <w:t>Code</w:t>
      </w:r>
      <w:r w:rsidRPr="009E7B99">
        <w:tab/>
      </w:r>
      <w:r w:rsidRPr="000142B6">
        <w:t>Description</w:t>
      </w:r>
    </w:p>
    <w:p w14:paraId="033E696E"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START</w:t>
      </w:r>
      <w:r w:rsidRPr="009E7B99">
        <w:rPr>
          <w:rFonts w:cs="Times New Roman"/>
        </w:rPr>
        <w:tab/>
        <w:t>Used solely to power other engines or gas turbines during start-up</w:t>
      </w:r>
    </w:p>
    <w:p w14:paraId="0C5F53EA"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850-A</w:t>
      </w:r>
      <w:r w:rsidRPr="009E7B99">
        <w:rPr>
          <w:rFonts w:cs="Times New Roman"/>
        </w:rPr>
        <w:tab/>
        <w:t>Demonstrated to operate less than 850 hours per year, based on a rolling 12-month average (use for turbines located in the Beaumont-Port Arthur and Dallas-Fort Worth Eight-Hour Ozone Nonattainment Areas only)</w:t>
      </w:r>
    </w:p>
    <w:p w14:paraId="4022FF44"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PK72</w:t>
      </w:r>
      <w:r w:rsidRPr="009E7B99">
        <w:rPr>
          <w:rFonts w:cs="Times New Roman"/>
        </w:rPr>
        <w:tab/>
        <w:t xml:space="preserve">Gas turbine defined as </w:t>
      </w:r>
      <w:r w:rsidR="000142B6">
        <w:rPr>
          <w:rFonts w:cs="Times New Roman"/>
        </w:rPr>
        <w:t>a peaking unit in 40 CFR § 72.2</w:t>
      </w:r>
    </w:p>
    <w:p w14:paraId="19A7BA93" w14:textId="77777777" w:rsidR="0012622E" w:rsidRPr="009E7B99" w:rsidRDefault="0012622E" w:rsidP="00A103F0">
      <w:pPr>
        <w:pStyle w:val="BodyText"/>
        <w:tabs>
          <w:tab w:val="left" w:pos="720"/>
          <w:tab w:val="left" w:pos="2160"/>
        </w:tabs>
        <w:ind w:left="2160" w:hanging="1440"/>
        <w:contextualSpacing/>
        <w:rPr>
          <w:rFonts w:cs="Times New Roman"/>
        </w:rPr>
      </w:pPr>
      <w:r w:rsidRPr="009E7B99">
        <w:rPr>
          <w:rFonts w:cs="Times New Roman"/>
        </w:rPr>
        <w:t>PKOTH</w:t>
      </w:r>
      <w:r w:rsidRPr="009E7B99">
        <w:rPr>
          <w:rFonts w:cs="Times New Roman"/>
        </w:rPr>
        <w:tab/>
        <w:t>Gas turbine used for peaking service, not including peaking units as defined in 40 CFR</w:t>
      </w:r>
      <w:r w:rsidR="000142B6">
        <w:rPr>
          <w:rFonts w:cs="Times New Roman"/>
        </w:rPr>
        <w:t xml:space="preserve"> § </w:t>
      </w:r>
      <w:r w:rsidRPr="009E7B99">
        <w:rPr>
          <w:rFonts w:cs="Times New Roman"/>
        </w:rPr>
        <w:t>72.2</w:t>
      </w:r>
    </w:p>
    <w:p w14:paraId="52AD4CA7" w14:textId="77777777" w:rsidR="0012622E" w:rsidRPr="009E7B99" w:rsidRDefault="0012622E" w:rsidP="00A103F0">
      <w:pPr>
        <w:pStyle w:val="BodyText"/>
        <w:tabs>
          <w:tab w:val="left" w:pos="720"/>
          <w:tab w:val="left" w:pos="2160"/>
        </w:tabs>
        <w:ind w:left="2160" w:hanging="1440"/>
        <w:rPr>
          <w:rFonts w:cs="Times New Roman"/>
        </w:rPr>
      </w:pPr>
      <w:r w:rsidRPr="009E7B99">
        <w:rPr>
          <w:rFonts w:cs="Times New Roman"/>
        </w:rPr>
        <w:t>NORM</w:t>
      </w:r>
      <w:r w:rsidRPr="009E7B99">
        <w:rPr>
          <w:rFonts w:cs="Times New Roman"/>
        </w:rPr>
        <w:tab/>
        <w:t>Gas turbine (other than peaking service)</w:t>
      </w:r>
    </w:p>
    <w:p w14:paraId="5D6285CC" w14:textId="77777777" w:rsidR="0012622E" w:rsidRPr="009E7B99" w:rsidRDefault="0012622E" w:rsidP="001704FA">
      <w:pPr>
        <w:pStyle w:val="APDUPSIDEDOWNTRIANGLE"/>
      </w:pPr>
      <w:r w:rsidRPr="009E7B99">
        <w:t>▼</w:t>
      </w:r>
      <w:r w:rsidRPr="009E7B99">
        <w:tab/>
        <w:t>Do NOT continue if “Date Placed in Service” is “92-93” or “FCD+” and located in Beaumont/Port Arthur or Dallas/Fort Worth Eight-Hour Ozone Nonattainment Areas.</w:t>
      </w:r>
    </w:p>
    <w:p w14:paraId="27B3C8DD" w14:textId="77777777" w:rsidR="0012622E" w:rsidRPr="009E7B99" w:rsidRDefault="0012622E" w:rsidP="001704FA">
      <w:pPr>
        <w:pStyle w:val="APDUPSIDEDOWNTRIANGLE"/>
      </w:pPr>
      <w:r w:rsidRPr="009E7B99">
        <w:t>▼</w:t>
      </w:r>
      <w:r w:rsidRPr="009E7B99">
        <w:tab/>
        <w:t>Do NOT continue if “Functionally Identical Replacement” is “NO” and located in Beaumont/Port Arthur.</w:t>
      </w:r>
    </w:p>
    <w:p w14:paraId="372D9363" w14:textId="77777777" w:rsidR="0012622E" w:rsidRPr="009E7B99" w:rsidRDefault="0012622E" w:rsidP="001704FA">
      <w:pPr>
        <w:pStyle w:val="APDUPSIDEDOWNTRIANGLE"/>
      </w:pPr>
      <w:r w:rsidRPr="009E7B99">
        <w:t>▼</w:t>
      </w:r>
      <w:r w:rsidRPr="009E7B99">
        <w:tab/>
        <w:t>Do NOT continue if “Service Type” is “START” or “850-A.”</w:t>
      </w:r>
    </w:p>
    <w:p w14:paraId="6A7C1348" w14:textId="77777777" w:rsidR="00430786" w:rsidRDefault="0012622E" w:rsidP="00401727">
      <w:pPr>
        <w:pStyle w:val="BodyText"/>
        <w:tabs>
          <w:tab w:val="left" w:pos="0"/>
        </w:tabs>
        <w:contextualSpacing/>
        <w:rPr>
          <w:rFonts w:cs="Times New Roman"/>
        </w:rPr>
      </w:pPr>
      <w:r w:rsidRPr="009E7B99">
        <w:rPr>
          <w:rFonts w:cs="Times New Roman"/>
          <w:b/>
        </w:rPr>
        <w:t>F</w:t>
      </w:r>
      <w:r w:rsidR="00430786">
        <w:rPr>
          <w:rFonts w:cs="Times New Roman"/>
          <w:b/>
        </w:rPr>
        <w:t>uel</w:t>
      </w:r>
      <w:r w:rsidRPr="009E7B99">
        <w:rPr>
          <w:rFonts w:cs="Times New Roman"/>
          <w:b/>
        </w:rPr>
        <w:t xml:space="preserve"> T</w:t>
      </w:r>
      <w:r w:rsidR="00430786">
        <w:rPr>
          <w:rFonts w:cs="Times New Roman"/>
          <w:b/>
        </w:rPr>
        <w:t>ype</w:t>
      </w:r>
      <w:r w:rsidRPr="009E7B99">
        <w:rPr>
          <w:rFonts w:cs="Times New Roman"/>
          <w:b/>
        </w:rPr>
        <w:t>:</w:t>
      </w:r>
    </w:p>
    <w:p w14:paraId="34FC9496"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options for fuel type. Enter the </w:t>
      </w:r>
      <w:r w:rsidRPr="006D4D9D">
        <w:rPr>
          <w:rFonts w:cs="Times New Roman"/>
          <w:b/>
          <w:bCs/>
        </w:rPr>
        <w:t>code</w:t>
      </w:r>
      <w:r w:rsidRPr="009E7B99">
        <w:rPr>
          <w:rFonts w:cs="Times New Roman"/>
        </w:rPr>
        <w:t xml:space="preserve"> on the form.</w:t>
      </w:r>
    </w:p>
    <w:p w14:paraId="58DD19C1" w14:textId="77777777" w:rsidR="0012622E" w:rsidRPr="009E7B99" w:rsidRDefault="0012622E" w:rsidP="007B5FC2">
      <w:pPr>
        <w:pStyle w:val="APDCODEandDESCRIPTION"/>
      </w:pPr>
      <w:r w:rsidRPr="000142B6">
        <w:t>Code</w:t>
      </w:r>
      <w:r w:rsidRPr="009E7B99">
        <w:tab/>
      </w:r>
      <w:r w:rsidRPr="000142B6">
        <w:t>Description</w:t>
      </w:r>
    </w:p>
    <w:p w14:paraId="3531E418" w14:textId="77777777" w:rsidR="0012622E" w:rsidRPr="009E7B99" w:rsidRDefault="0012622E" w:rsidP="007A26E3">
      <w:pPr>
        <w:pStyle w:val="BodyText"/>
        <w:tabs>
          <w:tab w:val="left" w:pos="720"/>
          <w:tab w:val="left" w:pos="2160"/>
        </w:tabs>
        <w:ind w:left="2160" w:hanging="1440"/>
        <w:contextualSpacing/>
        <w:rPr>
          <w:rFonts w:cs="Times New Roman"/>
        </w:rPr>
      </w:pPr>
      <w:r w:rsidRPr="009E7B99">
        <w:rPr>
          <w:rFonts w:cs="Times New Roman"/>
        </w:rPr>
        <w:t>NATGAS</w:t>
      </w:r>
      <w:r w:rsidRPr="009E7B99">
        <w:rPr>
          <w:rFonts w:cs="Times New Roman"/>
        </w:rPr>
        <w:tab/>
        <w:t>Firing natural gas only</w:t>
      </w:r>
    </w:p>
    <w:p w14:paraId="56084489" w14:textId="77777777" w:rsidR="0012622E" w:rsidRPr="009E7B99" w:rsidRDefault="0012622E" w:rsidP="007A26E3">
      <w:pPr>
        <w:pStyle w:val="BodyText"/>
        <w:tabs>
          <w:tab w:val="left" w:pos="720"/>
          <w:tab w:val="left" w:pos="2160"/>
        </w:tabs>
        <w:ind w:left="2160" w:hanging="1440"/>
        <w:rPr>
          <w:rFonts w:cs="Times New Roman"/>
        </w:rPr>
      </w:pPr>
      <w:r w:rsidRPr="009E7B99">
        <w:rPr>
          <w:rFonts w:cs="Times New Roman"/>
        </w:rPr>
        <w:t>FUELOIL</w:t>
      </w:r>
      <w:r w:rsidRPr="009E7B99">
        <w:rPr>
          <w:rFonts w:cs="Times New Roman"/>
        </w:rPr>
        <w:tab/>
        <w:t>Firing fuel oil only</w:t>
      </w:r>
    </w:p>
    <w:p w14:paraId="163A111E" w14:textId="77777777" w:rsidR="0012622E" w:rsidRPr="009E7B99" w:rsidRDefault="0012622E" w:rsidP="00401727">
      <w:pPr>
        <w:pStyle w:val="BodyText"/>
        <w:tabs>
          <w:tab w:val="left" w:pos="0"/>
        </w:tabs>
        <w:spacing w:after="240"/>
        <w:rPr>
          <w:rFonts w:cs="Times New Roman"/>
        </w:rPr>
      </w:pPr>
      <w:r w:rsidRPr="009E7B99">
        <w:rPr>
          <w:rFonts w:cs="Times New Roman"/>
        </w:rPr>
        <w:t>Only one fuel type code may be entered per fuel-firing option. Start each additional fuel-firing option on a different line with a different SOP index number.</w:t>
      </w:r>
    </w:p>
    <w:tbl>
      <w:tblPr>
        <w:tblStyle w:val="TableGrid"/>
        <w:tblW w:w="6480" w:type="dxa"/>
        <w:tblInd w:w="605" w:type="dxa"/>
        <w:tblCellMar>
          <w:top w:w="58" w:type="dxa"/>
          <w:left w:w="58" w:type="dxa"/>
          <w:bottom w:w="58" w:type="dxa"/>
          <w:right w:w="58" w:type="dxa"/>
        </w:tblCellMar>
        <w:tblLook w:val="04A0" w:firstRow="1" w:lastRow="0" w:firstColumn="1" w:lastColumn="0" w:noHBand="0" w:noVBand="1"/>
        <w:tblDescription w:val="Example of Fuel Type Code- Per Fuel-firing Option"/>
      </w:tblPr>
      <w:tblGrid>
        <w:gridCol w:w="2186"/>
        <w:gridCol w:w="2067"/>
        <w:gridCol w:w="2227"/>
      </w:tblGrid>
      <w:tr w:rsidR="007A26E3" w:rsidRPr="009E7B99" w14:paraId="383F3CEB" w14:textId="77777777" w:rsidTr="00BA4374">
        <w:trPr>
          <w:cantSplit/>
          <w:tblHeader/>
        </w:trPr>
        <w:tc>
          <w:tcPr>
            <w:tcW w:w="2186" w:type="dxa"/>
            <w:tcBorders>
              <w:top w:val="double" w:sz="2" w:space="0" w:color="auto"/>
              <w:left w:val="double" w:sz="2" w:space="0" w:color="auto"/>
              <w:bottom w:val="single" w:sz="4" w:space="0" w:color="auto"/>
              <w:right w:val="single" w:sz="4" w:space="0" w:color="auto"/>
            </w:tcBorders>
            <w:shd w:val="clear" w:color="auto" w:fill="D9D9D9" w:themeFill="background1" w:themeFillShade="D9"/>
          </w:tcPr>
          <w:p w14:paraId="4CAF5B1A" w14:textId="77777777" w:rsidR="007A26E3" w:rsidRPr="009E7B99" w:rsidRDefault="007A26E3" w:rsidP="0012622E">
            <w:pPr>
              <w:pStyle w:val="BodyText"/>
              <w:rPr>
                <w:rFonts w:cs="Times New Roman"/>
                <w:i/>
              </w:rPr>
            </w:pPr>
            <w:r w:rsidRPr="009E7B99">
              <w:rPr>
                <w:rFonts w:cs="Times New Roman"/>
                <w:i/>
              </w:rPr>
              <w:t>Example:</w:t>
            </w:r>
          </w:p>
        </w:tc>
        <w:tc>
          <w:tcPr>
            <w:tcW w:w="2067" w:type="dxa"/>
            <w:tcBorders>
              <w:top w:val="double" w:sz="2" w:space="0" w:color="auto"/>
              <w:left w:val="single" w:sz="4" w:space="0" w:color="auto"/>
              <w:bottom w:val="single" w:sz="4" w:space="0" w:color="auto"/>
            </w:tcBorders>
            <w:shd w:val="clear" w:color="auto" w:fill="D9D9D9" w:themeFill="background1" w:themeFillShade="D9"/>
          </w:tcPr>
          <w:p w14:paraId="7E46DEEA" w14:textId="77777777" w:rsidR="007A26E3" w:rsidRPr="009E7B99" w:rsidRDefault="007A26E3" w:rsidP="0012622E">
            <w:pPr>
              <w:pStyle w:val="BodyText"/>
              <w:rPr>
                <w:rFonts w:cs="Times New Roman"/>
                <w:b/>
              </w:rPr>
            </w:pPr>
            <w:r w:rsidRPr="009E7B99">
              <w:rPr>
                <w:rFonts w:cs="Times New Roman"/>
                <w:b/>
              </w:rPr>
              <w:t>SOP Index No.</w:t>
            </w:r>
          </w:p>
        </w:tc>
        <w:tc>
          <w:tcPr>
            <w:tcW w:w="2227" w:type="dxa"/>
            <w:tcBorders>
              <w:top w:val="double" w:sz="2" w:space="0" w:color="auto"/>
              <w:bottom w:val="single" w:sz="4" w:space="0" w:color="auto"/>
              <w:right w:val="double" w:sz="4" w:space="0" w:color="auto"/>
            </w:tcBorders>
            <w:shd w:val="clear" w:color="auto" w:fill="D9D9D9" w:themeFill="background1" w:themeFillShade="D9"/>
          </w:tcPr>
          <w:p w14:paraId="7FE2BB7A" w14:textId="77777777" w:rsidR="007A26E3" w:rsidRPr="009E7B99" w:rsidRDefault="007A26E3" w:rsidP="0012622E">
            <w:pPr>
              <w:pStyle w:val="BodyText"/>
              <w:rPr>
                <w:rFonts w:cs="Times New Roman"/>
                <w:b/>
              </w:rPr>
            </w:pPr>
            <w:r w:rsidRPr="009E7B99">
              <w:rPr>
                <w:rFonts w:cs="Times New Roman"/>
                <w:b/>
              </w:rPr>
              <w:t>Fuel Type</w:t>
            </w:r>
          </w:p>
        </w:tc>
      </w:tr>
      <w:tr w:rsidR="007A26E3" w:rsidRPr="009E7B99" w14:paraId="1F962F9C" w14:textId="77777777" w:rsidTr="00BA4374">
        <w:trPr>
          <w:cantSplit/>
          <w:tblHeader/>
        </w:trPr>
        <w:tc>
          <w:tcPr>
            <w:tcW w:w="2186" w:type="dxa"/>
            <w:tcBorders>
              <w:top w:val="single" w:sz="4" w:space="0" w:color="auto"/>
              <w:left w:val="double" w:sz="2" w:space="0" w:color="auto"/>
              <w:bottom w:val="single" w:sz="4" w:space="0" w:color="auto"/>
              <w:right w:val="single" w:sz="4" w:space="0" w:color="auto"/>
            </w:tcBorders>
          </w:tcPr>
          <w:p w14:paraId="6D10D81D" w14:textId="77777777" w:rsidR="007A26E3" w:rsidRPr="009E7B99" w:rsidRDefault="007A26E3" w:rsidP="007A26E3">
            <w:pPr>
              <w:pStyle w:val="BodyText"/>
              <w:rPr>
                <w:rFonts w:cs="Times New Roman"/>
              </w:rPr>
            </w:pPr>
            <w:r w:rsidRPr="009E7B99">
              <w:rPr>
                <w:rFonts w:cs="Times New Roman"/>
              </w:rPr>
              <w:t>Fuel-firing Option A:</w:t>
            </w:r>
          </w:p>
        </w:tc>
        <w:tc>
          <w:tcPr>
            <w:tcW w:w="2067" w:type="dxa"/>
            <w:tcBorders>
              <w:top w:val="single" w:sz="4" w:space="0" w:color="auto"/>
              <w:left w:val="single" w:sz="4" w:space="0" w:color="auto"/>
              <w:bottom w:val="single" w:sz="4" w:space="0" w:color="auto"/>
            </w:tcBorders>
          </w:tcPr>
          <w:p w14:paraId="3A3FBB15" w14:textId="77777777" w:rsidR="007A26E3" w:rsidRPr="009E7B99" w:rsidRDefault="007A26E3" w:rsidP="0012622E">
            <w:pPr>
              <w:pStyle w:val="BodyText"/>
              <w:rPr>
                <w:rFonts w:cs="Times New Roman"/>
              </w:rPr>
            </w:pPr>
            <w:r w:rsidRPr="009E7B99">
              <w:rPr>
                <w:rFonts w:cs="Times New Roman"/>
              </w:rPr>
              <w:t>R7UT-1</w:t>
            </w:r>
          </w:p>
        </w:tc>
        <w:tc>
          <w:tcPr>
            <w:tcW w:w="2227" w:type="dxa"/>
            <w:tcBorders>
              <w:top w:val="single" w:sz="4" w:space="0" w:color="auto"/>
              <w:bottom w:val="single" w:sz="4" w:space="0" w:color="auto"/>
              <w:right w:val="double" w:sz="4" w:space="0" w:color="auto"/>
            </w:tcBorders>
          </w:tcPr>
          <w:p w14:paraId="39F8F9DC" w14:textId="77777777" w:rsidR="007A26E3" w:rsidRPr="009E7B99" w:rsidRDefault="007A26E3" w:rsidP="0012622E">
            <w:pPr>
              <w:pStyle w:val="BodyText"/>
              <w:rPr>
                <w:rFonts w:cs="Times New Roman"/>
              </w:rPr>
            </w:pPr>
            <w:r w:rsidRPr="009E7B99">
              <w:rPr>
                <w:rFonts w:cs="Times New Roman"/>
              </w:rPr>
              <w:t>NATGAS</w:t>
            </w:r>
          </w:p>
        </w:tc>
      </w:tr>
      <w:tr w:rsidR="007A26E3" w:rsidRPr="009E7B99" w14:paraId="623893E0" w14:textId="77777777" w:rsidTr="00BA4374">
        <w:trPr>
          <w:cantSplit/>
          <w:tblHeader/>
        </w:trPr>
        <w:tc>
          <w:tcPr>
            <w:tcW w:w="2186" w:type="dxa"/>
            <w:tcBorders>
              <w:top w:val="single" w:sz="4" w:space="0" w:color="auto"/>
              <w:left w:val="double" w:sz="2" w:space="0" w:color="auto"/>
              <w:bottom w:val="double" w:sz="4" w:space="0" w:color="auto"/>
              <w:right w:val="single" w:sz="4" w:space="0" w:color="auto"/>
            </w:tcBorders>
          </w:tcPr>
          <w:p w14:paraId="5FAD4079" w14:textId="77777777" w:rsidR="007A26E3" w:rsidRPr="009E7B99" w:rsidRDefault="007A26E3" w:rsidP="0012622E">
            <w:pPr>
              <w:pStyle w:val="BodyText"/>
              <w:rPr>
                <w:rFonts w:cs="Times New Roman"/>
              </w:rPr>
            </w:pPr>
            <w:r w:rsidRPr="009E7B99">
              <w:rPr>
                <w:rFonts w:cs="Times New Roman"/>
              </w:rPr>
              <w:t>Fuel-firing Option B:</w:t>
            </w:r>
          </w:p>
        </w:tc>
        <w:tc>
          <w:tcPr>
            <w:tcW w:w="2067" w:type="dxa"/>
            <w:tcBorders>
              <w:top w:val="single" w:sz="4" w:space="0" w:color="auto"/>
              <w:left w:val="single" w:sz="4" w:space="0" w:color="auto"/>
              <w:bottom w:val="double" w:sz="4" w:space="0" w:color="auto"/>
            </w:tcBorders>
          </w:tcPr>
          <w:p w14:paraId="148F42C4" w14:textId="77777777" w:rsidR="007A26E3" w:rsidRPr="009E7B99" w:rsidRDefault="007A26E3" w:rsidP="0012622E">
            <w:pPr>
              <w:pStyle w:val="BodyText"/>
              <w:rPr>
                <w:rFonts w:cs="Times New Roman"/>
              </w:rPr>
            </w:pPr>
            <w:r w:rsidRPr="009E7B99">
              <w:rPr>
                <w:rFonts w:cs="Times New Roman"/>
              </w:rPr>
              <w:t>R7UT-2</w:t>
            </w:r>
          </w:p>
        </w:tc>
        <w:tc>
          <w:tcPr>
            <w:tcW w:w="2227" w:type="dxa"/>
            <w:tcBorders>
              <w:bottom w:val="double" w:sz="4" w:space="0" w:color="auto"/>
              <w:right w:val="double" w:sz="4" w:space="0" w:color="auto"/>
            </w:tcBorders>
          </w:tcPr>
          <w:p w14:paraId="570126C1" w14:textId="77777777" w:rsidR="007A26E3" w:rsidRPr="009E7B99" w:rsidRDefault="007A26E3" w:rsidP="0012622E">
            <w:pPr>
              <w:pStyle w:val="BodyText"/>
              <w:rPr>
                <w:rFonts w:cs="Times New Roman"/>
              </w:rPr>
            </w:pPr>
            <w:r w:rsidRPr="009E7B99">
              <w:rPr>
                <w:rFonts w:cs="Times New Roman"/>
              </w:rPr>
              <w:t>FUELOIL</w:t>
            </w:r>
          </w:p>
        </w:tc>
      </w:tr>
    </w:tbl>
    <w:p w14:paraId="7241718F" w14:textId="77777777" w:rsidR="0012622E" w:rsidRPr="009E7B99" w:rsidRDefault="0012622E" w:rsidP="004116D4">
      <w:pPr>
        <w:pStyle w:val="APDBOLDSTAR"/>
        <w:spacing w:before="120"/>
      </w:pPr>
      <w:r w:rsidRPr="009E7B99">
        <w:lastRenderedPageBreak/>
        <w:t>Complete “RACT NO</w:t>
      </w:r>
      <w:r w:rsidRPr="009E7B99">
        <w:rPr>
          <w:vertAlign w:val="subscript"/>
        </w:rPr>
        <w:t>x</w:t>
      </w:r>
      <w:r w:rsidRPr="009E7B99">
        <w:t xml:space="preserve"> Emission Limitation” only if located in the Beaumont/Port Arthur Ozone Nonattainment Area.</w:t>
      </w:r>
    </w:p>
    <w:p w14:paraId="65EB6D9B" w14:textId="77777777" w:rsidR="00430786" w:rsidRDefault="0012622E" w:rsidP="00401727">
      <w:pPr>
        <w:pStyle w:val="BodyText"/>
        <w:tabs>
          <w:tab w:val="left" w:pos="0"/>
        </w:tabs>
        <w:contextualSpacing/>
        <w:rPr>
          <w:rFonts w:cs="Times New Roman"/>
          <w:b/>
        </w:rPr>
      </w:pPr>
      <w:r w:rsidRPr="009E7B99">
        <w:rPr>
          <w:rFonts w:cs="Times New Roman"/>
          <w:b/>
        </w:rPr>
        <w:t>RACT NO</w:t>
      </w:r>
      <w:r w:rsidRPr="009E7B99">
        <w:rPr>
          <w:rFonts w:cs="Times New Roman"/>
          <w:b/>
          <w:vertAlign w:val="subscript"/>
        </w:rPr>
        <w:t>x</w:t>
      </w:r>
      <w:r w:rsidRPr="009E7B99">
        <w:rPr>
          <w:rFonts w:cs="Times New Roman"/>
          <w:b/>
        </w:rPr>
        <w:t xml:space="preserve"> E</w:t>
      </w:r>
      <w:r w:rsidR="00430786">
        <w:rPr>
          <w:rFonts w:cs="Times New Roman"/>
          <w:b/>
        </w:rPr>
        <w:t>mission</w:t>
      </w:r>
      <w:r w:rsidRPr="009E7B99">
        <w:rPr>
          <w:rFonts w:cs="Times New Roman"/>
          <w:b/>
        </w:rPr>
        <w:t xml:space="preserve"> L</w:t>
      </w:r>
      <w:r w:rsidR="00430786">
        <w:rPr>
          <w:rFonts w:cs="Times New Roman"/>
          <w:b/>
        </w:rPr>
        <w:t>imitation</w:t>
      </w:r>
      <w:r w:rsidRPr="009E7B99">
        <w:rPr>
          <w:rFonts w:cs="Times New Roman"/>
          <w:b/>
        </w:rPr>
        <w:t>:</w:t>
      </w:r>
    </w:p>
    <w:p w14:paraId="13D8BADD" w14:textId="77777777" w:rsidR="0012622E" w:rsidRPr="009E7B99" w:rsidRDefault="0012622E" w:rsidP="00401727">
      <w:pPr>
        <w:pStyle w:val="BodyText"/>
        <w:tabs>
          <w:tab w:val="left" w:pos="0"/>
        </w:tabs>
        <w:rPr>
          <w:rFonts w:cs="Times New Roman"/>
        </w:rPr>
      </w:pPr>
      <w:r w:rsidRPr="009E7B99">
        <w:rPr>
          <w:rFonts w:cs="Times New Roman"/>
        </w:rPr>
        <w:t xml:space="preserve">Title 30 TAC Chapter 117 provides several methods to be in compliance with the applicable limitation standards listed in 30 TAC Chapter 117, Subchapter C. Select </w:t>
      </w:r>
      <w:r w:rsidRPr="006D4D9D">
        <w:rPr>
          <w:rFonts w:cs="Times New Roman"/>
          <w:b/>
          <w:bCs/>
        </w:rPr>
        <w:t>one</w:t>
      </w:r>
      <w:r w:rsidRPr="009E7B99">
        <w:rPr>
          <w:rFonts w:cs="Times New Roman"/>
        </w:rPr>
        <w:t xml:space="preserve"> of the following options. Enter the </w:t>
      </w:r>
      <w:r w:rsidRPr="006D4D9D">
        <w:rPr>
          <w:rFonts w:cs="Times New Roman"/>
          <w:b/>
          <w:bCs/>
        </w:rPr>
        <w:t>code</w:t>
      </w:r>
      <w:r w:rsidRPr="009E7B99">
        <w:rPr>
          <w:rFonts w:cs="Times New Roman"/>
        </w:rPr>
        <w:t xml:space="preserve"> on the form.</w:t>
      </w:r>
    </w:p>
    <w:p w14:paraId="7C8564CE" w14:textId="77777777" w:rsidR="0012622E" w:rsidRPr="009E7B99" w:rsidRDefault="0012622E" w:rsidP="007B5FC2">
      <w:pPr>
        <w:pStyle w:val="APDCODEandDESCRIPTION"/>
      </w:pPr>
      <w:r w:rsidRPr="000142B6">
        <w:t>Code</w:t>
      </w:r>
      <w:r w:rsidRPr="009E7B99">
        <w:tab/>
      </w:r>
      <w:r w:rsidRPr="000142B6">
        <w:t>Description</w:t>
      </w:r>
    </w:p>
    <w:p w14:paraId="24793FB4" w14:textId="77777777" w:rsidR="0012622E" w:rsidRPr="009E7B99" w:rsidRDefault="0012622E" w:rsidP="00FC28FE">
      <w:pPr>
        <w:pStyle w:val="BodyText"/>
        <w:tabs>
          <w:tab w:val="left" w:pos="720"/>
          <w:tab w:val="left" w:pos="2160"/>
        </w:tabs>
        <w:ind w:left="2160" w:hanging="1440"/>
        <w:contextualSpacing/>
        <w:rPr>
          <w:rFonts w:cs="Times New Roman"/>
        </w:rPr>
      </w:pPr>
      <w:r w:rsidRPr="009E7B99">
        <w:rPr>
          <w:rFonts w:cs="Times New Roman"/>
        </w:rPr>
        <w:t>X05</w:t>
      </w:r>
      <w:r w:rsidRPr="009E7B99">
        <w:rPr>
          <w:rFonts w:cs="Times New Roman"/>
        </w:rPr>
        <w:tab/>
        <w:t>30 TAC § 117.1005 [relating to Emission Specifications for Reasonably Available Control Technology]</w:t>
      </w:r>
    </w:p>
    <w:p w14:paraId="5A8DA273" w14:textId="77777777" w:rsidR="0012622E" w:rsidRPr="009E7B99" w:rsidRDefault="0012622E" w:rsidP="00FC28FE">
      <w:pPr>
        <w:pStyle w:val="BodyText"/>
        <w:tabs>
          <w:tab w:val="left" w:pos="720"/>
          <w:tab w:val="left" w:pos="2160"/>
        </w:tabs>
        <w:ind w:left="2160" w:hanging="1440"/>
        <w:contextualSpacing/>
        <w:rPr>
          <w:rFonts w:cs="Times New Roman"/>
        </w:rPr>
      </w:pPr>
      <w:r w:rsidRPr="009E7B99">
        <w:rPr>
          <w:rFonts w:cs="Times New Roman"/>
        </w:rPr>
        <w:t>ASES</w:t>
      </w:r>
      <w:r w:rsidRPr="009E7B99">
        <w:rPr>
          <w:rFonts w:cs="Times New Roman"/>
        </w:rPr>
        <w:tab/>
        <w:t>Unit is complying with an Alternative System-wide Emissi</w:t>
      </w:r>
      <w:r w:rsidR="000142B6">
        <w:rPr>
          <w:rFonts w:cs="Times New Roman"/>
        </w:rPr>
        <w:t>on Specification under 30 TAC § </w:t>
      </w:r>
      <w:r w:rsidRPr="009E7B99">
        <w:rPr>
          <w:rFonts w:cs="Times New Roman"/>
        </w:rPr>
        <w:t>117.1015</w:t>
      </w:r>
    </w:p>
    <w:p w14:paraId="069DE940" w14:textId="77777777" w:rsidR="0012622E" w:rsidRPr="009E7B99" w:rsidRDefault="0012622E" w:rsidP="00FC28FE">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w:t>
      </w:r>
      <w:r w:rsidR="00FC28FE" w:rsidRPr="009E7B99">
        <w:rPr>
          <w:rFonts w:cs="Times New Roman"/>
        </w:rPr>
        <w:t>ic Specification under 30 TAC § </w:t>
      </w:r>
      <w:r w:rsidRPr="009E7B99">
        <w:rPr>
          <w:rFonts w:cs="Times New Roman"/>
        </w:rPr>
        <w:t>117.1025</w:t>
      </w:r>
    </w:p>
    <w:p w14:paraId="7309FD0F" w14:textId="77777777" w:rsidR="0012622E" w:rsidRPr="009E7B99" w:rsidRDefault="0012622E" w:rsidP="00401727">
      <w:pPr>
        <w:pStyle w:val="BodyText"/>
        <w:tabs>
          <w:tab w:val="left" w:pos="0"/>
        </w:tabs>
        <w:rPr>
          <w:rFonts w:cs="Times New Roman"/>
          <w:i/>
        </w:rPr>
      </w:pPr>
      <w:r w:rsidRPr="009E7B99">
        <w:rPr>
          <w:rFonts w:cs="Times New Roman"/>
          <w:i/>
        </w:rPr>
        <w:t>Note:  If using some other alternative, such as an alternate reasonably available control technology, alternate means of control, or emission reduction credit, the type of alternate used will need to be explained in a cover letter or some other attachment to the permit application.</w:t>
      </w:r>
    </w:p>
    <w:p w14:paraId="613E2D38" w14:textId="77777777" w:rsidR="0012622E" w:rsidRPr="009E7B99" w:rsidRDefault="0012622E" w:rsidP="00A607AC">
      <w:pPr>
        <w:pStyle w:val="APDBOLDSTAR"/>
      </w:pPr>
      <w:r w:rsidRPr="009E7B99">
        <w:t>Complete “ESAD NO</w:t>
      </w:r>
      <w:r w:rsidRPr="009E7B99">
        <w:rPr>
          <w:vertAlign w:val="subscript"/>
        </w:rPr>
        <w:t>x</w:t>
      </w:r>
      <w:r w:rsidRPr="009E7B99">
        <w:t xml:space="preserve"> Emission Limitation” only if located in the Houston/Galveston/Brazoria Ozone Nonattainment Area.</w:t>
      </w:r>
    </w:p>
    <w:p w14:paraId="2959B874" w14:textId="77777777" w:rsidR="00555B76" w:rsidRDefault="0012622E" w:rsidP="00401727">
      <w:pPr>
        <w:pStyle w:val="BodyText"/>
        <w:tabs>
          <w:tab w:val="left" w:pos="0"/>
        </w:tabs>
        <w:contextualSpacing/>
        <w:rPr>
          <w:rFonts w:cs="Times New Roman"/>
        </w:rPr>
      </w:pPr>
      <w:r w:rsidRPr="009E7B99">
        <w:rPr>
          <w:rFonts w:cs="Times New Roman"/>
          <w:b/>
        </w:rPr>
        <w:t>ESAD NO</w:t>
      </w:r>
      <w:r w:rsidRPr="009E7B99">
        <w:rPr>
          <w:rFonts w:cs="Times New Roman"/>
          <w:b/>
          <w:vertAlign w:val="subscript"/>
        </w:rPr>
        <w:t>x</w:t>
      </w:r>
      <w:r w:rsidRPr="009E7B99">
        <w:rPr>
          <w:rFonts w:cs="Times New Roman"/>
          <w:b/>
        </w:rPr>
        <w:t xml:space="preserve"> E</w:t>
      </w:r>
      <w:r w:rsidR="00555B76">
        <w:rPr>
          <w:rFonts w:cs="Times New Roman"/>
          <w:b/>
        </w:rPr>
        <w:t>mission</w:t>
      </w:r>
      <w:r w:rsidRPr="009E7B99">
        <w:rPr>
          <w:rFonts w:cs="Times New Roman"/>
          <w:b/>
        </w:rPr>
        <w:t xml:space="preserve"> L</w:t>
      </w:r>
      <w:r w:rsidR="00555B76">
        <w:rPr>
          <w:rFonts w:cs="Times New Roman"/>
          <w:b/>
        </w:rPr>
        <w:t>imitation</w:t>
      </w:r>
      <w:r w:rsidRPr="009E7B99">
        <w:rPr>
          <w:rFonts w:cs="Times New Roman"/>
          <w:b/>
        </w:rPr>
        <w:t>:</w:t>
      </w:r>
    </w:p>
    <w:p w14:paraId="7205FE53" w14:textId="77777777" w:rsidR="0012622E" w:rsidRPr="009E7B99" w:rsidRDefault="0012622E" w:rsidP="00401727">
      <w:pPr>
        <w:pStyle w:val="BodyText"/>
        <w:tabs>
          <w:tab w:val="left" w:pos="0"/>
        </w:tabs>
        <w:rPr>
          <w:rFonts w:cs="Times New Roman"/>
        </w:rPr>
      </w:pPr>
      <w:r w:rsidRPr="009E7B99">
        <w:rPr>
          <w:rFonts w:cs="Times New Roman"/>
        </w:rPr>
        <w:t>Title 30 TAC Chapter 117 provides several methods to be in compliance with the applicable NO</w:t>
      </w:r>
      <w:r w:rsidRPr="009E7B99">
        <w:rPr>
          <w:rFonts w:cs="Times New Roman"/>
          <w:vertAlign w:val="subscript"/>
        </w:rPr>
        <w:t>x</w:t>
      </w:r>
      <w:r w:rsidRPr="009E7B99">
        <w:rPr>
          <w:rFonts w:cs="Times New Roman"/>
        </w:rPr>
        <w:t xml:space="preserve"> limitation standards listed in 30 TAC § 117.1210. Select </w:t>
      </w:r>
      <w:r w:rsidRPr="006D4D9D">
        <w:rPr>
          <w:rFonts w:cs="Times New Roman"/>
          <w:b/>
          <w:bCs/>
        </w:rPr>
        <w:t>one</w:t>
      </w:r>
      <w:r w:rsidRPr="009E7B99">
        <w:rPr>
          <w:rFonts w:cs="Times New Roman"/>
        </w:rPr>
        <w:t xml:space="preserve"> of the following options. Enter the </w:t>
      </w:r>
      <w:r w:rsidRPr="006D4D9D">
        <w:rPr>
          <w:rFonts w:cs="Times New Roman"/>
          <w:b/>
          <w:bCs/>
        </w:rPr>
        <w:t>code</w:t>
      </w:r>
      <w:r w:rsidRPr="009E7B99">
        <w:rPr>
          <w:rFonts w:cs="Times New Roman"/>
        </w:rPr>
        <w:t xml:space="preserve"> on the form.</w:t>
      </w:r>
    </w:p>
    <w:p w14:paraId="6AFA9B3A" w14:textId="77777777" w:rsidR="0012622E" w:rsidRPr="009E7B99" w:rsidRDefault="0012622E" w:rsidP="007B5FC2">
      <w:pPr>
        <w:pStyle w:val="APDCODEandDESCRIPTION"/>
      </w:pPr>
      <w:r w:rsidRPr="000142B6">
        <w:t>Code</w:t>
      </w:r>
      <w:r w:rsidRPr="009E7B99">
        <w:tab/>
      </w:r>
      <w:r w:rsidRPr="000142B6">
        <w:t>Description</w:t>
      </w:r>
    </w:p>
    <w:p w14:paraId="2B22019F" w14:textId="77777777" w:rsidR="0012622E" w:rsidRPr="009E7B99" w:rsidRDefault="0012622E" w:rsidP="007A26E3">
      <w:pPr>
        <w:pStyle w:val="BodyText"/>
        <w:tabs>
          <w:tab w:val="left" w:pos="720"/>
          <w:tab w:val="left" w:pos="2160"/>
        </w:tabs>
        <w:ind w:left="2160" w:hanging="1440"/>
        <w:contextualSpacing/>
        <w:rPr>
          <w:rFonts w:cs="Times New Roman"/>
        </w:rPr>
      </w:pPr>
      <w:r w:rsidRPr="009E7B99">
        <w:rPr>
          <w:rFonts w:cs="Times New Roman"/>
        </w:rPr>
        <w:t>1201-</w:t>
      </w:r>
      <w:r w:rsidRPr="009E7B99">
        <w:rPr>
          <w:rFonts w:cs="Times New Roman"/>
        </w:rPr>
        <w:tab/>
        <w:t xml:space="preserve">Unit complying with any applicable permit limit in a </w:t>
      </w:r>
      <w:r w:rsidR="00FC28FE" w:rsidRPr="009E7B99">
        <w:rPr>
          <w:rFonts w:cs="Times New Roman"/>
        </w:rPr>
        <w:t>permit issued before January 2, </w:t>
      </w:r>
      <w:r w:rsidRPr="009E7B99">
        <w:rPr>
          <w:rFonts w:cs="Times New Roman"/>
        </w:rPr>
        <w:t>2001, in lb/MMBtu heat input as specified in</w:t>
      </w:r>
      <w:r w:rsidR="00FC28FE" w:rsidRPr="009E7B99">
        <w:rPr>
          <w:rFonts w:cs="Times New Roman"/>
        </w:rPr>
        <w:t xml:space="preserve"> § 117.1220 [relating to System </w:t>
      </w:r>
      <w:r w:rsidRPr="009E7B99">
        <w:rPr>
          <w:rFonts w:cs="Times New Roman"/>
        </w:rPr>
        <w:t>Cap] and 30 TAC Chapter</w:t>
      </w:r>
      <w:r w:rsidR="00300F9A">
        <w:rPr>
          <w:rFonts w:cs="Times New Roman"/>
        </w:rPr>
        <w:t> </w:t>
      </w:r>
      <w:r w:rsidRPr="009E7B99">
        <w:rPr>
          <w:rFonts w:cs="Times New Roman"/>
        </w:rPr>
        <w:t>101, Subchapter H, Division 3</w:t>
      </w:r>
    </w:p>
    <w:p w14:paraId="52A50CD9" w14:textId="77777777" w:rsidR="0012622E" w:rsidRPr="009E7B99" w:rsidRDefault="0012622E" w:rsidP="007A26E3">
      <w:pPr>
        <w:pStyle w:val="BodyText"/>
        <w:tabs>
          <w:tab w:val="left" w:pos="720"/>
          <w:tab w:val="left" w:pos="2160"/>
        </w:tabs>
        <w:ind w:left="2160" w:hanging="1440"/>
        <w:contextualSpacing/>
        <w:rPr>
          <w:rFonts w:cs="Times New Roman"/>
        </w:rPr>
      </w:pPr>
      <w:r w:rsidRPr="009E7B99">
        <w:rPr>
          <w:rFonts w:cs="Times New Roman"/>
        </w:rPr>
        <w:t>1201+</w:t>
      </w:r>
      <w:r w:rsidRPr="009E7B99">
        <w:rPr>
          <w:rFonts w:cs="Times New Roman"/>
        </w:rPr>
        <w:tab/>
        <w:t>Unit complying with any applicable permit limit in a permi</w:t>
      </w:r>
      <w:r w:rsidR="00FC28FE" w:rsidRPr="009E7B99">
        <w:rPr>
          <w:rFonts w:cs="Times New Roman"/>
        </w:rPr>
        <w:t>t issued on or after January 2, </w:t>
      </w:r>
      <w:r w:rsidRPr="009E7B99">
        <w:rPr>
          <w:rFonts w:cs="Times New Roman"/>
        </w:rPr>
        <w:t>2001, that the owner or operator submitted an application determined to be administratively complete by the E.D. before January 2, 2001, in lb/MMBtu heat input as specified in § 117.1220 [relating to System Cap] and 30 TAC Chapter 101, Subchapter H, Division 3</w:t>
      </w:r>
    </w:p>
    <w:p w14:paraId="20EAC3BD" w14:textId="77777777" w:rsidR="0012622E" w:rsidRPr="009E7B99" w:rsidRDefault="0012622E" w:rsidP="007A26E3">
      <w:pPr>
        <w:pStyle w:val="BodyText"/>
        <w:tabs>
          <w:tab w:val="left" w:pos="720"/>
          <w:tab w:val="left" w:pos="2160"/>
        </w:tabs>
        <w:ind w:left="2160" w:hanging="1440"/>
        <w:contextualSpacing/>
        <w:rPr>
          <w:rFonts w:cs="Times New Roman"/>
        </w:rPr>
      </w:pPr>
      <w:r w:rsidRPr="009E7B99">
        <w:rPr>
          <w:rFonts w:cs="Times New Roman"/>
        </w:rPr>
        <w:t>12PBR</w:t>
      </w:r>
      <w:r w:rsidRPr="009E7B99">
        <w:rPr>
          <w:rFonts w:cs="Times New Roman"/>
        </w:rPr>
        <w:tab/>
        <w:t>Unit complying with any applicable permit limit in a permit by rule under which construction commenced by January 2, 2001, that the owner or operator submitted an application determined to be administratively complet</w:t>
      </w:r>
      <w:r w:rsidR="00FC28FE" w:rsidRPr="009E7B99">
        <w:rPr>
          <w:rFonts w:cs="Times New Roman"/>
        </w:rPr>
        <w:t>e by the E.D. before January 2, </w:t>
      </w:r>
      <w:r w:rsidRPr="009E7B99">
        <w:rPr>
          <w:rFonts w:cs="Times New Roman"/>
        </w:rPr>
        <w:t xml:space="preserve">2001, in lb/MMBtu heat input as specified in § 117.1220 </w:t>
      </w:r>
      <w:r w:rsidR="00FC28FE" w:rsidRPr="009E7B99">
        <w:rPr>
          <w:rFonts w:cs="Times New Roman"/>
        </w:rPr>
        <w:t>[relating to System Cap] and 30 </w:t>
      </w:r>
      <w:r w:rsidRPr="009E7B99">
        <w:rPr>
          <w:rFonts w:cs="Times New Roman"/>
        </w:rPr>
        <w:t>TAC Chapter 101, Subchapter H, Division 3</w:t>
      </w:r>
    </w:p>
    <w:p w14:paraId="6963FA81" w14:textId="77777777" w:rsidR="0012622E" w:rsidRDefault="0012622E" w:rsidP="007A26E3">
      <w:pPr>
        <w:pStyle w:val="BodyText"/>
        <w:tabs>
          <w:tab w:val="left" w:pos="720"/>
          <w:tab w:val="left" w:pos="2160"/>
        </w:tabs>
        <w:ind w:left="2160" w:hanging="1440"/>
        <w:rPr>
          <w:rFonts w:cs="Times New Roman"/>
        </w:rPr>
      </w:pPr>
      <w:r w:rsidRPr="009E7B99">
        <w:rPr>
          <w:rFonts w:cs="Times New Roman"/>
        </w:rPr>
        <w:t>1210</w:t>
      </w:r>
      <w:r w:rsidRPr="009E7B99">
        <w:rPr>
          <w:rFonts w:cs="Times New Roman"/>
        </w:rPr>
        <w:tab/>
        <w:t>Title 30 TAC § 117.1210 [relating to Emission Specifications for</w:t>
      </w:r>
      <w:r w:rsidR="000142B6">
        <w:rPr>
          <w:rFonts w:cs="Times New Roman"/>
        </w:rPr>
        <w:t xml:space="preserve"> Attainment Demonstration] (not </w:t>
      </w:r>
      <w:r w:rsidRPr="009E7B99">
        <w:rPr>
          <w:rFonts w:cs="Times New Roman"/>
        </w:rPr>
        <w:t>complying with any above emission specifications)</w:t>
      </w:r>
    </w:p>
    <w:p w14:paraId="3B8E26B1" w14:textId="77777777" w:rsidR="0012622E" w:rsidRPr="009E7B99" w:rsidRDefault="0012622E" w:rsidP="00A607AC">
      <w:pPr>
        <w:pStyle w:val="APDBOLDSTAR"/>
      </w:pPr>
      <w:r w:rsidRPr="009E7B99">
        <w:t>Complete “Steam or Water Injection” only if located in the Beaumont/Port Arthur or Dallas/Fort Worth Eight-Hour Ozone Nonattainment Areas.</w:t>
      </w:r>
    </w:p>
    <w:p w14:paraId="576F297E" w14:textId="77777777" w:rsidR="00555B76" w:rsidRDefault="0012622E" w:rsidP="00401727">
      <w:pPr>
        <w:pStyle w:val="BodyText"/>
        <w:tabs>
          <w:tab w:val="left" w:pos="0"/>
        </w:tabs>
        <w:contextualSpacing/>
        <w:rPr>
          <w:rFonts w:cs="Times New Roman"/>
          <w:b/>
        </w:rPr>
      </w:pPr>
      <w:r w:rsidRPr="009E7B99">
        <w:rPr>
          <w:rFonts w:cs="Times New Roman"/>
          <w:b/>
        </w:rPr>
        <w:t>S</w:t>
      </w:r>
      <w:r w:rsidR="00555B76">
        <w:rPr>
          <w:rFonts w:cs="Times New Roman"/>
          <w:b/>
        </w:rPr>
        <w:t>team</w:t>
      </w:r>
      <w:r w:rsidRPr="009E7B99">
        <w:rPr>
          <w:rFonts w:cs="Times New Roman"/>
          <w:b/>
        </w:rPr>
        <w:t xml:space="preserve"> </w:t>
      </w:r>
      <w:r w:rsidR="009D3917">
        <w:rPr>
          <w:rFonts w:cs="Times New Roman"/>
          <w:b/>
        </w:rPr>
        <w:t>o</w:t>
      </w:r>
      <w:r w:rsidR="00555B76">
        <w:rPr>
          <w:rFonts w:cs="Times New Roman"/>
          <w:b/>
        </w:rPr>
        <w:t>r</w:t>
      </w:r>
      <w:r w:rsidRPr="009E7B99">
        <w:rPr>
          <w:rFonts w:cs="Times New Roman"/>
          <w:b/>
        </w:rPr>
        <w:t xml:space="preserve"> W</w:t>
      </w:r>
      <w:r w:rsidR="00555B76">
        <w:rPr>
          <w:rFonts w:cs="Times New Roman"/>
          <w:b/>
        </w:rPr>
        <w:t>ater</w:t>
      </w:r>
      <w:r w:rsidRPr="009E7B99">
        <w:rPr>
          <w:rFonts w:cs="Times New Roman"/>
          <w:b/>
        </w:rPr>
        <w:t xml:space="preserve"> I</w:t>
      </w:r>
      <w:r w:rsidR="00555B76">
        <w:rPr>
          <w:rFonts w:cs="Times New Roman"/>
          <w:b/>
        </w:rPr>
        <w:t>njection</w:t>
      </w:r>
      <w:r w:rsidRPr="009E7B99">
        <w:rPr>
          <w:rFonts w:cs="Times New Roman"/>
          <w:b/>
        </w:rPr>
        <w:t>:</w:t>
      </w:r>
    </w:p>
    <w:p w14:paraId="5E97B4C4" w14:textId="224BCAE5" w:rsidR="0012622E" w:rsidRPr="009E7B99" w:rsidRDefault="0012622E" w:rsidP="00401727">
      <w:pPr>
        <w:pStyle w:val="BodyText"/>
        <w:tabs>
          <w:tab w:val="left" w:pos="0"/>
        </w:tabs>
        <w:rPr>
          <w:rFonts w:cs="Times New Roman"/>
        </w:rPr>
      </w:pPr>
      <w:r w:rsidRPr="009E7B99">
        <w:rPr>
          <w:rFonts w:cs="Times New Roman"/>
        </w:rPr>
        <w:t>Enter “YES” if the stationary gas turbine is using steam or water injection to comply with the NO</w:t>
      </w:r>
      <w:r w:rsidRPr="009E7B99">
        <w:rPr>
          <w:rFonts w:cs="Times New Roman"/>
          <w:vertAlign w:val="subscript"/>
        </w:rPr>
        <w:t>x</w:t>
      </w:r>
      <w:r w:rsidRPr="009E7B99">
        <w:rPr>
          <w:rFonts w:cs="Times New Roman"/>
        </w:rPr>
        <w:t xml:space="preserve"> emission specifications in either § 117.1005(g) (for Beaumont/Port Arthur Ozone Nonattainment Areas) or §</w:t>
      </w:r>
      <w:r w:rsidR="00B453E4">
        <w:rPr>
          <w:rFonts w:cs="Times New Roman"/>
        </w:rPr>
        <w:t> </w:t>
      </w:r>
      <w:r w:rsidR="009D3917">
        <w:rPr>
          <w:rFonts w:cs="Times New Roman"/>
        </w:rPr>
        <w:t>117.1310(a)(3) (for Dallas/Fort </w:t>
      </w:r>
      <w:r w:rsidRPr="009E7B99">
        <w:rPr>
          <w:rFonts w:cs="Times New Roman"/>
        </w:rPr>
        <w:t>Worth Eight-Hour Ozone Nonattainment Areas). Otherwise, enter “NO.”</w:t>
      </w:r>
    </w:p>
    <w:p w14:paraId="7CFEB5EA" w14:textId="77777777" w:rsidR="0012622E" w:rsidRPr="009E7B99" w:rsidRDefault="0012622E" w:rsidP="00A607AC">
      <w:pPr>
        <w:pStyle w:val="APDBOLDSTAR"/>
      </w:pPr>
      <w:r w:rsidRPr="009E7B99">
        <w:t>Complete “EGF” only if located in the Houston/Galveston/Brazoria Ozone Nonattainment Area.</w:t>
      </w:r>
    </w:p>
    <w:p w14:paraId="5295D5BB" w14:textId="77777777" w:rsidR="00555B76" w:rsidRDefault="0012622E" w:rsidP="0012622E">
      <w:pPr>
        <w:pStyle w:val="BodyText"/>
        <w:contextualSpacing/>
        <w:rPr>
          <w:rFonts w:cs="Times New Roman"/>
        </w:rPr>
      </w:pPr>
      <w:r w:rsidRPr="009E7B99">
        <w:rPr>
          <w:rFonts w:cs="Times New Roman"/>
          <w:b/>
        </w:rPr>
        <w:t>EGF:</w:t>
      </w:r>
    </w:p>
    <w:p w14:paraId="59354D5C" w14:textId="77777777" w:rsidR="0012622E" w:rsidRPr="009E7B99" w:rsidRDefault="0012622E" w:rsidP="0012622E">
      <w:pPr>
        <w:pStyle w:val="BodyText"/>
        <w:rPr>
          <w:rFonts w:cs="Times New Roman"/>
        </w:rPr>
      </w:pPr>
      <w:r w:rsidRPr="009E7B99">
        <w:rPr>
          <w:rFonts w:cs="Times New Roman"/>
        </w:rPr>
        <w:t>Enter “YES” if the unit meets the definition of an electric generating facility (EGF). Otherwise, enter “NO.”</w:t>
      </w:r>
    </w:p>
    <w:p w14:paraId="6CE5A7DF" w14:textId="77777777" w:rsidR="00295C16" w:rsidRDefault="0012622E" w:rsidP="00A607AC">
      <w:pPr>
        <w:pStyle w:val="APDBOLDSTAR"/>
      </w:pPr>
      <w:r w:rsidRPr="009E7B99">
        <w:t>Complete “Title 30 TAC Chapter 116 Permit Limit” only if “RACT NO</w:t>
      </w:r>
      <w:r w:rsidRPr="009E7B99">
        <w:rPr>
          <w:vertAlign w:val="subscript"/>
        </w:rPr>
        <w:t>x</w:t>
      </w:r>
      <w:r w:rsidRPr="009E7B99">
        <w:t xml:space="preserve"> Emission Limitation” is “X05.”</w:t>
      </w:r>
    </w:p>
    <w:p w14:paraId="416613F7" w14:textId="77777777" w:rsidR="00295C16" w:rsidRDefault="00295C16">
      <w:pPr>
        <w:spacing w:before="-1" w:after="-1"/>
        <w:rPr>
          <w:b/>
        </w:rPr>
      </w:pPr>
      <w:r>
        <w:br w:type="page"/>
      </w:r>
    </w:p>
    <w:p w14:paraId="0418D19C" w14:textId="77777777" w:rsidR="0012622E" w:rsidRPr="009E7B99" w:rsidRDefault="00FC28FE" w:rsidP="00FC28FE">
      <w:pPr>
        <w:pStyle w:val="BodyText"/>
        <w:tabs>
          <w:tab w:val="right" w:pos="10710"/>
        </w:tabs>
        <w:rPr>
          <w:rFonts w:cs="Times New Roman"/>
          <w:u w:val="double"/>
        </w:rPr>
      </w:pPr>
      <w:r w:rsidRPr="009E7B99">
        <w:rPr>
          <w:rFonts w:cs="Times New Roman"/>
          <w:u w:val="double"/>
        </w:rPr>
        <w:lastRenderedPageBreak/>
        <w:tab/>
      </w:r>
    </w:p>
    <w:bookmarkStart w:id="6" w:name="Table_2b"/>
    <w:p w14:paraId="472E1035" w14:textId="755234E2" w:rsidR="0012622E" w:rsidRPr="009E7B99" w:rsidRDefault="008C1232" w:rsidP="001748CE">
      <w:pPr>
        <w:pStyle w:val="BodyText"/>
        <w:tabs>
          <w:tab w:val="left" w:pos="1440"/>
        </w:tabs>
        <w:ind w:left="1440" w:hanging="1440"/>
        <w:contextualSpacing/>
        <w:rPr>
          <w:rFonts w:cs="Times New Roman"/>
          <w:b/>
        </w:rPr>
      </w:pPr>
      <w:r>
        <w:fldChar w:fldCharType="begin"/>
      </w:r>
      <w:r w:rsidR="000E1F54">
        <w:instrText>HYPERLINK  \l "Tbl_2b" \o "Table 2b"</w:instrText>
      </w:r>
      <w:r>
        <w:fldChar w:fldCharType="separate"/>
      </w:r>
      <w:r w:rsidR="0012622E" w:rsidRPr="00B5230A">
        <w:rPr>
          <w:rStyle w:val="Hyperlink"/>
          <w:rFonts w:cs="Times New Roman"/>
          <w:b/>
        </w:rPr>
        <w:t>Table 2b</w:t>
      </w:r>
      <w:r>
        <w:rPr>
          <w:rStyle w:val="Hyperlink"/>
          <w:rFonts w:cs="Times New Roman"/>
          <w:b/>
        </w:rPr>
        <w:fldChar w:fldCharType="end"/>
      </w:r>
      <w:bookmarkEnd w:id="6"/>
      <w:r w:rsidR="0012622E" w:rsidRPr="009E7B99">
        <w:rPr>
          <w:rFonts w:cs="Times New Roman"/>
          <w:b/>
        </w:rPr>
        <w:t>:</w:t>
      </w:r>
      <w:r w:rsidR="0012622E" w:rsidRPr="009E7B99">
        <w:rPr>
          <w:rFonts w:cs="Times New Roman"/>
          <w:b/>
        </w:rPr>
        <w:tab/>
        <w:t>Title 30 Texas Administrative Code Chapter 117 (30 TAC Chapter 117)</w:t>
      </w:r>
    </w:p>
    <w:p w14:paraId="4D30A67B" w14:textId="77777777" w:rsidR="0012622E" w:rsidRPr="009E7B99" w:rsidRDefault="0012622E" w:rsidP="001748CE">
      <w:pPr>
        <w:pStyle w:val="BodyText"/>
        <w:tabs>
          <w:tab w:val="left" w:pos="1440"/>
        </w:tabs>
        <w:ind w:left="1440"/>
        <w:rPr>
          <w:rFonts w:cs="Times New Roman"/>
          <w:b/>
        </w:rPr>
      </w:pPr>
      <w:r w:rsidRPr="009E7B99">
        <w:rPr>
          <w:rFonts w:cs="Times New Roman"/>
          <w:b/>
        </w:rPr>
        <w:t>Subchapter C: Combustion Control at Major Utility Electric Generation Sources in Ozone Nonattainment Areas</w:t>
      </w:r>
    </w:p>
    <w:p w14:paraId="5E6FA5BB" w14:textId="77777777" w:rsidR="00555B76" w:rsidRDefault="0012622E" w:rsidP="00401727">
      <w:pPr>
        <w:pStyle w:val="BodyText"/>
        <w:tabs>
          <w:tab w:val="left" w:pos="0"/>
        </w:tabs>
        <w:contextualSpacing/>
        <w:rPr>
          <w:rFonts w:cs="Times New Roman"/>
        </w:rPr>
      </w:pPr>
      <w:r w:rsidRPr="009E7B99">
        <w:rPr>
          <w:rFonts w:cs="Times New Roman"/>
          <w:b/>
        </w:rPr>
        <w:t>U</w:t>
      </w:r>
      <w:r w:rsidR="00555B76">
        <w:rPr>
          <w:rFonts w:cs="Times New Roman"/>
          <w:b/>
        </w:rPr>
        <w:t>nit</w:t>
      </w:r>
      <w:r w:rsidRPr="009E7B99">
        <w:rPr>
          <w:rFonts w:cs="Times New Roman"/>
          <w:b/>
        </w:rPr>
        <w:t xml:space="preserve"> ID N</w:t>
      </w:r>
      <w:r w:rsidR="00555B76">
        <w:rPr>
          <w:rFonts w:cs="Times New Roman"/>
          <w:b/>
        </w:rPr>
        <w:t>o</w:t>
      </w:r>
      <w:r w:rsidRPr="009E7B99">
        <w:rPr>
          <w:rFonts w:cs="Times New Roman"/>
          <w:b/>
        </w:rPr>
        <w:t>.:</w:t>
      </w:r>
    </w:p>
    <w:p w14:paraId="7C35EA18" w14:textId="1065C886" w:rsidR="0012622E" w:rsidRPr="009E7B99" w:rsidRDefault="0012622E" w:rsidP="00401727">
      <w:pPr>
        <w:pStyle w:val="BodyText"/>
        <w:tabs>
          <w:tab w:val="left" w:pos="0"/>
        </w:tabs>
        <w:rPr>
          <w:rFonts w:cs="Times New Roman"/>
        </w:rPr>
      </w:pPr>
      <w:r w:rsidRPr="009E7B99">
        <w:rPr>
          <w:rFonts w:cs="Times New Roman"/>
        </w:rPr>
        <w:t>Enter the identification number (ID No.) for the gas turbine (maximum 10 characters) as listed on Form</w:t>
      </w:r>
      <w:r w:rsidR="0067481A">
        <w:rPr>
          <w:rFonts w:cs="Times New Roman"/>
        </w:rPr>
        <w:t> </w:t>
      </w:r>
      <w:r w:rsidRPr="009E7B99">
        <w:rPr>
          <w:rFonts w:cs="Times New Roman"/>
        </w:rPr>
        <w:t>OP-SUM (Individual Unit Summary).</w:t>
      </w:r>
    </w:p>
    <w:p w14:paraId="3B62A1E4" w14:textId="77777777" w:rsidR="00555B76" w:rsidRDefault="0012622E" w:rsidP="00401727">
      <w:pPr>
        <w:pStyle w:val="BodyText"/>
        <w:tabs>
          <w:tab w:val="left" w:pos="0"/>
        </w:tabs>
        <w:contextualSpacing/>
        <w:rPr>
          <w:rFonts w:cs="Times New Roman"/>
          <w:b/>
        </w:rPr>
      </w:pPr>
      <w:r w:rsidRPr="009E7B99">
        <w:rPr>
          <w:rFonts w:cs="Times New Roman"/>
          <w:b/>
        </w:rPr>
        <w:t>SOP I</w:t>
      </w:r>
      <w:r w:rsidR="00555B76">
        <w:rPr>
          <w:rFonts w:cs="Times New Roman"/>
          <w:b/>
        </w:rPr>
        <w:t>ndex</w:t>
      </w:r>
      <w:r w:rsidRPr="009E7B99">
        <w:rPr>
          <w:rFonts w:cs="Times New Roman"/>
          <w:b/>
        </w:rPr>
        <w:t xml:space="preserve"> N</w:t>
      </w:r>
      <w:r w:rsidR="00555B76">
        <w:rPr>
          <w:rFonts w:cs="Times New Roman"/>
          <w:b/>
        </w:rPr>
        <w:t>o</w:t>
      </w:r>
      <w:r w:rsidRPr="009E7B99">
        <w:rPr>
          <w:rFonts w:cs="Times New Roman"/>
          <w:b/>
        </w:rPr>
        <w:t>.:</w:t>
      </w:r>
    </w:p>
    <w:p w14:paraId="7AF52295" w14:textId="5F105DB2" w:rsidR="00DA524A" w:rsidRPr="007114B1" w:rsidRDefault="0012622E" w:rsidP="0017344A">
      <w:pPr>
        <w:pStyle w:val="BodyText"/>
        <w:tabs>
          <w:tab w:val="left" w:pos="0"/>
        </w:tabs>
        <w:spacing w:before="120"/>
        <w:rPr>
          <w:rFonts w:cs="Times New Roman"/>
        </w:rPr>
      </w:pPr>
      <w:r w:rsidRPr="009E7B99">
        <w:rPr>
          <w:rFonts w:cs="Times New Roman"/>
        </w:rPr>
        <w:t>Site operating permit (SOP) applicants should indicate the SOP index number for the uni</w:t>
      </w:r>
      <w:r w:rsidR="009D3917">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w:t>
      </w:r>
      <w:r w:rsidR="00DA524A" w:rsidRPr="007114B1">
        <w:rPr>
          <w:rFonts w:cs="Times New Roman"/>
        </w:rPr>
        <w:t xml:space="preserve">For additional information relating to SOP index numbers, please see the Completing FOP Applications – Additional Guidance on the TCEQ website at </w:t>
      </w:r>
      <w:hyperlink r:id="rId22"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0448E402" w14:textId="77777777" w:rsidR="00555B76" w:rsidRDefault="00555B76" w:rsidP="00401727">
      <w:pPr>
        <w:pStyle w:val="BodyText"/>
        <w:tabs>
          <w:tab w:val="left" w:pos="0"/>
        </w:tabs>
        <w:contextualSpacing/>
        <w:rPr>
          <w:rFonts w:cs="Times New Roman"/>
          <w:b/>
        </w:rPr>
      </w:pPr>
      <w:r>
        <w:rPr>
          <w:rFonts w:cs="Times New Roman"/>
          <w:b/>
        </w:rPr>
        <w:t>Title</w:t>
      </w:r>
      <w:r w:rsidR="0012622E" w:rsidRPr="009E7B99">
        <w:rPr>
          <w:rFonts w:cs="Times New Roman"/>
          <w:b/>
        </w:rPr>
        <w:t xml:space="preserve"> 30 TAC C</w:t>
      </w:r>
      <w:r>
        <w:rPr>
          <w:rFonts w:cs="Times New Roman"/>
          <w:b/>
        </w:rPr>
        <w:t>hapter</w:t>
      </w:r>
      <w:r w:rsidR="0012622E" w:rsidRPr="009E7B99">
        <w:rPr>
          <w:rFonts w:cs="Times New Roman"/>
          <w:b/>
        </w:rPr>
        <w:t xml:space="preserve"> 116 P</w:t>
      </w:r>
      <w:r>
        <w:rPr>
          <w:rFonts w:cs="Times New Roman"/>
          <w:b/>
        </w:rPr>
        <w:t>ermit</w:t>
      </w:r>
      <w:r w:rsidR="0012622E" w:rsidRPr="009E7B99">
        <w:rPr>
          <w:rFonts w:cs="Times New Roman"/>
          <w:b/>
        </w:rPr>
        <w:t xml:space="preserve"> L</w:t>
      </w:r>
      <w:r>
        <w:rPr>
          <w:rFonts w:cs="Times New Roman"/>
          <w:b/>
        </w:rPr>
        <w:t>imit</w:t>
      </w:r>
      <w:r w:rsidR="0012622E" w:rsidRPr="009E7B99">
        <w:rPr>
          <w:rFonts w:cs="Times New Roman"/>
          <w:b/>
        </w:rPr>
        <w:t>:</w:t>
      </w:r>
    </w:p>
    <w:p w14:paraId="7B5FC510"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descriptions for the 30 TAC Chapter 116 permit limit. Enter the </w:t>
      </w:r>
      <w:r w:rsidRPr="006D4D9D">
        <w:rPr>
          <w:rFonts w:cs="Times New Roman"/>
          <w:b/>
          <w:bCs/>
        </w:rPr>
        <w:t>code</w:t>
      </w:r>
      <w:r w:rsidRPr="009E7B99">
        <w:rPr>
          <w:rFonts w:cs="Times New Roman"/>
        </w:rPr>
        <w:t xml:space="preserve"> on the form.</w:t>
      </w:r>
    </w:p>
    <w:p w14:paraId="2417FAB0" w14:textId="77777777" w:rsidR="0012622E" w:rsidRPr="009E7B99" w:rsidRDefault="0012622E" w:rsidP="001351E8">
      <w:pPr>
        <w:pStyle w:val="BodyText"/>
        <w:tabs>
          <w:tab w:val="left" w:pos="0"/>
        </w:tabs>
        <w:ind w:left="547" w:hanging="547"/>
        <w:rPr>
          <w:rFonts w:cs="Times New Roman"/>
        </w:rPr>
      </w:pPr>
      <w:r w:rsidRPr="009E7B99">
        <w:rPr>
          <w:rFonts w:cs="Times New Roman"/>
        </w:rPr>
        <w:t>For units having a 30 TAC Chapter 116 permit in effect on June 9, 1993:</w:t>
      </w:r>
    </w:p>
    <w:p w14:paraId="46F8FFCA" w14:textId="77777777" w:rsidR="0012622E" w:rsidRPr="009E7B99" w:rsidRDefault="0012622E" w:rsidP="007B5FC2">
      <w:pPr>
        <w:pStyle w:val="APDCODEandDESCRIPTION"/>
      </w:pPr>
      <w:r w:rsidRPr="000142B6">
        <w:t>Code</w:t>
      </w:r>
      <w:r w:rsidRPr="009E7B99">
        <w:tab/>
      </w:r>
      <w:r w:rsidRPr="000142B6">
        <w:t>Description</w:t>
      </w:r>
    </w:p>
    <w:p w14:paraId="5979B7A8" w14:textId="77777777"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93Y</w:t>
      </w:r>
      <w:r w:rsidRPr="009E7B99">
        <w:rPr>
          <w:rFonts w:cs="Times New Roman"/>
        </w:rPr>
        <w:tab/>
        <w:t>NO</w:t>
      </w:r>
      <w:r w:rsidRPr="009E7B99">
        <w:rPr>
          <w:rFonts w:cs="Times New Roman"/>
          <w:vertAlign w:val="subscript"/>
        </w:rPr>
        <w:t>x</w:t>
      </w:r>
      <w:r w:rsidRPr="009E7B99">
        <w:rPr>
          <w:rFonts w:cs="Times New Roman"/>
        </w:rPr>
        <w:t xml:space="preserve"> emission limit in 30 TAC § 117.1005 is greater than</w:t>
      </w:r>
      <w:r w:rsidR="00BC2AA0" w:rsidRPr="009E7B99">
        <w:rPr>
          <w:rFonts w:cs="Times New Roman"/>
        </w:rPr>
        <w:t xml:space="preserve"> the NO</w:t>
      </w:r>
      <w:r w:rsidR="00BC2AA0" w:rsidRPr="009E7B99">
        <w:rPr>
          <w:rFonts w:cs="Times New Roman"/>
          <w:vertAlign w:val="subscript"/>
        </w:rPr>
        <w:t>x</w:t>
      </w:r>
      <w:r w:rsidR="00BC2AA0" w:rsidRPr="009E7B99">
        <w:rPr>
          <w:rFonts w:cs="Times New Roman"/>
        </w:rPr>
        <w:t xml:space="preserve"> emission limit in a 30 </w:t>
      </w:r>
      <w:r w:rsidRPr="009E7B99">
        <w:rPr>
          <w:rFonts w:cs="Times New Roman"/>
        </w:rPr>
        <w:t>TAC Chapter 116 permit</w:t>
      </w:r>
    </w:p>
    <w:p w14:paraId="2D87889E" w14:textId="2DD1EABE" w:rsidR="0012622E" w:rsidRPr="009E7B99" w:rsidRDefault="0012622E" w:rsidP="00BC2AA0">
      <w:pPr>
        <w:pStyle w:val="BodyText"/>
        <w:tabs>
          <w:tab w:val="left" w:pos="720"/>
          <w:tab w:val="left" w:pos="2160"/>
        </w:tabs>
        <w:ind w:left="2160" w:hanging="1440"/>
        <w:rPr>
          <w:rFonts w:cs="Times New Roman"/>
        </w:rPr>
      </w:pPr>
      <w:r w:rsidRPr="009E7B99">
        <w:rPr>
          <w:rFonts w:cs="Times New Roman"/>
        </w:rPr>
        <w:t>93N</w:t>
      </w:r>
      <w:r w:rsidRPr="009E7B99">
        <w:rPr>
          <w:rFonts w:cs="Times New Roman"/>
        </w:rPr>
        <w:tab/>
        <w:t>NO</w:t>
      </w:r>
      <w:r w:rsidRPr="009E7B99">
        <w:rPr>
          <w:rFonts w:cs="Times New Roman"/>
          <w:vertAlign w:val="subscript"/>
        </w:rPr>
        <w:t>x</w:t>
      </w:r>
      <w:r w:rsidRPr="009E7B99">
        <w:rPr>
          <w:rFonts w:cs="Times New Roman"/>
        </w:rPr>
        <w:t xml:space="preserve"> emission limit in 30 TAC § 117.1005 is not greater than the NO</w:t>
      </w:r>
      <w:r w:rsidRPr="009E7B99">
        <w:rPr>
          <w:rFonts w:cs="Times New Roman"/>
          <w:vertAlign w:val="subscript"/>
        </w:rPr>
        <w:t>x</w:t>
      </w:r>
      <w:r w:rsidRPr="009E7B99">
        <w:rPr>
          <w:rFonts w:cs="Times New Roman"/>
        </w:rPr>
        <w:t xml:space="preserve"> emission limit in a 30</w:t>
      </w:r>
      <w:r w:rsidR="00786941">
        <w:rPr>
          <w:rFonts w:cs="Times New Roman"/>
        </w:rPr>
        <w:t> </w:t>
      </w:r>
      <w:r w:rsidRPr="009E7B99">
        <w:rPr>
          <w:rFonts w:cs="Times New Roman"/>
        </w:rPr>
        <w:t>TAC Chapter 116 permit</w:t>
      </w:r>
    </w:p>
    <w:p w14:paraId="4390CE0B" w14:textId="69274965" w:rsidR="0012622E" w:rsidRPr="009E7B99" w:rsidRDefault="0012622E" w:rsidP="001351E8">
      <w:pPr>
        <w:pStyle w:val="BodyText"/>
        <w:tabs>
          <w:tab w:val="left" w:pos="0"/>
        </w:tabs>
        <w:rPr>
          <w:rFonts w:cs="Times New Roman"/>
        </w:rPr>
      </w:pPr>
      <w:r w:rsidRPr="009E7B99">
        <w:rPr>
          <w:rFonts w:cs="Times New Roman"/>
        </w:rPr>
        <w:t>For units placed into service after June 9, 1993</w:t>
      </w:r>
      <w:r w:rsidR="00FE07C9">
        <w:rPr>
          <w:rFonts w:cs="Times New Roman"/>
        </w:rPr>
        <w:t>,</w:t>
      </w:r>
      <w:r w:rsidRPr="009E7B99">
        <w:rPr>
          <w:rFonts w:cs="Times New Roman"/>
        </w:rPr>
        <w:t xml:space="preserve"> and prior to the final compliance date in </w:t>
      </w:r>
      <w:r w:rsidR="001A1F4C" w:rsidRPr="009E7B99">
        <w:rPr>
          <w:rFonts w:cs="Times New Roman"/>
        </w:rPr>
        <w:t>30 TAC § </w:t>
      </w:r>
      <w:r w:rsidRPr="009E7B99">
        <w:rPr>
          <w:rFonts w:cs="Times New Roman"/>
        </w:rPr>
        <w:t>117.9100, as functionally identical replacement for an existing unit or group of units and limited to the cumulative maximum rated capacity of the units replaced:</w:t>
      </w:r>
    </w:p>
    <w:p w14:paraId="253D6220" w14:textId="77777777" w:rsidR="0012622E" w:rsidRPr="009E7B99" w:rsidRDefault="0012622E" w:rsidP="007B5FC2">
      <w:pPr>
        <w:pStyle w:val="APDCODEandDESCRIPTION"/>
      </w:pPr>
      <w:r w:rsidRPr="000142B6">
        <w:t>Code</w:t>
      </w:r>
      <w:r w:rsidRPr="009E7B99">
        <w:tab/>
      </w:r>
      <w:r w:rsidRPr="000142B6">
        <w:t>Description</w:t>
      </w:r>
    </w:p>
    <w:p w14:paraId="3EEA2F34" w14:textId="77777777"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95Y</w:t>
      </w:r>
      <w:r w:rsidRPr="009E7B99">
        <w:rPr>
          <w:rFonts w:cs="Times New Roman"/>
        </w:rPr>
        <w:tab/>
        <w:t>Emission limit in 30 TAC § 117.1005 is greater than the NO</w:t>
      </w:r>
      <w:r w:rsidRPr="009E7B99">
        <w:rPr>
          <w:rFonts w:cs="Times New Roman"/>
          <w:vertAlign w:val="subscript"/>
        </w:rPr>
        <w:t>x</w:t>
      </w:r>
      <w:r w:rsidR="00A20A1A" w:rsidRPr="009E7B99">
        <w:rPr>
          <w:rFonts w:cs="Times New Roman"/>
        </w:rPr>
        <w:t xml:space="preserve"> emission limit in any 30 </w:t>
      </w:r>
      <w:r w:rsidRPr="009E7B99">
        <w:rPr>
          <w:rFonts w:cs="Times New Roman"/>
        </w:rPr>
        <w:t>TAC Chapter 116 permit issued after June 9, 1993</w:t>
      </w:r>
    </w:p>
    <w:p w14:paraId="3921C5F7" w14:textId="692C8481" w:rsidR="0012622E" w:rsidRPr="009E7B99" w:rsidRDefault="0012622E" w:rsidP="00BC2AA0">
      <w:pPr>
        <w:pStyle w:val="BodyText"/>
        <w:tabs>
          <w:tab w:val="left" w:pos="720"/>
          <w:tab w:val="left" w:pos="2160"/>
        </w:tabs>
        <w:ind w:left="2160" w:hanging="1440"/>
        <w:rPr>
          <w:rFonts w:cs="Times New Roman"/>
        </w:rPr>
      </w:pPr>
      <w:r w:rsidRPr="009E7B99">
        <w:rPr>
          <w:rFonts w:cs="Times New Roman"/>
        </w:rPr>
        <w:t>95N</w:t>
      </w:r>
      <w:r w:rsidRPr="009E7B99">
        <w:rPr>
          <w:rFonts w:cs="Times New Roman"/>
        </w:rPr>
        <w:tab/>
        <w:t>Emission limit in 30 TAC § 117.1005 is not greater than the NO</w:t>
      </w:r>
      <w:r w:rsidRPr="009E7B99">
        <w:rPr>
          <w:rFonts w:cs="Times New Roman"/>
          <w:vertAlign w:val="subscript"/>
        </w:rPr>
        <w:t>x</w:t>
      </w:r>
      <w:r w:rsidR="00A20A1A" w:rsidRPr="009E7B99">
        <w:rPr>
          <w:rFonts w:cs="Times New Roman"/>
        </w:rPr>
        <w:t xml:space="preserve"> emission limit in any 30</w:t>
      </w:r>
      <w:r w:rsidR="0084396D">
        <w:rPr>
          <w:rFonts w:cs="Times New Roman"/>
        </w:rPr>
        <w:t> </w:t>
      </w:r>
      <w:r w:rsidR="00AF537E" w:rsidRPr="009E7B99">
        <w:rPr>
          <w:rFonts w:cs="Times New Roman"/>
        </w:rPr>
        <w:t>T</w:t>
      </w:r>
      <w:r w:rsidRPr="009E7B99">
        <w:rPr>
          <w:rFonts w:cs="Times New Roman"/>
        </w:rPr>
        <w:t>AC Chapter 116 permit issued after June 9, 1993</w:t>
      </w:r>
    </w:p>
    <w:p w14:paraId="5FB47A08" w14:textId="77777777" w:rsidR="00555B76" w:rsidRDefault="0012622E" w:rsidP="0040172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M</w:t>
      </w:r>
      <w:r w:rsidR="00555B76">
        <w:rPr>
          <w:rFonts w:cs="Times New Roman"/>
          <w:b/>
        </w:rPr>
        <w:t>onitoring System</w:t>
      </w:r>
      <w:r w:rsidRPr="009E7B99">
        <w:rPr>
          <w:rFonts w:cs="Times New Roman"/>
          <w:b/>
        </w:rPr>
        <w:t>:</w:t>
      </w:r>
    </w:p>
    <w:p w14:paraId="29BA74ED"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monitoring system options. Enter the </w:t>
      </w:r>
      <w:r w:rsidRPr="006D4D9D">
        <w:rPr>
          <w:rFonts w:cs="Times New Roman"/>
          <w:b/>
          <w:bCs/>
        </w:rPr>
        <w:t>code</w:t>
      </w:r>
      <w:r w:rsidRPr="009E7B99">
        <w:rPr>
          <w:rFonts w:cs="Times New Roman"/>
        </w:rPr>
        <w:t xml:space="preserve"> on the form.</w:t>
      </w:r>
    </w:p>
    <w:p w14:paraId="712470C7" w14:textId="77777777" w:rsidR="0012622E" w:rsidRPr="009E7B99" w:rsidRDefault="0012622E" w:rsidP="007B5FC2">
      <w:pPr>
        <w:pStyle w:val="APDCODEandDESCRIPTION"/>
      </w:pPr>
      <w:r w:rsidRPr="000142B6">
        <w:t>Code</w:t>
      </w:r>
      <w:r w:rsidRPr="009E7B99">
        <w:tab/>
      </w:r>
      <w:r w:rsidRPr="000142B6">
        <w:t>Description</w:t>
      </w:r>
    </w:p>
    <w:p w14:paraId="1E07637A" w14:textId="69EC9F1B"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75-E</w:t>
      </w:r>
      <w:r w:rsidRPr="009E7B99">
        <w:rPr>
          <w:rFonts w:cs="Times New Roman"/>
        </w:rPr>
        <w:tab/>
        <w:t xml:space="preserve">Monitoring operating parameters in accordance with </w:t>
      </w:r>
      <w:r w:rsidR="000165ED" w:rsidRPr="009E7B99">
        <w:rPr>
          <w:rFonts w:cs="Times New Roman"/>
        </w:rPr>
        <w:t>40 CFR Part 75, Appendix E (use</w:t>
      </w:r>
      <w:r w:rsidR="00E96C2A">
        <w:rPr>
          <w:rFonts w:cs="Times New Roman"/>
        </w:rPr>
        <w:t xml:space="preserve"> </w:t>
      </w:r>
      <w:r w:rsidRPr="009E7B99">
        <w:rPr>
          <w:rFonts w:cs="Times New Roman"/>
        </w:rPr>
        <w:t>only for peaking units)</w:t>
      </w:r>
    </w:p>
    <w:p w14:paraId="1C80096D" w14:textId="77777777"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Continuous emission monitoring system</w:t>
      </w:r>
    </w:p>
    <w:p w14:paraId="76F666B9" w14:textId="08C451FD"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Predictive emission monitoring system in accordance with 30 TAC §§ 117.1040(f),</w:t>
      </w:r>
      <w:r w:rsidR="00E11135">
        <w:rPr>
          <w:rFonts w:cs="Times New Roman"/>
        </w:rPr>
        <w:t> </w:t>
      </w:r>
      <w:r w:rsidRPr="009E7B99">
        <w:rPr>
          <w:rFonts w:cs="Times New Roman"/>
        </w:rPr>
        <w:t>117.1140(f), 117.1240(g) or 117.1340(g)</w:t>
      </w:r>
    </w:p>
    <w:p w14:paraId="65CFB606" w14:textId="77777777" w:rsidR="0012622E" w:rsidRPr="009E7B99" w:rsidRDefault="0012622E" w:rsidP="00BC2AA0">
      <w:pPr>
        <w:pStyle w:val="BodyText"/>
        <w:tabs>
          <w:tab w:val="left" w:pos="720"/>
          <w:tab w:val="left" w:pos="2160"/>
        </w:tabs>
        <w:ind w:left="2160" w:hanging="1440"/>
        <w:contextualSpacing/>
        <w:rPr>
          <w:rFonts w:cs="Times New Roman"/>
        </w:rPr>
      </w:pPr>
      <w:r w:rsidRPr="009E7B99">
        <w:rPr>
          <w:rFonts w:cs="Times New Roman"/>
        </w:rPr>
        <w:t>1HR</w:t>
      </w:r>
      <w:r w:rsidRPr="009E7B99">
        <w:rPr>
          <w:rFonts w:cs="Times New Roman"/>
        </w:rPr>
        <w:tab/>
        <w:t>Monitoring operating parameters using the maximum block one-hour emission rate as measured by the 30-day test</w:t>
      </w:r>
    </w:p>
    <w:p w14:paraId="6C86F6E4" w14:textId="77777777" w:rsidR="0012622E" w:rsidRPr="009E7B99" w:rsidRDefault="0012622E" w:rsidP="00BC2AA0">
      <w:pPr>
        <w:pStyle w:val="BodyText"/>
        <w:tabs>
          <w:tab w:val="left" w:pos="720"/>
          <w:tab w:val="left" w:pos="2160"/>
        </w:tabs>
        <w:ind w:left="2160" w:hanging="1440"/>
        <w:rPr>
          <w:rFonts w:cs="Times New Roman"/>
        </w:rPr>
      </w:pPr>
      <w:r w:rsidRPr="009E7B99">
        <w:rPr>
          <w:rFonts w:cs="Times New Roman"/>
        </w:rPr>
        <w:t>OTHER</w:t>
      </w:r>
      <w:r w:rsidRPr="009E7B99">
        <w:rPr>
          <w:rFonts w:cs="Times New Roman"/>
        </w:rPr>
        <w:tab/>
        <w:t>Not using any of the above monitoring methods</w:t>
      </w:r>
    </w:p>
    <w:p w14:paraId="10BA8C8E" w14:textId="77777777" w:rsidR="00555B76" w:rsidRDefault="0012622E" w:rsidP="00401727">
      <w:pPr>
        <w:pStyle w:val="BodyText"/>
        <w:tabs>
          <w:tab w:val="left" w:pos="0"/>
        </w:tabs>
        <w:contextualSpacing/>
        <w:rPr>
          <w:rFonts w:cs="Times New Roman"/>
          <w:b/>
        </w:rPr>
      </w:pPr>
      <w:r w:rsidRPr="009E7B99">
        <w:rPr>
          <w:rFonts w:cs="Times New Roman"/>
          <w:b/>
        </w:rPr>
        <w:t>A</w:t>
      </w:r>
      <w:r w:rsidR="00555B76">
        <w:rPr>
          <w:rFonts w:cs="Times New Roman"/>
          <w:b/>
        </w:rPr>
        <w:t>nnual</w:t>
      </w:r>
      <w:r w:rsidRPr="009E7B99">
        <w:rPr>
          <w:rFonts w:cs="Times New Roman"/>
          <w:b/>
        </w:rPr>
        <w:t xml:space="preserve"> E</w:t>
      </w:r>
      <w:r w:rsidR="00555B76">
        <w:rPr>
          <w:rFonts w:cs="Times New Roman"/>
          <w:b/>
        </w:rPr>
        <w:t>lectric</w:t>
      </w:r>
      <w:r w:rsidRPr="009E7B99">
        <w:rPr>
          <w:rFonts w:cs="Times New Roman"/>
          <w:b/>
        </w:rPr>
        <w:t xml:space="preserve"> O</w:t>
      </w:r>
      <w:r w:rsidR="00555B76">
        <w:rPr>
          <w:rFonts w:cs="Times New Roman"/>
          <w:b/>
        </w:rPr>
        <w:t>utput</w:t>
      </w:r>
      <w:r w:rsidRPr="009E7B99">
        <w:rPr>
          <w:rFonts w:cs="Times New Roman"/>
          <w:b/>
        </w:rPr>
        <w:t>:</w:t>
      </w:r>
    </w:p>
    <w:p w14:paraId="5FAEE3A6"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options for annual electric output. Enter the </w:t>
      </w:r>
      <w:r w:rsidRPr="006D4D9D">
        <w:rPr>
          <w:rFonts w:cs="Times New Roman"/>
          <w:b/>
          <w:bCs/>
        </w:rPr>
        <w:t>code</w:t>
      </w:r>
      <w:r w:rsidRPr="009E7B99">
        <w:rPr>
          <w:rFonts w:cs="Times New Roman"/>
        </w:rPr>
        <w:t xml:space="preserve"> on the form.</w:t>
      </w:r>
    </w:p>
    <w:p w14:paraId="53603CC2" w14:textId="77777777" w:rsidR="0012622E" w:rsidRPr="009E7B99" w:rsidRDefault="0012622E" w:rsidP="007B5FC2">
      <w:pPr>
        <w:pStyle w:val="APDCODEandDESCRIPTION"/>
      </w:pPr>
      <w:r w:rsidRPr="000142B6">
        <w:t>Code</w:t>
      </w:r>
      <w:r w:rsidRPr="009E7B99">
        <w:tab/>
      </w:r>
      <w:r w:rsidRPr="000142B6">
        <w:t>Description</w:t>
      </w:r>
    </w:p>
    <w:p w14:paraId="2E07B612"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2500-</w:t>
      </w:r>
      <w:r w:rsidRPr="009E7B99">
        <w:rPr>
          <w:rFonts w:cs="Times New Roman"/>
        </w:rPr>
        <w:tab/>
        <w:t>Annual electric output is less than the product of 2,500 hours and MW rating of the unit</w:t>
      </w:r>
    </w:p>
    <w:p w14:paraId="78E090F9" w14:textId="77777777" w:rsidR="00295C16" w:rsidRPr="00295C16" w:rsidRDefault="0012622E" w:rsidP="00295C16">
      <w:pPr>
        <w:pStyle w:val="BodyText"/>
        <w:tabs>
          <w:tab w:val="left" w:pos="720"/>
          <w:tab w:val="left" w:pos="2160"/>
        </w:tabs>
        <w:ind w:left="2160" w:hanging="1440"/>
        <w:rPr>
          <w:rFonts w:cs="Times New Roman"/>
        </w:rPr>
      </w:pPr>
      <w:r w:rsidRPr="009E7B99">
        <w:rPr>
          <w:rFonts w:cs="Times New Roman"/>
        </w:rPr>
        <w:t>2500+</w:t>
      </w:r>
      <w:r w:rsidRPr="009E7B99">
        <w:rPr>
          <w:rFonts w:cs="Times New Roman"/>
        </w:rPr>
        <w:tab/>
        <w:t>Annual electric output is greater than or equal to the product of 2,500 hours and MW rating of the unit</w:t>
      </w:r>
      <w:r w:rsidR="00295C16">
        <w:rPr>
          <w:rFonts w:cs="Times New Roman"/>
        </w:rPr>
        <w:br w:type="page"/>
      </w:r>
    </w:p>
    <w:p w14:paraId="5A26A8C0" w14:textId="77777777" w:rsidR="0012622E" w:rsidRPr="009E7B99" w:rsidRDefault="0012622E" w:rsidP="00FC147B">
      <w:pPr>
        <w:pStyle w:val="BodyText"/>
        <w:tabs>
          <w:tab w:val="left" w:pos="547"/>
        </w:tabs>
        <w:ind w:left="547" w:hanging="547"/>
        <w:rPr>
          <w:rFonts w:cs="Times New Roman"/>
        </w:rPr>
      </w:pPr>
      <w:r w:rsidRPr="009E7B99">
        <w:rPr>
          <w:rFonts w:cs="Times New Roman"/>
        </w:rPr>
        <w:lastRenderedPageBreak/>
        <w:t>▼</w:t>
      </w:r>
      <w:r w:rsidRPr="009E7B99">
        <w:rPr>
          <w:rFonts w:cs="Times New Roman"/>
        </w:rPr>
        <w:tab/>
      </w:r>
      <w:r w:rsidRPr="009E7B99">
        <w:rPr>
          <w:rFonts w:cs="Times New Roman"/>
          <w:b/>
        </w:rPr>
        <w:t>Do NOT continue if “Megawatt Rating” is “1-</w:t>
      </w:r>
      <w:r w:rsidR="006014F2" w:rsidRPr="009E7B99">
        <w:rPr>
          <w:rFonts w:cs="Times New Roman"/>
          <w:b/>
        </w:rPr>
        <w:t>”</w:t>
      </w:r>
      <w:r w:rsidR="006014F2">
        <w:rPr>
          <w:rFonts w:cs="Times New Roman"/>
          <w:b/>
        </w:rPr>
        <w:t xml:space="preserve"> </w:t>
      </w:r>
      <w:r w:rsidRPr="009E7B99">
        <w:rPr>
          <w:rFonts w:cs="Times New Roman"/>
          <w:b/>
        </w:rPr>
        <w:t>or “1-10.”</w:t>
      </w:r>
    </w:p>
    <w:p w14:paraId="1824B72D" w14:textId="77777777" w:rsidR="00555B76" w:rsidRDefault="0012622E" w:rsidP="00401727">
      <w:pPr>
        <w:pStyle w:val="BodyText"/>
        <w:tabs>
          <w:tab w:val="left" w:pos="0"/>
        </w:tabs>
        <w:contextualSpacing/>
        <w:rPr>
          <w:rFonts w:cs="Times New Roman"/>
          <w:b/>
        </w:rPr>
      </w:pPr>
      <w:r w:rsidRPr="009E7B99">
        <w:rPr>
          <w:rFonts w:cs="Times New Roman"/>
          <w:b/>
        </w:rPr>
        <w:t>CO E</w:t>
      </w:r>
      <w:r w:rsidR="00555B76">
        <w:rPr>
          <w:rFonts w:cs="Times New Roman"/>
          <w:b/>
        </w:rPr>
        <w:t>mission</w:t>
      </w:r>
      <w:r w:rsidRPr="009E7B99">
        <w:rPr>
          <w:rFonts w:cs="Times New Roman"/>
          <w:b/>
        </w:rPr>
        <w:t xml:space="preserve"> L</w:t>
      </w:r>
      <w:r w:rsidR="00555B76">
        <w:rPr>
          <w:rFonts w:cs="Times New Roman"/>
          <w:b/>
        </w:rPr>
        <w:t>imitation</w:t>
      </w:r>
      <w:r w:rsidRPr="009E7B99">
        <w:rPr>
          <w:rFonts w:cs="Times New Roman"/>
          <w:b/>
        </w:rPr>
        <w:t>:</w:t>
      </w:r>
    </w:p>
    <w:p w14:paraId="539402A0" w14:textId="77777777" w:rsidR="0012622E" w:rsidRPr="009E7B99" w:rsidRDefault="0012622E" w:rsidP="00401727">
      <w:pPr>
        <w:pStyle w:val="BodyText"/>
        <w:tabs>
          <w:tab w:val="left" w:pos="0"/>
        </w:tabs>
        <w:rPr>
          <w:rFonts w:cs="Times New Roman"/>
        </w:rPr>
      </w:pPr>
      <w:r w:rsidRPr="009E7B99">
        <w:rPr>
          <w:rFonts w:cs="Times New Roman"/>
        </w:rPr>
        <w:t>Title 30 TAC Chapter 117 provides options to be in compliance with the applicable CO li</w:t>
      </w:r>
      <w:r w:rsidR="009C58D3">
        <w:rPr>
          <w:rFonts w:cs="Times New Roman"/>
        </w:rPr>
        <w:t>mitation standards listed in 30 </w:t>
      </w:r>
      <w:r w:rsidRPr="009E7B99">
        <w:rPr>
          <w:rFonts w:cs="Times New Roman"/>
        </w:rPr>
        <w:t xml:space="preserve">TAC Chapter 117, Subchapter C. Select </w:t>
      </w:r>
      <w:r w:rsidRPr="006D4D9D">
        <w:rPr>
          <w:rFonts w:cs="Times New Roman"/>
          <w:b/>
          <w:bCs/>
        </w:rPr>
        <w:t>one</w:t>
      </w:r>
      <w:r w:rsidRPr="009E7B99">
        <w:rPr>
          <w:rFonts w:cs="Times New Roman"/>
        </w:rPr>
        <w:t xml:space="preserve"> of the following options. Enter the </w:t>
      </w:r>
      <w:r w:rsidRPr="006D4D9D">
        <w:rPr>
          <w:rFonts w:cs="Times New Roman"/>
          <w:b/>
          <w:bCs/>
        </w:rPr>
        <w:t>code</w:t>
      </w:r>
      <w:r w:rsidRPr="009E7B99">
        <w:rPr>
          <w:rFonts w:cs="Times New Roman"/>
        </w:rPr>
        <w:t xml:space="preserve"> on the form.</w:t>
      </w:r>
    </w:p>
    <w:p w14:paraId="7035A6B0" w14:textId="77777777" w:rsidR="0012622E" w:rsidRPr="009E7B99" w:rsidRDefault="0012622E" w:rsidP="007B5FC2">
      <w:pPr>
        <w:pStyle w:val="APDCODEandDESCRIPTION"/>
      </w:pPr>
      <w:r w:rsidRPr="00176B0A">
        <w:t>Code</w:t>
      </w:r>
      <w:r w:rsidRPr="009E7B99">
        <w:tab/>
      </w:r>
      <w:r w:rsidRPr="00176B0A">
        <w:t>Description</w:t>
      </w:r>
    </w:p>
    <w:p w14:paraId="5548A3B9"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1005</w:t>
      </w:r>
      <w:r w:rsidRPr="009E7B99">
        <w:rPr>
          <w:rFonts w:cs="Times New Roman"/>
        </w:rPr>
        <w:tab/>
        <w:t>Title 30 TAC § 117.1005(i) (relating to Emission Specifications for Reasonably Available Control Technology) (use for turbines located in the Beaumont/Port Arthur Ozone Nonattainment Area)</w:t>
      </w:r>
    </w:p>
    <w:p w14:paraId="5EBDDEBA"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1210</w:t>
      </w:r>
      <w:r w:rsidRPr="009E7B99">
        <w:rPr>
          <w:rFonts w:cs="Times New Roman"/>
        </w:rPr>
        <w:tab/>
        <w:t>Title 30 TAC § 117.1210(b)(1) (relating to Emission Specifications for Attainment Demonstration) (use for turbines located in the Houston/Galveston/Brazoria Ozone Nonattainment Area)</w:t>
      </w:r>
    </w:p>
    <w:p w14:paraId="35165C57"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1310</w:t>
      </w:r>
      <w:r w:rsidRPr="009E7B99">
        <w:rPr>
          <w:rFonts w:cs="Times New Roman"/>
        </w:rPr>
        <w:tab/>
        <w:t>Title 30 TAC § 117.1310(b)(1)(B) (relating to Emission Specifications for Eight-Hour Attainment Demonstration) (use for turbines located in the Dallas/Fort Worth Eight</w:t>
      </w:r>
      <w:r w:rsidR="00AF537E" w:rsidRPr="009E7B99">
        <w:rPr>
          <w:rFonts w:cs="Times New Roman"/>
        </w:rPr>
        <w:noBreakHyphen/>
      </w:r>
      <w:r w:rsidRPr="009E7B99">
        <w:rPr>
          <w:rFonts w:cs="Times New Roman"/>
        </w:rPr>
        <w:t>Hour Ozone Nonattainment Area)</w:t>
      </w:r>
    </w:p>
    <w:p w14:paraId="35E1361F" w14:textId="77777777" w:rsidR="0012622E" w:rsidRPr="009E7B99" w:rsidRDefault="0012622E" w:rsidP="000165ED">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Turbine is complying with an Alternative Case Specifi</w:t>
      </w:r>
      <w:r w:rsidR="000165ED" w:rsidRPr="009E7B99">
        <w:rPr>
          <w:rFonts w:cs="Times New Roman"/>
        </w:rPr>
        <w:t>c Specification under 30 TAC §§ </w:t>
      </w:r>
      <w:r w:rsidRPr="009E7B99">
        <w:rPr>
          <w:rFonts w:cs="Times New Roman"/>
        </w:rPr>
        <w:t>117.1025, 117.1225 or 117.1325</w:t>
      </w:r>
    </w:p>
    <w:p w14:paraId="1BE605CD" w14:textId="77777777" w:rsidR="00555B76" w:rsidRDefault="0012622E" w:rsidP="00401727">
      <w:pPr>
        <w:pStyle w:val="BodyText"/>
        <w:tabs>
          <w:tab w:val="left" w:pos="0"/>
        </w:tabs>
        <w:contextualSpacing/>
        <w:rPr>
          <w:rFonts w:cs="Times New Roman"/>
          <w:b/>
        </w:rPr>
      </w:pPr>
      <w:r w:rsidRPr="009E7B99">
        <w:rPr>
          <w:rFonts w:cs="Times New Roman"/>
          <w:b/>
        </w:rPr>
        <w:t>CO M</w:t>
      </w:r>
      <w:r w:rsidR="00555B76">
        <w:rPr>
          <w:rFonts w:cs="Times New Roman"/>
          <w:b/>
        </w:rPr>
        <w:t>onitoring</w:t>
      </w:r>
      <w:r w:rsidRPr="009E7B99">
        <w:rPr>
          <w:rFonts w:cs="Times New Roman"/>
          <w:b/>
        </w:rPr>
        <w:t xml:space="preserve"> S</w:t>
      </w:r>
      <w:r w:rsidR="00555B76">
        <w:rPr>
          <w:rFonts w:cs="Times New Roman"/>
          <w:b/>
        </w:rPr>
        <w:t>ystem</w:t>
      </w:r>
      <w:r w:rsidRPr="009E7B99">
        <w:rPr>
          <w:rFonts w:cs="Times New Roman"/>
          <w:b/>
        </w:rPr>
        <w:t>:</w:t>
      </w:r>
    </w:p>
    <w:p w14:paraId="62794856"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monitoring system options. Enter the </w:t>
      </w:r>
      <w:r w:rsidRPr="006D4D9D">
        <w:rPr>
          <w:rFonts w:cs="Times New Roman"/>
          <w:b/>
          <w:bCs/>
        </w:rPr>
        <w:t>code</w:t>
      </w:r>
      <w:r w:rsidRPr="009E7B99">
        <w:rPr>
          <w:rFonts w:cs="Times New Roman"/>
        </w:rPr>
        <w:t xml:space="preserve"> on the form.</w:t>
      </w:r>
    </w:p>
    <w:p w14:paraId="61D8F44A" w14:textId="77777777" w:rsidR="0012622E" w:rsidRPr="009E7B99" w:rsidRDefault="0012622E" w:rsidP="007B5FC2">
      <w:pPr>
        <w:pStyle w:val="APDCODEandDESCRIPTION"/>
      </w:pPr>
      <w:r w:rsidRPr="000C6F1B">
        <w:t>Code</w:t>
      </w:r>
      <w:r w:rsidRPr="009E7B99">
        <w:tab/>
      </w:r>
      <w:r w:rsidRPr="000C6F1B">
        <w:t>Description</w:t>
      </w:r>
    </w:p>
    <w:p w14:paraId="5B20AE0C"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Continuous emission monitoring system</w:t>
      </w:r>
    </w:p>
    <w:p w14:paraId="0FC1E32C"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Predictive emission monitoring system</w:t>
      </w:r>
    </w:p>
    <w:p w14:paraId="1C34B62D" w14:textId="77777777" w:rsidR="0012622E" w:rsidRPr="009E7B99" w:rsidRDefault="00782362" w:rsidP="000165ED">
      <w:pPr>
        <w:pStyle w:val="BodyText"/>
        <w:tabs>
          <w:tab w:val="left" w:pos="720"/>
          <w:tab w:val="left" w:pos="2160"/>
        </w:tabs>
        <w:ind w:left="2160" w:hanging="1440"/>
        <w:rPr>
          <w:rFonts w:cs="Times New Roman"/>
        </w:rPr>
      </w:pPr>
      <w:r>
        <w:rPr>
          <w:rFonts w:cs="Times New Roman"/>
        </w:rPr>
        <w:t>OTHER</w:t>
      </w:r>
      <w:r>
        <w:rPr>
          <w:rFonts w:cs="Times New Roman"/>
        </w:rPr>
        <w:tab/>
      </w:r>
      <w:r w:rsidR="00B4263B">
        <w:rPr>
          <w:rFonts w:cs="Times New Roman"/>
        </w:rPr>
        <w:t>O</w:t>
      </w:r>
      <w:r>
        <w:rPr>
          <w:rFonts w:cs="Times New Roman"/>
        </w:rPr>
        <w:t>ther than a CEMS or PEMS</w:t>
      </w:r>
    </w:p>
    <w:p w14:paraId="2D3D8FC0" w14:textId="77777777" w:rsidR="00555B76" w:rsidRDefault="0012622E" w:rsidP="00401727">
      <w:pPr>
        <w:pStyle w:val="BodyText"/>
        <w:tabs>
          <w:tab w:val="left" w:pos="0"/>
        </w:tabs>
        <w:contextualSpacing/>
        <w:rPr>
          <w:rFonts w:cs="Times New Roman"/>
          <w:b/>
        </w:rPr>
      </w:pPr>
      <w:r w:rsidRPr="009E7B99">
        <w:rPr>
          <w:rFonts w:cs="Times New Roman"/>
          <w:b/>
        </w:rPr>
        <w:t>A</w:t>
      </w:r>
      <w:r w:rsidR="00555B76">
        <w:rPr>
          <w:rFonts w:cs="Times New Roman"/>
          <w:b/>
        </w:rPr>
        <w:t>mmonia Use</w:t>
      </w:r>
      <w:r w:rsidRPr="009E7B99">
        <w:rPr>
          <w:rFonts w:cs="Times New Roman"/>
          <w:b/>
        </w:rPr>
        <w:t>:</w:t>
      </w:r>
    </w:p>
    <w:p w14:paraId="2DC08374" w14:textId="77777777" w:rsidR="0012622E" w:rsidRPr="009E7B99" w:rsidRDefault="0012622E" w:rsidP="00401727">
      <w:pPr>
        <w:pStyle w:val="BodyText"/>
        <w:tabs>
          <w:tab w:val="left" w:pos="0"/>
        </w:tabs>
        <w:rPr>
          <w:rFonts w:cs="Times New Roman"/>
        </w:rPr>
      </w:pPr>
      <w:r w:rsidRPr="009E7B99">
        <w:rPr>
          <w:rFonts w:cs="Times New Roman"/>
        </w:rPr>
        <w:t>Enter “YES” if urea or ammonia injection is used to control NO</w:t>
      </w:r>
      <w:r w:rsidRPr="009E7B99">
        <w:rPr>
          <w:rFonts w:cs="Times New Roman"/>
          <w:vertAlign w:val="subscript"/>
        </w:rPr>
        <w:t>x</w:t>
      </w:r>
      <w:r w:rsidRPr="009E7B99">
        <w:rPr>
          <w:rFonts w:cs="Times New Roman"/>
        </w:rPr>
        <w:t xml:space="preserve"> emissions. Otherwise, enter “NO.”</w:t>
      </w:r>
    </w:p>
    <w:p w14:paraId="4D7FD6A7" w14:textId="77777777" w:rsidR="0012622E" w:rsidRPr="009E7B99" w:rsidRDefault="0012622E" w:rsidP="00A762D2">
      <w:pPr>
        <w:pStyle w:val="BodyText"/>
        <w:tabs>
          <w:tab w:val="left" w:pos="547"/>
        </w:tabs>
        <w:ind w:left="547" w:hanging="547"/>
        <w:rPr>
          <w:rFonts w:cs="Times New Roman"/>
        </w:rPr>
      </w:pPr>
      <w:r w:rsidRPr="009E7B99">
        <w:rPr>
          <w:rFonts w:cs="Times New Roman"/>
        </w:rPr>
        <w:t>▼</w:t>
      </w:r>
      <w:r w:rsidRPr="009E7B99">
        <w:rPr>
          <w:rFonts w:cs="Times New Roman"/>
        </w:rPr>
        <w:tab/>
      </w:r>
      <w:r w:rsidRPr="009E7B99">
        <w:rPr>
          <w:rFonts w:cs="Times New Roman"/>
          <w:b/>
        </w:rPr>
        <w:t>Continue only if “Ammonia Use” is “YES.”</w:t>
      </w:r>
    </w:p>
    <w:p w14:paraId="3C5A9285" w14:textId="77777777" w:rsidR="00555B76" w:rsidRDefault="0012622E" w:rsidP="00401727">
      <w:pPr>
        <w:pStyle w:val="BodyText"/>
        <w:tabs>
          <w:tab w:val="left" w:pos="0"/>
        </w:tabs>
        <w:contextualSpacing/>
        <w:rPr>
          <w:rFonts w:cs="Times New Roman"/>
        </w:rPr>
      </w:pPr>
      <w:r w:rsidRPr="009E7B99">
        <w:rPr>
          <w:rFonts w:cs="Times New Roman"/>
          <w:b/>
        </w:rPr>
        <w:t>NH3 E</w:t>
      </w:r>
      <w:r w:rsidR="00555B76">
        <w:rPr>
          <w:rFonts w:cs="Times New Roman"/>
          <w:b/>
        </w:rPr>
        <w:t>mission</w:t>
      </w:r>
      <w:r w:rsidRPr="009E7B99">
        <w:rPr>
          <w:rFonts w:cs="Times New Roman"/>
          <w:b/>
        </w:rPr>
        <w:t xml:space="preserve"> L</w:t>
      </w:r>
      <w:r w:rsidR="00555B76">
        <w:rPr>
          <w:rFonts w:cs="Times New Roman"/>
          <w:b/>
        </w:rPr>
        <w:t>imitation</w:t>
      </w:r>
      <w:r w:rsidRPr="00F571FB">
        <w:rPr>
          <w:rFonts w:cs="Times New Roman"/>
          <w:b/>
          <w:bCs/>
        </w:rPr>
        <w:t>:</w:t>
      </w:r>
    </w:p>
    <w:p w14:paraId="79B3C796" w14:textId="77777777" w:rsidR="0012622E" w:rsidRPr="009E7B99" w:rsidRDefault="0012622E" w:rsidP="00401727">
      <w:pPr>
        <w:pStyle w:val="BodyText"/>
        <w:tabs>
          <w:tab w:val="left" w:pos="0"/>
        </w:tabs>
        <w:rPr>
          <w:rFonts w:cs="Times New Roman"/>
        </w:rPr>
      </w:pPr>
      <w:r w:rsidRPr="009E7B99">
        <w:rPr>
          <w:rFonts w:cs="Times New Roman"/>
        </w:rPr>
        <w:t>Title 30 TAC Chapter 117 provides options to be in compliance with the applicable NH3 limitation st</w:t>
      </w:r>
      <w:r w:rsidR="009C58D3">
        <w:rPr>
          <w:rFonts w:cs="Times New Roman"/>
        </w:rPr>
        <w:t>andards listed in 30 </w:t>
      </w:r>
      <w:r w:rsidRPr="009E7B99">
        <w:rPr>
          <w:rFonts w:cs="Times New Roman"/>
        </w:rPr>
        <w:t xml:space="preserve">TAC Chapter 117, Subchapter C. Select </w:t>
      </w:r>
      <w:r w:rsidRPr="006D4D9D">
        <w:rPr>
          <w:rFonts w:cs="Times New Roman"/>
          <w:b/>
          <w:bCs/>
        </w:rPr>
        <w:t>one</w:t>
      </w:r>
      <w:r w:rsidRPr="009E7B99">
        <w:rPr>
          <w:rFonts w:cs="Times New Roman"/>
        </w:rPr>
        <w:t xml:space="preserve"> of the following options. Enter the </w:t>
      </w:r>
      <w:r w:rsidRPr="006D4D9D">
        <w:rPr>
          <w:rFonts w:cs="Times New Roman"/>
          <w:b/>
          <w:bCs/>
        </w:rPr>
        <w:t>code</w:t>
      </w:r>
      <w:r w:rsidRPr="009E7B99">
        <w:rPr>
          <w:rFonts w:cs="Times New Roman"/>
        </w:rPr>
        <w:t xml:space="preserve"> on the form.</w:t>
      </w:r>
    </w:p>
    <w:p w14:paraId="00FCCC71" w14:textId="77777777" w:rsidR="0012622E" w:rsidRPr="009E7B99" w:rsidRDefault="0012622E" w:rsidP="007B5FC2">
      <w:pPr>
        <w:pStyle w:val="APDCODEandDESCRIPTION"/>
      </w:pPr>
      <w:r w:rsidRPr="000C6F1B">
        <w:t>Code</w:t>
      </w:r>
      <w:r w:rsidRPr="009E7B99">
        <w:tab/>
      </w:r>
      <w:r w:rsidRPr="000C6F1B">
        <w:t>Description</w:t>
      </w:r>
    </w:p>
    <w:p w14:paraId="7D3BC3C5"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1005</w:t>
      </w:r>
      <w:r w:rsidRPr="009E7B99">
        <w:rPr>
          <w:rFonts w:cs="Times New Roman"/>
        </w:rPr>
        <w:tab/>
        <w:t>Title 30 TAC § 117.1005(j) (relating to Emission Specifications for Reasonably Available Control Technology) (use for turbines located in the Beaumont/Port Arthur Ozone Nonattainment Area)</w:t>
      </w:r>
    </w:p>
    <w:p w14:paraId="78D249A9"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1210</w:t>
      </w:r>
      <w:r w:rsidRPr="009E7B99">
        <w:rPr>
          <w:rFonts w:cs="Times New Roman"/>
        </w:rPr>
        <w:tab/>
        <w:t>Title 30 TAC § 117.1210(b)(2) (relating to Emission Specifications for Attainment Demonstration) (use for turbines located in the Houston/Galveston/Brazoria Ozone Nonattainment Area)</w:t>
      </w:r>
    </w:p>
    <w:p w14:paraId="3660CFC2"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1310</w:t>
      </w:r>
      <w:r w:rsidRPr="009E7B99">
        <w:rPr>
          <w:rFonts w:cs="Times New Roman"/>
        </w:rPr>
        <w:tab/>
        <w:t xml:space="preserve">Title 30 TAC § 117.1310(b)(2) (relating to Emission Specifications for Eight-Hour Attainment Demonstration) (use for turbines located in the Dallas/Fort Worth </w:t>
      </w:r>
      <w:r w:rsidR="004929AE" w:rsidRPr="009E7B99">
        <w:rPr>
          <w:rFonts w:cs="Times New Roman"/>
        </w:rPr>
        <w:t>Eight</w:t>
      </w:r>
      <w:r w:rsidR="004929AE" w:rsidRPr="009E7B99">
        <w:rPr>
          <w:rFonts w:cs="Times New Roman"/>
        </w:rPr>
        <w:noBreakHyphen/>
        <w:t>Hour</w:t>
      </w:r>
      <w:r w:rsidRPr="009E7B99">
        <w:rPr>
          <w:rFonts w:cs="Times New Roman"/>
        </w:rPr>
        <w:t xml:space="preserve"> Ozone Nonattainment Area)</w:t>
      </w:r>
    </w:p>
    <w:p w14:paraId="3B0F0697" w14:textId="77777777" w:rsidR="0012622E" w:rsidRPr="009E7B99" w:rsidRDefault="0012622E" w:rsidP="000165ED">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Turbine is complying with an Alternative Case Specifi</w:t>
      </w:r>
      <w:r w:rsidR="00376B27" w:rsidRPr="009E7B99">
        <w:rPr>
          <w:rFonts w:cs="Times New Roman"/>
        </w:rPr>
        <w:t>c Specification under 30 TAC §§ </w:t>
      </w:r>
      <w:r w:rsidRPr="009E7B99">
        <w:rPr>
          <w:rFonts w:cs="Times New Roman"/>
        </w:rPr>
        <w:t>117.1025, 117.1225 or 117.1325</w:t>
      </w:r>
    </w:p>
    <w:p w14:paraId="4A7CA2C6" w14:textId="77777777" w:rsidR="00555B76" w:rsidRDefault="0012622E" w:rsidP="00401727">
      <w:pPr>
        <w:pStyle w:val="BodyText"/>
        <w:tabs>
          <w:tab w:val="left" w:pos="0"/>
        </w:tabs>
        <w:contextualSpacing/>
        <w:rPr>
          <w:rFonts w:cs="Times New Roman"/>
          <w:b/>
        </w:rPr>
      </w:pPr>
      <w:r w:rsidRPr="009E7B99">
        <w:rPr>
          <w:rFonts w:cs="Times New Roman"/>
          <w:b/>
        </w:rPr>
        <w:t>NH3 M</w:t>
      </w:r>
      <w:r w:rsidR="00555B76">
        <w:rPr>
          <w:rFonts w:cs="Times New Roman"/>
          <w:b/>
        </w:rPr>
        <w:t>onitoring</w:t>
      </w:r>
      <w:r w:rsidRPr="009E7B99">
        <w:rPr>
          <w:rFonts w:cs="Times New Roman"/>
          <w:b/>
        </w:rPr>
        <w:t xml:space="preserve"> S</w:t>
      </w:r>
      <w:r w:rsidR="00555B76">
        <w:rPr>
          <w:rFonts w:cs="Times New Roman"/>
          <w:b/>
        </w:rPr>
        <w:t>ystem</w:t>
      </w:r>
      <w:r w:rsidRPr="009E7B99">
        <w:rPr>
          <w:rFonts w:cs="Times New Roman"/>
          <w:b/>
        </w:rPr>
        <w:t>:</w:t>
      </w:r>
    </w:p>
    <w:p w14:paraId="2A7D708E"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monitoring system options. Enter the </w:t>
      </w:r>
      <w:r w:rsidRPr="006D4D9D">
        <w:rPr>
          <w:rFonts w:cs="Times New Roman"/>
          <w:b/>
          <w:bCs/>
        </w:rPr>
        <w:t>code</w:t>
      </w:r>
      <w:r w:rsidRPr="009E7B99">
        <w:rPr>
          <w:rFonts w:cs="Times New Roman"/>
        </w:rPr>
        <w:t xml:space="preserve"> on the form.</w:t>
      </w:r>
    </w:p>
    <w:p w14:paraId="2953BD45" w14:textId="77777777" w:rsidR="0012622E" w:rsidRPr="009E7B99" w:rsidRDefault="0012622E" w:rsidP="007B5FC2">
      <w:pPr>
        <w:pStyle w:val="APDCODEandDESCRIPTION"/>
      </w:pPr>
      <w:r w:rsidRPr="000C6F1B">
        <w:t>Code</w:t>
      </w:r>
      <w:r w:rsidRPr="009E7B99">
        <w:tab/>
      </w:r>
      <w:r w:rsidRPr="000C6F1B">
        <w:t>Description</w:t>
      </w:r>
    </w:p>
    <w:p w14:paraId="0C90D710"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Continuous emission monitoring system</w:t>
      </w:r>
    </w:p>
    <w:p w14:paraId="2B972FDE" w14:textId="77777777" w:rsidR="00E908A8" w:rsidRPr="00E908A8" w:rsidRDefault="0012622E" w:rsidP="00E908A8">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Predictive emission monitoring system in accordance with 30 TAC §§ 117.1040(f), 117.1240(g) or 117.1340(g)</w:t>
      </w:r>
      <w:r w:rsidR="00E908A8">
        <w:rPr>
          <w:rFonts w:cs="Times New Roman"/>
        </w:rPr>
        <w:br w:type="page"/>
      </w:r>
    </w:p>
    <w:p w14:paraId="6214342F"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lastRenderedPageBreak/>
        <w:t>MBAL</w:t>
      </w:r>
      <w:r w:rsidRPr="009E7B99">
        <w:rPr>
          <w:rFonts w:cs="Times New Roman"/>
        </w:rPr>
        <w:tab/>
        <w:t xml:space="preserve">Mass balance </w:t>
      </w:r>
    </w:p>
    <w:p w14:paraId="3C22D56D" w14:textId="77777777" w:rsidR="0012622E" w:rsidRPr="009E7B99" w:rsidRDefault="0012622E" w:rsidP="000165ED">
      <w:pPr>
        <w:pStyle w:val="BodyText"/>
        <w:tabs>
          <w:tab w:val="left" w:pos="720"/>
          <w:tab w:val="left" w:pos="2160"/>
        </w:tabs>
        <w:ind w:left="2160" w:hanging="1440"/>
        <w:contextualSpacing/>
        <w:rPr>
          <w:rFonts w:cs="Times New Roman"/>
        </w:rPr>
      </w:pPr>
      <w:r w:rsidRPr="009E7B99">
        <w:rPr>
          <w:rFonts w:cs="Times New Roman"/>
        </w:rPr>
        <w:t>OXY</w:t>
      </w:r>
      <w:r w:rsidRPr="009E7B99">
        <w:rPr>
          <w:rFonts w:cs="Times New Roman"/>
        </w:rPr>
        <w:tab/>
        <w:t>Oxidation of ammonia to nitric oxide (NO)</w:t>
      </w:r>
    </w:p>
    <w:p w14:paraId="1F629516" w14:textId="77777777" w:rsidR="0012622E" w:rsidRPr="009E7B99" w:rsidRDefault="0012622E" w:rsidP="000165ED">
      <w:pPr>
        <w:pStyle w:val="BodyText"/>
        <w:tabs>
          <w:tab w:val="left" w:pos="720"/>
          <w:tab w:val="left" w:pos="2160"/>
        </w:tabs>
        <w:ind w:left="2160" w:hanging="1440"/>
        <w:rPr>
          <w:rFonts w:cs="Times New Roman"/>
        </w:rPr>
      </w:pPr>
      <w:r w:rsidRPr="009E7B99">
        <w:rPr>
          <w:rFonts w:cs="Times New Roman"/>
        </w:rPr>
        <w:t>STUBE</w:t>
      </w:r>
      <w:r w:rsidRPr="009E7B99">
        <w:rPr>
          <w:rFonts w:cs="Times New Roman"/>
        </w:rPr>
        <w:tab/>
        <w:t>Stain tube</w:t>
      </w:r>
    </w:p>
    <w:p w14:paraId="23FE2258" w14:textId="77777777" w:rsidR="0012622E" w:rsidRPr="009E7B99" w:rsidRDefault="000165ED" w:rsidP="000165ED">
      <w:pPr>
        <w:pStyle w:val="BodyText"/>
        <w:tabs>
          <w:tab w:val="right" w:pos="10710"/>
        </w:tabs>
        <w:rPr>
          <w:rFonts w:cs="Times New Roman"/>
          <w:u w:val="double"/>
        </w:rPr>
      </w:pPr>
      <w:r w:rsidRPr="009E7B99">
        <w:rPr>
          <w:rFonts w:cs="Times New Roman"/>
          <w:u w:val="double"/>
        </w:rPr>
        <w:tab/>
      </w:r>
    </w:p>
    <w:bookmarkStart w:id="7" w:name="Table_3a"/>
    <w:p w14:paraId="67784A08" w14:textId="05C7712D" w:rsidR="0012622E" w:rsidRPr="009E7B99" w:rsidRDefault="00B5230A" w:rsidP="001748CE">
      <w:pPr>
        <w:pStyle w:val="BodyText"/>
        <w:tabs>
          <w:tab w:val="left" w:pos="1440"/>
        </w:tabs>
        <w:ind w:left="1440" w:hanging="1440"/>
        <w:contextualSpacing/>
        <w:rPr>
          <w:rFonts w:cs="Times New Roman"/>
          <w:b/>
        </w:rPr>
      </w:pPr>
      <w:r>
        <w:rPr>
          <w:rFonts w:cs="Times New Roman"/>
          <w:b/>
        </w:rPr>
        <w:fldChar w:fldCharType="begin"/>
      </w:r>
      <w:r w:rsidR="000E1F54">
        <w:rPr>
          <w:rFonts w:cs="Times New Roman"/>
          <w:b/>
        </w:rPr>
        <w:instrText>HYPERLINK  \l "Tbl_3a" \o "Table 3a"</w:instrText>
      </w:r>
      <w:r>
        <w:rPr>
          <w:rFonts w:cs="Times New Roman"/>
          <w:b/>
        </w:rPr>
      </w:r>
      <w:r>
        <w:rPr>
          <w:rFonts w:cs="Times New Roman"/>
          <w:b/>
        </w:rPr>
        <w:fldChar w:fldCharType="separate"/>
      </w:r>
      <w:r w:rsidR="0012622E" w:rsidRPr="00B5230A">
        <w:rPr>
          <w:rStyle w:val="Hyperlink"/>
          <w:rFonts w:cs="Times New Roman"/>
          <w:b/>
        </w:rPr>
        <w:t>Table 3a</w:t>
      </w:r>
      <w:r>
        <w:rPr>
          <w:rFonts w:cs="Times New Roman"/>
          <w:b/>
        </w:rPr>
        <w:fldChar w:fldCharType="end"/>
      </w:r>
      <w:r w:rsidR="0012622E" w:rsidRPr="009E7B99">
        <w:rPr>
          <w:rFonts w:cs="Times New Roman"/>
          <w:b/>
        </w:rPr>
        <w:t>:</w:t>
      </w:r>
      <w:r w:rsidR="0012622E" w:rsidRPr="009E7B99">
        <w:rPr>
          <w:rFonts w:cs="Times New Roman"/>
          <w:b/>
        </w:rPr>
        <w:tab/>
        <w:t>Title 30 Texas Administrative Code Chapter 117 (30 TAC Chapter 117)</w:t>
      </w:r>
    </w:p>
    <w:p w14:paraId="0CBCFA5D" w14:textId="77777777" w:rsidR="0012622E" w:rsidRPr="009E7B99" w:rsidRDefault="0012622E" w:rsidP="001748CE">
      <w:pPr>
        <w:pStyle w:val="BodyText"/>
        <w:tabs>
          <w:tab w:val="left" w:pos="1440"/>
        </w:tabs>
        <w:ind w:left="1440"/>
        <w:rPr>
          <w:rFonts w:cs="Times New Roman"/>
          <w:b/>
        </w:rPr>
      </w:pPr>
      <w:r w:rsidRPr="009E7B99">
        <w:rPr>
          <w:rFonts w:cs="Times New Roman"/>
          <w:b/>
        </w:rPr>
        <w:t>Subchapter B:  Combustion Control at Major Industrial, Commercial, and Institutional Sources in Ozone Nonattainment Areas</w:t>
      </w:r>
    </w:p>
    <w:bookmarkEnd w:id="7"/>
    <w:p w14:paraId="48DD7303" w14:textId="25805F36" w:rsidR="0012622E" w:rsidRPr="009E7B99" w:rsidRDefault="0012622E" w:rsidP="00A607AC">
      <w:pPr>
        <w:pStyle w:val="APDBOLDSTAR"/>
      </w:pPr>
      <w:r w:rsidRPr="009E7B99">
        <w:t>Complete Tables 3a - 3c of this form for stationary gas turbines located at a commercial, institutional, and industrial major source of NO</w:t>
      </w:r>
      <w:r w:rsidRPr="009E7B99">
        <w:rPr>
          <w:vertAlign w:val="subscript"/>
        </w:rPr>
        <w:t>x</w:t>
      </w:r>
      <w:r w:rsidRPr="009E7B99">
        <w:t xml:space="preserve"> in the Houston/Galveston/Brazoria, Beaumont/Port Arthur</w:t>
      </w:r>
      <w:r w:rsidR="00FE07C9">
        <w:t>,</w:t>
      </w:r>
      <w:r w:rsidRPr="009E7B99">
        <w:t xml:space="preserve"> or Dallas/Fort Worth Eight-Hour Ozone Nonattainment Areas or for duct burners used in turbine exhausts located at a commercial, institutional, and industrial major source of NO</w:t>
      </w:r>
      <w:r w:rsidRPr="009E7B99">
        <w:rPr>
          <w:vertAlign w:val="subscript"/>
        </w:rPr>
        <w:t>x</w:t>
      </w:r>
      <w:r w:rsidRPr="009E7B99">
        <w:t xml:space="preserve"> in the Houston/Galveston/Brazoria or Dallas/Fort Worth </w:t>
      </w:r>
      <w:r w:rsidR="004929AE" w:rsidRPr="009E7B99">
        <w:t>Eight-Hour</w:t>
      </w:r>
      <w:r w:rsidRPr="009E7B99">
        <w:t xml:space="preserve"> Ozone Nonattainment Area.</w:t>
      </w:r>
    </w:p>
    <w:p w14:paraId="729220E4" w14:textId="77777777" w:rsidR="00555B76" w:rsidRDefault="0012622E" w:rsidP="00401727">
      <w:pPr>
        <w:pStyle w:val="BodyText"/>
        <w:tabs>
          <w:tab w:val="left" w:pos="0"/>
        </w:tabs>
        <w:contextualSpacing/>
        <w:rPr>
          <w:rFonts w:cs="Times New Roman"/>
          <w:b/>
        </w:rPr>
      </w:pPr>
      <w:r w:rsidRPr="009E7B99">
        <w:rPr>
          <w:rFonts w:cs="Times New Roman"/>
          <w:b/>
        </w:rPr>
        <w:t>U</w:t>
      </w:r>
      <w:r w:rsidR="00555B76">
        <w:rPr>
          <w:rFonts w:cs="Times New Roman"/>
          <w:b/>
        </w:rPr>
        <w:t>nit</w:t>
      </w:r>
      <w:r w:rsidRPr="009E7B99">
        <w:rPr>
          <w:rFonts w:cs="Times New Roman"/>
          <w:b/>
        </w:rPr>
        <w:t xml:space="preserve"> ID N</w:t>
      </w:r>
      <w:r w:rsidR="00555B76">
        <w:rPr>
          <w:rFonts w:cs="Times New Roman"/>
          <w:b/>
        </w:rPr>
        <w:t>o</w:t>
      </w:r>
      <w:r w:rsidRPr="009E7B99">
        <w:rPr>
          <w:rFonts w:cs="Times New Roman"/>
          <w:b/>
        </w:rPr>
        <w:t>.:</w:t>
      </w:r>
    </w:p>
    <w:p w14:paraId="6B04ACC2" w14:textId="7B6C69D6" w:rsidR="0012622E" w:rsidRPr="009E7B99" w:rsidRDefault="0012622E" w:rsidP="00401727">
      <w:pPr>
        <w:pStyle w:val="BodyText"/>
        <w:tabs>
          <w:tab w:val="left" w:pos="0"/>
        </w:tabs>
        <w:rPr>
          <w:rFonts w:cs="Times New Roman"/>
        </w:rPr>
      </w:pPr>
      <w:r w:rsidRPr="009E7B99">
        <w:rPr>
          <w:rFonts w:cs="Times New Roman"/>
        </w:rPr>
        <w:t>Enter the identification number (ID No.) for the stationary gas turbine (maximu</w:t>
      </w:r>
      <w:r w:rsidR="00483051" w:rsidRPr="009E7B99">
        <w:rPr>
          <w:rFonts w:cs="Times New Roman"/>
        </w:rPr>
        <w:t>m 10 </w:t>
      </w:r>
      <w:r w:rsidRPr="009E7B99">
        <w:rPr>
          <w:rFonts w:cs="Times New Roman"/>
        </w:rPr>
        <w:t>characters) as liste</w:t>
      </w:r>
      <w:r w:rsidR="00761E32">
        <w:rPr>
          <w:rFonts w:cs="Times New Roman"/>
        </w:rPr>
        <w:t>d</w:t>
      </w:r>
      <w:r w:rsidRPr="009E7B99">
        <w:rPr>
          <w:rFonts w:cs="Times New Roman"/>
        </w:rPr>
        <w:t xml:space="preserve"> on Form</w:t>
      </w:r>
      <w:r w:rsidR="00761E32" w:rsidRPr="009E7B99">
        <w:rPr>
          <w:rFonts w:cs="Times New Roman"/>
        </w:rPr>
        <w:t> </w:t>
      </w:r>
      <w:r w:rsidRPr="009E7B99">
        <w:rPr>
          <w:rFonts w:cs="Times New Roman"/>
        </w:rPr>
        <w:t>OP</w:t>
      </w:r>
      <w:r w:rsidR="009C58D3">
        <w:rPr>
          <w:rFonts w:cs="Times New Roman"/>
        </w:rPr>
        <w:noBreakHyphen/>
      </w:r>
      <w:r w:rsidRPr="009E7B99">
        <w:rPr>
          <w:rFonts w:cs="Times New Roman"/>
        </w:rPr>
        <w:t>SUM (Individual Unit Summary).</w:t>
      </w:r>
    </w:p>
    <w:p w14:paraId="2D6477E7" w14:textId="77777777" w:rsidR="00555B76" w:rsidRDefault="00555B76" w:rsidP="00401727">
      <w:pPr>
        <w:pStyle w:val="BodyText"/>
        <w:tabs>
          <w:tab w:val="left" w:pos="0"/>
        </w:tabs>
        <w:contextualSpacing/>
        <w:rPr>
          <w:rFonts w:cs="Times New Roman"/>
          <w:b/>
        </w:rPr>
      </w:pPr>
      <w:r>
        <w:rPr>
          <w:rFonts w:cs="Times New Roman"/>
          <w:b/>
        </w:rPr>
        <w:t>SOP/GOP Index</w:t>
      </w:r>
      <w:r w:rsidR="0012622E" w:rsidRPr="009E7B99">
        <w:rPr>
          <w:rFonts w:cs="Times New Roman"/>
          <w:b/>
        </w:rPr>
        <w:t xml:space="preserve"> N</w:t>
      </w:r>
      <w:r>
        <w:rPr>
          <w:rFonts w:cs="Times New Roman"/>
          <w:b/>
        </w:rPr>
        <w:t>o</w:t>
      </w:r>
      <w:r w:rsidR="0012622E" w:rsidRPr="009E7B99">
        <w:rPr>
          <w:rFonts w:cs="Times New Roman"/>
          <w:b/>
        </w:rPr>
        <w:t>.:</w:t>
      </w:r>
    </w:p>
    <w:p w14:paraId="59A47724" w14:textId="09253D78"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w:t>
      </w:r>
      <w:r w:rsidR="00761E32">
        <w:rPr>
          <w:rFonts w:cs="Times New Roman"/>
        </w:rPr>
        <w:t xml:space="preserve"> </w:t>
      </w:r>
      <w:r w:rsidR="00860B76">
        <w:rPr>
          <w:rFonts w:cs="Times New Roman"/>
        </w:rPr>
        <w:t>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23"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1D562A9A" w14:textId="157B94E5" w:rsidR="00555B76" w:rsidRDefault="0012622E" w:rsidP="00401727">
      <w:pPr>
        <w:pStyle w:val="BodyText"/>
        <w:tabs>
          <w:tab w:val="left" w:pos="0"/>
        </w:tabs>
        <w:rPr>
          <w:rFonts w:cs="Times New Roman"/>
        </w:rPr>
      </w:pPr>
      <w:r w:rsidRPr="009E7B99">
        <w:rPr>
          <w:rFonts w:cs="Times New Roman"/>
          <w:b/>
        </w:rPr>
        <w:t>M</w:t>
      </w:r>
      <w:r w:rsidR="00555B76">
        <w:rPr>
          <w:rFonts w:cs="Times New Roman"/>
          <w:b/>
        </w:rPr>
        <w:t>egawatt</w:t>
      </w:r>
      <w:r w:rsidRPr="009E7B99">
        <w:rPr>
          <w:rFonts w:cs="Times New Roman"/>
          <w:b/>
        </w:rPr>
        <w:t xml:space="preserve"> R</w:t>
      </w:r>
      <w:r w:rsidR="00555B76">
        <w:rPr>
          <w:rFonts w:cs="Times New Roman"/>
          <w:b/>
        </w:rPr>
        <w:t>ating</w:t>
      </w:r>
      <w:r w:rsidRPr="009E7B99">
        <w:rPr>
          <w:rFonts w:cs="Times New Roman"/>
          <w:b/>
        </w:rPr>
        <w:t>:</w:t>
      </w:r>
    </w:p>
    <w:p w14:paraId="0DAD2141"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6D4D9D">
        <w:rPr>
          <w:rFonts w:cs="Times New Roman"/>
          <w:b/>
          <w:bCs/>
        </w:rPr>
        <w:t>one</w:t>
      </w:r>
      <w:r w:rsidRPr="009E7B99">
        <w:rPr>
          <w:rFonts w:cs="Times New Roman"/>
        </w:rPr>
        <w:t xml:space="preserve"> of the following ranges for the megawat</w:t>
      </w:r>
      <w:r w:rsidR="00483051" w:rsidRPr="009E7B99">
        <w:rPr>
          <w:rFonts w:cs="Times New Roman"/>
        </w:rPr>
        <w:t>t rating (MR), as defined in 30 </w:t>
      </w:r>
      <w:r w:rsidRPr="009E7B99">
        <w:rPr>
          <w:rFonts w:cs="Times New Roman"/>
        </w:rPr>
        <w:t xml:space="preserve">TAC Chapter 117. Enter the </w:t>
      </w:r>
      <w:r w:rsidRPr="006D4D9D">
        <w:rPr>
          <w:rFonts w:cs="Times New Roman"/>
          <w:b/>
          <w:bCs/>
        </w:rPr>
        <w:t>code</w:t>
      </w:r>
      <w:r w:rsidRPr="009E7B99">
        <w:rPr>
          <w:rFonts w:cs="Times New Roman"/>
        </w:rPr>
        <w:t xml:space="preserve"> on the form.</w:t>
      </w:r>
    </w:p>
    <w:p w14:paraId="45E173C9" w14:textId="77777777" w:rsidR="0012622E" w:rsidRPr="009E7B99" w:rsidRDefault="0012622E" w:rsidP="007B5FC2">
      <w:pPr>
        <w:pStyle w:val="APDCODEandDESCRIPTION"/>
      </w:pPr>
      <w:r w:rsidRPr="000C6F1B">
        <w:t>Code</w:t>
      </w:r>
      <w:r w:rsidRPr="009E7B99">
        <w:tab/>
      </w:r>
      <w:r w:rsidRPr="000C6F1B">
        <w:t>Description</w:t>
      </w:r>
    </w:p>
    <w:p w14:paraId="7523B032"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1-</w:t>
      </w:r>
      <w:r w:rsidRPr="009E7B99">
        <w:rPr>
          <w:rFonts w:cs="Times New Roman"/>
        </w:rPr>
        <w:tab/>
        <w:t>MR is less than 1 MW</w:t>
      </w:r>
    </w:p>
    <w:p w14:paraId="752B679F"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1-10</w:t>
      </w:r>
      <w:r w:rsidRPr="009E7B99">
        <w:rPr>
          <w:rFonts w:cs="Times New Roman"/>
        </w:rPr>
        <w:tab/>
        <w:t>MR is greater than or equal to 1 MW and less than 10 MW and unit is not an opt-in unit</w:t>
      </w:r>
    </w:p>
    <w:p w14:paraId="1D332989"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10-30</w:t>
      </w:r>
      <w:r w:rsidRPr="009E7B99">
        <w:rPr>
          <w:rFonts w:cs="Times New Roman"/>
        </w:rPr>
        <w:tab/>
        <w:t>MR is greater than or equal to 10 MW and less than 30 MW</w:t>
      </w:r>
    </w:p>
    <w:p w14:paraId="4ECD4077"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30+</w:t>
      </w:r>
      <w:r w:rsidRPr="009E7B99">
        <w:rPr>
          <w:rFonts w:cs="Times New Roman"/>
        </w:rPr>
        <w:tab/>
        <w:t>MR is greater than or equal to 30 MW</w:t>
      </w:r>
    </w:p>
    <w:p w14:paraId="332EEAF3" w14:textId="74B3C87B" w:rsidR="00AD2877" w:rsidRDefault="0012622E" w:rsidP="00AD2877">
      <w:pPr>
        <w:pStyle w:val="BodyText"/>
        <w:tabs>
          <w:tab w:val="left" w:pos="720"/>
          <w:tab w:val="left" w:pos="2160"/>
        </w:tabs>
        <w:spacing w:after="0"/>
        <w:ind w:left="2160" w:hanging="1440"/>
        <w:rPr>
          <w:rFonts w:cs="Times New Roman"/>
        </w:rPr>
      </w:pPr>
      <w:r w:rsidRPr="009E7B99">
        <w:rPr>
          <w:rFonts w:cs="Times New Roman"/>
        </w:rPr>
        <w:t>10-OPT</w:t>
      </w:r>
      <w:r w:rsidRPr="009E7B99">
        <w:rPr>
          <w:rFonts w:cs="Times New Roman"/>
        </w:rPr>
        <w:tab/>
        <w:t>Stationary gas turbine with an MR greater than or equal to 1.0 but less than 10.0 that is exempt from RACT requirements under 30 TAC § 117.103(b) but is included under either a Source Cap or an Alternative Plant</w:t>
      </w:r>
      <w:r w:rsidR="004929AE" w:rsidRPr="009E7B99">
        <w:rPr>
          <w:rFonts w:cs="Times New Roman"/>
        </w:rPr>
        <w:t>-W</w:t>
      </w:r>
      <w:r w:rsidRPr="009E7B99">
        <w:rPr>
          <w:rFonts w:cs="Times New Roman"/>
        </w:rPr>
        <w:t>ide Emission Specification in 30 TAC §§</w:t>
      </w:r>
      <w:r w:rsidR="00761E32">
        <w:rPr>
          <w:rFonts w:cs="Times New Roman"/>
        </w:rPr>
        <w:t xml:space="preserve"> </w:t>
      </w:r>
      <w:r w:rsidRPr="009E7B99">
        <w:rPr>
          <w:rFonts w:cs="Times New Roman"/>
        </w:rPr>
        <w:t>117.123(a) or 117.115(a) as an opt-in unit (for SOP ap</w:t>
      </w:r>
      <w:r w:rsidR="004929AE" w:rsidRPr="009E7B99">
        <w:rPr>
          <w:rFonts w:cs="Times New Roman"/>
        </w:rPr>
        <w:t>plications in the Beaumont/Port </w:t>
      </w:r>
      <w:r w:rsidRPr="009E7B99">
        <w:rPr>
          <w:rFonts w:cs="Times New Roman"/>
        </w:rPr>
        <w:t>Arthur Ozone Nonattainment Area only)</w:t>
      </w:r>
    </w:p>
    <w:p w14:paraId="29F83E53" w14:textId="77777777" w:rsidR="006E5EC6" w:rsidRDefault="00FF707E" w:rsidP="00AD2877">
      <w:pPr>
        <w:pStyle w:val="BodyText"/>
        <w:tabs>
          <w:tab w:val="left" w:pos="720"/>
          <w:tab w:val="left" w:pos="2160"/>
        </w:tabs>
        <w:spacing w:after="0"/>
        <w:ind w:left="2160" w:hanging="1440"/>
        <w:rPr>
          <w:rFonts w:cs="Times New Roman"/>
        </w:rPr>
      </w:pPr>
      <w:r>
        <w:rPr>
          <w:rFonts w:cs="Times New Roman"/>
        </w:rPr>
        <w:t>W</w:t>
      </w:r>
      <w:r w:rsidR="009C515D">
        <w:rPr>
          <w:rFonts w:cs="Times New Roman"/>
        </w:rPr>
        <w:t>L</w:t>
      </w:r>
      <w:r>
        <w:rPr>
          <w:rFonts w:cs="Times New Roman"/>
        </w:rPr>
        <w:t>10HP</w:t>
      </w:r>
      <w:r>
        <w:rPr>
          <w:rFonts w:cs="Times New Roman"/>
        </w:rPr>
        <w:tab/>
      </w:r>
      <w:r w:rsidR="00F8132D">
        <w:rPr>
          <w:rFonts w:cs="Times New Roman"/>
        </w:rPr>
        <w:t xml:space="preserve">Stationary gas </w:t>
      </w:r>
      <w:r>
        <w:rPr>
          <w:rFonts w:cs="Times New Roman"/>
        </w:rPr>
        <w:t xml:space="preserve">turbine is located in Wise County and </w:t>
      </w:r>
      <w:r w:rsidR="006E5EC6">
        <w:rPr>
          <w:rFonts w:cs="Times New Roman"/>
        </w:rPr>
        <w:t>t</w:t>
      </w:r>
      <w:r>
        <w:rPr>
          <w:rFonts w:cs="Times New Roman"/>
        </w:rPr>
        <w:t>he horsepower rating is less than 10,000 horsepower (7.5 MW)</w:t>
      </w:r>
    </w:p>
    <w:p w14:paraId="337BCC05" w14:textId="77777777" w:rsidR="00FF707E" w:rsidRDefault="009C515D" w:rsidP="00AD2877">
      <w:pPr>
        <w:pStyle w:val="BodyText"/>
        <w:tabs>
          <w:tab w:val="left" w:pos="720"/>
          <w:tab w:val="left" w:pos="2160"/>
        </w:tabs>
        <w:spacing w:after="0"/>
        <w:ind w:left="2160" w:hanging="1440"/>
        <w:rPr>
          <w:rFonts w:cs="Times New Roman"/>
        </w:rPr>
      </w:pPr>
      <w:r>
        <w:rPr>
          <w:rFonts w:cs="Times New Roman"/>
        </w:rPr>
        <w:t>W</w:t>
      </w:r>
      <w:r w:rsidR="00FF707E">
        <w:rPr>
          <w:rFonts w:cs="Times New Roman"/>
        </w:rPr>
        <w:t>10HP</w:t>
      </w:r>
      <w:r w:rsidR="00FF707E">
        <w:rPr>
          <w:rFonts w:cs="Times New Roman"/>
        </w:rPr>
        <w:tab/>
      </w:r>
      <w:r w:rsidR="00F8132D">
        <w:rPr>
          <w:rFonts w:cs="Times New Roman"/>
        </w:rPr>
        <w:t>Stationary gas</w:t>
      </w:r>
      <w:r w:rsidR="00FF707E">
        <w:rPr>
          <w:rFonts w:cs="Times New Roman"/>
        </w:rPr>
        <w:t xml:space="preserve"> turbine is located in Wise County and horsepower rating is greater than or equal to 10,000 HP (7.5 MW)</w:t>
      </w:r>
      <w:r w:rsidR="006C5683">
        <w:rPr>
          <w:rFonts w:cs="Times New Roman"/>
        </w:rPr>
        <w:t xml:space="preserve"> but less than 40,230 HP (30 MW)</w:t>
      </w:r>
    </w:p>
    <w:p w14:paraId="2F4EBBCD" w14:textId="77777777" w:rsidR="00295C16" w:rsidRDefault="006C5683" w:rsidP="00295C16">
      <w:pPr>
        <w:pStyle w:val="BodyText"/>
        <w:tabs>
          <w:tab w:val="left" w:pos="720"/>
          <w:tab w:val="left" w:pos="2160"/>
        </w:tabs>
        <w:spacing w:after="0"/>
        <w:ind w:left="2160" w:hanging="1440"/>
        <w:rPr>
          <w:rFonts w:cs="Times New Roman"/>
        </w:rPr>
      </w:pPr>
      <w:r>
        <w:rPr>
          <w:rFonts w:cs="Times New Roman"/>
        </w:rPr>
        <w:t>WG40HP</w:t>
      </w:r>
      <w:r w:rsidRPr="006C5683">
        <w:rPr>
          <w:rFonts w:cs="Times New Roman"/>
        </w:rPr>
        <w:t xml:space="preserve"> </w:t>
      </w:r>
      <w:r>
        <w:rPr>
          <w:rFonts w:cs="Times New Roman"/>
        </w:rPr>
        <w:tab/>
        <w:t>Stationary gas turbine is located in Wise County and the horsepower rating is greater than or equal to 40,230 HP (30 MW)</w:t>
      </w:r>
    </w:p>
    <w:p w14:paraId="7A877518" w14:textId="77777777" w:rsidR="0012622E" w:rsidRPr="009E7B99" w:rsidRDefault="0012622E" w:rsidP="001704FA">
      <w:pPr>
        <w:pStyle w:val="APDUPSIDEDOWNTRIANGLE"/>
      </w:pPr>
      <w:r w:rsidRPr="009E7B99">
        <w:t>▼</w:t>
      </w:r>
      <w:r w:rsidRPr="009E7B99">
        <w:tab/>
        <w:t xml:space="preserve">Do not continue if located in the Beaumont/Port Arthur Ozone Nonattainment Areas and “Megawatt Rating” is”1-.” </w:t>
      </w:r>
    </w:p>
    <w:p w14:paraId="39A420D1" w14:textId="77777777" w:rsidR="0012622E" w:rsidRPr="009E7B99" w:rsidRDefault="0012622E" w:rsidP="00A607AC">
      <w:pPr>
        <w:pStyle w:val="APDBOLDSTAR"/>
      </w:pPr>
      <w:r w:rsidRPr="009E7B99">
        <w:t>Complete “RACT Date Placed in Service” if located in the Beaumont/Port Arthur Ozone Nonattainment Area.</w:t>
      </w:r>
    </w:p>
    <w:p w14:paraId="688BB895" w14:textId="77777777" w:rsidR="00E908A8" w:rsidRDefault="00E908A8">
      <w:pPr>
        <w:spacing w:before="-1" w:after="-1"/>
        <w:rPr>
          <w:b/>
        </w:rPr>
      </w:pPr>
      <w:r>
        <w:rPr>
          <w:b/>
        </w:rPr>
        <w:br w:type="page"/>
      </w:r>
    </w:p>
    <w:p w14:paraId="533510FB" w14:textId="77777777" w:rsidR="00555B76" w:rsidRDefault="0012622E" w:rsidP="00401727">
      <w:pPr>
        <w:pStyle w:val="BodyText"/>
        <w:tabs>
          <w:tab w:val="left" w:pos="0"/>
        </w:tabs>
        <w:contextualSpacing/>
        <w:rPr>
          <w:rFonts w:cs="Times New Roman"/>
        </w:rPr>
      </w:pPr>
      <w:r w:rsidRPr="009E7B99">
        <w:rPr>
          <w:rFonts w:cs="Times New Roman"/>
          <w:b/>
        </w:rPr>
        <w:lastRenderedPageBreak/>
        <w:t>RACT D</w:t>
      </w:r>
      <w:r w:rsidR="00555B76">
        <w:rPr>
          <w:rFonts w:cs="Times New Roman"/>
          <w:b/>
        </w:rPr>
        <w:t>ate</w:t>
      </w:r>
      <w:r w:rsidRPr="009E7B99">
        <w:rPr>
          <w:rFonts w:cs="Times New Roman"/>
          <w:b/>
        </w:rPr>
        <w:t xml:space="preserve"> P</w:t>
      </w:r>
      <w:r w:rsidR="00555B76">
        <w:rPr>
          <w:rFonts w:cs="Times New Roman"/>
          <w:b/>
        </w:rPr>
        <w:t>laced</w:t>
      </w:r>
      <w:r w:rsidRPr="009E7B99">
        <w:rPr>
          <w:rFonts w:cs="Times New Roman"/>
          <w:b/>
        </w:rPr>
        <w:t xml:space="preserve"> </w:t>
      </w:r>
      <w:r w:rsidR="00D324BE">
        <w:rPr>
          <w:rFonts w:cs="Times New Roman"/>
          <w:b/>
        </w:rPr>
        <w:t>i</w:t>
      </w:r>
      <w:r w:rsidR="00555B76">
        <w:rPr>
          <w:rFonts w:cs="Times New Roman"/>
          <w:b/>
        </w:rPr>
        <w:t>n</w:t>
      </w:r>
      <w:r w:rsidRPr="009E7B99">
        <w:rPr>
          <w:rFonts w:cs="Times New Roman"/>
          <w:b/>
        </w:rPr>
        <w:t xml:space="preserve"> S</w:t>
      </w:r>
      <w:r w:rsidR="00555B76">
        <w:rPr>
          <w:rFonts w:cs="Times New Roman"/>
          <w:b/>
        </w:rPr>
        <w:t>ervice</w:t>
      </w:r>
      <w:r w:rsidRPr="009E7B99">
        <w:rPr>
          <w:rFonts w:cs="Times New Roman"/>
          <w:b/>
        </w:rPr>
        <w:t xml:space="preserve"> (ICI):</w:t>
      </w:r>
    </w:p>
    <w:p w14:paraId="35D959C1"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7B5FC2">
        <w:rPr>
          <w:rFonts w:cs="Times New Roman"/>
          <w:b/>
          <w:bCs/>
        </w:rPr>
        <w:t>one</w:t>
      </w:r>
      <w:r w:rsidRPr="009E7B99">
        <w:rPr>
          <w:rFonts w:cs="Times New Roman"/>
        </w:rPr>
        <w:t xml:space="preserve"> of the following options for the date stationary gas turbine was placed in service. Enter the </w:t>
      </w:r>
      <w:r w:rsidRPr="007B5FC2">
        <w:rPr>
          <w:rFonts w:cs="Times New Roman"/>
          <w:b/>
          <w:bCs/>
        </w:rPr>
        <w:t xml:space="preserve">code </w:t>
      </w:r>
      <w:r w:rsidRPr="009E7B99">
        <w:rPr>
          <w:rFonts w:cs="Times New Roman"/>
        </w:rPr>
        <w:t>on the form.</w:t>
      </w:r>
    </w:p>
    <w:p w14:paraId="6E552284" w14:textId="77777777" w:rsidR="0012622E" w:rsidRPr="009E7B99" w:rsidRDefault="0012622E" w:rsidP="007B5FC2">
      <w:pPr>
        <w:pStyle w:val="APDCODEandDESCRIPTION"/>
      </w:pPr>
      <w:r w:rsidRPr="000C6F1B">
        <w:t>Code</w:t>
      </w:r>
      <w:r w:rsidRPr="009E7B99">
        <w:tab/>
      </w:r>
      <w:r w:rsidRPr="000C6F1B">
        <w:t>Description</w:t>
      </w:r>
    </w:p>
    <w:p w14:paraId="531A2740"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92-</w:t>
      </w:r>
      <w:r w:rsidRPr="009E7B99">
        <w:rPr>
          <w:rFonts w:cs="Times New Roman"/>
        </w:rPr>
        <w:tab/>
        <w:t>On or before November 15, 1992</w:t>
      </w:r>
    </w:p>
    <w:p w14:paraId="2D60A17C" w14:textId="48D16D6A"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92-93</w:t>
      </w:r>
      <w:r w:rsidRPr="009E7B99">
        <w:rPr>
          <w:rFonts w:cs="Times New Roman"/>
        </w:rPr>
        <w:tab/>
        <w:t>After November 15, 1992</w:t>
      </w:r>
      <w:r w:rsidR="00FE07C9">
        <w:rPr>
          <w:rFonts w:cs="Times New Roman"/>
        </w:rPr>
        <w:t>,</w:t>
      </w:r>
      <w:r w:rsidRPr="009E7B99">
        <w:rPr>
          <w:rFonts w:cs="Times New Roman"/>
        </w:rPr>
        <w:t xml:space="preserve"> and on or before June 9, 1993</w:t>
      </w:r>
    </w:p>
    <w:p w14:paraId="6F1FE6B7" w14:textId="47A05A3E"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93-FCD</w:t>
      </w:r>
      <w:r w:rsidRPr="009E7B99">
        <w:rPr>
          <w:rFonts w:cs="Times New Roman"/>
        </w:rPr>
        <w:tab/>
        <w:t>After June 9, 1993</w:t>
      </w:r>
      <w:r w:rsidR="00FE07C9">
        <w:rPr>
          <w:rFonts w:cs="Times New Roman"/>
        </w:rPr>
        <w:t>,</w:t>
      </w:r>
      <w:r w:rsidRPr="009E7B99">
        <w:rPr>
          <w:rFonts w:cs="Times New Roman"/>
        </w:rPr>
        <w:t xml:space="preserve"> and before final compliance date specified in 30 TAC §§ 117.9000,</w:t>
      </w:r>
      <w:r w:rsidR="00A762D2">
        <w:rPr>
          <w:rFonts w:cs="Times New Roman"/>
        </w:rPr>
        <w:t> </w:t>
      </w:r>
      <w:r w:rsidRPr="009E7B99">
        <w:rPr>
          <w:rFonts w:cs="Times New Roman"/>
        </w:rPr>
        <w:t>117.9010, or 117.9020</w:t>
      </w:r>
    </w:p>
    <w:p w14:paraId="35E2DE10" w14:textId="7EF954EC" w:rsidR="0012622E" w:rsidRPr="009E7B99" w:rsidRDefault="0012622E" w:rsidP="00483051">
      <w:pPr>
        <w:pStyle w:val="BodyText"/>
        <w:tabs>
          <w:tab w:val="left" w:pos="720"/>
          <w:tab w:val="left" w:pos="2160"/>
        </w:tabs>
        <w:ind w:left="2160" w:hanging="1440"/>
        <w:rPr>
          <w:rFonts w:cs="Times New Roman"/>
        </w:rPr>
      </w:pPr>
      <w:r w:rsidRPr="009E7B99">
        <w:rPr>
          <w:rFonts w:cs="Times New Roman"/>
        </w:rPr>
        <w:t>FCD+</w:t>
      </w:r>
      <w:r w:rsidRPr="009E7B99">
        <w:rPr>
          <w:rFonts w:cs="Times New Roman"/>
        </w:rPr>
        <w:tab/>
        <w:t>On or after the final compliance date specified in 30 TAC §§ 117.9000, 117.9010 or</w:t>
      </w:r>
      <w:r w:rsidR="00A762D2">
        <w:rPr>
          <w:rFonts w:cs="Times New Roman"/>
        </w:rPr>
        <w:t> </w:t>
      </w:r>
      <w:r w:rsidRPr="009E7B99">
        <w:rPr>
          <w:rFonts w:cs="Times New Roman"/>
        </w:rPr>
        <w:t>117.9020</w:t>
      </w:r>
    </w:p>
    <w:p w14:paraId="5B6DCEB9" w14:textId="77777777" w:rsidR="0012622E" w:rsidRPr="009E7B99" w:rsidRDefault="0012622E" w:rsidP="00A607AC">
      <w:pPr>
        <w:pStyle w:val="APDBOLDSTAR"/>
      </w:pPr>
      <w:r w:rsidRPr="009E7B99">
        <w:t>Complete “Functionally Identical Replacement (ICI)” only if “RACT Date Placed in Service” is “93-FCD.”</w:t>
      </w:r>
    </w:p>
    <w:p w14:paraId="1EA070EA" w14:textId="77777777" w:rsidR="00555B76" w:rsidRDefault="0012622E" w:rsidP="00401727">
      <w:pPr>
        <w:pStyle w:val="BodyText"/>
        <w:tabs>
          <w:tab w:val="left" w:pos="0"/>
        </w:tabs>
        <w:contextualSpacing/>
        <w:rPr>
          <w:rFonts w:cs="Times New Roman"/>
        </w:rPr>
      </w:pPr>
      <w:r w:rsidRPr="009E7B99">
        <w:rPr>
          <w:rFonts w:cs="Times New Roman"/>
          <w:b/>
        </w:rPr>
        <w:t>F</w:t>
      </w:r>
      <w:r w:rsidR="00555B76">
        <w:rPr>
          <w:rFonts w:cs="Times New Roman"/>
          <w:b/>
        </w:rPr>
        <w:t>unctionally</w:t>
      </w:r>
      <w:r w:rsidRPr="009E7B99">
        <w:rPr>
          <w:rFonts w:cs="Times New Roman"/>
          <w:b/>
        </w:rPr>
        <w:t xml:space="preserve"> I</w:t>
      </w:r>
      <w:r w:rsidR="00555B76">
        <w:rPr>
          <w:rFonts w:cs="Times New Roman"/>
          <w:b/>
        </w:rPr>
        <w:t>dentical</w:t>
      </w:r>
      <w:r w:rsidRPr="009E7B99">
        <w:rPr>
          <w:rFonts w:cs="Times New Roman"/>
          <w:b/>
        </w:rPr>
        <w:t xml:space="preserve"> R</w:t>
      </w:r>
      <w:r w:rsidR="00555B76">
        <w:rPr>
          <w:rFonts w:cs="Times New Roman"/>
          <w:b/>
        </w:rPr>
        <w:t>eplacement</w:t>
      </w:r>
      <w:r w:rsidRPr="009E7B99">
        <w:rPr>
          <w:rFonts w:cs="Times New Roman"/>
          <w:b/>
        </w:rPr>
        <w:t xml:space="preserve"> (ICI):</w:t>
      </w:r>
    </w:p>
    <w:p w14:paraId="0C189575" w14:textId="77777777" w:rsidR="0012622E" w:rsidRPr="009E7B99" w:rsidRDefault="0012622E" w:rsidP="00401727">
      <w:pPr>
        <w:pStyle w:val="BodyText"/>
        <w:tabs>
          <w:tab w:val="left" w:pos="0"/>
        </w:tabs>
        <w:rPr>
          <w:rFonts w:cs="Times New Roman"/>
        </w:rPr>
      </w:pPr>
      <w:r w:rsidRPr="009E7B99">
        <w:rPr>
          <w:rFonts w:cs="Times New Roman"/>
        </w:rPr>
        <w:t>Enter “YES” if the stationary gas turbine is a functionally identical replacement for a unit or group of units. Otherwise, enter “NO.”</w:t>
      </w:r>
    </w:p>
    <w:p w14:paraId="262A51D1" w14:textId="77777777" w:rsidR="0012622E" w:rsidRPr="009E7B99" w:rsidRDefault="0012622E" w:rsidP="001704FA">
      <w:pPr>
        <w:pStyle w:val="APDUPSIDEDOWNTRIANGLE"/>
      </w:pPr>
      <w:r w:rsidRPr="009E7B99">
        <w:t>▼</w:t>
      </w:r>
      <w:r w:rsidRPr="009E7B99">
        <w:tab/>
        <w:t>If located in the Beaumont/Port Arthur Ozone Nonattainment Area, continue only if “Date Placed in Service” is “93</w:t>
      </w:r>
      <w:r w:rsidR="004929AE" w:rsidRPr="009E7B99">
        <w:t>-</w:t>
      </w:r>
      <w:r w:rsidRPr="009E7B99">
        <w:t>FCD” and “Functionally Identical Replacement” is “YES</w:t>
      </w:r>
      <w:r w:rsidR="002971B5" w:rsidRPr="009E7B99">
        <w:t>;</w:t>
      </w:r>
      <w:r w:rsidRPr="009E7B99">
        <w:t>” or if “Date Placed in Service” is “92-.”</w:t>
      </w:r>
    </w:p>
    <w:p w14:paraId="40918E20" w14:textId="77777777" w:rsidR="00555B76" w:rsidRDefault="0012622E" w:rsidP="00401727">
      <w:pPr>
        <w:pStyle w:val="BodyText"/>
        <w:tabs>
          <w:tab w:val="left" w:pos="0"/>
        </w:tabs>
        <w:contextualSpacing/>
        <w:rPr>
          <w:rFonts w:cs="Times New Roman"/>
        </w:rPr>
      </w:pPr>
      <w:r w:rsidRPr="009E7B99">
        <w:rPr>
          <w:rFonts w:cs="Times New Roman"/>
          <w:b/>
        </w:rPr>
        <w:t>S</w:t>
      </w:r>
      <w:r w:rsidR="00555B76">
        <w:rPr>
          <w:rFonts w:cs="Times New Roman"/>
          <w:b/>
        </w:rPr>
        <w:t>ervice</w:t>
      </w:r>
      <w:r w:rsidRPr="009E7B99">
        <w:rPr>
          <w:rFonts w:cs="Times New Roman"/>
          <w:b/>
        </w:rPr>
        <w:t xml:space="preserve"> T</w:t>
      </w:r>
      <w:r w:rsidR="00555B76">
        <w:rPr>
          <w:rFonts w:cs="Times New Roman"/>
          <w:b/>
        </w:rPr>
        <w:t>ype</w:t>
      </w:r>
      <w:r w:rsidRPr="009E7B99">
        <w:rPr>
          <w:rFonts w:cs="Times New Roman"/>
          <w:b/>
        </w:rPr>
        <w:t xml:space="preserve"> (ICI):</w:t>
      </w:r>
    </w:p>
    <w:p w14:paraId="2B063B3E"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7B5FC2">
        <w:rPr>
          <w:rFonts w:cs="Times New Roman"/>
          <w:b/>
          <w:bCs/>
        </w:rPr>
        <w:t>one</w:t>
      </w:r>
      <w:r w:rsidRPr="009E7B99">
        <w:rPr>
          <w:rFonts w:cs="Times New Roman"/>
        </w:rPr>
        <w:t xml:space="preserve"> of the following options for type of service. Enter the </w:t>
      </w:r>
      <w:r w:rsidRPr="007B5FC2">
        <w:rPr>
          <w:rFonts w:cs="Times New Roman"/>
          <w:b/>
          <w:bCs/>
        </w:rPr>
        <w:t>code</w:t>
      </w:r>
      <w:r w:rsidRPr="009E7B99">
        <w:rPr>
          <w:rFonts w:cs="Times New Roman"/>
        </w:rPr>
        <w:t xml:space="preserve"> on the form.</w:t>
      </w:r>
    </w:p>
    <w:p w14:paraId="291B764B" w14:textId="77777777" w:rsidR="0012622E" w:rsidRPr="009E7B99" w:rsidRDefault="0012622E" w:rsidP="007B5FC2">
      <w:pPr>
        <w:pStyle w:val="APDCODEandDESCRIPTION"/>
      </w:pPr>
      <w:r w:rsidRPr="000C6F1B">
        <w:t>Code</w:t>
      </w:r>
      <w:r w:rsidRPr="009E7B99">
        <w:tab/>
      </w:r>
      <w:r w:rsidRPr="000C6F1B">
        <w:t>Description</w:t>
      </w:r>
    </w:p>
    <w:p w14:paraId="1D95DAA3"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EXEMPT</w:t>
      </w:r>
      <w:r w:rsidRPr="009E7B99">
        <w:rPr>
          <w:rFonts w:cs="Times New Roman"/>
        </w:rPr>
        <w:tab/>
        <w:t>Used in research and testing, performance verification testing, solely to power other engines or turbines during startup, in response to and during the existence of any officially declared disaster or state of emergency, directly and exclusively in agricultural operations or as a chemical processing gas turbine</w:t>
      </w:r>
    </w:p>
    <w:p w14:paraId="18F16C52"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EMERG</w:t>
      </w:r>
      <w:r w:rsidRPr="009E7B99">
        <w:rPr>
          <w:rFonts w:cs="Times New Roman"/>
        </w:rPr>
        <w:tab/>
        <w:t>TAC §§ 117.103(a)(6)(D), 117.303(a)(6)(D)</w:t>
      </w:r>
      <w:r w:rsidR="006E5EC6">
        <w:rPr>
          <w:rFonts w:cs="Times New Roman"/>
        </w:rPr>
        <w:t xml:space="preserve">, </w:t>
      </w:r>
      <w:r w:rsidRPr="009E7B99">
        <w:rPr>
          <w:rFonts w:cs="Times New Roman"/>
        </w:rPr>
        <w:t>117.403(a)(7)(D)</w:t>
      </w:r>
      <w:r w:rsidR="006E5EC6">
        <w:rPr>
          <w:rFonts w:cs="Times New Roman"/>
        </w:rPr>
        <w:t>, or 117.403(b)(2)(D)</w:t>
      </w:r>
    </w:p>
    <w:p w14:paraId="00D535BF"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850-B</w:t>
      </w:r>
      <w:r w:rsidRPr="009E7B99">
        <w:rPr>
          <w:rFonts w:cs="Times New Roman"/>
        </w:rPr>
        <w:tab/>
        <w:t>Demonstrated to operate less than 850 hours per year, based on a rolling 12-month average (low annual capacity factor in the Beaumont/Port Arthur Ozone Nonattainment Areas)</w:t>
      </w:r>
    </w:p>
    <w:p w14:paraId="0E7B9D75"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TURB</w:t>
      </w:r>
      <w:r w:rsidRPr="009E7B99">
        <w:rPr>
          <w:rFonts w:cs="Times New Roman"/>
        </w:rPr>
        <w:tab/>
        <w:t xml:space="preserve">Stationary gas turbine </w:t>
      </w:r>
    </w:p>
    <w:p w14:paraId="37544668" w14:textId="77777777" w:rsidR="0012622E" w:rsidRPr="009E7B99" w:rsidRDefault="0012622E" w:rsidP="00483051">
      <w:pPr>
        <w:pStyle w:val="BodyText"/>
        <w:tabs>
          <w:tab w:val="left" w:pos="720"/>
          <w:tab w:val="left" w:pos="2160"/>
        </w:tabs>
        <w:ind w:left="2160" w:hanging="1440"/>
        <w:rPr>
          <w:rFonts w:cs="Times New Roman"/>
        </w:rPr>
      </w:pPr>
      <w:r w:rsidRPr="009E7B99">
        <w:rPr>
          <w:rFonts w:cs="Times New Roman"/>
        </w:rPr>
        <w:t>DUCT</w:t>
      </w:r>
      <w:r w:rsidRPr="009E7B99">
        <w:rPr>
          <w:rFonts w:cs="Times New Roman"/>
        </w:rPr>
        <w:tab/>
        <w:t xml:space="preserve">Duct burner used in turbine exhaust </w:t>
      </w:r>
    </w:p>
    <w:p w14:paraId="371DCBE7" w14:textId="77777777" w:rsidR="0012622E" w:rsidRPr="009E7B99" w:rsidRDefault="0012622E" w:rsidP="001704FA">
      <w:pPr>
        <w:pStyle w:val="APDUPSIDEDOWNTRIANGLE"/>
      </w:pPr>
      <w:r w:rsidRPr="009E7B99">
        <w:t>▼</w:t>
      </w:r>
      <w:r w:rsidRPr="009E7B99">
        <w:tab/>
        <w:t>Do not continue if “Service Type” is “EXEMPT” or “EMERG” or if located in the Beaumont/Port Arthur Ozone Nonattainment Areas and “Service Type” is “850-B” or “DUCT.”</w:t>
      </w:r>
    </w:p>
    <w:p w14:paraId="0D241D0F" w14:textId="77777777" w:rsidR="00555B76" w:rsidRDefault="0012622E" w:rsidP="00401727">
      <w:pPr>
        <w:pStyle w:val="BodyText"/>
        <w:tabs>
          <w:tab w:val="left" w:pos="0"/>
        </w:tabs>
        <w:contextualSpacing/>
        <w:rPr>
          <w:rFonts w:cs="Times New Roman"/>
        </w:rPr>
      </w:pPr>
      <w:r w:rsidRPr="009E7B99">
        <w:rPr>
          <w:rFonts w:cs="Times New Roman"/>
          <w:b/>
        </w:rPr>
        <w:t>NO</w:t>
      </w:r>
      <w:r w:rsidRPr="009E7B99">
        <w:rPr>
          <w:rFonts w:cs="Times New Roman"/>
          <w:b/>
          <w:vertAlign w:val="subscript"/>
        </w:rPr>
        <w:t>x</w:t>
      </w:r>
      <w:r w:rsidRPr="009E7B99">
        <w:rPr>
          <w:rFonts w:cs="Times New Roman"/>
          <w:b/>
        </w:rPr>
        <w:t xml:space="preserve"> E</w:t>
      </w:r>
      <w:r w:rsidR="00555B76">
        <w:rPr>
          <w:rFonts w:cs="Times New Roman"/>
          <w:b/>
        </w:rPr>
        <w:t>mission</w:t>
      </w:r>
      <w:r w:rsidRPr="009E7B99">
        <w:rPr>
          <w:rFonts w:cs="Times New Roman"/>
          <w:b/>
        </w:rPr>
        <w:t xml:space="preserve"> L</w:t>
      </w:r>
      <w:r w:rsidR="00555B76">
        <w:rPr>
          <w:rFonts w:cs="Times New Roman"/>
          <w:b/>
        </w:rPr>
        <w:t>imitation</w:t>
      </w:r>
      <w:r w:rsidRPr="009E7B99">
        <w:rPr>
          <w:rFonts w:cs="Times New Roman"/>
          <w:b/>
        </w:rPr>
        <w:t xml:space="preserve"> (ICI):</w:t>
      </w:r>
    </w:p>
    <w:p w14:paraId="3D7B8E82" w14:textId="77777777" w:rsidR="0012622E" w:rsidRPr="009E7B99" w:rsidRDefault="0012622E" w:rsidP="00401727">
      <w:pPr>
        <w:pStyle w:val="BodyText"/>
        <w:tabs>
          <w:tab w:val="left" w:pos="0"/>
        </w:tabs>
        <w:rPr>
          <w:rFonts w:cs="Times New Roman"/>
        </w:rPr>
      </w:pPr>
      <w:r w:rsidRPr="009E7B99">
        <w:rPr>
          <w:rFonts w:cs="Times New Roman"/>
        </w:rPr>
        <w:t xml:space="preserve">Title 30 TAC Chapter 117 provides several methods to be in compliance with the applicable limitation standards listed in 30 TAC Chapter 117, Subchapter B. Select </w:t>
      </w:r>
      <w:r w:rsidRPr="006D4D9D">
        <w:rPr>
          <w:rFonts w:cs="Times New Roman"/>
          <w:b/>
          <w:bCs/>
        </w:rPr>
        <w:t>one</w:t>
      </w:r>
      <w:r w:rsidRPr="009E7B99">
        <w:rPr>
          <w:rFonts w:cs="Times New Roman"/>
        </w:rPr>
        <w:t xml:space="preserve"> of the following options. Enter the </w:t>
      </w:r>
      <w:r w:rsidRPr="007B5FC2">
        <w:rPr>
          <w:rFonts w:cs="Times New Roman"/>
          <w:b/>
          <w:bCs/>
        </w:rPr>
        <w:t>code</w:t>
      </w:r>
      <w:r w:rsidRPr="009E7B99">
        <w:rPr>
          <w:rFonts w:cs="Times New Roman"/>
        </w:rPr>
        <w:t xml:space="preserve"> on the form.</w:t>
      </w:r>
    </w:p>
    <w:p w14:paraId="4816E4B2" w14:textId="77777777" w:rsidR="0012622E" w:rsidRPr="009E7B99" w:rsidRDefault="0012622E" w:rsidP="00483051">
      <w:pPr>
        <w:pStyle w:val="BodyText"/>
        <w:tabs>
          <w:tab w:val="left" w:pos="547"/>
        </w:tabs>
        <w:ind w:left="547"/>
        <w:rPr>
          <w:rFonts w:cs="Times New Roman"/>
        </w:rPr>
      </w:pPr>
      <w:r w:rsidRPr="009E7B99">
        <w:rPr>
          <w:rFonts w:cs="Times New Roman"/>
        </w:rPr>
        <w:t>For GOP applications:</w:t>
      </w:r>
    </w:p>
    <w:p w14:paraId="315067D7" w14:textId="77777777" w:rsidR="0012622E" w:rsidRPr="009E7B99" w:rsidRDefault="0012622E" w:rsidP="007B5FC2">
      <w:pPr>
        <w:pStyle w:val="APDCODEandDESCRIPTION"/>
      </w:pPr>
      <w:r w:rsidRPr="00F569FA">
        <w:t>Code</w:t>
      </w:r>
      <w:r w:rsidRPr="009E7B99">
        <w:tab/>
      </w:r>
      <w:r w:rsidRPr="00F569FA">
        <w:t>Description</w:t>
      </w:r>
    </w:p>
    <w:p w14:paraId="74AC8183"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X05</w:t>
      </w:r>
      <w:r w:rsidRPr="009E7B99">
        <w:rPr>
          <w:rFonts w:cs="Times New Roman"/>
        </w:rPr>
        <w:tab/>
        <w:t>Title 30 TAC §§ 117.105 or 117.305 (relating to Emission Specifications for Reasonably Available Control Technology)</w:t>
      </w:r>
    </w:p>
    <w:p w14:paraId="18F179B3"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310A</w:t>
      </w:r>
      <w:r w:rsidRPr="009E7B99">
        <w:rPr>
          <w:rFonts w:cs="Times New Roman"/>
        </w:rPr>
        <w:tab/>
        <w:t>Title 30 TAC § 117.310(a)(10) (relating to Emission Specifications for Attainment Demonstration) (use in the Houston/Galveston Ozone Nonattainment Area)</w:t>
      </w:r>
    </w:p>
    <w:p w14:paraId="02D68C4B" w14:textId="77777777" w:rsidR="0053181C" w:rsidRDefault="00556B4A" w:rsidP="00483051">
      <w:pPr>
        <w:pStyle w:val="BodyText"/>
        <w:tabs>
          <w:tab w:val="left" w:pos="720"/>
          <w:tab w:val="left" w:pos="2160"/>
        </w:tabs>
        <w:ind w:left="2160" w:hanging="1440"/>
        <w:rPr>
          <w:rFonts w:cs="Times New Roman"/>
        </w:rPr>
      </w:pPr>
      <w:r w:rsidRPr="009E7B99">
        <w:rPr>
          <w:rFonts w:cs="Times New Roman"/>
        </w:rPr>
        <w:t>410</w:t>
      </w:r>
      <w:r>
        <w:rPr>
          <w:rFonts w:cs="Times New Roman"/>
        </w:rPr>
        <w:t>A</w:t>
      </w:r>
      <w:r w:rsidR="0012622E" w:rsidRPr="009E7B99">
        <w:rPr>
          <w:rFonts w:cs="Times New Roman"/>
        </w:rPr>
        <w:tab/>
        <w:t>Title 30 TAC § 117.410(</w:t>
      </w:r>
      <w:r w:rsidR="0018781D">
        <w:rPr>
          <w:rFonts w:cs="Times New Roman"/>
        </w:rPr>
        <w:t>a</w:t>
      </w:r>
      <w:r w:rsidR="0012622E" w:rsidRPr="009E7B99">
        <w:rPr>
          <w:rFonts w:cs="Times New Roman"/>
        </w:rPr>
        <w:t>)(5) (relating to Emission Specifications for Eight-Hour Attainment Demonstration) (use in the Dallas/Fort Worth Eight-Hour Ozone Nonattainment Area</w:t>
      </w:r>
      <w:r w:rsidR="00723FA5">
        <w:rPr>
          <w:rFonts w:cs="Times New Roman"/>
        </w:rPr>
        <w:t xml:space="preserve"> excluding Wise County</w:t>
      </w:r>
      <w:r w:rsidR="0012622E" w:rsidRPr="009E7B99">
        <w:rPr>
          <w:rFonts w:cs="Times New Roman"/>
        </w:rPr>
        <w:t>)</w:t>
      </w:r>
    </w:p>
    <w:p w14:paraId="7BD0B890" w14:textId="77777777" w:rsidR="00723FA5" w:rsidRPr="009E7B99" w:rsidRDefault="00723FA5" w:rsidP="00483051">
      <w:pPr>
        <w:pStyle w:val="BodyText"/>
        <w:tabs>
          <w:tab w:val="left" w:pos="720"/>
          <w:tab w:val="left" w:pos="2160"/>
        </w:tabs>
        <w:ind w:left="2160" w:hanging="1440"/>
        <w:rPr>
          <w:rFonts w:cs="Times New Roman"/>
        </w:rPr>
      </w:pPr>
      <w:r w:rsidRPr="009E7B99">
        <w:rPr>
          <w:rFonts w:cs="Times New Roman"/>
        </w:rPr>
        <w:t>4</w:t>
      </w:r>
      <w:r>
        <w:rPr>
          <w:rFonts w:cs="Times New Roman"/>
        </w:rPr>
        <w:t>05B</w:t>
      </w:r>
      <w:r w:rsidRPr="009E7B99">
        <w:rPr>
          <w:rFonts w:cs="Times New Roman"/>
        </w:rPr>
        <w:tab/>
        <w:t>Title 30 TAC §§ 117.4</w:t>
      </w:r>
      <w:r>
        <w:rPr>
          <w:rFonts w:cs="Times New Roman"/>
        </w:rPr>
        <w:t>05</w:t>
      </w:r>
      <w:r w:rsidRPr="009E7B99">
        <w:rPr>
          <w:rFonts w:cs="Times New Roman"/>
        </w:rPr>
        <w:t>(</w:t>
      </w:r>
      <w:r>
        <w:rPr>
          <w:rFonts w:cs="Times New Roman"/>
        </w:rPr>
        <w:t>b</w:t>
      </w:r>
      <w:r w:rsidRPr="009E7B99">
        <w:rPr>
          <w:rFonts w:cs="Times New Roman"/>
        </w:rPr>
        <w:t>)(</w:t>
      </w:r>
      <w:r>
        <w:rPr>
          <w:rFonts w:cs="Times New Roman"/>
        </w:rPr>
        <w:t>3</w:t>
      </w:r>
      <w:r w:rsidRPr="009E7B99">
        <w:rPr>
          <w:rFonts w:cs="Times New Roman"/>
        </w:rPr>
        <w:t>)</w:t>
      </w:r>
      <w:r>
        <w:rPr>
          <w:rFonts w:cs="Times New Roman"/>
        </w:rPr>
        <w:t>(A)</w:t>
      </w:r>
      <w:r w:rsidRPr="009E7B99">
        <w:rPr>
          <w:rFonts w:cs="Times New Roman"/>
        </w:rPr>
        <w:t xml:space="preserve"> or 117.4</w:t>
      </w:r>
      <w:r>
        <w:rPr>
          <w:rFonts w:cs="Times New Roman"/>
        </w:rPr>
        <w:t>05</w:t>
      </w:r>
      <w:r w:rsidRPr="009E7B99">
        <w:rPr>
          <w:rFonts w:cs="Times New Roman"/>
        </w:rPr>
        <w:t>(</w:t>
      </w:r>
      <w:r>
        <w:rPr>
          <w:rFonts w:cs="Times New Roman"/>
        </w:rPr>
        <w:t>b</w:t>
      </w:r>
      <w:r w:rsidRPr="009E7B99">
        <w:rPr>
          <w:rFonts w:cs="Times New Roman"/>
        </w:rPr>
        <w:t>)(</w:t>
      </w:r>
      <w:r>
        <w:rPr>
          <w:rFonts w:cs="Times New Roman"/>
        </w:rPr>
        <w:t>3</w:t>
      </w:r>
      <w:r w:rsidRPr="009E7B99">
        <w:rPr>
          <w:rFonts w:cs="Times New Roman"/>
        </w:rPr>
        <w:t>)</w:t>
      </w:r>
      <w:r>
        <w:rPr>
          <w:rFonts w:cs="Times New Roman"/>
        </w:rPr>
        <w:t>(B)</w:t>
      </w:r>
      <w:r w:rsidRPr="009E7B99">
        <w:rPr>
          <w:rFonts w:cs="Times New Roman"/>
        </w:rPr>
        <w:t xml:space="preserve"> (relating to Emission Specifications for </w:t>
      </w:r>
      <w:r w:rsidRPr="00A30D25">
        <w:rPr>
          <w:rFonts w:cs="Times New Roman"/>
        </w:rPr>
        <w:t>Reasonably Available Control Technology (RACT)</w:t>
      </w:r>
      <w:r w:rsidRPr="009E7B99">
        <w:rPr>
          <w:rFonts w:cs="Times New Roman"/>
        </w:rPr>
        <w:t xml:space="preserve">) (use in </w:t>
      </w:r>
      <w:r>
        <w:rPr>
          <w:rFonts w:cs="Times New Roman"/>
        </w:rPr>
        <w:t>Wise County)</w:t>
      </w:r>
    </w:p>
    <w:p w14:paraId="114569AC" w14:textId="77777777" w:rsidR="00E908A8" w:rsidRDefault="00E908A8">
      <w:pPr>
        <w:spacing w:before="-1" w:after="-1"/>
      </w:pPr>
      <w:r>
        <w:br w:type="page"/>
      </w:r>
    </w:p>
    <w:p w14:paraId="2EF3B18B" w14:textId="77777777" w:rsidR="0012622E" w:rsidRPr="009E7B99" w:rsidRDefault="00483051" w:rsidP="00483051">
      <w:pPr>
        <w:pStyle w:val="BodyText"/>
        <w:tabs>
          <w:tab w:val="left" w:pos="547"/>
        </w:tabs>
        <w:ind w:left="547"/>
        <w:rPr>
          <w:rFonts w:cs="Times New Roman"/>
        </w:rPr>
      </w:pPr>
      <w:r w:rsidRPr="009E7B99">
        <w:rPr>
          <w:rFonts w:cs="Times New Roman"/>
        </w:rPr>
        <w:lastRenderedPageBreak/>
        <w:t>For SOP applications:</w:t>
      </w:r>
    </w:p>
    <w:p w14:paraId="55EEF4F7" w14:textId="77777777" w:rsidR="0012622E" w:rsidRPr="009E7B99" w:rsidRDefault="0012622E" w:rsidP="00483051">
      <w:pPr>
        <w:pStyle w:val="BodyText"/>
        <w:tabs>
          <w:tab w:val="left" w:pos="547"/>
        </w:tabs>
        <w:ind w:left="547"/>
        <w:rPr>
          <w:rFonts w:cs="Times New Roman"/>
        </w:rPr>
      </w:pPr>
      <w:r w:rsidRPr="009E7B99">
        <w:rPr>
          <w:rFonts w:cs="Times New Roman"/>
        </w:rPr>
        <w:t>For turbines located in the Beaumont/Port Arthur Ozone Nonattainment Areas:</w:t>
      </w:r>
    </w:p>
    <w:p w14:paraId="4B388EE8" w14:textId="77777777" w:rsidR="0012622E" w:rsidRPr="009E7B99" w:rsidRDefault="0012622E" w:rsidP="007B5FC2">
      <w:pPr>
        <w:pStyle w:val="APDCODEandDESCRIPTION"/>
      </w:pPr>
      <w:r w:rsidRPr="000C6F1B">
        <w:t>Code</w:t>
      </w:r>
      <w:r w:rsidRPr="009E7B99">
        <w:tab/>
      </w:r>
      <w:r w:rsidRPr="000C6F1B">
        <w:t>Description</w:t>
      </w:r>
    </w:p>
    <w:p w14:paraId="53CF38B1"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105</w:t>
      </w:r>
      <w:r w:rsidRPr="009E7B99">
        <w:rPr>
          <w:rFonts w:cs="Times New Roman"/>
        </w:rPr>
        <w:tab/>
        <w:t>Title 30 TAC § 117.105 (relating to Emission Specifications for Reasonably Available Control Technology)</w:t>
      </w:r>
    </w:p>
    <w:p w14:paraId="4FBEB30B"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APES</w:t>
      </w:r>
      <w:r w:rsidRPr="009E7B99">
        <w:rPr>
          <w:rFonts w:cs="Times New Roman"/>
        </w:rPr>
        <w:tab/>
        <w:t>Unit is complying with an Alternative Plant-</w:t>
      </w:r>
      <w:r w:rsidR="008E642A" w:rsidRPr="009E7B99">
        <w:rPr>
          <w:rFonts w:cs="Times New Roman"/>
        </w:rPr>
        <w:t>W</w:t>
      </w:r>
      <w:r w:rsidRPr="009E7B99">
        <w:rPr>
          <w:rFonts w:cs="Times New Roman"/>
        </w:rPr>
        <w:t>ide Emissio</w:t>
      </w:r>
      <w:r w:rsidR="00483051" w:rsidRPr="009E7B99">
        <w:rPr>
          <w:rFonts w:cs="Times New Roman"/>
        </w:rPr>
        <w:t>ns Specification under Title 30 </w:t>
      </w:r>
      <w:r w:rsidR="00D268A3">
        <w:rPr>
          <w:rFonts w:cs="Times New Roman"/>
        </w:rPr>
        <w:t>TAC § </w:t>
      </w:r>
      <w:r w:rsidRPr="009E7B99">
        <w:rPr>
          <w:rFonts w:cs="Times New Roman"/>
        </w:rPr>
        <w:t xml:space="preserve">117.115 </w:t>
      </w:r>
    </w:p>
    <w:p w14:paraId="61E7978B"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ACSS</w:t>
      </w:r>
      <w:r w:rsidRPr="009E7B99">
        <w:rPr>
          <w:rFonts w:cs="Times New Roman"/>
        </w:rPr>
        <w:tab/>
        <w:t>Unit is complying with an Alternative Case Specific Spe</w:t>
      </w:r>
      <w:r w:rsidR="00483051" w:rsidRPr="009E7B99">
        <w:rPr>
          <w:rFonts w:cs="Times New Roman"/>
        </w:rPr>
        <w:t>cification under Title 30 TAC § </w:t>
      </w:r>
      <w:r w:rsidRPr="009E7B99">
        <w:rPr>
          <w:rFonts w:cs="Times New Roman"/>
        </w:rPr>
        <w:t>117.125</w:t>
      </w:r>
    </w:p>
    <w:p w14:paraId="0CAD9494" w14:textId="7E8A539E" w:rsidR="0012622E" w:rsidRPr="009E7B99" w:rsidRDefault="0012622E" w:rsidP="00483051">
      <w:pPr>
        <w:pStyle w:val="BodyText"/>
        <w:tabs>
          <w:tab w:val="left" w:pos="720"/>
          <w:tab w:val="left" w:pos="2160"/>
        </w:tabs>
        <w:ind w:left="2160" w:hanging="1440"/>
        <w:rPr>
          <w:rFonts w:cs="Times New Roman"/>
        </w:rPr>
      </w:pPr>
      <w:r w:rsidRPr="009E7B99">
        <w:rPr>
          <w:rFonts w:cs="Times New Roman"/>
        </w:rPr>
        <w:t>SC</w:t>
      </w:r>
      <w:r w:rsidRPr="009E7B99">
        <w:rPr>
          <w:rFonts w:cs="Times New Roman"/>
        </w:rPr>
        <w:tab/>
        <w:t>Unit is complying with a Source Cap under Title 30 TAC §</w:t>
      </w:r>
      <w:r w:rsidR="00DE71D3">
        <w:rPr>
          <w:rFonts w:cs="Times New Roman"/>
        </w:rPr>
        <w:t> </w:t>
      </w:r>
      <w:r w:rsidRPr="009E7B99">
        <w:rPr>
          <w:rFonts w:cs="Times New Roman"/>
        </w:rPr>
        <w:t>117.123</w:t>
      </w:r>
    </w:p>
    <w:p w14:paraId="7A29A683" w14:textId="77777777" w:rsidR="0012622E" w:rsidRPr="009E7B99" w:rsidRDefault="0012622E" w:rsidP="00483051">
      <w:pPr>
        <w:pStyle w:val="BodyText"/>
        <w:tabs>
          <w:tab w:val="left" w:pos="547"/>
        </w:tabs>
        <w:ind w:left="547"/>
        <w:rPr>
          <w:rFonts w:cs="Times New Roman"/>
        </w:rPr>
      </w:pPr>
      <w:r w:rsidRPr="009E7B99">
        <w:rPr>
          <w:rFonts w:cs="Times New Roman"/>
        </w:rPr>
        <w:t xml:space="preserve">For turbines located in the Houston/Galveston/Brazoria Ozone Nonattainment Area: </w:t>
      </w:r>
    </w:p>
    <w:p w14:paraId="2AE5EB00" w14:textId="77777777" w:rsidR="0012622E" w:rsidRPr="009E7B99" w:rsidRDefault="0012622E" w:rsidP="007B5FC2">
      <w:pPr>
        <w:pStyle w:val="APDCODEandDESCRIPTION"/>
      </w:pPr>
      <w:r w:rsidRPr="007D18F6">
        <w:t>Code</w:t>
      </w:r>
      <w:r w:rsidRPr="009E7B99">
        <w:tab/>
      </w:r>
      <w:r w:rsidRPr="007D18F6">
        <w:t>Description</w:t>
      </w:r>
    </w:p>
    <w:p w14:paraId="517518C5" w14:textId="77777777" w:rsidR="0012622E" w:rsidRPr="009E7B99" w:rsidRDefault="0012622E" w:rsidP="00483051">
      <w:pPr>
        <w:pStyle w:val="BodyText"/>
        <w:tabs>
          <w:tab w:val="left" w:pos="720"/>
          <w:tab w:val="left" w:pos="2160"/>
        </w:tabs>
        <w:ind w:left="2160" w:hanging="1440"/>
        <w:contextualSpacing/>
        <w:rPr>
          <w:rFonts w:cs="Times New Roman"/>
        </w:rPr>
      </w:pPr>
      <w:r w:rsidRPr="009E7B99">
        <w:rPr>
          <w:rFonts w:cs="Times New Roman"/>
        </w:rPr>
        <w:t>310D</w:t>
      </w:r>
      <w:r w:rsidRPr="009E7B99">
        <w:rPr>
          <w:rFonts w:cs="Times New Roman"/>
        </w:rPr>
        <w:tab/>
        <w:t>Title 30 TAC §§ 117.310(d)(3) and 117.310(a)(10) or 117.310(a)(11) (relating to Emission Specifications for Attainment Demonstration) (use in the Houston/Galveston Ozone Nonattainment Area)</w:t>
      </w:r>
    </w:p>
    <w:p w14:paraId="14441922" w14:textId="77777777" w:rsidR="0012622E" w:rsidRPr="009E7B99" w:rsidRDefault="0012622E" w:rsidP="00483051">
      <w:pPr>
        <w:pStyle w:val="BodyText"/>
        <w:tabs>
          <w:tab w:val="left" w:pos="720"/>
          <w:tab w:val="left" w:pos="2160"/>
        </w:tabs>
        <w:ind w:left="2160" w:hanging="1440"/>
        <w:rPr>
          <w:rFonts w:cs="Times New Roman"/>
        </w:rPr>
      </w:pPr>
      <w:r w:rsidRPr="009E7B99">
        <w:rPr>
          <w:rFonts w:cs="Times New Roman"/>
        </w:rPr>
        <w:t>ACF</w:t>
      </w:r>
      <w:r w:rsidRPr="009E7B99">
        <w:rPr>
          <w:rFonts w:cs="Times New Roman"/>
        </w:rPr>
        <w:tab/>
        <w:t>Turbine is complying with an annual capacity factor specification under Title 30 TAC</w:t>
      </w:r>
      <w:r w:rsidR="00483051" w:rsidRPr="009E7B99">
        <w:rPr>
          <w:rFonts w:cs="Times New Roman"/>
        </w:rPr>
        <w:t xml:space="preserve"> §§ </w:t>
      </w:r>
      <w:r w:rsidRPr="009E7B99">
        <w:rPr>
          <w:rFonts w:cs="Times New Roman"/>
        </w:rPr>
        <w:t>117.310(d)(3) and 117.310(a)(17)</w:t>
      </w:r>
    </w:p>
    <w:p w14:paraId="1384DF7B" w14:textId="77777777" w:rsidR="0012622E" w:rsidRPr="009E7B99" w:rsidRDefault="0012622E" w:rsidP="00483051">
      <w:pPr>
        <w:pStyle w:val="BodyText"/>
        <w:tabs>
          <w:tab w:val="left" w:pos="547"/>
        </w:tabs>
        <w:ind w:left="547"/>
        <w:rPr>
          <w:rFonts w:cs="Times New Roman"/>
        </w:rPr>
      </w:pPr>
      <w:r w:rsidRPr="009E7B99">
        <w:rPr>
          <w:rFonts w:cs="Times New Roman"/>
        </w:rPr>
        <w:t>For turbines located in the Dallas/Fort Worth Eight-Hour Ozone Nonattainment Area:</w:t>
      </w:r>
    </w:p>
    <w:p w14:paraId="6B7E3903" w14:textId="77777777" w:rsidR="0012622E" w:rsidRPr="009E7B99" w:rsidRDefault="0012622E" w:rsidP="007B5FC2">
      <w:pPr>
        <w:pStyle w:val="APDCODEandDESCRIPTION"/>
      </w:pPr>
      <w:r w:rsidRPr="007D18F6">
        <w:t>Code</w:t>
      </w:r>
      <w:r w:rsidRPr="009E7B99">
        <w:tab/>
      </w:r>
      <w:r w:rsidRPr="007D18F6">
        <w:t>Description</w:t>
      </w:r>
    </w:p>
    <w:p w14:paraId="645E254B" w14:textId="77777777" w:rsidR="005A41DD" w:rsidRDefault="00556B4A" w:rsidP="005A41DD">
      <w:pPr>
        <w:pStyle w:val="BodyText"/>
        <w:tabs>
          <w:tab w:val="left" w:pos="720"/>
          <w:tab w:val="left" w:pos="2160"/>
        </w:tabs>
        <w:ind w:left="2160" w:hanging="1440"/>
        <w:contextualSpacing/>
        <w:rPr>
          <w:rFonts w:cs="Times New Roman"/>
        </w:rPr>
      </w:pPr>
      <w:r w:rsidRPr="009E7B99">
        <w:rPr>
          <w:rFonts w:cs="Times New Roman"/>
        </w:rPr>
        <w:t>410</w:t>
      </w:r>
      <w:r>
        <w:rPr>
          <w:rFonts w:cs="Times New Roman"/>
        </w:rPr>
        <w:t>A</w:t>
      </w:r>
      <w:r w:rsidR="0012622E" w:rsidRPr="009E7B99">
        <w:rPr>
          <w:rFonts w:cs="Times New Roman"/>
        </w:rPr>
        <w:tab/>
        <w:t>Title 30 TAC §§ 117.410(</w:t>
      </w:r>
      <w:r w:rsidR="00F8132D">
        <w:rPr>
          <w:rFonts w:cs="Times New Roman"/>
        </w:rPr>
        <w:t>a</w:t>
      </w:r>
      <w:r w:rsidR="0012622E" w:rsidRPr="009E7B99">
        <w:rPr>
          <w:rFonts w:cs="Times New Roman"/>
        </w:rPr>
        <w:t>)(5) or 117.410(</w:t>
      </w:r>
      <w:r w:rsidR="00F8132D">
        <w:rPr>
          <w:rFonts w:cs="Times New Roman"/>
        </w:rPr>
        <w:t>a</w:t>
      </w:r>
      <w:r w:rsidR="0012622E" w:rsidRPr="009E7B99">
        <w:rPr>
          <w:rFonts w:cs="Times New Roman"/>
        </w:rPr>
        <w:t>)(6) (relating to Emission Specifications for Eight</w:t>
      </w:r>
      <w:r w:rsidR="006F4E4C">
        <w:rPr>
          <w:rFonts w:cs="Times New Roman"/>
        </w:rPr>
        <w:noBreakHyphen/>
      </w:r>
      <w:r w:rsidR="0012622E" w:rsidRPr="009E7B99">
        <w:rPr>
          <w:rFonts w:cs="Times New Roman"/>
        </w:rPr>
        <w:t>Hour Attainment Demonstration) (use in the Dallas/Fort Worth Eight-Hour Ozone Nonattainment Area</w:t>
      </w:r>
      <w:r w:rsidR="005A41DD">
        <w:rPr>
          <w:rFonts w:cs="Times New Roman"/>
        </w:rPr>
        <w:t xml:space="preserve"> excluding Wise County</w:t>
      </w:r>
      <w:r w:rsidR="0012622E" w:rsidRPr="009E7B99">
        <w:rPr>
          <w:rFonts w:cs="Times New Roman"/>
        </w:rPr>
        <w:t>)</w:t>
      </w:r>
    </w:p>
    <w:p w14:paraId="0AC99C2B" w14:textId="77777777" w:rsidR="0012622E" w:rsidRPr="009E7B99" w:rsidRDefault="005A41DD" w:rsidP="006F4E4C">
      <w:pPr>
        <w:pStyle w:val="BodyText"/>
        <w:tabs>
          <w:tab w:val="left" w:pos="720"/>
          <w:tab w:val="left" w:pos="2160"/>
        </w:tabs>
        <w:ind w:left="2160" w:hanging="1440"/>
        <w:contextualSpacing/>
        <w:rPr>
          <w:rFonts w:cs="Times New Roman"/>
        </w:rPr>
      </w:pPr>
      <w:r w:rsidRPr="009E7B99">
        <w:rPr>
          <w:rFonts w:cs="Times New Roman"/>
        </w:rPr>
        <w:t>4</w:t>
      </w:r>
      <w:r>
        <w:rPr>
          <w:rFonts w:cs="Times New Roman"/>
        </w:rPr>
        <w:t>05B</w:t>
      </w:r>
      <w:r w:rsidRPr="009E7B99">
        <w:rPr>
          <w:rFonts w:cs="Times New Roman"/>
        </w:rPr>
        <w:tab/>
        <w:t>Title 30 TAC §§ 117.4</w:t>
      </w:r>
      <w:r>
        <w:rPr>
          <w:rFonts w:cs="Times New Roman"/>
        </w:rPr>
        <w:t>05</w:t>
      </w:r>
      <w:r w:rsidRPr="009E7B99">
        <w:rPr>
          <w:rFonts w:cs="Times New Roman"/>
        </w:rPr>
        <w:t>(</w:t>
      </w:r>
      <w:r>
        <w:rPr>
          <w:rFonts w:cs="Times New Roman"/>
        </w:rPr>
        <w:t>b</w:t>
      </w:r>
      <w:r w:rsidRPr="009E7B99">
        <w:rPr>
          <w:rFonts w:cs="Times New Roman"/>
        </w:rPr>
        <w:t>)(</w:t>
      </w:r>
      <w:r>
        <w:rPr>
          <w:rFonts w:cs="Times New Roman"/>
        </w:rPr>
        <w:t>3</w:t>
      </w:r>
      <w:r w:rsidRPr="009E7B99">
        <w:rPr>
          <w:rFonts w:cs="Times New Roman"/>
        </w:rPr>
        <w:t>)</w:t>
      </w:r>
      <w:r>
        <w:rPr>
          <w:rFonts w:cs="Times New Roman"/>
        </w:rPr>
        <w:t>(A)</w:t>
      </w:r>
      <w:r w:rsidRPr="009E7B99">
        <w:rPr>
          <w:rFonts w:cs="Times New Roman"/>
        </w:rPr>
        <w:t xml:space="preserve"> or 117.4</w:t>
      </w:r>
      <w:r>
        <w:rPr>
          <w:rFonts w:cs="Times New Roman"/>
        </w:rPr>
        <w:t>05</w:t>
      </w:r>
      <w:r w:rsidRPr="009E7B99">
        <w:rPr>
          <w:rFonts w:cs="Times New Roman"/>
        </w:rPr>
        <w:t>(</w:t>
      </w:r>
      <w:r>
        <w:rPr>
          <w:rFonts w:cs="Times New Roman"/>
        </w:rPr>
        <w:t>b</w:t>
      </w:r>
      <w:r w:rsidRPr="009E7B99">
        <w:rPr>
          <w:rFonts w:cs="Times New Roman"/>
        </w:rPr>
        <w:t>)(</w:t>
      </w:r>
      <w:r>
        <w:rPr>
          <w:rFonts w:cs="Times New Roman"/>
        </w:rPr>
        <w:t>3</w:t>
      </w:r>
      <w:r w:rsidRPr="009E7B99">
        <w:rPr>
          <w:rFonts w:cs="Times New Roman"/>
        </w:rPr>
        <w:t>)</w:t>
      </w:r>
      <w:r>
        <w:rPr>
          <w:rFonts w:cs="Times New Roman"/>
        </w:rPr>
        <w:t>(B)</w:t>
      </w:r>
      <w:r w:rsidRPr="009E7B99">
        <w:rPr>
          <w:rFonts w:cs="Times New Roman"/>
        </w:rPr>
        <w:t xml:space="preserve"> (relating to Emission Specifications for </w:t>
      </w:r>
      <w:r w:rsidR="00A30D25" w:rsidRPr="00A30D25">
        <w:rPr>
          <w:rFonts w:cs="Times New Roman"/>
        </w:rPr>
        <w:t>Reasonably Available Control Technology (RACT)</w:t>
      </w:r>
      <w:r w:rsidRPr="009E7B99">
        <w:rPr>
          <w:rFonts w:cs="Times New Roman"/>
        </w:rPr>
        <w:t xml:space="preserve">) (use in </w:t>
      </w:r>
      <w:r>
        <w:rPr>
          <w:rFonts w:cs="Times New Roman"/>
        </w:rPr>
        <w:t>Wise County)</w:t>
      </w:r>
    </w:p>
    <w:p w14:paraId="7378E300" w14:textId="77777777" w:rsidR="0012622E" w:rsidRPr="009E7B99" w:rsidRDefault="0012622E" w:rsidP="006F4E4C">
      <w:pPr>
        <w:pStyle w:val="BodyText"/>
        <w:tabs>
          <w:tab w:val="left" w:pos="720"/>
          <w:tab w:val="left" w:pos="2160"/>
        </w:tabs>
        <w:ind w:left="2160" w:hanging="1440"/>
        <w:contextualSpacing/>
        <w:rPr>
          <w:rFonts w:cs="Times New Roman"/>
        </w:rPr>
      </w:pPr>
      <w:r w:rsidRPr="009E7B99">
        <w:rPr>
          <w:rFonts w:cs="Times New Roman"/>
        </w:rPr>
        <w:t>ACF</w:t>
      </w:r>
      <w:r w:rsidRPr="009E7B99">
        <w:rPr>
          <w:rFonts w:cs="Times New Roman"/>
        </w:rPr>
        <w:tab/>
        <w:t>Turbine is complying with an annual capacity factor spe</w:t>
      </w:r>
      <w:r w:rsidR="00B76380" w:rsidRPr="009E7B99">
        <w:rPr>
          <w:rFonts w:cs="Times New Roman"/>
        </w:rPr>
        <w:t>cification under Title 30 TAC § </w:t>
      </w:r>
      <w:r w:rsidRPr="009E7B99">
        <w:rPr>
          <w:rFonts w:cs="Times New Roman"/>
        </w:rPr>
        <w:t>117.410(</w:t>
      </w:r>
      <w:r w:rsidR="00F8132D">
        <w:rPr>
          <w:rFonts w:cs="Times New Roman"/>
        </w:rPr>
        <w:t>a</w:t>
      </w:r>
      <w:r w:rsidRPr="009E7B99">
        <w:rPr>
          <w:rFonts w:cs="Times New Roman"/>
        </w:rPr>
        <w:t>)(14)</w:t>
      </w:r>
    </w:p>
    <w:p w14:paraId="7FA97ED7" w14:textId="77777777" w:rsidR="00B96B25" w:rsidRDefault="0012622E" w:rsidP="00BB3B63">
      <w:pPr>
        <w:pStyle w:val="BodyText"/>
        <w:tabs>
          <w:tab w:val="left" w:pos="720"/>
          <w:tab w:val="left" w:pos="2160"/>
        </w:tabs>
        <w:ind w:left="2160" w:hanging="1440"/>
        <w:rPr>
          <w:rFonts w:cs="Times New Roman"/>
        </w:rPr>
      </w:pPr>
      <w:r w:rsidRPr="009E7B99">
        <w:rPr>
          <w:rFonts w:cs="Times New Roman"/>
        </w:rPr>
        <w:t>SC</w:t>
      </w:r>
      <w:r w:rsidRPr="009E7B99">
        <w:rPr>
          <w:rFonts w:cs="Times New Roman"/>
        </w:rPr>
        <w:tab/>
        <w:t>Unit is complying with a Source Cap under Title 30 TAC § 117.423</w:t>
      </w:r>
    </w:p>
    <w:p w14:paraId="24740A73" w14:textId="77777777" w:rsidR="0012622E" w:rsidRPr="009E7B99" w:rsidRDefault="0012622E" w:rsidP="00A607AC">
      <w:pPr>
        <w:pStyle w:val="APDBOLDSTAR"/>
      </w:pPr>
      <w:r w:rsidRPr="009E7B99">
        <w:t>Complete “23C-Option” only if “NO</w:t>
      </w:r>
      <w:r w:rsidRPr="009E7B99">
        <w:rPr>
          <w:vertAlign w:val="subscript"/>
        </w:rPr>
        <w:t>x</w:t>
      </w:r>
      <w:r w:rsidRPr="009E7B99">
        <w:t xml:space="preserve"> Emission Limitation” is “SC.”</w:t>
      </w:r>
    </w:p>
    <w:p w14:paraId="12C19980" w14:textId="77777777" w:rsidR="00555B76" w:rsidRDefault="0012622E" w:rsidP="00401727">
      <w:pPr>
        <w:pStyle w:val="BodyText"/>
        <w:tabs>
          <w:tab w:val="left" w:pos="0"/>
        </w:tabs>
        <w:contextualSpacing/>
        <w:rPr>
          <w:rFonts w:cs="Times New Roman"/>
        </w:rPr>
      </w:pPr>
      <w:r w:rsidRPr="009E7B99">
        <w:rPr>
          <w:rFonts w:cs="Times New Roman"/>
          <w:b/>
        </w:rPr>
        <w:t>23C-O</w:t>
      </w:r>
      <w:r w:rsidR="00555B76">
        <w:rPr>
          <w:rFonts w:cs="Times New Roman"/>
          <w:b/>
        </w:rPr>
        <w:t>ption</w:t>
      </w:r>
      <w:r w:rsidRPr="009E7B99">
        <w:rPr>
          <w:rFonts w:cs="Times New Roman"/>
          <w:b/>
        </w:rPr>
        <w:t>:</w:t>
      </w:r>
    </w:p>
    <w:p w14:paraId="282A6E10"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 117.123(c)(1) or 423(c)(1) options for monitoring. Enter the </w:t>
      </w:r>
      <w:r w:rsidRPr="004C07C3">
        <w:rPr>
          <w:rFonts w:cs="Times New Roman"/>
          <w:b/>
          <w:bCs/>
        </w:rPr>
        <w:t>code</w:t>
      </w:r>
      <w:r w:rsidRPr="009E7B99">
        <w:rPr>
          <w:rFonts w:cs="Times New Roman"/>
        </w:rPr>
        <w:t xml:space="preserve"> on the form. </w:t>
      </w:r>
    </w:p>
    <w:p w14:paraId="7ECD15E1" w14:textId="77777777" w:rsidR="0012622E" w:rsidRPr="009E7B99" w:rsidRDefault="0012622E" w:rsidP="007B5FC2">
      <w:pPr>
        <w:pStyle w:val="APDCODEandDESCRIPTION"/>
      </w:pPr>
      <w:r w:rsidRPr="007D18F6">
        <w:t>Code</w:t>
      </w:r>
      <w:r w:rsidRPr="009E7B99">
        <w:tab/>
      </w:r>
      <w:r w:rsidRPr="007D18F6">
        <w:t>Description</w:t>
      </w:r>
    </w:p>
    <w:p w14:paraId="1CCD502D" w14:textId="0E412976" w:rsidR="0012622E" w:rsidRPr="009E7B99" w:rsidRDefault="0012622E" w:rsidP="00BB3B63">
      <w:pPr>
        <w:pStyle w:val="BodyText"/>
        <w:tabs>
          <w:tab w:val="left" w:pos="720"/>
          <w:tab w:val="left" w:pos="2160"/>
        </w:tabs>
        <w:ind w:left="2160" w:hanging="1440"/>
        <w:contextualSpacing/>
        <w:rPr>
          <w:rFonts w:cs="Times New Roman"/>
        </w:rPr>
      </w:pPr>
      <w:r w:rsidRPr="009E7B99">
        <w:rPr>
          <w:rFonts w:cs="Times New Roman"/>
        </w:rPr>
        <w:t>23C-A</w:t>
      </w:r>
      <w:r w:rsidRPr="009E7B99">
        <w:rPr>
          <w:rFonts w:cs="Times New Roman"/>
        </w:rPr>
        <w:tab/>
        <w:t>CEMS and a totalizing fuel flow meter per §117.123(c)(1)(A) or §117.423(c)(1)(A)</w:t>
      </w:r>
    </w:p>
    <w:p w14:paraId="0B899682" w14:textId="74E04193" w:rsidR="0012622E" w:rsidRPr="009E7B99" w:rsidRDefault="0012622E" w:rsidP="00BB3B63">
      <w:pPr>
        <w:pStyle w:val="BodyText"/>
        <w:tabs>
          <w:tab w:val="left" w:pos="720"/>
          <w:tab w:val="left" w:pos="2160"/>
        </w:tabs>
        <w:ind w:left="2160" w:hanging="1440"/>
        <w:contextualSpacing/>
        <w:rPr>
          <w:rFonts w:cs="Times New Roman"/>
        </w:rPr>
      </w:pPr>
      <w:r w:rsidRPr="009E7B99">
        <w:rPr>
          <w:rFonts w:cs="Times New Roman"/>
        </w:rPr>
        <w:t>23C-B</w:t>
      </w:r>
      <w:r w:rsidRPr="009E7B99">
        <w:rPr>
          <w:rFonts w:cs="Times New Roman"/>
        </w:rPr>
        <w:tab/>
        <w:t>PEMS and a totalizing fuel flow meter per §117.123(c)(1)(B) or §117.423(c)(1)(B)</w:t>
      </w:r>
    </w:p>
    <w:p w14:paraId="385FA9A2" w14:textId="5A408D9A" w:rsidR="00295C16" w:rsidRDefault="0012622E" w:rsidP="00BB3B63">
      <w:pPr>
        <w:pStyle w:val="BodyText"/>
        <w:tabs>
          <w:tab w:val="left" w:pos="720"/>
          <w:tab w:val="left" w:pos="2160"/>
        </w:tabs>
        <w:ind w:left="2160" w:hanging="1440"/>
        <w:rPr>
          <w:rFonts w:cs="Times New Roman"/>
        </w:rPr>
      </w:pPr>
      <w:r w:rsidRPr="009E7B99">
        <w:rPr>
          <w:rFonts w:cs="Times New Roman"/>
        </w:rPr>
        <w:t>23C-C</w:t>
      </w:r>
      <w:r w:rsidRPr="009E7B99">
        <w:rPr>
          <w:rFonts w:cs="Times New Roman"/>
        </w:rPr>
        <w:tab/>
        <w:t>Rate measured by hourly emission rate testing per §117.123(c)(1)(C) or §117.423(c)(1)(C)</w:t>
      </w:r>
    </w:p>
    <w:p w14:paraId="48FB6C5D" w14:textId="77777777" w:rsidR="0012622E" w:rsidRPr="009E7B99" w:rsidRDefault="00BB3B63" w:rsidP="00BB3B63">
      <w:pPr>
        <w:pStyle w:val="BodyText"/>
        <w:tabs>
          <w:tab w:val="right" w:pos="10710"/>
        </w:tabs>
        <w:rPr>
          <w:rFonts w:cs="Times New Roman"/>
          <w:u w:val="double"/>
        </w:rPr>
      </w:pPr>
      <w:r w:rsidRPr="009E7B99">
        <w:rPr>
          <w:rFonts w:cs="Times New Roman"/>
          <w:u w:val="double"/>
        </w:rPr>
        <w:tab/>
      </w:r>
    </w:p>
    <w:p w14:paraId="707914AF" w14:textId="305193F0" w:rsidR="0012622E" w:rsidRPr="009E7B99" w:rsidRDefault="00CB0B68" w:rsidP="001748CE">
      <w:pPr>
        <w:pStyle w:val="BodyText"/>
        <w:tabs>
          <w:tab w:val="left" w:pos="1440"/>
        </w:tabs>
        <w:ind w:left="1440" w:hanging="1440"/>
        <w:contextualSpacing/>
        <w:rPr>
          <w:rFonts w:cs="Times New Roman"/>
          <w:b/>
        </w:rPr>
      </w:pPr>
      <w:hyperlink w:anchor="Tbl_3b" w:tooltip="Table 3b" w:history="1">
        <w:r w:rsidR="0012622E" w:rsidRPr="00B5230A">
          <w:rPr>
            <w:rStyle w:val="Hyperlink"/>
            <w:rFonts w:cs="Times New Roman"/>
            <w:b/>
          </w:rPr>
          <w:t>Table 3b</w:t>
        </w:r>
      </w:hyperlink>
      <w:r w:rsidR="0012622E" w:rsidRPr="009E7B99">
        <w:rPr>
          <w:rFonts w:cs="Times New Roman"/>
          <w:b/>
        </w:rPr>
        <w:t>:</w:t>
      </w:r>
      <w:r w:rsidR="0012622E" w:rsidRPr="009E7B99">
        <w:rPr>
          <w:rFonts w:cs="Times New Roman"/>
          <w:b/>
        </w:rPr>
        <w:tab/>
        <w:t>Title 30 Texas Administrative Code Chapter 117</w:t>
      </w:r>
    </w:p>
    <w:p w14:paraId="701B62CD" w14:textId="77777777" w:rsidR="0012622E" w:rsidRPr="009E7B99" w:rsidRDefault="0012622E" w:rsidP="001748CE">
      <w:pPr>
        <w:pStyle w:val="BodyText"/>
        <w:tabs>
          <w:tab w:val="left" w:pos="1440"/>
        </w:tabs>
        <w:ind w:left="1440"/>
        <w:rPr>
          <w:rFonts w:cs="Times New Roman"/>
          <w:b/>
        </w:rPr>
      </w:pPr>
      <w:r w:rsidRPr="009E7B99">
        <w:rPr>
          <w:rFonts w:cs="Times New Roman"/>
          <w:b/>
        </w:rPr>
        <w:t>Subchapter B:  Combustion Control at Major Industrial, Commercial, and Institutional Sources in Ozone Nonattainment Areas</w:t>
      </w:r>
    </w:p>
    <w:p w14:paraId="65AA3B98" w14:textId="77777777" w:rsidR="00555B76" w:rsidRDefault="0012622E" w:rsidP="00401727">
      <w:pPr>
        <w:pStyle w:val="BodyText"/>
        <w:tabs>
          <w:tab w:val="left" w:pos="0"/>
        </w:tabs>
        <w:contextualSpacing/>
        <w:rPr>
          <w:rFonts w:cs="Times New Roman"/>
        </w:rPr>
      </w:pPr>
      <w:r w:rsidRPr="009E7B99">
        <w:rPr>
          <w:rFonts w:cs="Times New Roman"/>
          <w:b/>
        </w:rPr>
        <w:t>U</w:t>
      </w:r>
      <w:r w:rsidR="00555B76">
        <w:rPr>
          <w:rFonts w:cs="Times New Roman"/>
          <w:b/>
        </w:rPr>
        <w:t>nit</w:t>
      </w:r>
      <w:r w:rsidRPr="009E7B99">
        <w:rPr>
          <w:rFonts w:cs="Times New Roman"/>
          <w:b/>
        </w:rPr>
        <w:t xml:space="preserve"> ID N</w:t>
      </w:r>
      <w:r w:rsidR="00555B76">
        <w:rPr>
          <w:rFonts w:cs="Times New Roman"/>
          <w:b/>
        </w:rPr>
        <w:t>o</w:t>
      </w:r>
      <w:r w:rsidRPr="009E7B99">
        <w:rPr>
          <w:rFonts w:cs="Times New Roman"/>
          <w:b/>
        </w:rPr>
        <w:t>.:</w:t>
      </w:r>
    </w:p>
    <w:p w14:paraId="4EBD306D" w14:textId="77777777" w:rsidR="0012622E" w:rsidRPr="009E7B99" w:rsidRDefault="0012622E" w:rsidP="00401727">
      <w:pPr>
        <w:pStyle w:val="BodyText"/>
        <w:tabs>
          <w:tab w:val="left" w:pos="0"/>
        </w:tabs>
        <w:rPr>
          <w:rFonts w:cs="Times New Roman"/>
        </w:rPr>
      </w:pPr>
      <w:r w:rsidRPr="009E7B99">
        <w:rPr>
          <w:rFonts w:cs="Times New Roman"/>
        </w:rPr>
        <w:t>Enter the identification number (ID No.) for the sta</w:t>
      </w:r>
      <w:r w:rsidR="00A8662E" w:rsidRPr="009E7B99">
        <w:rPr>
          <w:rFonts w:cs="Times New Roman"/>
        </w:rPr>
        <w:t>tionary gas turbine (maximum 10 </w:t>
      </w:r>
      <w:r w:rsidR="006F4E4C">
        <w:rPr>
          <w:rFonts w:cs="Times New Roman"/>
        </w:rPr>
        <w:t>characters) as listed on Form </w:t>
      </w:r>
      <w:r w:rsidRPr="009E7B99">
        <w:rPr>
          <w:rFonts w:cs="Times New Roman"/>
        </w:rPr>
        <w:t>OP</w:t>
      </w:r>
      <w:r w:rsidR="006F4E4C">
        <w:rPr>
          <w:rFonts w:cs="Times New Roman"/>
        </w:rPr>
        <w:noBreakHyphen/>
      </w:r>
      <w:r w:rsidRPr="009E7B99">
        <w:rPr>
          <w:rFonts w:cs="Times New Roman"/>
        </w:rPr>
        <w:t>SUM (Individual Unit Summary.)</w:t>
      </w:r>
    </w:p>
    <w:p w14:paraId="4AF7A940" w14:textId="77777777" w:rsidR="00E908A8" w:rsidRDefault="00E908A8">
      <w:pPr>
        <w:spacing w:before="-1" w:after="-1"/>
        <w:rPr>
          <w:b/>
        </w:rPr>
      </w:pPr>
      <w:r>
        <w:rPr>
          <w:b/>
        </w:rPr>
        <w:br w:type="page"/>
      </w:r>
    </w:p>
    <w:p w14:paraId="1A24EC6C" w14:textId="77777777" w:rsidR="00555B76" w:rsidRDefault="0012622E" w:rsidP="00401727">
      <w:pPr>
        <w:pStyle w:val="BodyText"/>
        <w:tabs>
          <w:tab w:val="left" w:pos="0"/>
        </w:tabs>
        <w:contextualSpacing/>
        <w:rPr>
          <w:rFonts w:cs="Times New Roman"/>
        </w:rPr>
      </w:pPr>
      <w:r w:rsidRPr="009E7B99">
        <w:rPr>
          <w:rFonts w:cs="Times New Roman"/>
          <w:b/>
        </w:rPr>
        <w:lastRenderedPageBreak/>
        <w:t>SOP/GOP I</w:t>
      </w:r>
      <w:r w:rsidR="00555B76">
        <w:rPr>
          <w:rFonts w:cs="Times New Roman"/>
          <w:b/>
        </w:rPr>
        <w:t>ndex</w:t>
      </w:r>
      <w:r w:rsidRPr="009E7B99">
        <w:rPr>
          <w:rFonts w:cs="Times New Roman"/>
          <w:b/>
        </w:rPr>
        <w:t xml:space="preserve"> N</w:t>
      </w:r>
      <w:r w:rsidR="00555B76">
        <w:rPr>
          <w:rFonts w:cs="Times New Roman"/>
          <w:b/>
        </w:rPr>
        <w:t>o</w:t>
      </w:r>
      <w:r w:rsidRPr="009E7B99">
        <w:rPr>
          <w:rFonts w:cs="Times New Roman"/>
          <w:b/>
        </w:rPr>
        <w:t>.:</w:t>
      </w:r>
    </w:p>
    <w:p w14:paraId="70910C17" w14:textId="5FDF5F72"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24"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1AEFE35A" w14:textId="77777777" w:rsidR="0012622E" w:rsidRPr="009E7B99" w:rsidRDefault="0012622E" w:rsidP="00A607AC">
      <w:pPr>
        <w:pStyle w:val="APDBOLDSTAR"/>
      </w:pPr>
      <w:r w:rsidRPr="009E7B99">
        <w:t>Complete “30 TAC Chapter 116 Limit” only if “NO</w:t>
      </w:r>
      <w:r w:rsidRPr="009E7B99">
        <w:rPr>
          <w:vertAlign w:val="subscript"/>
        </w:rPr>
        <w:t>x</w:t>
      </w:r>
      <w:r w:rsidRPr="009E7B99">
        <w:t xml:space="preserve"> Emission Limitation” is “105.”</w:t>
      </w:r>
    </w:p>
    <w:p w14:paraId="7FF1BE78" w14:textId="30FE36AE" w:rsidR="00555B76" w:rsidRPr="00997D5B" w:rsidRDefault="0012622E" w:rsidP="00401727">
      <w:pPr>
        <w:pStyle w:val="BodyText"/>
        <w:tabs>
          <w:tab w:val="left" w:pos="0"/>
        </w:tabs>
        <w:contextualSpacing/>
        <w:rPr>
          <w:rFonts w:cs="Times New Roman"/>
          <w:lang w:val="fr-FR"/>
        </w:rPr>
      </w:pPr>
      <w:r w:rsidRPr="00997D5B">
        <w:rPr>
          <w:rFonts w:cs="Times New Roman"/>
          <w:b/>
          <w:lang w:val="fr-FR"/>
        </w:rPr>
        <w:t>30 TAC C</w:t>
      </w:r>
      <w:r w:rsidR="00555B76" w:rsidRPr="00997D5B">
        <w:rPr>
          <w:rFonts w:cs="Times New Roman"/>
          <w:b/>
          <w:lang w:val="fr-FR"/>
        </w:rPr>
        <w:t>hapter</w:t>
      </w:r>
      <w:r w:rsidRPr="00997D5B">
        <w:rPr>
          <w:rFonts w:cs="Times New Roman"/>
          <w:b/>
          <w:lang w:val="fr-FR"/>
        </w:rPr>
        <w:t xml:space="preserve"> 116 P</w:t>
      </w:r>
      <w:r w:rsidR="00555B76" w:rsidRPr="00997D5B">
        <w:rPr>
          <w:rFonts w:cs="Times New Roman"/>
          <w:b/>
          <w:lang w:val="fr-FR"/>
        </w:rPr>
        <w:t xml:space="preserve">ermit </w:t>
      </w:r>
      <w:r w:rsidRPr="00997D5B">
        <w:rPr>
          <w:rFonts w:cs="Times New Roman"/>
          <w:b/>
          <w:lang w:val="fr-FR"/>
        </w:rPr>
        <w:t>L</w:t>
      </w:r>
      <w:r w:rsidR="00555B76" w:rsidRPr="00997D5B">
        <w:rPr>
          <w:rFonts w:cs="Times New Roman"/>
          <w:b/>
          <w:lang w:val="fr-FR"/>
        </w:rPr>
        <w:t>imit</w:t>
      </w:r>
      <w:r w:rsidRPr="00997D5B">
        <w:rPr>
          <w:rFonts w:cs="Times New Roman"/>
          <w:b/>
          <w:lang w:val="fr-FR"/>
        </w:rPr>
        <w:t xml:space="preserve"> (ICI</w:t>
      </w:r>
      <w:r w:rsidR="001748CE" w:rsidRPr="00997D5B">
        <w:rPr>
          <w:rFonts w:cs="Times New Roman"/>
          <w:b/>
          <w:lang w:val="fr-FR"/>
        </w:rPr>
        <w:t>):</w:t>
      </w:r>
    </w:p>
    <w:p w14:paraId="78250C6F"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descriptions for the 30 TAC Chapter 116 permit limit. Enter the </w:t>
      </w:r>
      <w:r w:rsidRPr="004C07C3">
        <w:rPr>
          <w:rFonts w:cs="Times New Roman"/>
          <w:b/>
          <w:bCs/>
        </w:rPr>
        <w:t>code</w:t>
      </w:r>
      <w:r w:rsidRPr="009E7B99">
        <w:rPr>
          <w:rFonts w:cs="Times New Roman"/>
        </w:rPr>
        <w:t xml:space="preserve"> on the form.</w:t>
      </w:r>
    </w:p>
    <w:p w14:paraId="405AEE7E" w14:textId="77777777" w:rsidR="0012622E" w:rsidRPr="009E7B99" w:rsidRDefault="0012622E" w:rsidP="00FC0102">
      <w:pPr>
        <w:pStyle w:val="BodyText"/>
        <w:tabs>
          <w:tab w:val="left" w:pos="547"/>
        </w:tabs>
        <w:ind w:left="547"/>
        <w:rPr>
          <w:rFonts w:cs="Times New Roman"/>
        </w:rPr>
      </w:pPr>
      <w:r w:rsidRPr="009E7B99">
        <w:rPr>
          <w:rFonts w:cs="Times New Roman"/>
        </w:rPr>
        <w:t>For units having a 30 TAC Chapter 116 permit in effect on June 9, 1993:</w:t>
      </w:r>
    </w:p>
    <w:p w14:paraId="7B7C2E76" w14:textId="77777777" w:rsidR="0012622E" w:rsidRPr="009E7B99" w:rsidRDefault="0012622E" w:rsidP="007B5FC2">
      <w:pPr>
        <w:pStyle w:val="APDCODEandDESCRIPTION"/>
      </w:pPr>
      <w:r w:rsidRPr="007D18F6">
        <w:t>Code</w:t>
      </w:r>
      <w:r w:rsidRPr="009E7B99">
        <w:tab/>
      </w:r>
      <w:r w:rsidRPr="007D18F6">
        <w:t>Description</w:t>
      </w:r>
    </w:p>
    <w:p w14:paraId="660F6B23"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93Y</w:t>
      </w:r>
      <w:r w:rsidRPr="009E7B99">
        <w:rPr>
          <w:rFonts w:cs="Times New Roman"/>
        </w:rPr>
        <w:tab/>
        <w:t>NO</w:t>
      </w:r>
      <w:r w:rsidRPr="009E7B99">
        <w:rPr>
          <w:rFonts w:cs="Times New Roman"/>
          <w:vertAlign w:val="subscript"/>
        </w:rPr>
        <w:t>x</w:t>
      </w:r>
      <w:r w:rsidRPr="009E7B99">
        <w:rPr>
          <w:rFonts w:cs="Times New Roman"/>
        </w:rPr>
        <w:t xml:space="preserve"> emission limit in 30 TAC § 117.105 is greater than the NO</w:t>
      </w:r>
      <w:r w:rsidRPr="009E7B99">
        <w:rPr>
          <w:rFonts w:cs="Times New Roman"/>
          <w:vertAlign w:val="subscript"/>
        </w:rPr>
        <w:t>x</w:t>
      </w:r>
      <w:r w:rsidR="00B76380" w:rsidRPr="009E7B99">
        <w:rPr>
          <w:rFonts w:cs="Times New Roman"/>
        </w:rPr>
        <w:t xml:space="preserve"> emission limit in a 30 </w:t>
      </w:r>
      <w:r w:rsidRPr="009E7B99">
        <w:rPr>
          <w:rFonts w:cs="Times New Roman"/>
        </w:rPr>
        <w:t>TAC Chapter 116 permit</w:t>
      </w:r>
    </w:p>
    <w:p w14:paraId="788E0ABB"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93N</w:t>
      </w:r>
      <w:r w:rsidRPr="009E7B99">
        <w:rPr>
          <w:rFonts w:cs="Times New Roman"/>
        </w:rPr>
        <w:tab/>
        <w:t>NO</w:t>
      </w:r>
      <w:r w:rsidRPr="009E7B99">
        <w:rPr>
          <w:rFonts w:cs="Times New Roman"/>
          <w:vertAlign w:val="subscript"/>
        </w:rPr>
        <w:t>x</w:t>
      </w:r>
      <w:r w:rsidRPr="009E7B99">
        <w:rPr>
          <w:rFonts w:cs="Times New Roman"/>
        </w:rPr>
        <w:t xml:space="preserve"> emission limit in 30 TAC § 117.105 is not greater than the NO</w:t>
      </w:r>
      <w:r w:rsidRPr="009E7B99">
        <w:rPr>
          <w:rFonts w:cs="Times New Roman"/>
          <w:vertAlign w:val="subscript"/>
        </w:rPr>
        <w:t>x</w:t>
      </w:r>
      <w:r w:rsidRPr="009E7B99">
        <w:rPr>
          <w:rFonts w:cs="Times New Roman"/>
        </w:rPr>
        <w:t xml:space="preserve"> emis</w:t>
      </w:r>
      <w:r w:rsidR="00B76380" w:rsidRPr="009E7B99">
        <w:rPr>
          <w:rFonts w:cs="Times New Roman"/>
        </w:rPr>
        <w:t>sion limit in a 30 </w:t>
      </w:r>
      <w:r w:rsidRPr="009E7B99">
        <w:rPr>
          <w:rFonts w:cs="Times New Roman"/>
        </w:rPr>
        <w:t>TAC Chapter 116 permit</w:t>
      </w:r>
    </w:p>
    <w:p w14:paraId="7C3EB326" w14:textId="53B37C04" w:rsidR="0012622E" w:rsidRPr="009E7B99" w:rsidRDefault="0012622E" w:rsidP="00B76380">
      <w:pPr>
        <w:pStyle w:val="BodyText"/>
        <w:tabs>
          <w:tab w:val="left" w:pos="547"/>
        </w:tabs>
        <w:ind w:left="547"/>
        <w:rPr>
          <w:rFonts w:cs="Times New Roman"/>
        </w:rPr>
      </w:pPr>
      <w:r w:rsidRPr="009E7B99">
        <w:rPr>
          <w:rFonts w:cs="Times New Roman"/>
        </w:rPr>
        <w:t>For units placed into service after June 9, 1993</w:t>
      </w:r>
      <w:r w:rsidR="00FE07C9">
        <w:rPr>
          <w:rFonts w:cs="Times New Roman"/>
        </w:rPr>
        <w:t>,</w:t>
      </w:r>
      <w:r w:rsidRPr="009E7B99">
        <w:rPr>
          <w:rFonts w:cs="Times New Roman"/>
        </w:rPr>
        <w:t xml:space="preserve"> and prior to the final compliance dat</w:t>
      </w:r>
      <w:r w:rsidR="007D18F6">
        <w:rPr>
          <w:rFonts w:cs="Times New Roman"/>
        </w:rPr>
        <w:t>e specified in 30 TAC §§ </w:t>
      </w:r>
      <w:r w:rsidRPr="009E7B99">
        <w:rPr>
          <w:rFonts w:cs="Times New Roman"/>
        </w:rPr>
        <w:t>117.9000, 117.9010 or 117.9020, as functionally identical replacement for an existing unit or group of units and limited to the cumulative maximum rated capacity of the units replaced:</w:t>
      </w:r>
    </w:p>
    <w:p w14:paraId="0C6BA587" w14:textId="77777777" w:rsidR="0012622E" w:rsidRPr="004A41AA" w:rsidRDefault="0012622E" w:rsidP="007B5FC2">
      <w:pPr>
        <w:pStyle w:val="APDCODEandDESCRIPTION"/>
      </w:pPr>
      <w:r w:rsidRPr="004A41AA">
        <w:t>Code</w:t>
      </w:r>
      <w:r w:rsidRPr="004A41AA">
        <w:tab/>
        <w:t>Description</w:t>
      </w:r>
    </w:p>
    <w:p w14:paraId="18B9F51A" w14:textId="77777777" w:rsidR="0012622E" w:rsidRPr="009E7B99" w:rsidRDefault="0012622E" w:rsidP="00B76380">
      <w:pPr>
        <w:pStyle w:val="BodyText"/>
        <w:tabs>
          <w:tab w:val="left" w:pos="720"/>
          <w:tab w:val="left" w:pos="2160"/>
        </w:tabs>
        <w:ind w:left="2160" w:hanging="1440"/>
        <w:contextualSpacing/>
        <w:rPr>
          <w:rFonts w:cs="Times New Roman"/>
        </w:rPr>
      </w:pPr>
      <w:r w:rsidRPr="009E7B99">
        <w:rPr>
          <w:rFonts w:cs="Times New Roman"/>
        </w:rPr>
        <w:t>95Y</w:t>
      </w:r>
      <w:r w:rsidRPr="009E7B99">
        <w:rPr>
          <w:rFonts w:cs="Times New Roman"/>
        </w:rPr>
        <w:tab/>
        <w:t xml:space="preserve">Emission limit in 30 TAC § 117.105 is greater than the </w:t>
      </w:r>
      <w:r w:rsidR="00376B27" w:rsidRPr="009E7B99">
        <w:rPr>
          <w:rFonts w:cs="Times New Roman"/>
        </w:rPr>
        <w:t>NO</w:t>
      </w:r>
      <w:r w:rsidR="00376B27" w:rsidRPr="009E7B99">
        <w:rPr>
          <w:rFonts w:cs="Times New Roman"/>
          <w:vertAlign w:val="subscript"/>
        </w:rPr>
        <w:t>x</w:t>
      </w:r>
      <w:r w:rsidR="00376B27" w:rsidRPr="009E7B99">
        <w:rPr>
          <w:rFonts w:cs="Times New Roman"/>
        </w:rPr>
        <w:t xml:space="preserve"> </w:t>
      </w:r>
      <w:r w:rsidRPr="009E7B99">
        <w:rPr>
          <w:rFonts w:cs="Times New Roman"/>
        </w:rPr>
        <w:t>emission limit in any 30 TAC Chapter 116 permit issued after June 9, 1993</w:t>
      </w:r>
    </w:p>
    <w:p w14:paraId="30FC9DBE" w14:textId="77777777" w:rsidR="0012622E" w:rsidRPr="009E7B99" w:rsidRDefault="0012622E" w:rsidP="00B76380">
      <w:pPr>
        <w:pStyle w:val="BodyText"/>
        <w:tabs>
          <w:tab w:val="left" w:pos="720"/>
          <w:tab w:val="left" w:pos="2160"/>
        </w:tabs>
        <w:ind w:left="2160" w:hanging="1440"/>
        <w:rPr>
          <w:rFonts w:cs="Times New Roman"/>
        </w:rPr>
      </w:pPr>
      <w:r w:rsidRPr="009E7B99">
        <w:rPr>
          <w:rFonts w:cs="Times New Roman"/>
        </w:rPr>
        <w:t>95N</w:t>
      </w:r>
      <w:r w:rsidRPr="009E7B99">
        <w:rPr>
          <w:rFonts w:cs="Times New Roman"/>
        </w:rPr>
        <w:tab/>
        <w:t>Emission limit in 30 TAC § 117.105 is not greater than the NO</w:t>
      </w:r>
      <w:r w:rsidRPr="009E7B99">
        <w:rPr>
          <w:rFonts w:cs="Times New Roman"/>
          <w:vertAlign w:val="subscript"/>
        </w:rPr>
        <w:t>x</w:t>
      </w:r>
      <w:r w:rsidR="00B76380" w:rsidRPr="009E7B99">
        <w:rPr>
          <w:rFonts w:cs="Times New Roman"/>
        </w:rPr>
        <w:t xml:space="preserve"> emission limit in any 30 </w:t>
      </w:r>
      <w:r w:rsidRPr="009E7B99">
        <w:rPr>
          <w:rFonts w:cs="Times New Roman"/>
        </w:rPr>
        <w:t>TAC Chapter 116 permit issued after June 9, 1993</w:t>
      </w:r>
    </w:p>
    <w:p w14:paraId="663C5DCF" w14:textId="147AF26F" w:rsidR="0012622E" w:rsidRPr="009E7B99" w:rsidRDefault="0012622E" w:rsidP="00B76380">
      <w:pPr>
        <w:pStyle w:val="BodyText"/>
        <w:tabs>
          <w:tab w:val="left" w:pos="547"/>
        </w:tabs>
        <w:ind w:left="547"/>
        <w:rPr>
          <w:rFonts w:cs="Times New Roman"/>
        </w:rPr>
      </w:pPr>
      <w:r w:rsidRPr="009E7B99">
        <w:rPr>
          <w:rFonts w:cs="Times New Roman"/>
        </w:rPr>
        <w:t xml:space="preserve">For existing units without a 30 TAC Chapter 116 Permit in effect on June 9, </w:t>
      </w:r>
      <w:r w:rsidR="00AD4BA2" w:rsidRPr="009E7B99">
        <w:rPr>
          <w:rFonts w:cs="Times New Roman"/>
        </w:rPr>
        <w:t>1993,</w:t>
      </w:r>
      <w:r w:rsidRPr="009E7B99">
        <w:rPr>
          <w:rFonts w:cs="Times New Roman"/>
        </w:rPr>
        <w:t xml:space="preserve"> or for units placed into service after the final compliance date in 30 TAC §§ 117.9000, 117.9010 or 117.9020 as a functionally identical replacement for and existing unit or group of units and limited to the cumulative maximum rated capacity of the units replaced:</w:t>
      </w:r>
    </w:p>
    <w:p w14:paraId="34E7BB98" w14:textId="77777777" w:rsidR="0012622E" w:rsidRPr="009E7B99" w:rsidRDefault="0012622E" w:rsidP="007B5FC2">
      <w:pPr>
        <w:pStyle w:val="APDCODEandDESCRIPTION"/>
      </w:pPr>
      <w:r w:rsidRPr="007D18F6">
        <w:t>Code</w:t>
      </w:r>
      <w:r w:rsidRPr="009E7B99">
        <w:tab/>
      </w:r>
      <w:r w:rsidRPr="007D18F6">
        <w:t>Description</w:t>
      </w:r>
    </w:p>
    <w:p w14:paraId="3914978D" w14:textId="77777777" w:rsidR="0012622E" w:rsidRDefault="0012622E" w:rsidP="00B76380">
      <w:pPr>
        <w:pStyle w:val="BodyText"/>
        <w:tabs>
          <w:tab w:val="left" w:pos="720"/>
          <w:tab w:val="left" w:pos="2160"/>
        </w:tabs>
        <w:ind w:left="2160" w:hanging="1440"/>
        <w:rPr>
          <w:rFonts w:cs="Times New Roman"/>
        </w:rPr>
      </w:pPr>
      <w:r w:rsidRPr="009E7B99">
        <w:rPr>
          <w:rFonts w:cs="Times New Roman"/>
        </w:rPr>
        <w:t>N/A</w:t>
      </w:r>
      <w:r w:rsidRPr="009E7B99">
        <w:rPr>
          <w:rFonts w:cs="Times New Roman"/>
        </w:rPr>
        <w:tab/>
        <w:t>30 TAC Chapter 117 limits applies for purposes of 30 TAC Chapter 117</w:t>
      </w:r>
    </w:p>
    <w:p w14:paraId="6606D430" w14:textId="77777777" w:rsidR="0012622E" w:rsidRPr="009E7B99" w:rsidRDefault="0012622E" w:rsidP="00A607AC">
      <w:pPr>
        <w:pStyle w:val="APDBOLDSTAR"/>
      </w:pPr>
      <w:r w:rsidRPr="009E7B99">
        <w:t>Complete “EGF System Cap Unit” only if located in the Houston/Galveston/Brazoria Ozone Nonattainment Area.</w:t>
      </w:r>
    </w:p>
    <w:p w14:paraId="2F0718B8" w14:textId="77777777" w:rsidR="00555B76" w:rsidRDefault="0012622E" w:rsidP="00401727">
      <w:pPr>
        <w:pStyle w:val="BodyText"/>
        <w:tabs>
          <w:tab w:val="left" w:pos="0"/>
        </w:tabs>
        <w:contextualSpacing/>
        <w:rPr>
          <w:rFonts w:cs="Times New Roman"/>
        </w:rPr>
      </w:pPr>
      <w:r w:rsidRPr="009E7B99">
        <w:rPr>
          <w:rFonts w:cs="Times New Roman"/>
          <w:b/>
        </w:rPr>
        <w:t>EGF S</w:t>
      </w:r>
      <w:r w:rsidR="00555B76">
        <w:rPr>
          <w:rFonts w:cs="Times New Roman"/>
          <w:b/>
        </w:rPr>
        <w:t>ystem</w:t>
      </w:r>
      <w:r w:rsidRPr="009E7B99">
        <w:rPr>
          <w:rFonts w:cs="Times New Roman"/>
          <w:b/>
        </w:rPr>
        <w:t xml:space="preserve"> C</w:t>
      </w:r>
      <w:r w:rsidR="00555B76">
        <w:rPr>
          <w:rFonts w:cs="Times New Roman"/>
          <w:b/>
        </w:rPr>
        <w:t>ap</w:t>
      </w:r>
      <w:r w:rsidRPr="009E7B99">
        <w:rPr>
          <w:rFonts w:cs="Times New Roman"/>
          <w:b/>
        </w:rPr>
        <w:t xml:space="preserve"> U</w:t>
      </w:r>
      <w:r w:rsidR="00555B76">
        <w:rPr>
          <w:rFonts w:cs="Times New Roman"/>
          <w:b/>
        </w:rPr>
        <w:t>nit</w:t>
      </w:r>
      <w:r w:rsidRPr="009E7B99">
        <w:rPr>
          <w:rFonts w:cs="Times New Roman"/>
          <w:b/>
        </w:rPr>
        <w:t>:</w:t>
      </w:r>
    </w:p>
    <w:p w14:paraId="3E4C182C" w14:textId="77777777" w:rsidR="0012622E" w:rsidRPr="009E7B99" w:rsidRDefault="0012622E" w:rsidP="00401727">
      <w:pPr>
        <w:pStyle w:val="BodyText"/>
        <w:tabs>
          <w:tab w:val="left" w:pos="0"/>
        </w:tabs>
        <w:rPr>
          <w:rFonts w:cs="Times New Roman"/>
        </w:rPr>
      </w:pPr>
      <w:r w:rsidRPr="009E7B99">
        <w:rPr>
          <w:rFonts w:cs="Times New Roman"/>
        </w:rPr>
        <w:t>Enter “YES” if the engine is used as an electric generating facility to generate electricity for sale to the electric grid. Otherwise, enter “NO.”</w:t>
      </w:r>
    </w:p>
    <w:p w14:paraId="084814D9" w14:textId="77777777" w:rsidR="00555B76" w:rsidRDefault="0012622E" w:rsidP="00401727">
      <w:pPr>
        <w:pStyle w:val="BodyText"/>
        <w:tabs>
          <w:tab w:val="left" w:pos="0"/>
        </w:tabs>
        <w:contextualSpacing/>
        <w:rPr>
          <w:rFonts w:cs="Times New Roman"/>
        </w:rPr>
      </w:pPr>
      <w:r w:rsidRPr="009E7B99">
        <w:rPr>
          <w:rFonts w:cs="Times New Roman"/>
          <w:b/>
        </w:rPr>
        <w:t>A</w:t>
      </w:r>
      <w:r w:rsidR="00555B76">
        <w:rPr>
          <w:rFonts w:cs="Times New Roman"/>
          <w:b/>
        </w:rPr>
        <w:t>veraging</w:t>
      </w:r>
      <w:r w:rsidRPr="009E7B99">
        <w:rPr>
          <w:rFonts w:cs="Times New Roman"/>
          <w:b/>
        </w:rPr>
        <w:t xml:space="preserve"> M</w:t>
      </w:r>
      <w:r w:rsidR="00555B76">
        <w:rPr>
          <w:rFonts w:cs="Times New Roman"/>
          <w:b/>
        </w:rPr>
        <w:t>ethod</w:t>
      </w:r>
      <w:r w:rsidRPr="009E7B99">
        <w:rPr>
          <w:rFonts w:cs="Times New Roman"/>
          <w:b/>
        </w:rPr>
        <w:t>:</w:t>
      </w:r>
    </w:p>
    <w:p w14:paraId="50547989"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method used to comply with the applicable emission limitation. Enter the </w:t>
      </w:r>
      <w:r w:rsidRPr="004C07C3">
        <w:rPr>
          <w:rFonts w:cs="Times New Roman"/>
          <w:b/>
          <w:bCs/>
        </w:rPr>
        <w:t>code</w:t>
      </w:r>
      <w:r w:rsidRPr="009E7B99">
        <w:rPr>
          <w:rFonts w:cs="Times New Roman"/>
        </w:rPr>
        <w:t xml:space="preserve"> on the form.</w:t>
      </w:r>
    </w:p>
    <w:p w14:paraId="53C75928" w14:textId="77777777" w:rsidR="0012622E" w:rsidRPr="009E7B99" w:rsidRDefault="0012622E" w:rsidP="007B5FC2">
      <w:pPr>
        <w:pStyle w:val="APDCODEandDESCRIPTION"/>
      </w:pPr>
      <w:r w:rsidRPr="007D18F6">
        <w:t>Code</w:t>
      </w:r>
      <w:r w:rsidRPr="009E7B99">
        <w:tab/>
      </w:r>
      <w:r w:rsidRPr="007D18F6">
        <w:t>Description</w:t>
      </w:r>
    </w:p>
    <w:p w14:paraId="21B42BF3" w14:textId="77777777"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30D</w:t>
      </w:r>
      <w:r w:rsidRPr="009E7B99">
        <w:rPr>
          <w:rFonts w:cs="Times New Roman"/>
        </w:rPr>
        <w:tab/>
        <w:t>Complying with the applicable emission limit using a 30-day rolling average</w:t>
      </w:r>
    </w:p>
    <w:p w14:paraId="1806C9A5" w14:textId="77777777" w:rsidR="0012622E" w:rsidRPr="009E7B99" w:rsidRDefault="0012622E" w:rsidP="00803E77">
      <w:pPr>
        <w:pStyle w:val="BodyText"/>
        <w:tabs>
          <w:tab w:val="left" w:pos="720"/>
          <w:tab w:val="left" w:pos="2160"/>
        </w:tabs>
        <w:ind w:left="2160" w:hanging="1440"/>
        <w:rPr>
          <w:rFonts w:cs="Times New Roman"/>
        </w:rPr>
      </w:pPr>
      <w:r w:rsidRPr="009E7B99">
        <w:rPr>
          <w:rFonts w:cs="Times New Roman"/>
        </w:rPr>
        <w:t>1HR</w:t>
      </w:r>
      <w:r w:rsidRPr="009E7B99">
        <w:rPr>
          <w:rFonts w:cs="Times New Roman"/>
        </w:rPr>
        <w:tab/>
        <w:t>Complying with the applicable emission limits using a block one-hour average</w:t>
      </w:r>
    </w:p>
    <w:p w14:paraId="5772738A" w14:textId="77777777" w:rsidR="00E908A8" w:rsidRDefault="00E908A8">
      <w:pPr>
        <w:spacing w:before="-1" w:after="-1"/>
        <w:rPr>
          <w:b/>
        </w:rPr>
      </w:pPr>
      <w:r>
        <w:rPr>
          <w:b/>
        </w:rPr>
        <w:br w:type="page"/>
      </w:r>
    </w:p>
    <w:p w14:paraId="5CC7629A" w14:textId="77777777" w:rsidR="00555B76" w:rsidRDefault="0012622E" w:rsidP="00401727">
      <w:pPr>
        <w:pStyle w:val="BodyText"/>
        <w:tabs>
          <w:tab w:val="left" w:pos="0"/>
        </w:tabs>
        <w:contextualSpacing/>
        <w:rPr>
          <w:rFonts w:cs="Times New Roman"/>
        </w:rPr>
      </w:pPr>
      <w:r w:rsidRPr="009E7B99">
        <w:rPr>
          <w:rFonts w:cs="Times New Roman"/>
          <w:b/>
        </w:rPr>
        <w:lastRenderedPageBreak/>
        <w:t>NO</w:t>
      </w:r>
      <w:r w:rsidRPr="009E7B99">
        <w:rPr>
          <w:rFonts w:cs="Times New Roman"/>
          <w:b/>
          <w:vertAlign w:val="subscript"/>
        </w:rPr>
        <w:t>x</w:t>
      </w:r>
      <w:r w:rsidRPr="009E7B99">
        <w:rPr>
          <w:rFonts w:cs="Times New Roman"/>
          <w:b/>
        </w:rPr>
        <w:t xml:space="preserve"> R</w:t>
      </w:r>
      <w:r w:rsidR="00555B76">
        <w:rPr>
          <w:rFonts w:cs="Times New Roman"/>
          <w:b/>
        </w:rPr>
        <w:t>eduction</w:t>
      </w:r>
      <w:r w:rsidRPr="009E7B99">
        <w:rPr>
          <w:rFonts w:cs="Times New Roman"/>
          <w:b/>
        </w:rPr>
        <w:t xml:space="preserve"> (ICI):</w:t>
      </w:r>
    </w:p>
    <w:p w14:paraId="681E963E"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NO</w:t>
      </w:r>
      <w:r w:rsidRPr="009E7B99">
        <w:rPr>
          <w:rFonts w:cs="Times New Roman"/>
          <w:vertAlign w:val="subscript"/>
        </w:rPr>
        <w:t>x</w:t>
      </w:r>
      <w:r w:rsidRPr="009E7B99">
        <w:rPr>
          <w:rFonts w:cs="Times New Roman"/>
        </w:rPr>
        <w:t xml:space="preserve"> reduction options. Enter the </w:t>
      </w:r>
      <w:r w:rsidRPr="004C07C3">
        <w:rPr>
          <w:rFonts w:cs="Times New Roman"/>
          <w:b/>
          <w:bCs/>
        </w:rPr>
        <w:t>code</w:t>
      </w:r>
      <w:r w:rsidRPr="009E7B99">
        <w:rPr>
          <w:rFonts w:cs="Times New Roman"/>
        </w:rPr>
        <w:t xml:space="preserve"> on the form.</w:t>
      </w:r>
    </w:p>
    <w:p w14:paraId="7876C2BA" w14:textId="77777777" w:rsidR="0012622E" w:rsidRPr="009E7B99" w:rsidRDefault="0012622E" w:rsidP="007B5FC2">
      <w:pPr>
        <w:pStyle w:val="APDCODEandDESCRIPTION"/>
      </w:pPr>
      <w:r w:rsidRPr="007D18F6">
        <w:t>Code</w:t>
      </w:r>
      <w:r w:rsidRPr="009E7B99">
        <w:tab/>
      </w:r>
      <w:r w:rsidRPr="007D18F6">
        <w:t>Description</w:t>
      </w:r>
    </w:p>
    <w:p w14:paraId="7F196396"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WATER</w:t>
      </w:r>
      <w:r w:rsidRPr="009E7B99">
        <w:rPr>
          <w:rFonts w:cs="Times New Roman"/>
        </w:rPr>
        <w:tab/>
        <w:t>Water or steam injection</w:t>
      </w:r>
    </w:p>
    <w:p w14:paraId="0C0E61D0"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POST1</w:t>
      </w:r>
      <w:r w:rsidRPr="009E7B99">
        <w:rPr>
          <w:rFonts w:cs="Times New Roman"/>
        </w:rPr>
        <w:tab/>
        <w:t>Post combustion control technique with urea or ammonia injection</w:t>
      </w:r>
    </w:p>
    <w:p w14:paraId="1ECB26D5"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POST2</w:t>
      </w:r>
      <w:r w:rsidRPr="009E7B99">
        <w:rPr>
          <w:rFonts w:cs="Times New Roman"/>
        </w:rPr>
        <w:tab/>
        <w:t>Post combustion control technique with chemical reagent injection other than urea or ammonia</w:t>
      </w:r>
    </w:p>
    <w:p w14:paraId="729D6AAE"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OTHER</w:t>
      </w:r>
      <w:r w:rsidRPr="009E7B99">
        <w:rPr>
          <w:rFonts w:cs="Times New Roman"/>
        </w:rPr>
        <w:tab/>
        <w:t>Other post combustion control method</w:t>
      </w:r>
    </w:p>
    <w:p w14:paraId="1C1282FC"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NONE</w:t>
      </w:r>
      <w:r w:rsidRPr="009E7B99">
        <w:rPr>
          <w:rFonts w:cs="Times New Roman"/>
        </w:rPr>
        <w:tab/>
        <w:t>No NO</w:t>
      </w:r>
      <w:r w:rsidRPr="009E7B99">
        <w:rPr>
          <w:rFonts w:cs="Times New Roman"/>
          <w:vertAlign w:val="subscript"/>
        </w:rPr>
        <w:t>x</w:t>
      </w:r>
      <w:r w:rsidRPr="009E7B99">
        <w:rPr>
          <w:rFonts w:cs="Times New Roman"/>
        </w:rPr>
        <w:t xml:space="preserve"> reduction</w:t>
      </w:r>
    </w:p>
    <w:p w14:paraId="0D37B512" w14:textId="77777777" w:rsidR="00555B76" w:rsidRDefault="0012622E" w:rsidP="00401727">
      <w:pPr>
        <w:pStyle w:val="BodyText"/>
        <w:tabs>
          <w:tab w:val="left" w:pos="0"/>
        </w:tabs>
        <w:contextualSpacing/>
        <w:rPr>
          <w:rFonts w:cs="Times New Roman"/>
        </w:rPr>
      </w:pPr>
      <w:r w:rsidRPr="009E7B99">
        <w:rPr>
          <w:rFonts w:cs="Times New Roman"/>
          <w:b/>
        </w:rPr>
        <w:t>NO</w:t>
      </w:r>
      <w:r w:rsidRPr="009E7B99">
        <w:rPr>
          <w:rFonts w:cs="Times New Roman"/>
          <w:b/>
          <w:vertAlign w:val="subscript"/>
        </w:rPr>
        <w:t>x</w:t>
      </w:r>
      <w:r w:rsidRPr="009E7B99">
        <w:rPr>
          <w:rFonts w:cs="Times New Roman"/>
          <w:b/>
        </w:rPr>
        <w:t xml:space="preserve"> M</w:t>
      </w:r>
      <w:r w:rsidR="00555B76">
        <w:rPr>
          <w:rFonts w:cs="Times New Roman"/>
          <w:b/>
        </w:rPr>
        <w:t>onitoring</w:t>
      </w:r>
      <w:r w:rsidRPr="009E7B99">
        <w:rPr>
          <w:rFonts w:cs="Times New Roman"/>
          <w:b/>
        </w:rPr>
        <w:t xml:space="preserve"> S</w:t>
      </w:r>
      <w:r w:rsidR="00555B76">
        <w:rPr>
          <w:rFonts w:cs="Times New Roman"/>
          <w:b/>
        </w:rPr>
        <w:t>ystem</w:t>
      </w:r>
      <w:r w:rsidRPr="009E7B99">
        <w:rPr>
          <w:rFonts w:cs="Times New Roman"/>
          <w:b/>
        </w:rPr>
        <w:t xml:space="preserve"> (ICI):</w:t>
      </w:r>
    </w:p>
    <w:p w14:paraId="2D2A3DDF"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monitoring system options. Enter the </w:t>
      </w:r>
      <w:r w:rsidRPr="004C07C3">
        <w:rPr>
          <w:rFonts w:cs="Times New Roman"/>
          <w:b/>
          <w:bCs/>
        </w:rPr>
        <w:t>code</w:t>
      </w:r>
      <w:r w:rsidRPr="009E7B99">
        <w:rPr>
          <w:rFonts w:cs="Times New Roman"/>
        </w:rPr>
        <w:t xml:space="preserve"> on the form.</w:t>
      </w:r>
    </w:p>
    <w:p w14:paraId="48944EAE" w14:textId="77777777" w:rsidR="0012622E" w:rsidRPr="009E7B99" w:rsidRDefault="0012622E" w:rsidP="007B5FC2">
      <w:pPr>
        <w:pStyle w:val="APDCODEandDESCRIPTION"/>
      </w:pPr>
      <w:r w:rsidRPr="007D18F6">
        <w:t>Code</w:t>
      </w:r>
      <w:r w:rsidRPr="009E7B99">
        <w:tab/>
      </w:r>
      <w:r w:rsidRPr="007D18F6">
        <w:t>Description</w:t>
      </w:r>
    </w:p>
    <w:p w14:paraId="7C9B4BAA"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Continuous emissions monitoring system</w:t>
      </w:r>
    </w:p>
    <w:p w14:paraId="6CB2AC85"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Predictive emissions monitoring system</w:t>
      </w:r>
    </w:p>
    <w:p w14:paraId="1D915C96" w14:textId="77777777" w:rsidR="00803E77"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FRM</w:t>
      </w:r>
      <w:r w:rsidRPr="009E7B99">
        <w:rPr>
          <w:rFonts w:cs="Times New Roman"/>
        </w:rPr>
        <w:tab/>
        <w:t xml:space="preserve">Steam to fuel or water to fuel ratio monitoring </w:t>
      </w:r>
    </w:p>
    <w:p w14:paraId="6C999A1E" w14:textId="77777777" w:rsidR="0012622E" w:rsidRPr="009E7B99" w:rsidRDefault="0012622E" w:rsidP="00803E77">
      <w:pPr>
        <w:pStyle w:val="BodyText"/>
        <w:tabs>
          <w:tab w:val="left" w:pos="720"/>
          <w:tab w:val="left" w:pos="2160"/>
        </w:tabs>
        <w:ind w:left="2160"/>
        <w:contextualSpacing/>
        <w:rPr>
          <w:rFonts w:cs="Times New Roman"/>
          <w:i/>
        </w:rPr>
      </w:pPr>
      <w:r w:rsidRPr="009E7B99">
        <w:rPr>
          <w:rFonts w:cs="Times New Roman"/>
          <w:i/>
        </w:rPr>
        <w:t>(for SOP applications in the Beaumont/Port Arthur Ozone Nonattainment Area only)</w:t>
      </w:r>
    </w:p>
    <w:p w14:paraId="5BBA5081"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75ARC</w:t>
      </w:r>
      <w:r w:rsidRPr="009E7B99">
        <w:rPr>
          <w:rFonts w:cs="Times New Roman"/>
        </w:rPr>
        <w:tab/>
        <w:t xml:space="preserve">Continuous emission monitoring system as required by 40 CFR Part 75 </w:t>
      </w:r>
    </w:p>
    <w:p w14:paraId="15AF5C60" w14:textId="77777777" w:rsidR="0012622E" w:rsidRPr="009E7B99" w:rsidRDefault="0012622E" w:rsidP="00B76380">
      <w:pPr>
        <w:pStyle w:val="BodyText"/>
        <w:tabs>
          <w:tab w:val="left" w:pos="720"/>
          <w:tab w:val="left" w:pos="2160"/>
        </w:tabs>
        <w:ind w:left="2160"/>
        <w:contextualSpacing/>
        <w:rPr>
          <w:rFonts w:cs="Times New Roman"/>
          <w:i/>
        </w:rPr>
      </w:pPr>
      <w:r w:rsidRPr="009E7B99">
        <w:rPr>
          <w:rFonts w:cs="Times New Roman"/>
          <w:i/>
        </w:rPr>
        <w:t>(for SOP applications only)</w:t>
      </w:r>
    </w:p>
    <w:p w14:paraId="03779DDA" w14:textId="77777777" w:rsidR="00803E77"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75ARP</w:t>
      </w:r>
      <w:r w:rsidRPr="009E7B99">
        <w:rPr>
          <w:rFonts w:cs="Times New Roman"/>
        </w:rPr>
        <w:tab/>
        <w:t>Predictive emission monitoring system as required by 40 CFR Part 75, Appendi</w:t>
      </w:r>
      <w:r w:rsidR="00803E77" w:rsidRPr="009E7B99">
        <w:rPr>
          <w:rFonts w:cs="Times New Roman"/>
        </w:rPr>
        <w:t>x E</w:t>
      </w:r>
    </w:p>
    <w:p w14:paraId="1EEF78E8" w14:textId="77777777" w:rsidR="0012622E" w:rsidRPr="009E7B99" w:rsidRDefault="00B76380" w:rsidP="00803E77">
      <w:pPr>
        <w:pStyle w:val="BodyText"/>
        <w:tabs>
          <w:tab w:val="left" w:pos="720"/>
          <w:tab w:val="left" w:pos="2160"/>
        </w:tabs>
        <w:ind w:left="2160"/>
        <w:contextualSpacing/>
        <w:rPr>
          <w:rFonts w:cs="Times New Roman"/>
        </w:rPr>
      </w:pPr>
      <w:r w:rsidRPr="009E7B99">
        <w:rPr>
          <w:rFonts w:cs="Times New Roman"/>
          <w:i/>
        </w:rPr>
        <w:t>(for </w:t>
      </w:r>
      <w:r w:rsidR="0012622E" w:rsidRPr="009E7B99">
        <w:rPr>
          <w:rFonts w:cs="Times New Roman"/>
          <w:i/>
        </w:rPr>
        <w:t>SOP applications only)</w:t>
      </w:r>
    </w:p>
    <w:p w14:paraId="63FE2569" w14:textId="77777777" w:rsidR="0012622E" w:rsidRPr="009E7B99" w:rsidRDefault="0012622E" w:rsidP="00B76380">
      <w:pPr>
        <w:pStyle w:val="BodyText"/>
        <w:tabs>
          <w:tab w:val="left" w:pos="720"/>
          <w:tab w:val="left" w:pos="2160"/>
        </w:tabs>
        <w:ind w:left="2160" w:hanging="1440"/>
        <w:rPr>
          <w:rFonts w:cs="Times New Roman"/>
        </w:rPr>
      </w:pPr>
      <w:r w:rsidRPr="009E7B99">
        <w:rPr>
          <w:rFonts w:cs="Times New Roman"/>
        </w:rPr>
        <w:t>MERT</w:t>
      </w:r>
      <w:r w:rsidRPr="009E7B99">
        <w:rPr>
          <w:rFonts w:cs="Times New Roman"/>
        </w:rPr>
        <w:tab/>
        <w:t>Maximum emission rate testing</w:t>
      </w:r>
    </w:p>
    <w:p w14:paraId="27EE11C6" w14:textId="77777777" w:rsidR="0012622E" w:rsidRPr="009E7B99" w:rsidRDefault="00B76380" w:rsidP="00B76380">
      <w:pPr>
        <w:pStyle w:val="BodyText"/>
        <w:tabs>
          <w:tab w:val="right" w:pos="10710"/>
        </w:tabs>
        <w:rPr>
          <w:rFonts w:cs="Times New Roman"/>
          <w:u w:val="double"/>
        </w:rPr>
      </w:pPr>
      <w:r w:rsidRPr="009E7B99">
        <w:rPr>
          <w:rFonts w:cs="Times New Roman"/>
          <w:u w:val="double"/>
        </w:rPr>
        <w:tab/>
      </w:r>
    </w:p>
    <w:bookmarkStart w:id="8" w:name="Table_3c"/>
    <w:p w14:paraId="732CB098" w14:textId="2D2FCD23" w:rsidR="0012622E" w:rsidRPr="009E7B99" w:rsidRDefault="008C1232" w:rsidP="001748CE">
      <w:pPr>
        <w:pStyle w:val="BodyText"/>
        <w:tabs>
          <w:tab w:val="left" w:pos="1440"/>
        </w:tabs>
        <w:ind w:left="1440" w:hanging="1440"/>
        <w:contextualSpacing/>
        <w:rPr>
          <w:rFonts w:cs="Times New Roman"/>
          <w:b/>
        </w:rPr>
      </w:pPr>
      <w:r>
        <w:fldChar w:fldCharType="begin"/>
      </w:r>
      <w:r w:rsidR="000E1F54">
        <w:instrText>HYPERLINK  \l "Tbl_3c" \o "Table 3c"</w:instrText>
      </w:r>
      <w:r>
        <w:fldChar w:fldCharType="separate"/>
      </w:r>
      <w:r w:rsidR="0012622E" w:rsidRPr="00B5230A">
        <w:rPr>
          <w:rStyle w:val="Hyperlink"/>
          <w:rFonts w:cs="Times New Roman"/>
          <w:b/>
        </w:rPr>
        <w:t>Table 3c</w:t>
      </w:r>
      <w:r>
        <w:rPr>
          <w:rStyle w:val="Hyperlink"/>
          <w:rFonts w:cs="Times New Roman"/>
          <w:b/>
        </w:rPr>
        <w:fldChar w:fldCharType="end"/>
      </w:r>
      <w:bookmarkEnd w:id="8"/>
      <w:r w:rsidR="0012622E" w:rsidRPr="009E7B99">
        <w:rPr>
          <w:rFonts w:cs="Times New Roman"/>
          <w:b/>
        </w:rPr>
        <w:t>:</w:t>
      </w:r>
      <w:r w:rsidR="0012622E" w:rsidRPr="009E7B99">
        <w:rPr>
          <w:rFonts w:cs="Times New Roman"/>
          <w:b/>
        </w:rPr>
        <w:tab/>
        <w:t>Title 30 Texas Administrative Code Chapter 117</w:t>
      </w:r>
    </w:p>
    <w:p w14:paraId="147FA4FE" w14:textId="77777777" w:rsidR="0012622E" w:rsidRPr="009E7B99" w:rsidRDefault="0012622E" w:rsidP="001748CE">
      <w:pPr>
        <w:pStyle w:val="BodyText"/>
        <w:tabs>
          <w:tab w:val="left" w:pos="1440"/>
        </w:tabs>
        <w:ind w:left="1440"/>
        <w:rPr>
          <w:rFonts w:cs="Times New Roman"/>
        </w:rPr>
      </w:pPr>
      <w:r w:rsidRPr="009E7B99">
        <w:rPr>
          <w:rFonts w:cs="Times New Roman"/>
          <w:b/>
        </w:rPr>
        <w:t>Subchapter B:  Combustion Control at Major Industrial, Commercial, and Institutional Sources in Ozone Nonattainment Areas</w:t>
      </w:r>
    </w:p>
    <w:p w14:paraId="7FE95BCB" w14:textId="77777777" w:rsidR="00555B76" w:rsidRDefault="0012622E" w:rsidP="00401727">
      <w:pPr>
        <w:pStyle w:val="BodyText"/>
        <w:tabs>
          <w:tab w:val="left" w:pos="0"/>
        </w:tabs>
        <w:contextualSpacing/>
        <w:rPr>
          <w:rFonts w:cs="Times New Roman"/>
          <w:b/>
        </w:rPr>
      </w:pPr>
      <w:r w:rsidRPr="009E7B99">
        <w:rPr>
          <w:rFonts w:cs="Times New Roman"/>
          <w:b/>
        </w:rPr>
        <w:t>U</w:t>
      </w:r>
      <w:r w:rsidR="00555B76">
        <w:rPr>
          <w:rFonts w:cs="Times New Roman"/>
          <w:b/>
        </w:rPr>
        <w:t>nit</w:t>
      </w:r>
      <w:r w:rsidRPr="009E7B99">
        <w:rPr>
          <w:rFonts w:cs="Times New Roman"/>
          <w:b/>
        </w:rPr>
        <w:t xml:space="preserve"> ID N</w:t>
      </w:r>
      <w:r w:rsidR="00555B76">
        <w:rPr>
          <w:rFonts w:cs="Times New Roman"/>
          <w:b/>
        </w:rPr>
        <w:t>o.:</w:t>
      </w:r>
    </w:p>
    <w:p w14:paraId="36736B70" w14:textId="77777777" w:rsidR="0012622E" w:rsidRPr="009E7B99" w:rsidRDefault="0012622E" w:rsidP="00401727">
      <w:pPr>
        <w:pStyle w:val="BodyText"/>
        <w:tabs>
          <w:tab w:val="left" w:pos="0"/>
        </w:tabs>
        <w:rPr>
          <w:rFonts w:cs="Times New Roman"/>
        </w:rPr>
      </w:pPr>
      <w:r w:rsidRPr="009E7B99">
        <w:rPr>
          <w:rFonts w:cs="Times New Roman"/>
        </w:rPr>
        <w:t>Enter the identification number (ID No.) for the sta</w:t>
      </w:r>
      <w:r w:rsidR="00CF7341" w:rsidRPr="009E7B99">
        <w:rPr>
          <w:rFonts w:cs="Times New Roman"/>
        </w:rPr>
        <w:t>tionary gas turbine (maximum 10 </w:t>
      </w:r>
      <w:r w:rsidR="00D268A3">
        <w:rPr>
          <w:rFonts w:cs="Times New Roman"/>
        </w:rPr>
        <w:t>characters) as listed on Form </w:t>
      </w:r>
      <w:r w:rsidRPr="009E7B99">
        <w:rPr>
          <w:rFonts w:cs="Times New Roman"/>
        </w:rPr>
        <w:t>OP</w:t>
      </w:r>
      <w:r w:rsidR="00D268A3">
        <w:rPr>
          <w:rFonts w:cs="Times New Roman"/>
        </w:rPr>
        <w:noBreakHyphen/>
      </w:r>
      <w:r w:rsidRPr="009E7B99">
        <w:rPr>
          <w:rFonts w:cs="Times New Roman"/>
        </w:rPr>
        <w:t>SUM (Individual Unit Summary.)</w:t>
      </w:r>
    </w:p>
    <w:p w14:paraId="04ED88B9" w14:textId="77777777" w:rsidR="00555B76" w:rsidRDefault="0012622E" w:rsidP="00401727">
      <w:pPr>
        <w:pStyle w:val="BodyText"/>
        <w:tabs>
          <w:tab w:val="left" w:pos="0"/>
        </w:tabs>
        <w:contextualSpacing/>
        <w:rPr>
          <w:rFonts w:cs="Times New Roman"/>
        </w:rPr>
      </w:pPr>
      <w:r w:rsidRPr="009E7B99">
        <w:rPr>
          <w:rFonts w:cs="Times New Roman"/>
          <w:b/>
        </w:rPr>
        <w:t>SOP/GOP I</w:t>
      </w:r>
      <w:r w:rsidR="00555B76">
        <w:rPr>
          <w:rFonts w:cs="Times New Roman"/>
          <w:b/>
        </w:rPr>
        <w:t>ndex</w:t>
      </w:r>
      <w:r w:rsidRPr="009E7B99">
        <w:rPr>
          <w:rFonts w:cs="Times New Roman"/>
          <w:b/>
        </w:rPr>
        <w:t xml:space="preserve"> N</w:t>
      </w:r>
      <w:r w:rsidR="00555B76">
        <w:rPr>
          <w:rFonts w:cs="Times New Roman"/>
          <w:b/>
        </w:rPr>
        <w:t>o</w:t>
      </w:r>
      <w:r w:rsidRPr="009E7B99">
        <w:rPr>
          <w:rFonts w:cs="Times New Roman"/>
          <w:b/>
        </w:rPr>
        <w:t>.:</w:t>
      </w:r>
    </w:p>
    <w:p w14:paraId="4546D725" w14:textId="2BD21F78"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25"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2E10A060" w14:textId="77777777" w:rsidR="00555B76" w:rsidRDefault="0012622E" w:rsidP="00002B70">
      <w:pPr>
        <w:pStyle w:val="BodyText"/>
        <w:widowControl w:val="0"/>
        <w:tabs>
          <w:tab w:val="left" w:pos="0"/>
        </w:tabs>
        <w:contextualSpacing/>
        <w:rPr>
          <w:rFonts w:cs="Times New Roman"/>
          <w:b/>
        </w:rPr>
      </w:pPr>
      <w:r w:rsidRPr="009E7B99">
        <w:rPr>
          <w:rFonts w:cs="Times New Roman"/>
          <w:b/>
        </w:rPr>
        <w:t>F</w:t>
      </w:r>
      <w:r w:rsidR="00555B76">
        <w:rPr>
          <w:rFonts w:cs="Times New Roman"/>
          <w:b/>
        </w:rPr>
        <w:t>uel</w:t>
      </w:r>
      <w:r w:rsidRPr="009E7B99">
        <w:rPr>
          <w:rFonts w:cs="Times New Roman"/>
          <w:b/>
        </w:rPr>
        <w:t xml:space="preserve"> F</w:t>
      </w:r>
      <w:r w:rsidR="00555B76">
        <w:rPr>
          <w:rFonts w:cs="Times New Roman"/>
          <w:b/>
        </w:rPr>
        <w:t>low</w:t>
      </w:r>
      <w:r w:rsidRPr="009E7B99">
        <w:rPr>
          <w:rFonts w:cs="Times New Roman"/>
          <w:b/>
        </w:rPr>
        <w:t xml:space="preserve"> M</w:t>
      </w:r>
      <w:r w:rsidR="00555B76">
        <w:rPr>
          <w:rFonts w:cs="Times New Roman"/>
          <w:b/>
        </w:rPr>
        <w:t>onitoring</w:t>
      </w:r>
      <w:r w:rsidRPr="009E7B99">
        <w:rPr>
          <w:rFonts w:cs="Times New Roman"/>
          <w:b/>
        </w:rPr>
        <w:t>:</w:t>
      </w:r>
    </w:p>
    <w:p w14:paraId="4EE54EB4" w14:textId="77777777" w:rsidR="0012622E" w:rsidRPr="009E7B99" w:rsidRDefault="0012622E" w:rsidP="00002B70">
      <w:pPr>
        <w:pStyle w:val="BodyText"/>
        <w:widowControl w:val="0"/>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indicate how fuel flow is monitored. Enter the </w:t>
      </w:r>
      <w:r w:rsidRPr="004C07C3">
        <w:rPr>
          <w:rFonts w:cs="Times New Roman"/>
          <w:b/>
          <w:bCs/>
        </w:rPr>
        <w:t>code</w:t>
      </w:r>
      <w:r w:rsidRPr="009E7B99">
        <w:rPr>
          <w:rFonts w:cs="Times New Roman"/>
        </w:rPr>
        <w:t xml:space="preserve"> on the form.</w:t>
      </w:r>
    </w:p>
    <w:p w14:paraId="4E092256" w14:textId="77777777" w:rsidR="0012622E" w:rsidRPr="009E7B99" w:rsidRDefault="0012622E" w:rsidP="00E11A60">
      <w:pPr>
        <w:pStyle w:val="APDCODEandDESCRIPTION"/>
        <w:widowControl w:val="0"/>
      </w:pPr>
      <w:r w:rsidRPr="007D18F6">
        <w:t>Code</w:t>
      </w:r>
      <w:r w:rsidRPr="009E7B99">
        <w:tab/>
      </w:r>
      <w:r w:rsidRPr="007D18F6">
        <w:t>Description</w:t>
      </w:r>
    </w:p>
    <w:p w14:paraId="4F771A01" w14:textId="77777777" w:rsidR="0012622E" w:rsidRPr="009E7B99" w:rsidRDefault="0012622E" w:rsidP="00E11A60">
      <w:pPr>
        <w:pStyle w:val="BodyText"/>
        <w:widowControl w:val="0"/>
        <w:tabs>
          <w:tab w:val="left" w:pos="720"/>
          <w:tab w:val="left" w:pos="2160"/>
        </w:tabs>
        <w:ind w:left="2160" w:hanging="1440"/>
        <w:contextualSpacing/>
        <w:rPr>
          <w:rFonts w:cs="Times New Roman"/>
        </w:rPr>
      </w:pPr>
      <w:r w:rsidRPr="009E7B99">
        <w:rPr>
          <w:rFonts w:cs="Times New Roman"/>
        </w:rPr>
        <w:t>X40A</w:t>
      </w:r>
      <w:r w:rsidRPr="009E7B99">
        <w:rPr>
          <w:rFonts w:cs="Times New Roman"/>
        </w:rPr>
        <w:tab/>
        <w:t>Fuel flow is with a totalizing fuel flow meter per 30 TAC §§ 117.140(a), 117.340(a) or 117.440(a)</w:t>
      </w:r>
    </w:p>
    <w:p w14:paraId="272D6D42"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X40A2-A</w:t>
      </w:r>
      <w:r w:rsidRPr="009E7B99">
        <w:rPr>
          <w:rFonts w:cs="Times New Roman"/>
        </w:rPr>
        <w:tab/>
        <w:t>Unit operates with a NO</w:t>
      </w:r>
      <w:r w:rsidRPr="009E7B99">
        <w:rPr>
          <w:rFonts w:cs="Times New Roman"/>
          <w:vertAlign w:val="subscript"/>
        </w:rPr>
        <w:t>x</w:t>
      </w:r>
      <w:r w:rsidRPr="009E7B99">
        <w:rPr>
          <w:rFonts w:cs="Times New Roman"/>
        </w:rPr>
        <w:t xml:space="preserve"> and diluent CEMS and monitors s</w:t>
      </w:r>
      <w:r w:rsidR="00860B76">
        <w:rPr>
          <w:rFonts w:cs="Times New Roman"/>
        </w:rPr>
        <w:t>tack exhaust flow per 30 TAC §§ </w:t>
      </w:r>
      <w:r w:rsidRPr="009E7B99">
        <w:rPr>
          <w:rFonts w:cs="Times New Roman"/>
        </w:rPr>
        <w:t>117.140(a)(2)(A), 117.340(a)(2)(A) or 117.440(a)(2)(A)</w:t>
      </w:r>
    </w:p>
    <w:p w14:paraId="14C54F1A" w14:textId="04503D25"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X40A2-B</w:t>
      </w:r>
      <w:r w:rsidRPr="009E7B99">
        <w:rPr>
          <w:rFonts w:cs="Times New Roman"/>
        </w:rPr>
        <w:tab/>
        <w:t>Unit vents to a common stack with a NO</w:t>
      </w:r>
      <w:r w:rsidRPr="009E7B99">
        <w:rPr>
          <w:rFonts w:cs="Times New Roman"/>
          <w:vertAlign w:val="subscript"/>
        </w:rPr>
        <w:t>x</w:t>
      </w:r>
      <w:r w:rsidRPr="009E7B99">
        <w:rPr>
          <w:rFonts w:cs="Times New Roman"/>
        </w:rPr>
        <w:t xml:space="preserve"> and diluent CEMS and uses a single totalizing fuel flow meter per 30 TAC §§ 117.140(a)(2)(B), 117.340(a)(2)(B) or 117.440(a)(2)(B)</w:t>
      </w:r>
    </w:p>
    <w:p w14:paraId="70784EEA" w14:textId="798527AE" w:rsidR="00E908A8" w:rsidRDefault="0012622E" w:rsidP="00376B27">
      <w:pPr>
        <w:pStyle w:val="BodyText"/>
        <w:tabs>
          <w:tab w:val="left" w:pos="720"/>
          <w:tab w:val="left" w:pos="2160"/>
        </w:tabs>
        <w:ind w:left="2160" w:hanging="1440"/>
        <w:rPr>
          <w:rFonts w:cs="Times New Roman"/>
        </w:rPr>
      </w:pPr>
      <w:r w:rsidRPr="009E7B99">
        <w:rPr>
          <w:rFonts w:cs="Times New Roman"/>
        </w:rPr>
        <w:t>X40A2-D</w:t>
      </w:r>
      <w:r w:rsidRPr="009E7B99">
        <w:rPr>
          <w:rFonts w:cs="Times New Roman"/>
        </w:rPr>
        <w:tab/>
        <w:t>The unit is equipped with a continuous monitoring system that continuously monitors horsepower and hours of operation per 30 TAC §§ 117.140(a)(2)(D), 117.340(a)(2)(D) or</w:t>
      </w:r>
      <w:r w:rsidR="0082438E">
        <w:rPr>
          <w:rFonts w:cs="Times New Roman"/>
        </w:rPr>
        <w:t> </w:t>
      </w:r>
      <w:r w:rsidRPr="009E7B99">
        <w:rPr>
          <w:rFonts w:cs="Times New Roman"/>
        </w:rPr>
        <w:t>117.440(a)(2)(D)</w:t>
      </w:r>
    </w:p>
    <w:p w14:paraId="5278693B" w14:textId="77777777" w:rsidR="00E908A8" w:rsidRDefault="00E908A8">
      <w:pPr>
        <w:spacing w:before="-1" w:after="-1"/>
      </w:pPr>
      <w:r>
        <w:br w:type="page"/>
      </w:r>
    </w:p>
    <w:p w14:paraId="7069F0F2" w14:textId="77777777" w:rsidR="0012622E" w:rsidRPr="009E7B99" w:rsidRDefault="0012622E" w:rsidP="00A607AC">
      <w:pPr>
        <w:pStyle w:val="APDBOLDSTAR"/>
      </w:pPr>
      <w:r w:rsidRPr="009E7B99">
        <w:lastRenderedPageBreak/>
        <w:t>Complete “CO Emission Limitation” only for SOP applications.</w:t>
      </w:r>
    </w:p>
    <w:p w14:paraId="2B4D5F10" w14:textId="77777777" w:rsidR="00555B76" w:rsidRDefault="0012622E" w:rsidP="00401727">
      <w:pPr>
        <w:pStyle w:val="BodyText"/>
        <w:tabs>
          <w:tab w:val="left" w:pos="0"/>
        </w:tabs>
        <w:contextualSpacing/>
        <w:rPr>
          <w:rFonts w:cs="Times New Roman"/>
          <w:b/>
        </w:rPr>
      </w:pPr>
      <w:r w:rsidRPr="009E7B99">
        <w:rPr>
          <w:rFonts w:cs="Times New Roman"/>
          <w:b/>
        </w:rPr>
        <w:t>CO E</w:t>
      </w:r>
      <w:r w:rsidR="00555B76">
        <w:rPr>
          <w:rFonts w:cs="Times New Roman"/>
          <w:b/>
        </w:rPr>
        <w:t>mission</w:t>
      </w:r>
      <w:r w:rsidRPr="009E7B99">
        <w:rPr>
          <w:rFonts w:cs="Times New Roman"/>
          <w:b/>
        </w:rPr>
        <w:t xml:space="preserve"> L</w:t>
      </w:r>
      <w:r w:rsidR="00555B76">
        <w:rPr>
          <w:rFonts w:cs="Times New Roman"/>
          <w:b/>
        </w:rPr>
        <w:t>imitation</w:t>
      </w:r>
      <w:r w:rsidRPr="009E7B99">
        <w:rPr>
          <w:rFonts w:cs="Times New Roman"/>
          <w:b/>
        </w:rPr>
        <w:t>:</w:t>
      </w:r>
    </w:p>
    <w:p w14:paraId="5244B90F" w14:textId="77777777" w:rsidR="0012622E" w:rsidRPr="009E7B99" w:rsidRDefault="0012622E" w:rsidP="00401727">
      <w:pPr>
        <w:pStyle w:val="BodyText"/>
        <w:tabs>
          <w:tab w:val="left" w:pos="0"/>
        </w:tabs>
        <w:rPr>
          <w:rFonts w:cs="Times New Roman"/>
        </w:rPr>
      </w:pPr>
      <w:r w:rsidRPr="009E7B99">
        <w:rPr>
          <w:rFonts w:cs="Times New Roman"/>
        </w:rPr>
        <w:t xml:space="preserve">Title 30 TAC Chapter 117 provides several methods to be in compliance with the applicable CO emission specifications of 30 TAC Chapter 117. Select </w:t>
      </w:r>
      <w:r w:rsidRPr="004C07C3">
        <w:rPr>
          <w:rFonts w:cs="Times New Roman"/>
          <w:b/>
          <w:bCs/>
        </w:rPr>
        <w:t>one</w:t>
      </w:r>
      <w:r w:rsidRPr="009E7B99">
        <w:rPr>
          <w:rFonts w:cs="Times New Roman"/>
        </w:rPr>
        <w:t xml:space="preserve"> of the following options. Enter the </w:t>
      </w:r>
      <w:r w:rsidRPr="004C07C3">
        <w:rPr>
          <w:rFonts w:cs="Times New Roman"/>
          <w:b/>
          <w:bCs/>
        </w:rPr>
        <w:t>code</w:t>
      </w:r>
      <w:r w:rsidRPr="009E7B99">
        <w:rPr>
          <w:rFonts w:cs="Times New Roman"/>
        </w:rPr>
        <w:t xml:space="preserve"> on the form. </w:t>
      </w:r>
    </w:p>
    <w:p w14:paraId="317C62E5" w14:textId="77777777" w:rsidR="0012622E" w:rsidRPr="009E7B99" w:rsidRDefault="0012622E" w:rsidP="00803E77">
      <w:pPr>
        <w:pStyle w:val="BodyText"/>
        <w:tabs>
          <w:tab w:val="left" w:pos="547"/>
        </w:tabs>
        <w:ind w:left="547"/>
        <w:rPr>
          <w:rFonts w:cs="Times New Roman"/>
        </w:rPr>
      </w:pPr>
      <w:r w:rsidRPr="009E7B99">
        <w:rPr>
          <w:rFonts w:cs="Times New Roman"/>
        </w:rPr>
        <w:t>For turbines located in the Beaumont/Port Arthur Ozone Nonattainment Areas:</w:t>
      </w:r>
    </w:p>
    <w:p w14:paraId="0BEABAFE" w14:textId="77777777" w:rsidR="0012622E" w:rsidRPr="009E7B99" w:rsidRDefault="0012622E" w:rsidP="007B5FC2">
      <w:pPr>
        <w:pStyle w:val="APDCODEandDESCRIPTION"/>
      </w:pPr>
      <w:r w:rsidRPr="007D18F6">
        <w:t>Code</w:t>
      </w:r>
      <w:r w:rsidRPr="009E7B99">
        <w:tab/>
      </w:r>
      <w:r w:rsidRPr="007D18F6">
        <w:t>Description</w:t>
      </w:r>
    </w:p>
    <w:p w14:paraId="471466E8" w14:textId="77777777"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105</w:t>
      </w:r>
      <w:r w:rsidRPr="009E7B99">
        <w:rPr>
          <w:rFonts w:cs="Times New Roman"/>
        </w:rPr>
        <w:tab/>
        <w:t xml:space="preserve">Title 30 TAC § 117.105(c) [relating to Emission Specifications for Reasonably Available Control Technology] (use only in the Beaumont/Port Arthur Ozone Nonattainment Area) </w:t>
      </w:r>
    </w:p>
    <w:p w14:paraId="74BCBACE" w14:textId="77777777" w:rsidR="0012622E" w:rsidRPr="009E7B99" w:rsidRDefault="0012622E" w:rsidP="00803E77">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Specific Specification</w:t>
      </w:r>
      <w:r w:rsidR="00803E77" w:rsidRPr="009E7B99">
        <w:rPr>
          <w:rFonts w:cs="Times New Roman"/>
        </w:rPr>
        <w:t xml:space="preserve"> under Title 30 TAC § </w:t>
      </w:r>
      <w:r w:rsidRPr="009E7B99">
        <w:rPr>
          <w:rFonts w:cs="Times New Roman"/>
        </w:rPr>
        <w:t>117.125</w:t>
      </w:r>
    </w:p>
    <w:p w14:paraId="07575997" w14:textId="77777777" w:rsidR="0012622E" w:rsidRPr="009E7B99" w:rsidRDefault="0012622E" w:rsidP="00803E77">
      <w:pPr>
        <w:pStyle w:val="BodyText"/>
        <w:tabs>
          <w:tab w:val="left" w:pos="547"/>
        </w:tabs>
        <w:ind w:left="547"/>
        <w:rPr>
          <w:rFonts w:cs="Times New Roman"/>
        </w:rPr>
      </w:pPr>
      <w:r w:rsidRPr="009E7B99">
        <w:rPr>
          <w:rFonts w:cs="Times New Roman"/>
        </w:rPr>
        <w:t xml:space="preserve">For turbines located in the Houston/Galveston/Brazoria Ozone Nonattainment Area: </w:t>
      </w:r>
    </w:p>
    <w:p w14:paraId="3D14A6EF" w14:textId="77777777" w:rsidR="0012622E" w:rsidRPr="009E7B99" w:rsidRDefault="0012622E" w:rsidP="007B5FC2">
      <w:pPr>
        <w:pStyle w:val="APDCODEandDESCRIPTION"/>
      </w:pPr>
      <w:r w:rsidRPr="007D18F6">
        <w:t>Code</w:t>
      </w:r>
      <w:r w:rsidRPr="009E7B99">
        <w:tab/>
      </w:r>
      <w:r w:rsidRPr="007D18F6">
        <w:t>Description</w:t>
      </w:r>
    </w:p>
    <w:p w14:paraId="5C54F7B0" w14:textId="77777777"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310C</w:t>
      </w:r>
      <w:r w:rsidRPr="009E7B99">
        <w:rPr>
          <w:rFonts w:cs="Times New Roman"/>
        </w:rPr>
        <w:tab/>
        <w:t>Title 30 TAC § 117.310(c)(1) [relating to Emission Specifications for Attainment Demonstration]</w:t>
      </w:r>
    </w:p>
    <w:p w14:paraId="42AF051C" w14:textId="77777777" w:rsidR="0012622E" w:rsidRPr="009E7B99" w:rsidRDefault="0012622E" w:rsidP="00803E77">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Specific Spe</w:t>
      </w:r>
      <w:r w:rsidR="00803E77" w:rsidRPr="009E7B99">
        <w:rPr>
          <w:rFonts w:cs="Times New Roman"/>
        </w:rPr>
        <w:t>cification under Title 30 TAC § </w:t>
      </w:r>
      <w:r w:rsidRPr="009E7B99">
        <w:rPr>
          <w:rFonts w:cs="Times New Roman"/>
        </w:rPr>
        <w:t>117.325</w:t>
      </w:r>
    </w:p>
    <w:p w14:paraId="4F63EBC5" w14:textId="77777777" w:rsidR="0012622E" w:rsidRPr="009E7B99" w:rsidRDefault="0012622E" w:rsidP="00803E77">
      <w:pPr>
        <w:pStyle w:val="BodyText"/>
        <w:tabs>
          <w:tab w:val="left" w:pos="547"/>
        </w:tabs>
        <w:ind w:left="547"/>
        <w:rPr>
          <w:rFonts w:cs="Times New Roman"/>
        </w:rPr>
      </w:pPr>
      <w:r w:rsidRPr="009E7B99">
        <w:rPr>
          <w:rFonts w:cs="Times New Roman"/>
        </w:rPr>
        <w:t>For turbines located in the Dallas/Fort Worth Eight-Hour Ozone Nonattainment Area:</w:t>
      </w:r>
    </w:p>
    <w:p w14:paraId="4758D449" w14:textId="77777777" w:rsidR="0012622E" w:rsidRPr="009E7B99" w:rsidRDefault="0012622E" w:rsidP="007B5FC2">
      <w:pPr>
        <w:pStyle w:val="APDCODEandDESCRIPTION"/>
      </w:pPr>
      <w:r w:rsidRPr="007D18F6">
        <w:t>Code</w:t>
      </w:r>
      <w:r w:rsidRPr="009E7B99">
        <w:tab/>
      </w:r>
      <w:r w:rsidRPr="007D18F6">
        <w:t>Description</w:t>
      </w:r>
    </w:p>
    <w:p w14:paraId="35D4C7B1" w14:textId="77777777" w:rsidR="0012622E" w:rsidRDefault="0012622E" w:rsidP="00803E77">
      <w:pPr>
        <w:pStyle w:val="BodyText"/>
        <w:tabs>
          <w:tab w:val="left" w:pos="720"/>
          <w:tab w:val="left" w:pos="2160"/>
        </w:tabs>
        <w:ind w:left="2160" w:hanging="1440"/>
        <w:contextualSpacing/>
        <w:rPr>
          <w:rFonts w:cs="Times New Roman"/>
        </w:rPr>
      </w:pPr>
      <w:r w:rsidRPr="009E7B99">
        <w:rPr>
          <w:rFonts w:cs="Times New Roman"/>
        </w:rPr>
        <w:t>410</w:t>
      </w:r>
      <w:r w:rsidR="00460130">
        <w:rPr>
          <w:rFonts w:cs="Times New Roman"/>
        </w:rPr>
        <w:t>C</w:t>
      </w:r>
      <w:r w:rsidRPr="009E7B99">
        <w:rPr>
          <w:rFonts w:cs="Times New Roman"/>
        </w:rPr>
        <w:tab/>
        <w:t>Title 30 TAC § 117.410(</w:t>
      </w:r>
      <w:r w:rsidR="0018781D">
        <w:rPr>
          <w:rFonts w:cs="Times New Roman"/>
        </w:rPr>
        <w:t>c</w:t>
      </w:r>
      <w:r w:rsidRPr="009E7B99">
        <w:rPr>
          <w:rFonts w:cs="Times New Roman"/>
        </w:rPr>
        <w:t>)(1) [relating to Emission Specifications for Eight-Hour Attainment Demonstration]</w:t>
      </w:r>
      <w:r w:rsidR="00A30D25" w:rsidRPr="00A30D25">
        <w:t xml:space="preserve"> </w:t>
      </w:r>
      <w:r w:rsidR="00A30D25" w:rsidRPr="00A30D25">
        <w:rPr>
          <w:rFonts w:cs="Times New Roman"/>
        </w:rPr>
        <w:t>(use in the Dallas/Fort Worth Eight-Hour Ozone Nonattainment Area excluding Wise County)</w:t>
      </w:r>
    </w:p>
    <w:p w14:paraId="3EFD9C9B" w14:textId="77777777" w:rsidR="00AD28F2" w:rsidRPr="009E7B99" w:rsidRDefault="00AD28F2" w:rsidP="00803E77">
      <w:pPr>
        <w:pStyle w:val="BodyText"/>
        <w:tabs>
          <w:tab w:val="left" w:pos="720"/>
          <w:tab w:val="left" w:pos="2160"/>
        </w:tabs>
        <w:ind w:left="2160" w:hanging="1440"/>
        <w:contextualSpacing/>
        <w:rPr>
          <w:rFonts w:cs="Times New Roman"/>
        </w:rPr>
      </w:pPr>
      <w:r>
        <w:rPr>
          <w:rFonts w:cs="Times New Roman"/>
        </w:rPr>
        <w:t>405D</w:t>
      </w:r>
      <w:r w:rsidRPr="009E7B99">
        <w:rPr>
          <w:rFonts w:cs="Times New Roman"/>
        </w:rPr>
        <w:tab/>
        <w:t>T</w:t>
      </w:r>
      <w:r>
        <w:rPr>
          <w:rFonts w:cs="Times New Roman"/>
        </w:rPr>
        <w:t>itle 30 TAC § 117.4</w:t>
      </w:r>
      <w:r w:rsidRPr="009E7B99">
        <w:rPr>
          <w:rFonts w:cs="Times New Roman"/>
        </w:rPr>
        <w:t>0</w:t>
      </w:r>
      <w:r>
        <w:rPr>
          <w:rFonts w:cs="Times New Roman"/>
        </w:rPr>
        <w:t>5</w:t>
      </w:r>
      <w:r w:rsidRPr="009E7B99">
        <w:rPr>
          <w:rFonts w:cs="Times New Roman"/>
        </w:rPr>
        <w:t xml:space="preserve">(d)(1) [relating to Emission Specifications for </w:t>
      </w:r>
      <w:r w:rsidR="00A30D25" w:rsidRPr="00A30D25">
        <w:rPr>
          <w:rFonts w:cs="Times New Roman"/>
        </w:rPr>
        <w:t>Reasonably Available Control Technology (RACT)</w:t>
      </w:r>
      <w:r w:rsidRPr="009E7B99">
        <w:rPr>
          <w:rFonts w:cs="Times New Roman"/>
        </w:rPr>
        <w:t>]</w:t>
      </w:r>
      <w:r w:rsidR="00A30D25" w:rsidRPr="00A30D25">
        <w:t xml:space="preserve"> </w:t>
      </w:r>
      <w:r w:rsidR="00A30D25" w:rsidRPr="00A30D25">
        <w:rPr>
          <w:rFonts w:cs="Times New Roman"/>
        </w:rPr>
        <w:t>(use in Wise County)</w:t>
      </w:r>
    </w:p>
    <w:p w14:paraId="226DAED7" w14:textId="77777777" w:rsidR="0012622E" w:rsidRPr="009E7B99" w:rsidRDefault="0012622E" w:rsidP="00803E77">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Specific Spe</w:t>
      </w:r>
      <w:r w:rsidR="00803E77" w:rsidRPr="009E7B99">
        <w:rPr>
          <w:rFonts w:cs="Times New Roman"/>
        </w:rPr>
        <w:t>cification under Title 30 TAC § </w:t>
      </w:r>
      <w:r w:rsidRPr="009E7B99">
        <w:rPr>
          <w:rFonts w:cs="Times New Roman"/>
        </w:rPr>
        <w:t>117.425</w:t>
      </w:r>
    </w:p>
    <w:p w14:paraId="64D94159" w14:textId="77777777" w:rsidR="0012622E" w:rsidRPr="009E7B99" w:rsidRDefault="0012622E" w:rsidP="00401727">
      <w:pPr>
        <w:pStyle w:val="BodyText"/>
        <w:tabs>
          <w:tab w:val="left" w:pos="0"/>
        </w:tabs>
        <w:rPr>
          <w:rFonts w:cs="Times New Roman"/>
          <w:i/>
        </w:rPr>
      </w:pPr>
      <w:r w:rsidRPr="009E7B99">
        <w:rPr>
          <w:rFonts w:cs="Times New Roman"/>
          <w:i/>
        </w:rPr>
        <w:t>Note:  If using some other alternative, such as an alternate reasonably available control technology, alternate means of control, or emission reduction credit, the type of alternate used will need to be explained in a cover letter or some other attachment to the permit application.</w:t>
      </w:r>
    </w:p>
    <w:p w14:paraId="7DACEBF7" w14:textId="77777777" w:rsidR="00555B76" w:rsidRDefault="0012622E" w:rsidP="00401727">
      <w:pPr>
        <w:pStyle w:val="BodyText"/>
        <w:tabs>
          <w:tab w:val="left" w:pos="0"/>
        </w:tabs>
        <w:contextualSpacing/>
        <w:rPr>
          <w:rFonts w:cs="Times New Roman"/>
          <w:b/>
        </w:rPr>
      </w:pPr>
      <w:r w:rsidRPr="009E7B99">
        <w:rPr>
          <w:rFonts w:cs="Times New Roman"/>
          <w:b/>
        </w:rPr>
        <w:t>CO M</w:t>
      </w:r>
      <w:r w:rsidR="00555B76">
        <w:rPr>
          <w:rFonts w:cs="Times New Roman"/>
          <w:b/>
        </w:rPr>
        <w:t>onitoring</w:t>
      </w:r>
      <w:r w:rsidRPr="009E7B99">
        <w:rPr>
          <w:rFonts w:cs="Times New Roman"/>
          <w:b/>
        </w:rPr>
        <w:t xml:space="preserve"> S</w:t>
      </w:r>
      <w:r w:rsidR="00555B76">
        <w:rPr>
          <w:rFonts w:cs="Times New Roman"/>
          <w:b/>
        </w:rPr>
        <w:t>ystem</w:t>
      </w:r>
      <w:r w:rsidRPr="009E7B99">
        <w:rPr>
          <w:rFonts w:cs="Times New Roman"/>
          <w:b/>
        </w:rPr>
        <w:t>:</w:t>
      </w:r>
    </w:p>
    <w:p w14:paraId="6DE54D80"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indicate how the unit is monitored for CO exhaust emissions. Enter the </w:t>
      </w:r>
      <w:r w:rsidRPr="004C07C3">
        <w:rPr>
          <w:rFonts w:cs="Times New Roman"/>
          <w:b/>
          <w:bCs/>
        </w:rPr>
        <w:t>code</w:t>
      </w:r>
      <w:r w:rsidRPr="009E7B99">
        <w:rPr>
          <w:rFonts w:cs="Times New Roman"/>
        </w:rPr>
        <w:t xml:space="preserve"> on the form.</w:t>
      </w:r>
    </w:p>
    <w:p w14:paraId="10DB2190" w14:textId="77777777" w:rsidR="0012622E" w:rsidRPr="009E7B99" w:rsidRDefault="0012622E" w:rsidP="007B5FC2">
      <w:pPr>
        <w:pStyle w:val="APDCODEandDESCRIPTION"/>
      </w:pPr>
      <w:r w:rsidRPr="007D18F6">
        <w:t>Code</w:t>
      </w:r>
      <w:r w:rsidRPr="009E7B99">
        <w:tab/>
      </w:r>
      <w:r w:rsidRPr="007D18F6">
        <w:t>Description</w:t>
      </w:r>
    </w:p>
    <w:p w14:paraId="41A340BE" w14:textId="39F3887D"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Continuous emissions monitoring system complying with 30 TAC §</w:t>
      </w:r>
      <w:r w:rsidR="00DD6FEF">
        <w:rPr>
          <w:rFonts w:cs="Times New Roman"/>
        </w:rPr>
        <w:t> </w:t>
      </w:r>
      <w:r w:rsidRPr="009E7B99">
        <w:rPr>
          <w:rFonts w:cs="Times New Roman"/>
        </w:rPr>
        <w:t>117.8100(a)(1)</w:t>
      </w:r>
    </w:p>
    <w:p w14:paraId="2EF7920A" w14:textId="6665B349"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Predictive emissions monitoring system complying with 30 TAC §</w:t>
      </w:r>
      <w:r w:rsidR="00DD6FEF">
        <w:rPr>
          <w:rFonts w:cs="Times New Roman"/>
        </w:rPr>
        <w:t> </w:t>
      </w:r>
      <w:r w:rsidRPr="009E7B99">
        <w:rPr>
          <w:rFonts w:cs="Times New Roman"/>
        </w:rPr>
        <w:t>117.8100(b)</w:t>
      </w:r>
    </w:p>
    <w:p w14:paraId="6AAA5B61" w14:textId="77777777"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FRM</w:t>
      </w:r>
      <w:r w:rsidRPr="009E7B99">
        <w:rPr>
          <w:rFonts w:cs="Times New Roman"/>
        </w:rPr>
        <w:tab/>
        <w:t>Steam to fuel or water to fuel ratio monitoring (for SOP applications in the Beaumont/Port Arthur Ozone Nonattainment Area only)</w:t>
      </w:r>
    </w:p>
    <w:p w14:paraId="24807899" w14:textId="77777777" w:rsidR="00295C16" w:rsidRDefault="0012622E" w:rsidP="00803E77">
      <w:pPr>
        <w:pStyle w:val="BodyText"/>
        <w:tabs>
          <w:tab w:val="left" w:pos="720"/>
          <w:tab w:val="left" w:pos="2160"/>
        </w:tabs>
        <w:ind w:left="2160" w:hanging="1440"/>
        <w:rPr>
          <w:rFonts w:cs="Times New Roman"/>
        </w:rPr>
      </w:pPr>
      <w:r w:rsidRPr="009E7B99">
        <w:rPr>
          <w:rFonts w:cs="Times New Roman"/>
        </w:rPr>
        <w:t>OTHER</w:t>
      </w:r>
      <w:r w:rsidRPr="009E7B99">
        <w:rPr>
          <w:rFonts w:cs="Times New Roman"/>
        </w:rPr>
        <w:tab/>
        <w:t>Other than CEMS or PEMS or ratio monitoring</w:t>
      </w:r>
    </w:p>
    <w:p w14:paraId="6F9F4FAF" w14:textId="77777777" w:rsidR="0012622E" w:rsidRPr="009E7B99" w:rsidRDefault="0012622E" w:rsidP="00A607AC">
      <w:pPr>
        <w:pStyle w:val="APDBOLDSTAR"/>
      </w:pPr>
      <w:r w:rsidRPr="009E7B99">
        <w:t>Continue only for SOP applications and only if “NO</w:t>
      </w:r>
      <w:r w:rsidRPr="009E7B99">
        <w:rPr>
          <w:vertAlign w:val="subscript"/>
        </w:rPr>
        <w:t>x</w:t>
      </w:r>
      <w:r w:rsidRPr="009E7B99">
        <w:t xml:space="preserve"> Reduction (ICI)” is “POST1.”</w:t>
      </w:r>
    </w:p>
    <w:p w14:paraId="4DC0DF10" w14:textId="77777777" w:rsidR="00555B76" w:rsidRDefault="0012622E" w:rsidP="00401727">
      <w:pPr>
        <w:pStyle w:val="BodyText"/>
        <w:tabs>
          <w:tab w:val="left" w:pos="0"/>
        </w:tabs>
        <w:contextualSpacing/>
        <w:rPr>
          <w:rFonts w:cs="Times New Roman"/>
          <w:b/>
        </w:rPr>
      </w:pPr>
      <w:r w:rsidRPr="009E7B99">
        <w:rPr>
          <w:rFonts w:cs="Times New Roman"/>
          <w:b/>
        </w:rPr>
        <w:t>NH</w:t>
      </w:r>
      <w:r w:rsidRPr="009E7B99">
        <w:rPr>
          <w:rFonts w:cs="Times New Roman"/>
          <w:b/>
          <w:vertAlign w:val="subscript"/>
        </w:rPr>
        <w:t>3</w:t>
      </w:r>
      <w:r w:rsidRPr="009E7B99">
        <w:rPr>
          <w:rFonts w:cs="Times New Roman"/>
          <w:b/>
        </w:rPr>
        <w:t xml:space="preserve"> E</w:t>
      </w:r>
      <w:r w:rsidR="00555B76">
        <w:rPr>
          <w:rFonts w:cs="Times New Roman"/>
          <w:b/>
        </w:rPr>
        <w:t>mission</w:t>
      </w:r>
      <w:r w:rsidRPr="009E7B99">
        <w:rPr>
          <w:rFonts w:cs="Times New Roman"/>
          <w:b/>
        </w:rPr>
        <w:t xml:space="preserve"> L</w:t>
      </w:r>
      <w:r w:rsidR="00555B76">
        <w:rPr>
          <w:rFonts w:cs="Times New Roman"/>
          <w:b/>
        </w:rPr>
        <w:t>imitation</w:t>
      </w:r>
      <w:r w:rsidRPr="009E7B99">
        <w:rPr>
          <w:rFonts w:cs="Times New Roman"/>
          <w:b/>
        </w:rPr>
        <w:t>:</w:t>
      </w:r>
    </w:p>
    <w:p w14:paraId="7B3A57A1" w14:textId="77777777" w:rsidR="0012622E" w:rsidRPr="009E7B99" w:rsidRDefault="0012622E" w:rsidP="00401727">
      <w:pPr>
        <w:pStyle w:val="BodyText"/>
        <w:tabs>
          <w:tab w:val="left" w:pos="0"/>
        </w:tabs>
        <w:rPr>
          <w:rFonts w:cs="Times New Roman"/>
        </w:rPr>
      </w:pPr>
      <w:r w:rsidRPr="009E7B99">
        <w:rPr>
          <w:rFonts w:cs="Times New Roman"/>
        </w:rPr>
        <w:t>Title 30 TAC Chapter 117 provides several methods to be in compliance with the applicable NH</w:t>
      </w:r>
      <w:r w:rsidRPr="009E7B99">
        <w:rPr>
          <w:rFonts w:cs="Times New Roman"/>
          <w:vertAlign w:val="subscript"/>
        </w:rPr>
        <w:t>3</w:t>
      </w:r>
      <w:r w:rsidRPr="009E7B99">
        <w:rPr>
          <w:rFonts w:cs="Times New Roman"/>
        </w:rPr>
        <w:t xml:space="preserve"> emission specifications of 30 TAC Chapter 117. Select </w:t>
      </w:r>
      <w:r w:rsidRPr="004C07C3">
        <w:rPr>
          <w:rFonts w:cs="Times New Roman"/>
          <w:b/>
          <w:bCs/>
        </w:rPr>
        <w:t>one</w:t>
      </w:r>
      <w:r w:rsidRPr="009E7B99">
        <w:rPr>
          <w:rFonts w:cs="Times New Roman"/>
        </w:rPr>
        <w:t xml:space="preserve"> of the following options. Enter the </w:t>
      </w:r>
      <w:r w:rsidRPr="004C07C3">
        <w:rPr>
          <w:rFonts w:cs="Times New Roman"/>
          <w:b/>
          <w:bCs/>
        </w:rPr>
        <w:t>code</w:t>
      </w:r>
      <w:r w:rsidRPr="009E7B99">
        <w:rPr>
          <w:rFonts w:cs="Times New Roman"/>
        </w:rPr>
        <w:t xml:space="preserve"> on the form.</w:t>
      </w:r>
    </w:p>
    <w:p w14:paraId="0840AE22" w14:textId="77777777" w:rsidR="0012622E" w:rsidRPr="009E7B99" w:rsidRDefault="0012622E" w:rsidP="0070536C">
      <w:pPr>
        <w:pStyle w:val="BodyText"/>
        <w:tabs>
          <w:tab w:val="left" w:pos="547"/>
        </w:tabs>
        <w:rPr>
          <w:rFonts w:cs="Times New Roman"/>
        </w:rPr>
      </w:pPr>
      <w:r w:rsidRPr="009E7B99">
        <w:rPr>
          <w:rFonts w:cs="Times New Roman"/>
        </w:rPr>
        <w:t>For turbines located in the Beaumont/Port Arthur Ozone Nonattainment Areas:</w:t>
      </w:r>
    </w:p>
    <w:p w14:paraId="3464FE88" w14:textId="77777777" w:rsidR="0012622E" w:rsidRPr="009E7B99" w:rsidRDefault="0012622E" w:rsidP="007B5FC2">
      <w:pPr>
        <w:pStyle w:val="APDCODEandDESCRIPTION"/>
      </w:pPr>
      <w:r w:rsidRPr="003C6D24">
        <w:t>Code</w:t>
      </w:r>
      <w:r w:rsidRPr="009E7B99">
        <w:tab/>
      </w:r>
      <w:r w:rsidRPr="003C6D24">
        <w:t>Description</w:t>
      </w:r>
    </w:p>
    <w:p w14:paraId="21857961" w14:textId="77777777" w:rsidR="0012622E" w:rsidRPr="009E7B99" w:rsidRDefault="0012622E" w:rsidP="0099651F">
      <w:pPr>
        <w:pStyle w:val="BodyText"/>
        <w:tabs>
          <w:tab w:val="left" w:pos="720"/>
          <w:tab w:val="left" w:pos="2160"/>
        </w:tabs>
        <w:ind w:left="2160" w:hanging="1440"/>
        <w:contextualSpacing/>
        <w:rPr>
          <w:rFonts w:cs="Times New Roman"/>
        </w:rPr>
      </w:pPr>
      <w:r w:rsidRPr="009E7B99">
        <w:rPr>
          <w:rFonts w:cs="Times New Roman"/>
        </w:rPr>
        <w:t>105</w:t>
      </w:r>
      <w:r w:rsidRPr="009E7B99">
        <w:rPr>
          <w:rFonts w:cs="Times New Roman"/>
        </w:rPr>
        <w:tab/>
        <w:t>Title 30 TAC § 117.105(g) [relating to Emissions Specifications for Reasonably Available Control Technology] (use only in the Beaumont/Port Arthur Ozone Nonattainment Area)</w:t>
      </w:r>
    </w:p>
    <w:p w14:paraId="188E4D24" w14:textId="15465C88" w:rsidR="0012622E" w:rsidRPr="009E7B99" w:rsidRDefault="0012622E" w:rsidP="0099651F">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Specific Specification under 30 TAC §</w:t>
      </w:r>
      <w:r w:rsidR="00DD6FEF">
        <w:rPr>
          <w:rFonts w:cs="Times New Roman"/>
        </w:rPr>
        <w:t> </w:t>
      </w:r>
      <w:r w:rsidRPr="009E7B99">
        <w:rPr>
          <w:rFonts w:cs="Times New Roman"/>
        </w:rPr>
        <w:t>117.125</w:t>
      </w:r>
    </w:p>
    <w:p w14:paraId="26321BD2" w14:textId="77777777" w:rsidR="00E908A8" w:rsidRDefault="00E908A8">
      <w:pPr>
        <w:spacing w:before="-1" w:after="-1"/>
      </w:pPr>
      <w:r>
        <w:br w:type="page"/>
      </w:r>
    </w:p>
    <w:p w14:paraId="6B62148A" w14:textId="77777777" w:rsidR="0012622E" w:rsidRPr="009E7B99" w:rsidRDefault="0012622E" w:rsidP="0070536C">
      <w:pPr>
        <w:pStyle w:val="BodyText"/>
        <w:tabs>
          <w:tab w:val="left" w:pos="547"/>
        </w:tabs>
        <w:rPr>
          <w:rFonts w:cs="Times New Roman"/>
        </w:rPr>
      </w:pPr>
      <w:r w:rsidRPr="009E7B99">
        <w:rPr>
          <w:rFonts w:cs="Times New Roman"/>
        </w:rPr>
        <w:lastRenderedPageBreak/>
        <w:t xml:space="preserve">For turbines located in the Houston/Galveston/Brazoria Ozone Nonattainment Area: </w:t>
      </w:r>
    </w:p>
    <w:p w14:paraId="2CBAD663" w14:textId="77777777" w:rsidR="0012622E" w:rsidRPr="009E7B99" w:rsidRDefault="0012622E" w:rsidP="007B5FC2">
      <w:pPr>
        <w:pStyle w:val="APDCODEandDESCRIPTION"/>
      </w:pPr>
      <w:r w:rsidRPr="003C6D24">
        <w:t>Code</w:t>
      </w:r>
      <w:r w:rsidRPr="009E7B99">
        <w:tab/>
      </w:r>
      <w:r w:rsidRPr="003C6D24">
        <w:t>Description</w:t>
      </w:r>
    </w:p>
    <w:p w14:paraId="16BF6F4E" w14:textId="77777777" w:rsidR="0012622E" w:rsidRPr="009E7B99" w:rsidRDefault="0012622E" w:rsidP="0099651F">
      <w:pPr>
        <w:pStyle w:val="BodyText"/>
        <w:tabs>
          <w:tab w:val="left" w:pos="720"/>
          <w:tab w:val="left" w:pos="2160"/>
        </w:tabs>
        <w:ind w:left="2160" w:hanging="1440"/>
        <w:rPr>
          <w:rFonts w:cs="Times New Roman"/>
        </w:rPr>
      </w:pPr>
      <w:r w:rsidRPr="009E7B99">
        <w:rPr>
          <w:rFonts w:cs="Times New Roman"/>
        </w:rPr>
        <w:t>310C</w:t>
      </w:r>
      <w:r w:rsidRPr="009E7B99">
        <w:rPr>
          <w:rFonts w:cs="Times New Roman"/>
        </w:rPr>
        <w:tab/>
        <w:t xml:space="preserve">Title 30 TAC § 117.310(c)(2) [relating to Emission Specifications for Attainment Demonstration] </w:t>
      </w:r>
    </w:p>
    <w:p w14:paraId="491DC6EC" w14:textId="77777777" w:rsidR="0012622E" w:rsidRPr="009E7B99" w:rsidRDefault="0012622E" w:rsidP="0099651F">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Specific Spe</w:t>
      </w:r>
      <w:r w:rsidR="0099651F" w:rsidRPr="009E7B99">
        <w:rPr>
          <w:rFonts w:cs="Times New Roman"/>
        </w:rPr>
        <w:t>cification under Title 30 TAC § </w:t>
      </w:r>
      <w:r w:rsidRPr="009E7B99">
        <w:rPr>
          <w:rFonts w:cs="Times New Roman"/>
        </w:rPr>
        <w:t>117.325</w:t>
      </w:r>
    </w:p>
    <w:p w14:paraId="16651F6F" w14:textId="77777777" w:rsidR="0012622E" w:rsidRPr="009E7B99" w:rsidRDefault="0012622E" w:rsidP="0070536C">
      <w:pPr>
        <w:pStyle w:val="BodyText"/>
        <w:tabs>
          <w:tab w:val="left" w:pos="547"/>
        </w:tabs>
        <w:rPr>
          <w:rFonts w:cs="Times New Roman"/>
        </w:rPr>
      </w:pPr>
      <w:r w:rsidRPr="009E7B99">
        <w:rPr>
          <w:rFonts w:cs="Times New Roman"/>
        </w:rPr>
        <w:t>For turbines located in the Dallas/Fort Worth Eight-Hour Ozone Nonattainment Area:</w:t>
      </w:r>
    </w:p>
    <w:p w14:paraId="407394AE" w14:textId="77777777" w:rsidR="0012622E" w:rsidRPr="009E7B99" w:rsidRDefault="0012622E" w:rsidP="007B5FC2">
      <w:pPr>
        <w:pStyle w:val="APDCODEandDESCRIPTION"/>
      </w:pPr>
      <w:r w:rsidRPr="009E7B99">
        <w:t>Code</w:t>
      </w:r>
      <w:r w:rsidRPr="009E7B99">
        <w:tab/>
        <w:t>Description</w:t>
      </w:r>
    </w:p>
    <w:p w14:paraId="2D1BA942" w14:textId="77777777" w:rsidR="00912783" w:rsidRDefault="0012622E" w:rsidP="00912783">
      <w:pPr>
        <w:pStyle w:val="BodyText"/>
        <w:tabs>
          <w:tab w:val="left" w:pos="720"/>
          <w:tab w:val="left" w:pos="2160"/>
        </w:tabs>
        <w:ind w:left="2160" w:hanging="1440"/>
        <w:contextualSpacing/>
        <w:rPr>
          <w:rFonts w:cs="Times New Roman"/>
        </w:rPr>
      </w:pPr>
      <w:r w:rsidRPr="009E7B99">
        <w:rPr>
          <w:rFonts w:cs="Times New Roman"/>
        </w:rPr>
        <w:t>410</w:t>
      </w:r>
      <w:r w:rsidR="00460130">
        <w:rPr>
          <w:rFonts w:cs="Times New Roman"/>
        </w:rPr>
        <w:t>C</w:t>
      </w:r>
      <w:r w:rsidRPr="009E7B99">
        <w:rPr>
          <w:rFonts w:cs="Times New Roman"/>
        </w:rPr>
        <w:tab/>
        <w:t>Title 30 TAC § 117.410(</w:t>
      </w:r>
      <w:r w:rsidR="00912783">
        <w:rPr>
          <w:rFonts w:cs="Times New Roman"/>
        </w:rPr>
        <w:t>c</w:t>
      </w:r>
      <w:r w:rsidRPr="009E7B99">
        <w:rPr>
          <w:rFonts w:cs="Times New Roman"/>
        </w:rPr>
        <w:t>)(2) [relating to Emission Specifications for Eight-Hour Attainment Demonstration]</w:t>
      </w:r>
      <w:r w:rsidR="00912783" w:rsidRPr="00912783">
        <w:rPr>
          <w:rFonts w:cs="Times New Roman"/>
        </w:rPr>
        <w:t xml:space="preserve"> </w:t>
      </w:r>
      <w:r w:rsidR="00A30D25" w:rsidRPr="009E7B99">
        <w:rPr>
          <w:rFonts w:cs="Times New Roman"/>
        </w:rPr>
        <w:t>(use in the Dallas/Fort Worth Eight-Hour Ozone Nonattainment Area</w:t>
      </w:r>
      <w:r w:rsidR="00A30D25">
        <w:rPr>
          <w:rFonts w:cs="Times New Roman"/>
        </w:rPr>
        <w:t xml:space="preserve"> excluding Wise County</w:t>
      </w:r>
      <w:r w:rsidR="00A30D25" w:rsidRPr="009E7B99">
        <w:rPr>
          <w:rFonts w:cs="Times New Roman"/>
        </w:rPr>
        <w:t>)</w:t>
      </w:r>
    </w:p>
    <w:p w14:paraId="19391ED9" w14:textId="77777777" w:rsidR="00460130" w:rsidRDefault="00912783" w:rsidP="0099651F">
      <w:pPr>
        <w:pStyle w:val="BodyText"/>
        <w:tabs>
          <w:tab w:val="left" w:pos="720"/>
          <w:tab w:val="left" w:pos="2160"/>
        </w:tabs>
        <w:ind w:left="2160" w:hanging="1440"/>
        <w:contextualSpacing/>
        <w:rPr>
          <w:rFonts w:cs="Times New Roman"/>
        </w:rPr>
      </w:pPr>
      <w:r w:rsidRPr="009E7B99">
        <w:rPr>
          <w:rFonts w:cs="Times New Roman"/>
        </w:rPr>
        <w:t>4</w:t>
      </w:r>
      <w:r>
        <w:rPr>
          <w:rFonts w:cs="Times New Roman"/>
        </w:rPr>
        <w:t>05</w:t>
      </w:r>
      <w:r w:rsidRPr="009E7B99">
        <w:rPr>
          <w:rFonts w:cs="Times New Roman"/>
        </w:rPr>
        <w:t>D</w:t>
      </w:r>
      <w:r w:rsidRPr="009E7B99">
        <w:rPr>
          <w:rFonts w:cs="Times New Roman"/>
        </w:rPr>
        <w:tab/>
        <w:t>Title 30 TAC § 117.40</w:t>
      </w:r>
      <w:r>
        <w:rPr>
          <w:rFonts w:cs="Times New Roman"/>
        </w:rPr>
        <w:t>5</w:t>
      </w:r>
      <w:r w:rsidRPr="009E7B99">
        <w:rPr>
          <w:rFonts w:cs="Times New Roman"/>
        </w:rPr>
        <w:t xml:space="preserve">(d)(2) [relating to Emission Specifications for </w:t>
      </w:r>
      <w:r w:rsidR="00A30D25" w:rsidRPr="00A30D25">
        <w:rPr>
          <w:rFonts w:cs="Times New Roman"/>
        </w:rPr>
        <w:t>Reasonably Available Control Technology (RACT)</w:t>
      </w:r>
      <w:r w:rsidR="00A30D25" w:rsidRPr="009E7B99">
        <w:rPr>
          <w:rFonts w:cs="Times New Roman"/>
        </w:rPr>
        <w:t>]</w:t>
      </w:r>
      <w:r w:rsidR="00A30D25" w:rsidRPr="00A30D25">
        <w:t xml:space="preserve"> </w:t>
      </w:r>
      <w:r w:rsidR="00A30D25" w:rsidRPr="00A30D25">
        <w:rPr>
          <w:rFonts w:cs="Times New Roman"/>
        </w:rPr>
        <w:t>(use in Wise County)</w:t>
      </w:r>
      <w:r w:rsidRPr="009E7B99">
        <w:rPr>
          <w:rFonts w:cs="Times New Roman"/>
        </w:rPr>
        <w:t>]</w:t>
      </w:r>
    </w:p>
    <w:p w14:paraId="3F612474" w14:textId="77777777" w:rsidR="0012622E" w:rsidRPr="009E7B99" w:rsidRDefault="0012622E" w:rsidP="0099651F">
      <w:pPr>
        <w:pStyle w:val="BodyText"/>
        <w:tabs>
          <w:tab w:val="left" w:pos="720"/>
          <w:tab w:val="left" w:pos="2160"/>
        </w:tabs>
        <w:ind w:left="2160" w:hanging="1440"/>
        <w:contextualSpacing/>
        <w:rPr>
          <w:rFonts w:cs="Times New Roman"/>
        </w:rPr>
      </w:pPr>
      <w:r w:rsidRPr="009E7B99">
        <w:rPr>
          <w:rFonts w:cs="Times New Roman"/>
        </w:rPr>
        <w:t>ACSS</w:t>
      </w:r>
      <w:r w:rsidRPr="009E7B99">
        <w:rPr>
          <w:rFonts w:cs="Times New Roman"/>
        </w:rPr>
        <w:tab/>
        <w:t>Unit is complying with an Alternative Case Specific Spec</w:t>
      </w:r>
      <w:r w:rsidR="0031531A" w:rsidRPr="009E7B99">
        <w:rPr>
          <w:rFonts w:cs="Times New Roman"/>
        </w:rPr>
        <w:t>ification under Title 30 TAC §§ </w:t>
      </w:r>
      <w:r w:rsidRPr="009E7B99">
        <w:rPr>
          <w:rFonts w:cs="Times New Roman"/>
        </w:rPr>
        <w:t>117.125, 117.325 or 117.425</w:t>
      </w:r>
    </w:p>
    <w:p w14:paraId="0CC043C5" w14:textId="65307E29" w:rsidR="0012622E" w:rsidRPr="009E7B99" w:rsidRDefault="0012622E" w:rsidP="00401727">
      <w:pPr>
        <w:pStyle w:val="BodyText"/>
        <w:tabs>
          <w:tab w:val="left" w:pos="0"/>
        </w:tabs>
        <w:rPr>
          <w:rFonts w:cs="Times New Roman"/>
        </w:rPr>
      </w:pPr>
      <w:r w:rsidRPr="009E7B99">
        <w:rPr>
          <w:rFonts w:cs="Times New Roman"/>
          <w:i/>
        </w:rPr>
        <w:t>Note: If using some other alternative, such as an alternate reasonably available control technology, alternate means of control, or emission reduction credit, the type of alternate used will need to be explained in a cover letter or some other attachment to the permit application</w:t>
      </w:r>
      <w:r w:rsidRPr="009E7B99">
        <w:rPr>
          <w:rFonts w:cs="Times New Roman"/>
        </w:rPr>
        <w:t xml:space="preserve">. </w:t>
      </w:r>
    </w:p>
    <w:p w14:paraId="46F496EF" w14:textId="77777777" w:rsidR="00555B76" w:rsidRDefault="0012622E" w:rsidP="00401727">
      <w:pPr>
        <w:pStyle w:val="BodyText"/>
        <w:tabs>
          <w:tab w:val="left" w:pos="0"/>
        </w:tabs>
        <w:contextualSpacing/>
        <w:rPr>
          <w:rFonts w:cs="Times New Roman"/>
        </w:rPr>
      </w:pPr>
      <w:r w:rsidRPr="009E7B99">
        <w:rPr>
          <w:rFonts w:cs="Times New Roman"/>
          <w:b/>
        </w:rPr>
        <w:t>NH3 M</w:t>
      </w:r>
      <w:r w:rsidR="00555B76">
        <w:rPr>
          <w:rFonts w:cs="Times New Roman"/>
          <w:b/>
        </w:rPr>
        <w:t>onitoring</w:t>
      </w:r>
      <w:r w:rsidRPr="00F571FB">
        <w:rPr>
          <w:rFonts w:cs="Times New Roman"/>
          <w:b/>
          <w:bCs/>
        </w:rPr>
        <w:t>:</w:t>
      </w:r>
    </w:p>
    <w:p w14:paraId="304F3BC5"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to indicate how the unit is monitored for NH3 emissions. Enter the </w:t>
      </w:r>
      <w:r w:rsidRPr="004C07C3">
        <w:rPr>
          <w:rFonts w:cs="Times New Roman"/>
          <w:b/>
          <w:bCs/>
        </w:rPr>
        <w:t>code</w:t>
      </w:r>
      <w:r w:rsidRPr="009E7B99">
        <w:rPr>
          <w:rFonts w:cs="Times New Roman"/>
        </w:rPr>
        <w:t xml:space="preserve"> on the form.</w:t>
      </w:r>
    </w:p>
    <w:p w14:paraId="6AB4D273" w14:textId="77777777" w:rsidR="0012622E" w:rsidRPr="009E7B99" w:rsidRDefault="0012622E" w:rsidP="007B5FC2">
      <w:pPr>
        <w:pStyle w:val="APDCODEandDESCRIPTION"/>
      </w:pPr>
      <w:r w:rsidRPr="003C6D24">
        <w:t>Code</w:t>
      </w:r>
      <w:r w:rsidRPr="009E7B99">
        <w:tab/>
      </w:r>
      <w:r w:rsidRPr="003C6D24">
        <w:t>Description</w:t>
      </w:r>
    </w:p>
    <w:p w14:paraId="35FA7678" w14:textId="77777777" w:rsidR="0012622E" w:rsidRPr="00AC2027" w:rsidRDefault="0012622E" w:rsidP="00AC2027">
      <w:pPr>
        <w:tabs>
          <w:tab w:val="left" w:pos="2160"/>
        </w:tabs>
        <w:ind w:left="720"/>
      </w:pPr>
      <w:r w:rsidRPr="00AC2027">
        <w:t>CEMS</w:t>
      </w:r>
      <w:r w:rsidRPr="00AC2027">
        <w:tab/>
        <w:t>Continuous emissions monitoring system</w:t>
      </w:r>
    </w:p>
    <w:p w14:paraId="649FBAA0" w14:textId="77777777" w:rsidR="0012622E" w:rsidRPr="00AC2027" w:rsidRDefault="0012622E" w:rsidP="00AC2027">
      <w:pPr>
        <w:tabs>
          <w:tab w:val="left" w:pos="2160"/>
        </w:tabs>
        <w:ind w:left="720"/>
      </w:pPr>
      <w:r w:rsidRPr="00AC2027">
        <w:t>PEMS</w:t>
      </w:r>
      <w:r w:rsidRPr="00AC2027">
        <w:tab/>
        <w:t>Predictive emissions monitoring system</w:t>
      </w:r>
    </w:p>
    <w:p w14:paraId="5EC76E94" w14:textId="77777777" w:rsidR="0012622E" w:rsidRPr="00B4263B" w:rsidRDefault="00782362" w:rsidP="00AC2027">
      <w:pPr>
        <w:tabs>
          <w:tab w:val="left" w:pos="2160"/>
        </w:tabs>
        <w:ind w:left="720"/>
      </w:pPr>
      <w:r w:rsidRPr="00AC2027">
        <w:t>MBAL</w:t>
      </w:r>
      <w:r w:rsidRPr="00AC2027">
        <w:tab/>
      </w:r>
      <w:r w:rsidRPr="00B4263B">
        <w:t>Mass balance</w:t>
      </w:r>
    </w:p>
    <w:p w14:paraId="23EA1788" w14:textId="77777777" w:rsidR="00782362" w:rsidRPr="00B4263B" w:rsidRDefault="00782362" w:rsidP="00AC2027">
      <w:pPr>
        <w:tabs>
          <w:tab w:val="left" w:pos="2160"/>
        </w:tabs>
        <w:ind w:left="720"/>
      </w:pPr>
      <w:r w:rsidRPr="00B4263B">
        <w:t>OXY</w:t>
      </w:r>
      <w:r w:rsidRPr="00B4263B">
        <w:tab/>
        <w:t>Oxidation of ammonia to nitric oxide (NO)</w:t>
      </w:r>
    </w:p>
    <w:p w14:paraId="6695883B" w14:textId="77777777" w:rsidR="003764B7" w:rsidRDefault="00782362" w:rsidP="00AC2027">
      <w:pPr>
        <w:tabs>
          <w:tab w:val="left" w:pos="2160"/>
        </w:tabs>
        <w:ind w:left="720"/>
      </w:pPr>
      <w:r w:rsidRPr="00B4263B">
        <w:t>STUBE</w:t>
      </w:r>
      <w:r w:rsidRPr="00B4263B">
        <w:tab/>
        <w:t>Stain tube</w:t>
      </w:r>
    </w:p>
    <w:p w14:paraId="17C5ADCA" w14:textId="77777777" w:rsidR="0012622E" w:rsidRPr="009E7B99" w:rsidRDefault="00803E77" w:rsidP="00803E77">
      <w:pPr>
        <w:pStyle w:val="BodyText"/>
        <w:tabs>
          <w:tab w:val="right" w:pos="10710"/>
        </w:tabs>
        <w:rPr>
          <w:rFonts w:cs="Times New Roman"/>
          <w:u w:val="double"/>
        </w:rPr>
      </w:pPr>
      <w:r w:rsidRPr="009E7B99">
        <w:rPr>
          <w:rFonts w:cs="Times New Roman"/>
          <w:u w:val="double"/>
        </w:rPr>
        <w:tab/>
      </w:r>
    </w:p>
    <w:bookmarkStart w:id="9" w:name="Table_4a"/>
    <w:p w14:paraId="15A8CCEB" w14:textId="4CA4A495" w:rsidR="0012622E" w:rsidRPr="009E7B99" w:rsidRDefault="00B5230A" w:rsidP="001748CE">
      <w:pPr>
        <w:pStyle w:val="BodyText"/>
        <w:tabs>
          <w:tab w:val="left" w:pos="1440"/>
        </w:tabs>
        <w:ind w:left="1440" w:hanging="1440"/>
        <w:contextualSpacing/>
        <w:rPr>
          <w:rFonts w:cs="Times New Roman"/>
          <w:b/>
        </w:rPr>
      </w:pPr>
      <w:r>
        <w:rPr>
          <w:rFonts w:cs="Times New Roman"/>
          <w:b/>
        </w:rPr>
        <w:fldChar w:fldCharType="begin"/>
      </w:r>
      <w:r w:rsidR="005617A4">
        <w:rPr>
          <w:rFonts w:cs="Times New Roman"/>
          <w:b/>
        </w:rPr>
        <w:instrText>HYPERLINK  \l "Tbl_4a" \o "Table 4a"</w:instrText>
      </w:r>
      <w:r>
        <w:rPr>
          <w:rFonts w:cs="Times New Roman"/>
          <w:b/>
        </w:rPr>
      </w:r>
      <w:r>
        <w:rPr>
          <w:rFonts w:cs="Times New Roman"/>
          <w:b/>
        </w:rPr>
        <w:fldChar w:fldCharType="separate"/>
      </w:r>
      <w:r w:rsidR="0012622E" w:rsidRPr="00B5230A">
        <w:rPr>
          <w:rStyle w:val="Hyperlink"/>
          <w:rFonts w:cs="Times New Roman"/>
          <w:b/>
        </w:rPr>
        <w:t>Table 4a</w:t>
      </w:r>
      <w:r>
        <w:rPr>
          <w:rFonts w:cs="Times New Roman"/>
          <w:b/>
        </w:rPr>
        <w:fldChar w:fldCharType="end"/>
      </w:r>
      <w:r w:rsidR="0012622E" w:rsidRPr="009E7B99">
        <w:rPr>
          <w:rFonts w:cs="Times New Roman"/>
          <w:b/>
        </w:rPr>
        <w:t>:</w:t>
      </w:r>
      <w:r w:rsidR="0012622E" w:rsidRPr="009E7B99">
        <w:rPr>
          <w:rFonts w:cs="Times New Roman"/>
          <w:b/>
        </w:rPr>
        <w:tab/>
        <w:t>Title 30 Texas Administrative Code Chapter 117 (30 TAC Chapter 117)</w:t>
      </w:r>
    </w:p>
    <w:p w14:paraId="07C9FF22" w14:textId="77777777" w:rsidR="0012622E" w:rsidRPr="009E7B99" w:rsidRDefault="0012622E" w:rsidP="001748CE">
      <w:pPr>
        <w:pStyle w:val="BodyText"/>
        <w:tabs>
          <w:tab w:val="left" w:pos="1440"/>
        </w:tabs>
        <w:ind w:left="1440"/>
        <w:rPr>
          <w:rFonts w:cs="Times New Roman"/>
          <w:b/>
        </w:rPr>
      </w:pPr>
      <w:r w:rsidRPr="009E7B99">
        <w:rPr>
          <w:rFonts w:cs="Times New Roman"/>
          <w:b/>
        </w:rPr>
        <w:t>Subchapter E, Division 1: Utility Electric Generation in East and Central Texas</w:t>
      </w:r>
    </w:p>
    <w:bookmarkEnd w:id="9"/>
    <w:p w14:paraId="6B4D71D2" w14:textId="77777777" w:rsidR="0012622E" w:rsidRPr="009E7B99" w:rsidRDefault="0012622E" w:rsidP="009C02BA">
      <w:pPr>
        <w:pStyle w:val="APDSTAR"/>
      </w:pPr>
      <w:r w:rsidRPr="009E7B99">
        <w:t>Complete this table only for utility stationary gas turbines (including duct burners used in turbine exhaust ducts) generating electric energy for compensation used in an electric power generating system owned or operated by an electric cooperative, independent power producer, municipality, river authority, or public utility, or any of its successors.</w:t>
      </w:r>
    </w:p>
    <w:p w14:paraId="15148784" w14:textId="621B2658" w:rsidR="00295C16" w:rsidRPr="00295C16" w:rsidRDefault="0012622E" w:rsidP="009C02BA">
      <w:pPr>
        <w:pStyle w:val="APDSTAR"/>
      </w:pPr>
      <w:r w:rsidRPr="009E7B99">
        <w:t>Complete this table only for facilities located in Atascosa, Bastrop, Bexar, Brazos, Calhoun, Cherokee, Fannin, Fayette, Freestone, Goliad, Gregg, Grimes, Harrison, Henderson, Hood, Hunt, Lamar, Limestone, Marion, McLennan, Milam, Morris, Nueces, Parker,</w:t>
      </w:r>
      <w:r w:rsidR="00362E6C" w:rsidRPr="009E7B99">
        <w:t xml:space="preserve"> Palo Pinto, Red</w:t>
      </w:r>
      <w:r w:rsidR="002953C6">
        <w:t xml:space="preserve"> </w:t>
      </w:r>
      <w:r w:rsidRPr="009E7B99">
        <w:t>River, Robertson, Rusk, Titus, Travis, Victoria, or Wharton County.</w:t>
      </w:r>
    </w:p>
    <w:p w14:paraId="4F9FA11A" w14:textId="498A9981" w:rsidR="0012622E" w:rsidRPr="009E7B99" w:rsidRDefault="0012622E" w:rsidP="002953C6">
      <w:pPr>
        <w:pStyle w:val="BodyText"/>
        <w:tabs>
          <w:tab w:val="left" w:pos="0"/>
        </w:tabs>
        <w:rPr>
          <w:rFonts w:cs="Times New Roman"/>
          <w:i/>
        </w:rPr>
      </w:pPr>
      <w:r w:rsidRPr="009E7B99">
        <w:rPr>
          <w:rFonts w:cs="Times New Roman"/>
          <w:i/>
        </w:rPr>
        <w:t>Sites owned or operated by an electric cooperative, municipality, river authority, or public utility located in Parker County have applicability under both 30 TAC Chapter 117, Subchapter C, Division 4: Dallas/Fort Worth Eight</w:t>
      </w:r>
      <w:r w:rsidR="003D7ED0">
        <w:rPr>
          <w:rFonts w:cs="Times New Roman"/>
          <w:i/>
        </w:rPr>
        <w:noBreakHyphen/>
      </w:r>
      <w:r w:rsidRPr="009E7B99">
        <w:rPr>
          <w:rFonts w:cs="Times New Roman"/>
          <w:i/>
        </w:rPr>
        <w:t>Hour Ozone Nonattainment Area Utility Electric Generation Sources and under 30 TAC Chapter 117, Subchapter E, Division</w:t>
      </w:r>
      <w:r w:rsidR="00394DBC">
        <w:rPr>
          <w:rFonts w:cs="Times New Roman"/>
          <w:i/>
        </w:rPr>
        <w:t> </w:t>
      </w:r>
      <w:r w:rsidRPr="009E7B99">
        <w:rPr>
          <w:rFonts w:cs="Times New Roman"/>
          <w:i/>
        </w:rPr>
        <w:t xml:space="preserve">1: Utility Electric Generation in East and Central Texas </w:t>
      </w:r>
      <w:r w:rsidR="003D7ED0">
        <w:rPr>
          <w:rFonts w:cs="Times New Roman"/>
          <w:i/>
        </w:rPr>
        <w:t>and should complete both Tables </w:t>
      </w:r>
      <w:r w:rsidRPr="009E7B99">
        <w:rPr>
          <w:rFonts w:cs="Times New Roman"/>
          <w:i/>
        </w:rPr>
        <w:t>4a - 4b and</w:t>
      </w:r>
      <w:r w:rsidR="00394DBC">
        <w:rPr>
          <w:rFonts w:cs="Times New Roman"/>
          <w:i/>
        </w:rPr>
        <w:br w:type="textWrapping" w:clear="all"/>
      </w:r>
      <w:r w:rsidRPr="009E7B99">
        <w:rPr>
          <w:rFonts w:cs="Times New Roman"/>
          <w:i/>
        </w:rPr>
        <w:t>Tables 2a - 2b to determine requirements.</w:t>
      </w:r>
    </w:p>
    <w:p w14:paraId="39F44D98" w14:textId="7E176066" w:rsidR="0012622E" w:rsidRPr="009E7B99" w:rsidRDefault="0012622E" w:rsidP="002953C6">
      <w:pPr>
        <w:pStyle w:val="BodyText"/>
        <w:tabs>
          <w:tab w:val="left" w:pos="0"/>
        </w:tabs>
        <w:rPr>
          <w:rFonts w:cs="Times New Roman"/>
        </w:rPr>
      </w:pPr>
      <w:r w:rsidRPr="009E7B99">
        <w:rPr>
          <w:rFonts w:cs="Times New Roman"/>
          <w:i/>
        </w:rPr>
        <w:t>Independent power producers in Parker County are subject only to the requirements of 30 TAC Chapter 117, Subchapter</w:t>
      </w:r>
      <w:r w:rsidR="00394DBC">
        <w:rPr>
          <w:rFonts w:cs="Times New Roman"/>
          <w:i/>
        </w:rPr>
        <w:t> </w:t>
      </w:r>
      <w:r w:rsidRPr="009E7B99">
        <w:rPr>
          <w:rFonts w:cs="Times New Roman"/>
          <w:i/>
        </w:rPr>
        <w:t xml:space="preserve">E, Division 1:  Utility Electric Generation in East and Central Texas </w:t>
      </w:r>
      <w:r w:rsidR="003D7ED0">
        <w:rPr>
          <w:rFonts w:cs="Times New Roman"/>
          <w:i/>
        </w:rPr>
        <w:t>and should complete only</w:t>
      </w:r>
      <w:r w:rsidR="00394DBC">
        <w:rPr>
          <w:rFonts w:cs="Times New Roman"/>
          <w:i/>
        </w:rPr>
        <w:br w:type="textWrapping" w:clear="all"/>
      </w:r>
      <w:r w:rsidR="003D7ED0">
        <w:rPr>
          <w:rFonts w:cs="Times New Roman"/>
          <w:i/>
        </w:rPr>
        <w:t>Tables </w:t>
      </w:r>
      <w:r w:rsidRPr="009E7B99">
        <w:rPr>
          <w:rFonts w:cs="Times New Roman"/>
          <w:i/>
        </w:rPr>
        <w:t>4a - 4b.</w:t>
      </w:r>
    </w:p>
    <w:p w14:paraId="6C519051" w14:textId="77777777" w:rsidR="00E908A8" w:rsidRDefault="00E908A8">
      <w:pPr>
        <w:spacing w:before="-1" w:after="-1"/>
        <w:rPr>
          <w:b/>
        </w:rPr>
      </w:pPr>
      <w:r>
        <w:rPr>
          <w:b/>
        </w:rPr>
        <w:br w:type="page"/>
      </w:r>
    </w:p>
    <w:p w14:paraId="101A53F0" w14:textId="77777777" w:rsidR="00555B76" w:rsidRDefault="0012622E" w:rsidP="00401727">
      <w:pPr>
        <w:pStyle w:val="BodyText"/>
        <w:tabs>
          <w:tab w:val="left" w:pos="0"/>
        </w:tabs>
        <w:contextualSpacing/>
        <w:rPr>
          <w:rFonts w:cs="Times New Roman"/>
          <w:b/>
        </w:rPr>
      </w:pPr>
      <w:r w:rsidRPr="009E7B99">
        <w:rPr>
          <w:rFonts w:cs="Times New Roman"/>
          <w:b/>
        </w:rPr>
        <w:lastRenderedPageBreak/>
        <w:t>U</w:t>
      </w:r>
      <w:r w:rsidR="00555B76">
        <w:rPr>
          <w:rFonts w:cs="Times New Roman"/>
          <w:b/>
        </w:rPr>
        <w:t>nit</w:t>
      </w:r>
      <w:r w:rsidRPr="009E7B99">
        <w:rPr>
          <w:rFonts w:cs="Times New Roman"/>
          <w:b/>
        </w:rPr>
        <w:t xml:space="preserve"> ID N</w:t>
      </w:r>
      <w:r w:rsidR="00555B76">
        <w:rPr>
          <w:rFonts w:cs="Times New Roman"/>
          <w:b/>
        </w:rPr>
        <w:t>o</w:t>
      </w:r>
      <w:r w:rsidRPr="009E7B99">
        <w:rPr>
          <w:rFonts w:cs="Times New Roman"/>
          <w:b/>
        </w:rPr>
        <w:t>.:</w:t>
      </w:r>
    </w:p>
    <w:p w14:paraId="5D12CFDD" w14:textId="25EAAF7D" w:rsidR="0012622E" w:rsidRPr="009E7B99" w:rsidRDefault="0012622E" w:rsidP="00401727">
      <w:pPr>
        <w:pStyle w:val="BodyText"/>
        <w:tabs>
          <w:tab w:val="left" w:pos="0"/>
        </w:tabs>
        <w:rPr>
          <w:rFonts w:cs="Times New Roman"/>
        </w:rPr>
      </w:pPr>
      <w:r w:rsidRPr="009E7B99">
        <w:rPr>
          <w:rFonts w:cs="Times New Roman"/>
        </w:rPr>
        <w:t>Enter the identification number (ID No.) for the unit (maximum 10 characters) as listed on Form</w:t>
      </w:r>
      <w:r w:rsidR="008139C2">
        <w:rPr>
          <w:rFonts w:cs="Times New Roman"/>
        </w:rPr>
        <w:t> </w:t>
      </w:r>
      <w:r w:rsidR="004929AE" w:rsidRPr="009E7B99">
        <w:rPr>
          <w:rFonts w:cs="Times New Roman"/>
        </w:rPr>
        <w:t>OP-SUM</w:t>
      </w:r>
      <w:r w:rsidR="003A620F">
        <w:rPr>
          <w:rFonts w:cs="Times New Roman"/>
        </w:rPr>
        <w:t xml:space="preserve"> (Individual</w:t>
      </w:r>
      <w:r w:rsidR="004B3EE8">
        <w:rPr>
          <w:rFonts w:cs="Times New Roman"/>
        </w:rPr>
        <w:t> </w:t>
      </w:r>
      <w:r w:rsidRPr="009E7B99">
        <w:rPr>
          <w:rFonts w:cs="Times New Roman"/>
        </w:rPr>
        <w:t>Unit Summary.)</w:t>
      </w:r>
    </w:p>
    <w:p w14:paraId="35BD3B89" w14:textId="77777777" w:rsidR="00397F10" w:rsidRDefault="0012622E" w:rsidP="00401727">
      <w:pPr>
        <w:pStyle w:val="BodyText"/>
        <w:tabs>
          <w:tab w:val="left" w:pos="0"/>
        </w:tabs>
        <w:contextualSpacing/>
        <w:rPr>
          <w:rFonts w:cs="Times New Roman"/>
        </w:rPr>
      </w:pPr>
      <w:r w:rsidRPr="009E7B99">
        <w:rPr>
          <w:rFonts w:cs="Times New Roman"/>
          <w:b/>
        </w:rPr>
        <w:t>SOP I</w:t>
      </w:r>
      <w:r w:rsidR="00555B76">
        <w:rPr>
          <w:rFonts w:cs="Times New Roman"/>
          <w:b/>
        </w:rPr>
        <w:t>ndex</w:t>
      </w:r>
      <w:r w:rsidRPr="009E7B99">
        <w:rPr>
          <w:rFonts w:cs="Times New Roman"/>
          <w:b/>
        </w:rPr>
        <w:t xml:space="preserve"> N</w:t>
      </w:r>
      <w:r w:rsidR="00555B76">
        <w:rPr>
          <w:rFonts w:cs="Times New Roman"/>
          <w:b/>
        </w:rPr>
        <w:t>o</w:t>
      </w:r>
      <w:r w:rsidRPr="009E7B99">
        <w:rPr>
          <w:rFonts w:cs="Times New Roman"/>
          <w:b/>
        </w:rPr>
        <w:t>.:</w:t>
      </w:r>
    </w:p>
    <w:p w14:paraId="446DB60F" w14:textId="57105646"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w:t>
      </w:r>
      <w:r w:rsidR="00DA524A" w:rsidRPr="007114B1">
        <w:rPr>
          <w:rFonts w:cs="Times New Roman"/>
        </w:rPr>
        <w:t xml:space="preserve">For additional information relating to SOP index numbers, please see the Completing FOP Applications – Additional Guidance on the TCEQ website at </w:t>
      </w:r>
      <w:hyperlink r:id="rId26"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534E9F0E" w14:textId="77777777" w:rsidR="00714574" w:rsidRDefault="0012622E" w:rsidP="00401727">
      <w:pPr>
        <w:pStyle w:val="BodyText"/>
        <w:tabs>
          <w:tab w:val="left" w:pos="0"/>
        </w:tabs>
        <w:contextualSpacing/>
        <w:rPr>
          <w:rFonts w:cs="Times New Roman"/>
        </w:rPr>
      </w:pPr>
      <w:r w:rsidRPr="009E7B99">
        <w:rPr>
          <w:rFonts w:cs="Times New Roman"/>
          <w:b/>
        </w:rPr>
        <w:t>D</w:t>
      </w:r>
      <w:r w:rsidR="00714574">
        <w:rPr>
          <w:rFonts w:cs="Times New Roman"/>
          <w:b/>
        </w:rPr>
        <w:t>ate</w:t>
      </w:r>
      <w:r w:rsidRPr="009E7B99">
        <w:rPr>
          <w:rFonts w:cs="Times New Roman"/>
          <w:b/>
        </w:rPr>
        <w:t xml:space="preserve"> P</w:t>
      </w:r>
      <w:r w:rsidR="00714574">
        <w:rPr>
          <w:rFonts w:cs="Times New Roman"/>
          <w:b/>
        </w:rPr>
        <w:t>laced</w:t>
      </w:r>
      <w:r w:rsidRPr="009E7B99">
        <w:rPr>
          <w:rFonts w:cs="Times New Roman"/>
          <w:b/>
        </w:rPr>
        <w:t xml:space="preserve"> </w:t>
      </w:r>
      <w:r w:rsidR="00953F26">
        <w:rPr>
          <w:rFonts w:cs="Times New Roman"/>
          <w:b/>
        </w:rPr>
        <w:t>i</w:t>
      </w:r>
      <w:r w:rsidR="00714574">
        <w:rPr>
          <w:rFonts w:cs="Times New Roman"/>
          <w:b/>
        </w:rPr>
        <w:t>n</w:t>
      </w:r>
      <w:r w:rsidRPr="009E7B99">
        <w:rPr>
          <w:rFonts w:cs="Times New Roman"/>
          <w:b/>
        </w:rPr>
        <w:t xml:space="preserve"> S</w:t>
      </w:r>
      <w:r w:rsidR="00714574">
        <w:rPr>
          <w:rFonts w:cs="Times New Roman"/>
          <w:b/>
        </w:rPr>
        <w:t>ervice</w:t>
      </w:r>
      <w:r w:rsidRPr="009E7B99">
        <w:rPr>
          <w:rFonts w:cs="Times New Roman"/>
          <w:b/>
        </w:rPr>
        <w:t>:</w:t>
      </w:r>
    </w:p>
    <w:p w14:paraId="0A38AFA2"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the date the unit was placed in service. Enter the </w:t>
      </w:r>
      <w:r w:rsidRPr="004C07C3">
        <w:rPr>
          <w:rFonts w:cs="Times New Roman"/>
          <w:b/>
          <w:bCs/>
        </w:rPr>
        <w:t>code</w:t>
      </w:r>
      <w:r w:rsidRPr="009E7B99">
        <w:rPr>
          <w:rFonts w:cs="Times New Roman"/>
        </w:rPr>
        <w:t xml:space="preserve"> on the form.</w:t>
      </w:r>
    </w:p>
    <w:p w14:paraId="3BB6A1A2" w14:textId="77777777" w:rsidR="0012622E" w:rsidRPr="009E7B99" w:rsidRDefault="0012622E" w:rsidP="007B5FC2">
      <w:pPr>
        <w:pStyle w:val="APDCODEandDESCRIPTION"/>
      </w:pPr>
      <w:r w:rsidRPr="003D7ED0">
        <w:t>Code</w:t>
      </w:r>
      <w:r w:rsidRPr="009E7B99">
        <w:tab/>
      </w:r>
      <w:r w:rsidRPr="003D7ED0">
        <w:t>Description</w:t>
      </w:r>
    </w:p>
    <w:p w14:paraId="68639E23" w14:textId="77777777" w:rsidR="0012622E" w:rsidRPr="009E7B99" w:rsidRDefault="0012622E" w:rsidP="00803E77">
      <w:pPr>
        <w:pStyle w:val="BodyText"/>
        <w:tabs>
          <w:tab w:val="left" w:pos="720"/>
          <w:tab w:val="left" w:pos="2160"/>
        </w:tabs>
        <w:ind w:left="2160" w:hanging="1440"/>
        <w:contextualSpacing/>
        <w:rPr>
          <w:rFonts w:cs="Times New Roman"/>
        </w:rPr>
      </w:pPr>
      <w:r w:rsidRPr="009E7B99">
        <w:rPr>
          <w:rFonts w:cs="Times New Roman"/>
        </w:rPr>
        <w:t>95-</w:t>
      </w:r>
      <w:r w:rsidRPr="009E7B99">
        <w:rPr>
          <w:rFonts w:cs="Times New Roman"/>
        </w:rPr>
        <w:tab/>
        <w:t>Before December 31, 1995</w:t>
      </w:r>
    </w:p>
    <w:p w14:paraId="50B6A032" w14:textId="77777777" w:rsidR="0012622E" w:rsidRPr="009E7B99" w:rsidRDefault="0012622E" w:rsidP="00803E77">
      <w:pPr>
        <w:pStyle w:val="BodyText"/>
        <w:tabs>
          <w:tab w:val="left" w:pos="720"/>
          <w:tab w:val="left" w:pos="2160"/>
        </w:tabs>
        <w:ind w:left="2160" w:hanging="1440"/>
        <w:rPr>
          <w:rFonts w:cs="Times New Roman"/>
        </w:rPr>
      </w:pPr>
      <w:r w:rsidRPr="009E7B99">
        <w:rPr>
          <w:rFonts w:cs="Times New Roman"/>
        </w:rPr>
        <w:t>95+</w:t>
      </w:r>
      <w:r w:rsidRPr="009E7B99">
        <w:rPr>
          <w:rFonts w:cs="Times New Roman"/>
        </w:rPr>
        <w:tab/>
        <w:t>On or after December 31, 1995</w:t>
      </w:r>
    </w:p>
    <w:p w14:paraId="092C8532" w14:textId="77777777" w:rsidR="0012622E" w:rsidRPr="009E7B99" w:rsidRDefault="0012622E" w:rsidP="001704FA">
      <w:pPr>
        <w:pStyle w:val="APDUPSIDEDOWNTRIANGLE"/>
      </w:pPr>
      <w:r w:rsidRPr="009E7B99">
        <w:t>▼</w:t>
      </w:r>
      <w:r w:rsidRPr="009E7B99">
        <w:tab/>
        <w:t>Continue only if “Date Placed in Service” is “95-.”</w:t>
      </w:r>
    </w:p>
    <w:p w14:paraId="0BFE7947" w14:textId="77777777" w:rsidR="00714574" w:rsidRDefault="0012622E" w:rsidP="00401727">
      <w:pPr>
        <w:pStyle w:val="BodyText"/>
        <w:tabs>
          <w:tab w:val="left" w:pos="0"/>
        </w:tabs>
        <w:contextualSpacing/>
        <w:rPr>
          <w:rFonts w:cs="Times New Roman"/>
          <w:b/>
        </w:rPr>
      </w:pPr>
      <w:r w:rsidRPr="009E7B99">
        <w:rPr>
          <w:rFonts w:cs="Times New Roman"/>
          <w:b/>
        </w:rPr>
        <w:t>U</w:t>
      </w:r>
      <w:r w:rsidR="00714574">
        <w:rPr>
          <w:rFonts w:cs="Times New Roman"/>
          <w:b/>
        </w:rPr>
        <w:t>nit</w:t>
      </w:r>
      <w:r w:rsidRPr="009E7B99">
        <w:rPr>
          <w:rFonts w:cs="Times New Roman"/>
          <w:b/>
        </w:rPr>
        <w:t>:</w:t>
      </w:r>
    </w:p>
    <w:p w14:paraId="3C7F4F6B"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unit. Enter the </w:t>
      </w:r>
      <w:r w:rsidRPr="004C07C3">
        <w:rPr>
          <w:rFonts w:cs="Times New Roman"/>
          <w:b/>
          <w:bCs/>
        </w:rPr>
        <w:t>code</w:t>
      </w:r>
      <w:r w:rsidRPr="009E7B99">
        <w:rPr>
          <w:rFonts w:cs="Times New Roman"/>
        </w:rPr>
        <w:t xml:space="preserve"> on the form.</w:t>
      </w:r>
    </w:p>
    <w:p w14:paraId="7B167F4E" w14:textId="77777777" w:rsidR="0012622E" w:rsidRPr="009E7B99" w:rsidRDefault="0012622E" w:rsidP="007B5FC2">
      <w:pPr>
        <w:pStyle w:val="APDCODEandDESCRIPTION"/>
      </w:pPr>
      <w:r w:rsidRPr="004E659C">
        <w:t>Code</w:t>
      </w:r>
      <w:r w:rsidRPr="009E7B99">
        <w:tab/>
      </w:r>
      <w:r w:rsidRPr="004E659C">
        <w:t>Description</w:t>
      </w:r>
    </w:p>
    <w:p w14:paraId="291EBF76" w14:textId="77777777"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SUP</w:t>
      </w:r>
      <w:r w:rsidRPr="009E7B99">
        <w:rPr>
          <w:rFonts w:cs="Times New Roman"/>
        </w:rPr>
        <w:tab/>
        <w:t>Turbine used solely to power other engines or gas turbines during start-up</w:t>
      </w:r>
    </w:p>
    <w:p w14:paraId="1BA3C98B" w14:textId="77777777"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HPY</w:t>
      </w:r>
      <w:r w:rsidRPr="009E7B99">
        <w:rPr>
          <w:rFonts w:cs="Times New Roman"/>
        </w:rPr>
        <w:tab/>
        <w:t>Turbine that operates no more than an average of 10% of the hours per year, averaged over three most recent years, and no more than 20% of the hours in a single year</w:t>
      </w:r>
    </w:p>
    <w:p w14:paraId="75778B65" w14:textId="77777777"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INT</w:t>
      </w:r>
      <w:r w:rsidRPr="009E7B99">
        <w:rPr>
          <w:rFonts w:cs="Times New Roman"/>
        </w:rPr>
        <w:tab/>
        <w:t>Turbine generates electric energy primarily for internal use</w:t>
      </w:r>
    </w:p>
    <w:p w14:paraId="062BA0D9" w14:textId="77777777"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HEATIN</w:t>
      </w:r>
      <w:r w:rsidRPr="009E7B99">
        <w:rPr>
          <w:rFonts w:cs="Times New Roman"/>
        </w:rPr>
        <w:tab/>
        <w:t>Turbine has an annual heat input of less than or equal to 2.2 (1011) Btu/yr</w:t>
      </w:r>
    </w:p>
    <w:p w14:paraId="52C661BF" w14:textId="77777777"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TURB264</w:t>
      </w:r>
      <w:r w:rsidRPr="009E7B99">
        <w:rPr>
          <w:rFonts w:cs="Times New Roman"/>
        </w:rPr>
        <w:tab/>
        <w:t>Turbine that is subject to TUC § 39.264, except units designated under TUC § 39.264(i)</w:t>
      </w:r>
    </w:p>
    <w:p w14:paraId="1FA0D014" w14:textId="475887B3" w:rsidR="0012622E" w:rsidRPr="009E7B99" w:rsidRDefault="0012622E" w:rsidP="00362E6C">
      <w:pPr>
        <w:pStyle w:val="BodyText"/>
        <w:tabs>
          <w:tab w:val="left" w:pos="720"/>
          <w:tab w:val="left" w:pos="2160"/>
        </w:tabs>
        <w:ind w:left="2160" w:hanging="1440"/>
        <w:contextualSpacing/>
        <w:rPr>
          <w:rFonts w:cs="Times New Roman"/>
        </w:rPr>
      </w:pPr>
      <w:r w:rsidRPr="009E7B99">
        <w:rPr>
          <w:rFonts w:cs="Times New Roman"/>
        </w:rPr>
        <w:t>TURB264I</w:t>
      </w:r>
      <w:r w:rsidRPr="009E7B99">
        <w:rPr>
          <w:rFonts w:cs="Times New Roman"/>
        </w:rPr>
        <w:tab/>
        <w:t>The unit is a turbine that is designated, in accordance with TUC § 39.264(i), to be subjected to TUC §</w:t>
      </w:r>
      <w:r w:rsidR="00530928">
        <w:rPr>
          <w:rFonts w:cs="Times New Roman"/>
        </w:rPr>
        <w:t> </w:t>
      </w:r>
      <w:r w:rsidRPr="009E7B99">
        <w:rPr>
          <w:rFonts w:cs="Times New Roman"/>
        </w:rPr>
        <w:t>39.264</w:t>
      </w:r>
    </w:p>
    <w:p w14:paraId="775B541F" w14:textId="2A5AC402" w:rsidR="0012622E" w:rsidRPr="009E7B99" w:rsidRDefault="0012622E" w:rsidP="00362E6C">
      <w:pPr>
        <w:pStyle w:val="BodyText"/>
        <w:tabs>
          <w:tab w:val="left" w:pos="720"/>
          <w:tab w:val="left" w:pos="2160"/>
        </w:tabs>
        <w:ind w:left="2160" w:hanging="1440"/>
        <w:rPr>
          <w:rFonts w:cs="Times New Roman"/>
        </w:rPr>
      </w:pPr>
      <w:r w:rsidRPr="009E7B99">
        <w:rPr>
          <w:rFonts w:cs="Times New Roman"/>
        </w:rPr>
        <w:t>TURB</w:t>
      </w:r>
      <w:r w:rsidRPr="009E7B99">
        <w:rPr>
          <w:rFonts w:cs="Times New Roman"/>
        </w:rPr>
        <w:tab/>
        <w:t>Turbine that is not subject to TUC § 39.264</w:t>
      </w:r>
    </w:p>
    <w:p w14:paraId="05B726B2" w14:textId="77777777" w:rsidR="0012622E" w:rsidRPr="009E7B99" w:rsidRDefault="0012622E" w:rsidP="002E387A">
      <w:pPr>
        <w:pStyle w:val="BodyText"/>
        <w:tabs>
          <w:tab w:val="left" w:pos="547"/>
        </w:tabs>
        <w:ind w:left="547" w:hanging="547"/>
        <w:rPr>
          <w:rFonts w:cs="Times New Roman"/>
        </w:rPr>
      </w:pPr>
      <w:r w:rsidRPr="009E7B99">
        <w:rPr>
          <w:rFonts w:cs="Times New Roman"/>
        </w:rPr>
        <w:t>▼</w:t>
      </w:r>
      <w:r w:rsidRPr="009E7B99">
        <w:rPr>
          <w:rFonts w:cs="Times New Roman"/>
        </w:rPr>
        <w:tab/>
      </w:r>
      <w:r w:rsidRPr="009E7B99">
        <w:rPr>
          <w:rFonts w:cs="Times New Roman"/>
          <w:b/>
        </w:rPr>
        <w:t>Continue only if “Unit” is “TURB,” “TURB264,” or “TURB264I.”</w:t>
      </w:r>
    </w:p>
    <w:p w14:paraId="5E5430D6" w14:textId="77777777" w:rsidR="00714574" w:rsidRDefault="0012622E" w:rsidP="0040172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00714574">
        <w:rPr>
          <w:rFonts w:cs="Times New Roman"/>
          <w:b/>
        </w:rPr>
        <w:t xml:space="preserve"> Emission</w:t>
      </w:r>
      <w:r w:rsidRPr="009E7B99">
        <w:rPr>
          <w:rFonts w:cs="Times New Roman"/>
          <w:b/>
        </w:rPr>
        <w:t xml:space="preserve"> L</w:t>
      </w:r>
      <w:r w:rsidR="00714574">
        <w:rPr>
          <w:rFonts w:cs="Times New Roman"/>
          <w:b/>
        </w:rPr>
        <w:t>imitation:</w:t>
      </w:r>
    </w:p>
    <w:p w14:paraId="5EE26818" w14:textId="35857E09" w:rsidR="0012622E" w:rsidRPr="009E7B99" w:rsidRDefault="0012622E" w:rsidP="00401727">
      <w:pPr>
        <w:pStyle w:val="BodyText"/>
        <w:tabs>
          <w:tab w:val="left" w:pos="0"/>
        </w:tabs>
        <w:rPr>
          <w:rFonts w:cs="Times New Roman"/>
        </w:rPr>
      </w:pPr>
      <w:r w:rsidRPr="009E7B99">
        <w:rPr>
          <w:rFonts w:cs="Times New Roman"/>
        </w:rPr>
        <w:t>Title 30 TAC Chapter 117 provides two methods to be in compliance with the applicable NO</w:t>
      </w:r>
      <w:r w:rsidRPr="009E7B99">
        <w:rPr>
          <w:rFonts w:cs="Times New Roman"/>
          <w:vertAlign w:val="subscript"/>
        </w:rPr>
        <w:t>x</w:t>
      </w:r>
      <w:r w:rsidRPr="009E7B99">
        <w:rPr>
          <w:rFonts w:cs="Times New Roman"/>
        </w:rPr>
        <w:t xml:space="preserve"> limitation standards listed in 30 TAC § 117.3010(1). Select </w:t>
      </w:r>
      <w:r w:rsidRPr="004C07C3">
        <w:rPr>
          <w:rFonts w:cs="Times New Roman"/>
          <w:b/>
          <w:bCs/>
        </w:rPr>
        <w:t>one</w:t>
      </w:r>
      <w:r w:rsidRPr="009E7B99">
        <w:rPr>
          <w:rFonts w:cs="Times New Roman"/>
        </w:rPr>
        <w:t xml:space="preserve"> of the following options. Enter the </w:t>
      </w:r>
      <w:r w:rsidRPr="004C07C3">
        <w:rPr>
          <w:rFonts w:cs="Times New Roman"/>
          <w:b/>
          <w:bCs/>
        </w:rPr>
        <w:t>code</w:t>
      </w:r>
      <w:r w:rsidRPr="009E7B99">
        <w:rPr>
          <w:rFonts w:cs="Times New Roman"/>
        </w:rPr>
        <w:t xml:space="preserve"> on the form.</w:t>
      </w:r>
    </w:p>
    <w:p w14:paraId="2EC03F34" w14:textId="77777777" w:rsidR="0012622E" w:rsidRPr="009E7B99" w:rsidRDefault="0012622E" w:rsidP="007B5FC2">
      <w:pPr>
        <w:pStyle w:val="APDCODEandDESCRIPTION"/>
      </w:pPr>
      <w:r w:rsidRPr="004E659C">
        <w:t>Code</w:t>
      </w:r>
      <w:r w:rsidRPr="009E7B99">
        <w:tab/>
      </w:r>
      <w:r w:rsidRPr="004E659C">
        <w:t>Description</w:t>
      </w:r>
    </w:p>
    <w:p w14:paraId="2045899B"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3010</w:t>
      </w:r>
      <w:r w:rsidRPr="009E7B99">
        <w:rPr>
          <w:rFonts w:cs="Times New Roman"/>
        </w:rPr>
        <w:tab/>
        <w:t>Title 30 TAC § 117.3010(1) [relating to Emission Specifications]</w:t>
      </w:r>
    </w:p>
    <w:p w14:paraId="26BCBF60" w14:textId="771E3C5E"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SC</w:t>
      </w:r>
      <w:r w:rsidRPr="009E7B99">
        <w:rPr>
          <w:rFonts w:cs="Times New Roman"/>
        </w:rPr>
        <w:tab/>
        <w:t>Unit is complying with the System Cap under 30 TAC §</w:t>
      </w:r>
      <w:r w:rsidR="00AF4B0F">
        <w:rPr>
          <w:rFonts w:cs="Times New Roman"/>
        </w:rPr>
        <w:t> </w:t>
      </w:r>
      <w:r w:rsidRPr="009E7B99">
        <w:rPr>
          <w:rFonts w:cs="Times New Roman"/>
        </w:rPr>
        <w:t>117.3020</w:t>
      </w:r>
    </w:p>
    <w:p w14:paraId="320684F7" w14:textId="77777777" w:rsidR="00714574" w:rsidRDefault="0012622E" w:rsidP="0040172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M</w:t>
      </w:r>
      <w:r w:rsidR="00714574">
        <w:rPr>
          <w:rFonts w:cs="Times New Roman"/>
          <w:b/>
        </w:rPr>
        <w:t>onitoring</w:t>
      </w:r>
      <w:r w:rsidRPr="009E7B99">
        <w:rPr>
          <w:rFonts w:cs="Times New Roman"/>
          <w:b/>
        </w:rPr>
        <w:t>:</w:t>
      </w:r>
    </w:p>
    <w:p w14:paraId="3F27CF52"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NO</w:t>
      </w:r>
      <w:r w:rsidRPr="009E7B99">
        <w:rPr>
          <w:rFonts w:cs="Times New Roman"/>
          <w:vertAlign w:val="subscript"/>
        </w:rPr>
        <w:t>x</w:t>
      </w:r>
      <w:r w:rsidRPr="009E7B99">
        <w:rPr>
          <w:rFonts w:cs="Times New Roman"/>
        </w:rPr>
        <w:t xml:space="preserve"> monitoring used. Enter the </w:t>
      </w:r>
      <w:r w:rsidRPr="004C07C3">
        <w:rPr>
          <w:rFonts w:cs="Times New Roman"/>
          <w:b/>
          <w:bCs/>
        </w:rPr>
        <w:t>code</w:t>
      </w:r>
      <w:r w:rsidRPr="009E7B99">
        <w:rPr>
          <w:rFonts w:cs="Times New Roman"/>
        </w:rPr>
        <w:t xml:space="preserve"> on the form.</w:t>
      </w:r>
    </w:p>
    <w:p w14:paraId="75496396" w14:textId="77777777" w:rsidR="0012622E" w:rsidRPr="009E7B99" w:rsidRDefault="0012622E" w:rsidP="007B5FC2">
      <w:pPr>
        <w:pStyle w:val="APDCODEandDESCRIPTION"/>
      </w:pPr>
      <w:r w:rsidRPr="004E659C">
        <w:t>Code</w:t>
      </w:r>
      <w:r w:rsidRPr="009E7B99">
        <w:tab/>
      </w:r>
      <w:r w:rsidRPr="004E659C">
        <w:t>Description</w:t>
      </w:r>
    </w:p>
    <w:p w14:paraId="1B7E79CA" w14:textId="5DFED2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A continuous emissions monitoring system is used to monitor NO</w:t>
      </w:r>
      <w:r w:rsidRPr="009E7B99">
        <w:rPr>
          <w:rFonts w:cs="Times New Roman"/>
          <w:vertAlign w:val="subscript"/>
        </w:rPr>
        <w:t>x</w:t>
      </w:r>
      <w:r w:rsidRPr="009E7B99">
        <w:rPr>
          <w:rFonts w:cs="Times New Roman"/>
        </w:rPr>
        <w:t xml:space="preserve"> emissions</w:t>
      </w:r>
    </w:p>
    <w:p w14:paraId="5E12FD71" w14:textId="13DD03DD"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A parametric emissions monitoring system is used to monitor NO</w:t>
      </w:r>
      <w:r w:rsidRPr="009E7B99">
        <w:rPr>
          <w:rFonts w:cs="Times New Roman"/>
          <w:vertAlign w:val="subscript"/>
        </w:rPr>
        <w:t>x</w:t>
      </w:r>
      <w:r w:rsidRPr="009E7B99">
        <w:rPr>
          <w:rFonts w:cs="Times New Roman"/>
        </w:rPr>
        <w:t xml:space="preserve"> emissions</w:t>
      </w:r>
    </w:p>
    <w:p w14:paraId="1991C7B2"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OTHER</w:t>
      </w:r>
      <w:r w:rsidRPr="009E7B99">
        <w:rPr>
          <w:rFonts w:cs="Times New Roman"/>
        </w:rPr>
        <w:tab/>
        <w:t>A monitoring system other than a CEMS or PEMS is used to monitor NO</w:t>
      </w:r>
      <w:r w:rsidRPr="009E7B99">
        <w:rPr>
          <w:rFonts w:cs="Times New Roman"/>
          <w:vertAlign w:val="subscript"/>
        </w:rPr>
        <w:t>x</w:t>
      </w:r>
      <w:r w:rsidRPr="009E7B99">
        <w:rPr>
          <w:rFonts w:cs="Times New Roman"/>
        </w:rPr>
        <w:t xml:space="preserve"> emissions</w:t>
      </w:r>
    </w:p>
    <w:p w14:paraId="08A6C3DF" w14:textId="77777777" w:rsidR="00714574" w:rsidRDefault="0012622E" w:rsidP="00401727">
      <w:pPr>
        <w:pStyle w:val="BodyText"/>
        <w:tabs>
          <w:tab w:val="left" w:pos="0"/>
        </w:tabs>
        <w:contextualSpacing/>
        <w:rPr>
          <w:rFonts w:cs="Times New Roman"/>
          <w:b/>
        </w:rPr>
      </w:pPr>
      <w:r w:rsidRPr="009E7B99">
        <w:rPr>
          <w:rFonts w:cs="Times New Roman"/>
          <w:b/>
        </w:rPr>
        <w:t>M</w:t>
      </w:r>
      <w:r w:rsidR="00714574">
        <w:rPr>
          <w:rFonts w:cs="Times New Roman"/>
          <w:b/>
        </w:rPr>
        <w:t>aximum</w:t>
      </w:r>
      <w:r w:rsidRPr="009E7B99">
        <w:rPr>
          <w:rFonts w:cs="Times New Roman"/>
          <w:b/>
        </w:rPr>
        <w:t xml:space="preserve"> E</w:t>
      </w:r>
      <w:r w:rsidR="00714574">
        <w:rPr>
          <w:rFonts w:cs="Times New Roman"/>
          <w:b/>
        </w:rPr>
        <w:t>mission</w:t>
      </w:r>
      <w:r w:rsidRPr="009E7B99">
        <w:rPr>
          <w:rFonts w:cs="Times New Roman"/>
          <w:b/>
        </w:rPr>
        <w:t xml:space="preserve"> R</w:t>
      </w:r>
      <w:r w:rsidR="00714574">
        <w:rPr>
          <w:rFonts w:cs="Times New Roman"/>
          <w:b/>
        </w:rPr>
        <w:t>ate</w:t>
      </w:r>
      <w:r w:rsidRPr="009E7B99">
        <w:rPr>
          <w:rFonts w:cs="Times New Roman"/>
          <w:b/>
        </w:rPr>
        <w:t>:</w:t>
      </w:r>
    </w:p>
    <w:p w14:paraId="00B4EB14" w14:textId="7BD34EC1" w:rsidR="0012622E" w:rsidRPr="009E7B99" w:rsidRDefault="0012622E" w:rsidP="00401727">
      <w:pPr>
        <w:pStyle w:val="BodyText"/>
        <w:tabs>
          <w:tab w:val="left" w:pos="0"/>
        </w:tabs>
        <w:rPr>
          <w:rFonts w:cs="Times New Roman"/>
        </w:rPr>
      </w:pPr>
      <w:r w:rsidRPr="009E7B99">
        <w:rPr>
          <w:rFonts w:cs="Times New Roman"/>
        </w:rPr>
        <w:t>Enter “YES” if the owner or operator is using the maximum emission rate measured by the testing conducted in §</w:t>
      </w:r>
      <w:r w:rsidR="009B67C9" w:rsidRPr="009E7B99">
        <w:rPr>
          <w:rFonts w:cs="Times New Roman"/>
        </w:rPr>
        <w:t> </w:t>
      </w:r>
      <w:r w:rsidRPr="009E7B99">
        <w:rPr>
          <w:rFonts w:cs="Times New Roman"/>
        </w:rPr>
        <w:t>117.3035(d) to provide substitute emissions compliance when the NO</w:t>
      </w:r>
      <w:r w:rsidRPr="009E7B99">
        <w:rPr>
          <w:rFonts w:cs="Times New Roman"/>
          <w:vertAlign w:val="subscript"/>
        </w:rPr>
        <w:t xml:space="preserve">x </w:t>
      </w:r>
      <w:r w:rsidRPr="009E7B99">
        <w:rPr>
          <w:rFonts w:cs="Times New Roman"/>
        </w:rPr>
        <w:t>monitor is off-line. Otherwise, enter “NO.”</w:t>
      </w:r>
    </w:p>
    <w:p w14:paraId="37AB000F" w14:textId="77777777" w:rsidR="00E908A8" w:rsidRDefault="00E908A8">
      <w:pPr>
        <w:spacing w:before="-1" w:after="-1"/>
        <w:rPr>
          <w:b/>
        </w:rPr>
      </w:pPr>
      <w:r>
        <w:rPr>
          <w:b/>
        </w:rPr>
        <w:br w:type="page"/>
      </w:r>
    </w:p>
    <w:p w14:paraId="362E1638" w14:textId="77777777" w:rsidR="00714574" w:rsidRDefault="0012622E" w:rsidP="00401727">
      <w:pPr>
        <w:pStyle w:val="BodyText"/>
        <w:tabs>
          <w:tab w:val="left" w:pos="0"/>
        </w:tabs>
        <w:contextualSpacing/>
        <w:rPr>
          <w:rFonts w:cs="Times New Roman"/>
          <w:b/>
        </w:rPr>
      </w:pPr>
      <w:r w:rsidRPr="009E7B99">
        <w:rPr>
          <w:rFonts w:cs="Times New Roman"/>
          <w:b/>
        </w:rPr>
        <w:lastRenderedPageBreak/>
        <w:t>MW R</w:t>
      </w:r>
      <w:r w:rsidR="00714574">
        <w:rPr>
          <w:rFonts w:cs="Times New Roman"/>
          <w:b/>
        </w:rPr>
        <w:t>ating</w:t>
      </w:r>
      <w:r w:rsidRPr="009E7B99">
        <w:rPr>
          <w:rFonts w:cs="Times New Roman"/>
          <w:b/>
        </w:rPr>
        <w:t>:</w:t>
      </w:r>
    </w:p>
    <w:p w14:paraId="21172E53" w14:textId="0A1B379B" w:rsidR="0012622E" w:rsidRPr="009E7B99" w:rsidRDefault="0012622E" w:rsidP="00401727">
      <w:pPr>
        <w:pStyle w:val="BodyText"/>
        <w:tabs>
          <w:tab w:val="left" w:pos="0"/>
        </w:tabs>
        <w:rPr>
          <w:rFonts w:cs="Times New Roman"/>
        </w:rPr>
      </w:pPr>
      <w:r w:rsidRPr="009E7B99">
        <w:rPr>
          <w:rFonts w:cs="Times New Roman"/>
        </w:rPr>
        <w:t>Enter “YES” if the unit has a MW rating greater than or equal to 1 MW operated more than an average of 10% of the hours of the year, averaged over the three most recent calendar years, or more</w:t>
      </w:r>
      <w:r w:rsidR="00F16E8A" w:rsidRPr="009E7B99">
        <w:rPr>
          <w:rFonts w:cs="Times New Roman"/>
        </w:rPr>
        <w:t xml:space="preserve"> than 20%</w:t>
      </w:r>
      <w:r w:rsidR="00531C16">
        <w:rPr>
          <w:rFonts w:cs="Times New Roman"/>
        </w:rPr>
        <w:t xml:space="preserve"> </w:t>
      </w:r>
      <w:r w:rsidRPr="009E7B99">
        <w:rPr>
          <w:rFonts w:cs="Times New Roman"/>
        </w:rPr>
        <w:t>of the hours in a single calendar year. Otherwise, enter “NO.”</w:t>
      </w:r>
    </w:p>
    <w:p w14:paraId="1158E0AD" w14:textId="77777777" w:rsidR="0012622E" w:rsidRPr="009E7B99" w:rsidRDefault="00F16E8A" w:rsidP="00F16E8A">
      <w:pPr>
        <w:pStyle w:val="BodyText"/>
        <w:tabs>
          <w:tab w:val="right" w:pos="10710"/>
        </w:tabs>
        <w:rPr>
          <w:rFonts w:cs="Times New Roman"/>
          <w:u w:val="double"/>
        </w:rPr>
      </w:pPr>
      <w:r w:rsidRPr="009E7B99">
        <w:rPr>
          <w:rFonts w:cs="Times New Roman"/>
          <w:u w:val="double"/>
        </w:rPr>
        <w:tab/>
      </w:r>
    </w:p>
    <w:bookmarkStart w:id="10" w:name="Table_4b"/>
    <w:p w14:paraId="19AFFB02" w14:textId="2E029DE4" w:rsidR="0012622E" w:rsidRPr="009E7B99" w:rsidRDefault="008C1232" w:rsidP="001748CE">
      <w:pPr>
        <w:pStyle w:val="BodyText"/>
        <w:tabs>
          <w:tab w:val="left" w:pos="1440"/>
        </w:tabs>
        <w:ind w:left="1440" w:hanging="1440"/>
        <w:contextualSpacing/>
        <w:rPr>
          <w:rFonts w:cs="Times New Roman"/>
          <w:b/>
        </w:rPr>
      </w:pPr>
      <w:r>
        <w:fldChar w:fldCharType="begin"/>
      </w:r>
      <w:r w:rsidR="005617A4">
        <w:instrText>HYPERLINK  \l "Tbl_4b" \o "Table 4b"</w:instrText>
      </w:r>
      <w:r>
        <w:fldChar w:fldCharType="separate"/>
      </w:r>
      <w:r w:rsidR="0012622E" w:rsidRPr="00B5230A">
        <w:rPr>
          <w:rStyle w:val="Hyperlink"/>
          <w:rFonts w:cs="Times New Roman"/>
          <w:b/>
        </w:rPr>
        <w:t>Table 4b</w:t>
      </w:r>
      <w:r>
        <w:rPr>
          <w:rStyle w:val="Hyperlink"/>
          <w:rFonts w:cs="Times New Roman"/>
          <w:b/>
        </w:rPr>
        <w:fldChar w:fldCharType="end"/>
      </w:r>
      <w:bookmarkEnd w:id="10"/>
      <w:r w:rsidR="0012622E" w:rsidRPr="009E7B99">
        <w:rPr>
          <w:rFonts w:cs="Times New Roman"/>
          <w:b/>
        </w:rPr>
        <w:t>:</w:t>
      </w:r>
      <w:r w:rsidR="0012622E" w:rsidRPr="009E7B99">
        <w:rPr>
          <w:rFonts w:cs="Times New Roman"/>
          <w:b/>
        </w:rPr>
        <w:tab/>
        <w:t>Title 30 Texas Administrative Code Chapter 117 (30 TAC Chapter 117)</w:t>
      </w:r>
    </w:p>
    <w:p w14:paraId="0F3D2B02" w14:textId="77777777" w:rsidR="0012622E" w:rsidRPr="009E7B99" w:rsidRDefault="0012622E" w:rsidP="001748CE">
      <w:pPr>
        <w:pStyle w:val="BodyText"/>
        <w:tabs>
          <w:tab w:val="left" w:pos="1440"/>
        </w:tabs>
        <w:ind w:left="1440"/>
        <w:rPr>
          <w:rFonts w:cs="Times New Roman"/>
        </w:rPr>
      </w:pPr>
      <w:r w:rsidRPr="009E7B99">
        <w:rPr>
          <w:rFonts w:cs="Times New Roman"/>
          <w:b/>
        </w:rPr>
        <w:t>Subchapter E, Division 1: Utility Electric Generation in East and Central Texas</w:t>
      </w:r>
    </w:p>
    <w:p w14:paraId="38A7B6CE" w14:textId="77777777" w:rsidR="00714574" w:rsidRDefault="0012622E" w:rsidP="00401727">
      <w:pPr>
        <w:pStyle w:val="BodyText"/>
        <w:tabs>
          <w:tab w:val="left" w:pos="0"/>
        </w:tabs>
        <w:contextualSpacing/>
        <w:rPr>
          <w:rFonts w:cs="Times New Roman"/>
        </w:rPr>
      </w:pPr>
      <w:r w:rsidRPr="009E7B99">
        <w:rPr>
          <w:rFonts w:cs="Times New Roman"/>
          <w:b/>
        </w:rPr>
        <w:t>U</w:t>
      </w:r>
      <w:r w:rsidR="00714574">
        <w:rPr>
          <w:rFonts w:cs="Times New Roman"/>
          <w:b/>
        </w:rPr>
        <w:t>nit</w:t>
      </w:r>
      <w:r w:rsidRPr="009E7B99">
        <w:rPr>
          <w:rFonts w:cs="Times New Roman"/>
          <w:b/>
        </w:rPr>
        <w:t xml:space="preserve"> ID N</w:t>
      </w:r>
      <w:r w:rsidR="00714574">
        <w:rPr>
          <w:rFonts w:cs="Times New Roman"/>
          <w:b/>
        </w:rPr>
        <w:t>o</w:t>
      </w:r>
      <w:r w:rsidRPr="009E7B99">
        <w:rPr>
          <w:rFonts w:cs="Times New Roman"/>
          <w:b/>
        </w:rPr>
        <w:t>.:</w:t>
      </w:r>
    </w:p>
    <w:p w14:paraId="151CD6D4" w14:textId="77777777" w:rsidR="0012622E" w:rsidRPr="009E7B99" w:rsidRDefault="0012622E" w:rsidP="00401727">
      <w:pPr>
        <w:pStyle w:val="BodyText"/>
        <w:tabs>
          <w:tab w:val="left" w:pos="0"/>
        </w:tabs>
        <w:rPr>
          <w:rFonts w:cs="Times New Roman"/>
        </w:rPr>
      </w:pPr>
      <w:r w:rsidRPr="009E7B99">
        <w:rPr>
          <w:rFonts w:cs="Times New Roman"/>
        </w:rPr>
        <w:t xml:space="preserve">Enter the identification number (ID No.) for the unit (maximum 10 characters) as listed on Form </w:t>
      </w:r>
      <w:r w:rsidR="004929AE" w:rsidRPr="009E7B99">
        <w:rPr>
          <w:rFonts w:cs="Times New Roman"/>
        </w:rPr>
        <w:t>OP-SUM</w:t>
      </w:r>
      <w:r w:rsidRPr="009E7B99">
        <w:rPr>
          <w:rFonts w:cs="Times New Roman"/>
        </w:rPr>
        <w:t xml:space="preserve"> (Individual Unit Summary.)</w:t>
      </w:r>
    </w:p>
    <w:p w14:paraId="0E6A3C44" w14:textId="77777777" w:rsidR="00714574" w:rsidRDefault="00714574" w:rsidP="00401727">
      <w:pPr>
        <w:pStyle w:val="BodyText"/>
        <w:tabs>
          <w:tab w:val="left" w:pos="0"/>
        </w:tabs>
        <w:contextualSpacing/>
        <w:rPr>
          <w:rFonts w:cs="Times New Roman"/>
          <w:b/>
        </w:rPr>
      </w:pPr>
      <w:r>
        <w:rPr>
          <w:rFonts w:cs="Times New Roman"/>
          <w:b/>
        </w:rPr>
        <w:t>SOP Index No</w:t>
      </w:r>
      <w:r w:rsidR="0012622E" w:rsidRPr="009E7B99">
        <w:rPr>
          <w:rFonts w:cs="Times New Roman"/>
          <w:b/>
        </w:rPr>
        <w:t>.:</w:t>
      </w:r>
    </w:p>
    <w:p w14:paraId="25BD1B78" w14:textId="58CE5F45"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w:t>
      </w:r>
      <w:r w:rsidR="00DA524A" w:rsidRPr="007114B1">
        <w:rPr>
          <w:rFonts w:cs="Times New Roman"/>
        </w:rPr>
        <w:t xml:space="preserve">For additional information relating to SOP index numbers, please see the Completing FOP Applications – Additional Guidance on the TCEQ website at </w:t>
      </w:r>
      <w:hyperlink r:id="rId27"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5AA43562" w14:textId="77777777" w:rsidR="00714574" w:rsidRDefault="0012622E" w:rsidP="00401727">
      <w:pPr>
        <w:pStyle w:val="BodyText"/>
        <w:tabs>
          <w:tab w:val="left" w:pos="0"/>
        </w:tabs>
        <w:contextualSpacing/>
        <w:rPr>
          <w:rFonts w:cs="Times New Roman"/>
          <w:b/>
        </w:rPr>
      </w:pPr>
      <w:r w:rsidRPr="009E7B99">
        <w:rPr>
          <w:rFonts w:cs="Times New Roman"/>
          <w:b/>
        </w:rPr>
        <w:t>M</w:t>
      </w:r>
      <w:r w:rsidR="00714574">
        <w:rPr>
          <w:rFonts w:cs="Times New Roman"/>
          <w:b/>
        </w:rPr>
        <w:t>onitoring</w:t>
      </w:r>
      <w:r w:rsidRPr="009E7B99">
        <w:rPr>
          <w:rFonts w:cs="Times New Roman"/>
          <w:b/>
        </w:rPr>
        <w:t xml:space="preserve"> O</w:t>
      </w:r>
      <w:r w:rsidR="00714574">
        <w:rPr>
          <w:rFonts w:cs="Times New Roman"/>
          <w:b/>
        </w:rPr>
        <w:t>perations</w:t>
      </w:r>
      <w:r w:rsidRPr="009E7B99">
        <w:rPr>
          <w:rFonts w:cs="Times New Roman"/>
          <w:b/>
        </w:rPr>
        <w:t>:</w:t>
      </w:r>
    </w:p>
    <w:p w14:paraId="68A0DBAC" w14:textId="77777777" w:rsidR="0012622E" w:rsidRPr="009E7B99" w:rsidRDefault="0012622E" w:rsidP="00401727">
      <w:pPr>
        <w:pStyle w:val="BodyText"/>
        <w:tabs>
          <w:tab w:val="left" w:pos="0"/>
        </w:tabs>
        <w:rPr>
          <w:rFonts w:cs="Times New Roman"/>
        </w:rPr>
      </w:pPr>
      <w:r w:rsidRPr="009E7B99">
        <w:rPr>
          <w:rFonts w:cs="Times New Roman"/>
        </w:rPr>
        <w:t>Enter “YES” if the owner or operator is monitoring operating parameters in accordance with 40 CFR Part 75, Appendix E. Otherwise, enter “NO.”</w:t>
      </w:r>
    </w:p>
    <w:p w14:paraId="7E1844F9" w14:textId="77777777" w:rsidR="0012622E" w:rsidRPr="009E7B99" w:rsidRDefault="0012622E" w:rsidP="00A607AC">
      <w:pPr>
        <w:pStyle w:val="APDBOLDSTAR"/>
      </w:pPr>
      <w:r w:rsidRPr="009E7B99">
        <w:t>Complete “Steam or Water Injection” only if “Monitoring Parameters” is “NO.”</w:t>
      </w:r>
    </w:p>
    <w:p w14:paraId="041B0F74" w14:textId="77777777" w:rsidR="00714574" w:rsidRDefault="0012622E" w:rsidP="00401727">
      <w:pPr>
        <w:pStyle w:val="BodyText"/>
        <w:tabs>
          <w:tab w:val="left" w:pos="0"/>
        </w:tabs>
        <w:contextualSpacing/>
        <w:rPr>
          <w:rFonts w:cs="Times New Roman"/>
          <w:b/>
        </w:rPr>
      </w:pPr>
      <w:r w:rsidRPr="009E7B99">
        <w:rPr>
          <w:rFonts w:cs="Times New Roman"/>
          <w:b/>
        </w:rPr>
        <w:t>S</w:t>
      </w:r>
      <w:r w:rsidR="00714574">
        <w:rPr>
          <w:rFonts w:cs="Times New Roman"/>
          <w:b/>
        </w:rPr>
        <w:t>team</w:t>
      </w:r>
      <w:r w:rsidR="00860B76">
        <w:rPr>
          <w:rFonts w:cs="Times New Roman"/>
          <w:b/>
        </w:rPr>
        <w:t xml:space="preserve"> o</w:t>
      </w:r>
      <w:r w:rsidR="00714574">
        <w:rPr>
          <w:rFonts w:cs="Times New Roman"/>
          <w:b/>
        </w:rPr>
        <w:t>r</w:t>
      </w:r>
      <w:r w:rsidRPr="009E7B99">
        <w:rPr>
          <w:rFonts w:cs="Times New Roman"/>
          <w:b/>
        </w:rPr>
        <w:t xml:space="preserve"> W</w:t>
      </w:r>
      <w:r w:rsidR="00714574">
        <w:rPr>
          <w:rFonts w:cs="Times New Roman"/>
          <w:b/>
        </w:rPr>
        <w:t>ater</w:t>
      </w:r>
      <w:r w:rsidRPr="009E7B99">
        <w:rPr>
          <w:rFonts w:cs="Times New Roman"/>
          <w:b/>
        </w:rPr>
        <w:t xml:space="preserve"> I</w:t>
      </w:r>
      <w:r w:rsidR="00714574">
        <w:rPr>
          <w:rFonts w:cs="Times New Roman"/>
          <w:b/>
        </w:rPr>
        <w:t>njection</w:t>
      </w:r>
      <w:r w:rsidRPr="009E7B99">
        <w:rPr>
          <w:rFonts w:cs="Times New Roman"/>
          <w:b/>
        </w:rPr>
        <w:t>:</w:t>
      </w:r>
    </w:p>
    <w:p w14:paraId="1D2C8685" w14:textId="77777777" w:rsidR="0012622E" w:rsidRPr="009E7B99" w:rsidRDefault="0012622E" w:rsidP="00401727">
      <w:pPr>
        <w:pStyle w:val="BodyText"/>
        <w:tabs>
          <w:tab w:val="left" w:pos="0"/>
        </w:tabs>
        <w:rPr>
          <w:rFonts w:cs="Times New Roman"/>
        </w:rPr>
      </w:pPr>
      <w:r w:rsidRPr="009E7B99">
        <w:rPr>
          <w:rFonts w:cs="Times New Roman"/>
        </w:rPr>
        <w:t>Enter “YES” if the stationary gas turbine is rated less than 30 MW or a peaking gas turbine that uses steam or water injection to comply with the NO</w:t>
      </w:r>
      <w:r w:rsidRPr="009E7B99">
        <w:rPr>
          <w:rFonts w:cs="Times New Roman"/>
          <w:vertAlign w:val="subscript"/>
        </w:rPr>
        <w:t>x</w:t>
      </w:r>
      <w:r w:rsidRPr="009E7B99">
        <w:rPr>
          <w:rFonts w:cs="Times New Roman"/>
        </w:rPr>
        <w:t xml:space="preserve"> emission sp</w:t>
      </w:r>
      <w:r w:rsidR="00376B27" w:rsidRPr="009E7B99">
        <w:rPr>
          <w:rFonts w:cs="Times New Roman"/>
        </w:rPr>
        <w:t>ecifications of § </w:t>
      </w:r>
      <w:r w:rsidRPr="009E7B99">
        <w:rPr>
          <w:rFonts w:cs="Times New Roman"/>
        </w:rPr>
        <w:t>117.3010(1)(B). Otherwise, enter “NO.”</w:t>
      </w:r>
    </w:p>
    <w:p w14:paraId="50316AB1" w14:textId="77777777" w:rsidR="00714574" w:rsidRDefault="0012622E" w:rsidP="00401727">
      <w:pPr>
        <w:pStyle w:val="BodyText"/>
        <w:tabs>
          <w:tab w:val="left" w:pos="0"/>
        </w:tabs>
        <w:contextualSpacing/>
        <w:rPr>
          <w:rFonts w:cs="Times New Roman"/>
          <w:b/>
        </w:rPr>
      </w:pPr>
      <w:r w:rsidRPr="009E7B99">
        <w:rPr>
          <w:rFonts w:cs="Times New Roman"/>
          <w:b/>
        </w:rPr>
        <w:t>A</w:t>
      </w:r>
      <w:r w:rsidR="00714574">
        <w:rPr>
          <w:rFonts w:cs="Times New Roman"/>
          <w:b/>
        </w:rPr>
        <w:t>cid</w:t>
      </w:r>
      <w:r w:rsidRPr="009E7B99">
        <w:rPr>
          <w:rFonts w:cs="Times New Roman"/>
          <w:b/>
        </w:rPr>
        <w:t xml:space="preserve"> R</w:t>
      </w:r>
      <w:r w:rsidR="00714574">
        <w:rPr>
          <w:rFonts w:cs="Times New Roman"/>
          <w:b/>
        </w:rPr>
        <w:t>ain</w:t>
      </w:r>
      <w:r w:rsidRPr="009E7B99">
        <w:rPr>
          <w:rFonts w:cs="Times New Roman"/>
          <w:b/>
        </w:rPr>
        <w:t>:</w:t>
      </w:r>
    </w:p>
    <w:p w14:paraId="12D6E1FE" w14:textId="77777777" w:rsidR="0012622E" w:rsidRPr="009E7B99" w:rsidRDefault="0012622E" w:rsidP="00401727">
      <w:pPr>
        <w:pStyle w:val="BodyText"/>
        <w:tabs>
          <w:tab w:val="left" w:pos="0"/>
        </w:tabs>
        <w:rPr>
          <w:rFonts w:cs="Times New Roman"/>
        </w:rPr>
      </w:pPr>
      <w:r w:rsidRPr="009E7B99">
        <w:rPr>
          <w:rFonts w:cs="Times New Roman"/>
        </w:rPr>
        <w:t>Enter “YES” if the turbine is an acid rain peaking unit as defined in 40 CFR § 72.2. Otherwise, enter “NO.”</w:t>
      </w:r>
    </w:p>
    <w:p w14:paraId="58A89102" w14:textId="77777777" w:rsidR="00714574" w:rsidRDefault="00714574" w:rsidP="00401727">
      <w:pPr>
        <w:pStyle w:val="BodyText"/>
        <w:tabs>
          <w:tab w:val="left" w:pos="0"/>
        </w:tabs>
        <w:contextualSpacing/>
        <w:rPr>
          <w:rFonts w:cs="Times New Roman"/>
          <w:b/>
        </w:rPr>
      </w:pPr>
      <w:r>
        <w:rPr>
          <w:rFonts w:cs="Times New Roman"/>
          <w:b/>
        </w:rPr>
        <w:t>Ammonia</w:t>
      </w:r>
      <w:r w:rsidR="0012622E" w:rsidRPr="009E7B99">
        <w:rPr>
          <w:rFonts w:cs="Times New Roman"/>
          <w:b/>
        </w:rPr>
        <w:t xml:space="preserve"> U</w:t>
      </w:r>
      <w:r>
        <w:rPr>
          <w:rFonts w:cs="Times New Roman"/>
          <w:b/>
        </w:rPr>
        <w:t>se</w:t>
      </w:r>
      <w:r w:rsidR="0012622E" w:rsidRPr="009E7B99">
        <w:rPr>
          <w:rFonts w:cs="Times New Roman"/>
          <w:b/>
        </w:rPr>
        <w:t>:</w:t>
      </w:r>
    </w:p>
    <w:p w14:paraId="55CFDB5B" w14:textId="77777777" w:rsidR="0012622E" w:rsidRPr="009E7B99" w:rsidRDefault="0012622E" w:rsidP="00401727">
      <w:pPr>
        <w:pStyle w:val="BodyText"/>
        <w:tabs>
          <w:tab w:val="left" w:pos="0"/>
        </w:tabs>
        <w:rPr>
          <w:rFonts w:cs="Times New Roman"/>
        </w:rPr>
      </w:pPr>
      <w:r w:rsidRPr="009E7B99">
        <w:rPr>
          <w:rFonts w:cs="Times New Roman"/>
        </w:rPr>
        <w:t>Enter “YES” if urea or ammonia injection is used to control NO</w:t>
      </w:r>
      <w:r w:rsidRPr="009E7B99">
        <w:rPr>
          <w:rFonts w:cs="Times New Roman"/>
          <w:vertAlign w:val="subscript"/>
        </w:rPr>
        <w:t>x</w:t>
      </w:r>
      <w:r w:rsidRPr="009E7B99">
        <w:rPr>
          <w:rFonts w:cs="Times New Roman"/>
        </w:rPr>
        <w:t xml:space="preserve"> emissions. Otherwise, enter “NO.”</w:t>
      </w:r>
    </w:p>
    <w:p w14:paraId="221F25E6" w14:textId="77777777" w:rsidR="004E659C" w:rsidRDefault="0012622E" w:rsidP="001704FA">
      <w:pPr>
        <w:pStyle w:val="APDUPSIDEDOWNTRIANGLE"/>
      </w:pPr>
      <w:r w:rsidRPr="009E7B99">
        <w:t>▼</w:t>
      </w:r>
      <w:r w:rsidRPr="009E7B99">
        <w:tab/>
        <w:t>Continue only if “Ammonia Use” is “YES.”</w:t>
      </w:r>
    </w:p>
    <w:p w14:paraId="1FFDBB5A" w14:textId="77777777" w:rsidR="00714574" w:rsidRDefault="0012622E" w:rsidP="00401727">
      <w:pPr>
        <w:pStyle w:val="BodyText"/>
        <w:tabs>
          <w:tab w:val="left" w:pos="0"/>
        </w:tabs>
        <w:contextualSpacing/>
        <w:rPr>
          <w:rFonts w:cs="Times New Roman"/>
          <w:b/>
        </w:rPr>
      </w:pPr>
      <w:r w:rsidRPr="009E7B99">
        <w:rPr>
          <w:rFonts w:cs="Times New Roman"/>
          <w:b/>
        </w:rPr>
        <w:t>NH3 E</w:t>
      </w:r>
      <w:r w:rsidR="00714574">
        <w:rPr>
          <w:rFonts w:cs="Times New Roman"/>
          <w:b/>
        </w:rPr>
        <w:t>mission</w:t>
      </w:r>
      <w:r w:rsidRPr="009E7B99">
        <w:rPr>
          <w:rFonts w:cs="Times New Roman"/>
          <w:b/>
        </w:rPr>
        <w:t xml:space="preserve"> L</w:t>
      </w:r>
      <w:r w:rsidR="00714574">
        <w:rPr>
          <w:rFonts w:cs="Times New Roman"/>
          <w:b/>
        </w:rPr>
        <w:t>imitation</w:t>
      </w:r>
      <w:r w:rsidRPr="009E7B99">
        <w:rPr>
          <w:rFonts w:cs="Times New Roman"/>
          <w:b/>
        </w:rPr>
        <w:t>:</w:t>
      </w:r>
    </w:p>
    <w:p w14:paraId="64093A85" w14:textId="77777777" w:rsidR="0012622E" w:rsidRPr="009E7B99" w:rsidRDefault="0012622E" w:rsidP="00401727">
      <w:pPr>
        <w:pStyle w:val="BodyText"/>
        <w:tabs>
          <w:tab w:val="left" w:pos="0"/>
        </w:tabs>
        <w:rPr>
          <w:rFonts w:cs="Times New Roman"/>
        </w:rPr>
      </w:pPr>
      <w:r w:rsidRPr="009E7B99">
        <w:rPr>
          <w:rFonts w:cs="Times New Roman"/>
        </w:rPr>
        <w:t xml:space="preserve">Title 30 TAC Chapter 117 provides two methods to be in compliance with the applicable NH3 limitation standards listed in 30 TAC Chapter 117, Subchapter E. Select </w:t>
      </w:r>
      <w:r w:rsidRPr="006D4D9D">
        <w:rPr>
          <w:rFonts w:cs="Times New Roman"/>
          <w:b/>
          <w:bCs/>
        </w:rPr>
        <w:t>one</w:t>
      </w:r>
      <w:r w:rsidRPr="009E7B99">
        <w:rPr>
          <w:rFonts w:cs="Times New Roman"/>
        </w:rPr>
        <w:t xml:space="preserve"> of the following options. Enter the </w:t>
      </w:r>
      <w:r w:rsidRPr="006D4D9D">
        <w:rPr>
          <w:rFonts w:cs="Times New Roman"/>
          <w:b/>
          <w:bCs/>
        </w:rPr>
        <w:t>code</w:t>
      </w:r>
      <w:r w:rsidRPr="009E7B99">
        <w:rPr>
          <w:rFonts w:cs="Times New Roman"/>
        </w:rPr>
        <w:t xml:space="preserve"> on the form.</w:t>
      </w:r>
    </w:p>
    <w:p w14:paraId="5116DD74" w14:textId="77777777" w:rsidR="0012622E" w:rsidRPr="009E7B99" w:rsidRDefault="0012622E" w:rsidP="007B5FC2">
      <w:pPr>
        <w:pStyle w:val="APDCODEandDESCRIPTION"/>
      </w:pPr>
      <w:r w:rsidRPr="004E659C">
        <w:t>Code</w:t>
      </w:r>
      <w:r w:rsidRPr="009E7B99">
        <w:tab/>
      </w:r>
      <w:r w:rsidRPr="004E659C">
        <w:t>Description</w:t>
      </w:r>
    </w:p>
    <w:p w14:paraId="753A7C83" w14:textId="77777777"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3010</w:t>
      </w:r>
      <w:r w:rsidRPr="009E7B99">
        <w:rPr>
          <w:rFonts w:cs="Times New Roman"/>
        </w:rPr>
        <w:tab/>
        <w:t>Title 30 TAC § 117.3010(2) [relating to Emission Specifications]</w:t>
      </w:r>
    </w:p>
    <w:p w14:paraId="5FC79178" w14:textId="77777777" w:rsidR="0012622E" w:rsidRPr="009E7B99" w:rsidRDefault="0012622E" w:rsidP="00F16E8A">
      <w:pPr>
        <w:pStyle w:val="BodyText"/>
        <w:tabs>
          <w:tab w:val="left" w:pos="720"/>
          <w:tab w:val="left" w:pos="2160"/>
        </w:tabs>
        <w:ind w:left="2160" w:hanging="1440"/>
        <w:rPr>
          <w:rFonts w:cs="Times New Roman"/>
        </w:rPr>
      </w:pPr>
      <w:r w:rsidRPr="009E7B99">
        <w:rPr>
          <w:rFonts w:cs="Times New Roman"/>
        </w:rPr>
        <w:t>ACSS</w:t>
      </w:r>
      <w:r w:rsidRPr="009E7B99">
        <w:rPr>
          <w:rFonts w:cs="Times New Roman"/>
        </w:rPr>
        <w:tab/>
        <w:t>Unit is complying with an Alternative Case Specif</w:t>
      </w:r>
      <w:r w:rsidR="00F16E8A" w:rsidRPr="009E7B99">
        <w:rPr>
          <w:rFonts w:cs="Times New Roman"/>
        </w:rPr>
        <w:t>ic Specification under 30 TAC § </w:t>
      </w:r>
      <w:r w:rsidRPr="009E7B99">
        <w:rPr>
          <w:rFonts w:cs="Times New Roman"/>
        </w:rPr>
        <w:t>117.3025</w:t>
      </w:r>
    </w:p>
    <w:p w14:paraId="06248762" w14:textId="77777777" w:rsidR="00714574" w:rsidRDefault="0012622E" w:rsidP="00401727">
      <w:pPr>
        <w:pStyle w:val="BodyText"/>
        <w:tabs>
          <w:tab w:val="left" w:pos="0"/>
        </w:tabs>
        <w:contextualSpacing/>
        <w:rPr>
          <w:rFonts w:cs="Times New Roman"/>
          <w:b/>
        </w:rPr>
      </w:pPr>
      <w:r w:rsidRPr="009E7B99">
        <w:rPr>
          <w:rFonts w:cs="Times New Roman"/>
          <w:b/>
        </w:rPr>
        <w:t>A</w:t>
      </w:r>
      <w:r w:rsidR="00714574">
        <w:rPr>
          <w:rFonts w:cs="Times New Roman"/>
          <w:b/>
        </w:rPr>
        <w:t>mmonia</w:t>
      </w:r>
      <w:r w:rsidRPr="009E7B99">
        <w:rPr>
          <w:rFonts w:cs="Times New Roman"/>
          <w:b/>
        </w:rPr>
        <w:t xml:space="preserve"> M</w:t>
      </w:r>
      <w:r w:rsidR="00714574">
        <w:rPr>
          <w:rFonts w:cs="Times New Roman"/>
          <w:b/>
        </w:rPr>
        <w:t>onitoring</w:t>
      </w:r>
      <w:r w:rsidRPr="009E7B99">
        <w:rPr>
          <w:rFonts w:cs="Times New Roman"/>
          <w:b/>
        </w:rPr>
        <w:t>:</w:t>
      </w:r>
    </w:p>
    <w:p w14:paraId="426A6576"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ammonia monitoring used. Enter the </w:t>
      </w:r>
      <w:r w:rsidRPr="004C07C3">
        <w:rPr>
          <w:rFonts w:cs="Times New Roman"/>
          <w:b/>
          <w:bCs/>
        </w:rPr>
        <w:t>code</w:t>
      </w:r>
      <w:r w:rsidRPr="009E7B99">
        <w:rPr>
          <w:rFonts w:cs="Times New Roman"/>
        </w:rPr>
        <w:t xml:space="preserve"> on the form.</w:t>
      </w:r>
    </w:p>
    <w:p w14:paraId="06C335D0" w14:textId="77777777" w:rsidR="0012622E" w:rsidRPr="009E7B99" w:rsidRDefault="0012622E" w:rsidP="007B5FC2">
      <w:pPr>
        <w:pStyle w:val="APDCODEandDESCRIPTION"/>
      </w:pPr>
      <w:r w:rsidRPr="004E659C">
        <w:t>Code</w:t>
      </w:r>
      <w:r w:rsidRPr="009E7B99">
        <w:tab/>
      </w:r>
      <w:r w:rsidRPr="004E659C">
        <w:t>Description</w:t>
      </w:r>
    </w:p>
    <w:p w14:paraId="09F42D28" w14:textId="20E9E697"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A continuous emissions monitoring system is used to monitor ammonia emissions</w:t>
      </w:r>
    </w:p>
    <w:p w14:paraId="7774FAAB" w14:textId="483FF643"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PEMS</w:t>
      </w:r>
      <w:r w:rsidRPr="009E7B99">
        <w:rPr>
          <w:rFonts w:cs="Times New Roman"/>
        </w:rPr>
        <w:tab/>
        <w:t>A parametric emissions monitoring system is used to monitor ammonia emissions</w:t>
      </w:r>
    </w:p>
    <w:p w14:paraId="5DC17997" w14:textId="58D74626" w:rsidR="00E908A8" w:rsidRDefault="0012622E" w:rsidP="00F16E8A">
      <w:pPr>
        <w:pStyle w:val="BodyText"/>
        <w:tabs>
          <w:tab w:val="left" w:pos="720"/>
          <w:tab w:val="left" w:pos="2160"/>
        </w:tabs>
        <w:ind w:left="2160" w:hanging="1440"/>
        <w:rPr>
          <w:rFonts w:cs="Times New Roman"/>
        </w:rPr>
      </w:pPr>
      <w:r w:rsidRPr="009E7B99">
        <w:rPr>
          <w:rFonts w:cs="Times New Roman"/>
        </w:rPr>
        <w:t>OTHER</w:t>
      </w:r>
      <w:r w:rsidRPr="009E7B99">
        <w:rPr>
          <w:rFonts w:cs="Times New Roman"/>
        </w:rPr>
        <w:tab/>
        <w:t>A monitoring system other than a CEMS or PEMS is used to monitor ammonia emissions</w:t>
      </w:r>
    </w:p>
    <w:p w14:paraId="62627F47" w14:textId="77777777" w:rsidR="00E908A8" w:rsidRDefault="00E908A8">
      <w:pPr>
        <w:spacing w:before="-1" w:after="-1"/>
      </w:pPr>
      <w:r>
        <w:br w:type="page"/>
      </w:r>
    </w:p>
    <w:p w14:paraId="77B9B66F" w14:textId="77777777" w:rsidR="0012622E" w:rsidRPr="009E7B99" w:rsidRDefault="00F16E8A" w:rsidP="00F16E8A">
      <w:pPr>
        <w:pStyle w:val="BodyText"/>
        <w:tabs>
          <w:tab w:val="right" w:pos="10710"/>
        </w:tabs>
        <w:rPr>
          <w:rFonts w:cs="Times New Roman"/>
          <w:u w:val="double"/>
        </w:rPr>
      </w:pPr>
      <w:r w:rsidRPr="009E7B99">
        <w:rPr>
          <w:rFonts w:cs="Times New Roman"/>
          <w:u w:val="double"/>
        </w:rPr>
        <w:lastRenderedPageBreak/>
        <w:tab/>
      </w:r>
    </w:p>
    <w:bookmarkStart w:id="11" w:name="Table_5"/>
    <w:p w14:paraId="2A98B2E4" w14:textId="5CBB64FB" w:rsidR="0012622E" w:rsidRPr="009E7B99" w:rsidRDefault="00B5230A" w:rsidP="001748CE">
      <w:pPr>
        <w:pStyle w:val="BodyText"/>
        <w:tabs>
          <w:tab w:val="left" w:pos="1440"/>
        </w:tabs>
        <w:ind w:left="1440" w:hanging="1440"/>
        <w:contextualSpacing/>
        <w:rPr>
          <w:rFonts w:cs="Times New Roman"/>
          <w:b/>
        </w:rPr>
      </w:pPr>
      <w:r>
        <w:rPr>
          <w:rFonts w:cs="Times New Roman"/>
          <w:b/>
        </w:rPr>
        <w:fldChar w:fldCharType="begin"/>
      </w:r>
      <w:r w:rsidR="005617A4">
        <w:rPr>
          <w:rFonts w:cs="Times New Roman"/>
          <w:b/>
        </w:rPr>
        <w:instrText>HYPERLINK  \l "Tbl_5" \o "Table 5"</w:instrText>
      </w:r>
      <w:r>
        <w:rPr>
          <w:rFonts w:cs="Times New Roman"/>
          <w:b/>
        </w:rPr>
      </w:r>
      <w:r>
        <w:rPr>
          <w:rFonts w:cs="Times New Roman"/>
          <w:b/>
        </w:rPr>
        <w:fldChar w:fldCharType="separate"/>
      </w:r>
      <w:r w:rsidR="0012622E" w:rsidRPr="00B5230A">
        <w:rPr>
          <w:rStyle w:val="Hyperlink"/>
          <w:rFonts w:cs="Times New Roman"/>
          <w:b/>
        </w:rPr>
        <w:t>Table 5</w:t>
      </w:r>
      <w:r>
        <w:rPr>
          <w:rFonts w:cs="Times New Roman"/>
          <w:b/>
        </w:rPr>
        <w:fldChar w:fldCharType="end"/>
      </w:r>
      <w:r w:rsidR="0012622E" w:rsidRPr="009E7B99">
        <w:rPr>
          <w:rFonts w:cs="Times New Roman"/>
          <w:b/>
        </w:rPr>
        <w:t>:</w:t>
      </w:r>
      <w:r w:rsidR="0012622E" w:rsidRPr="009E7B99">
        <w:rPr>
          <w:rFonts w:cs="Times New Roman"/>
          <w:b/>
        </w:rPr>
        <w:tab/>
        <w:t>Title 40 Code of Federal Regulations Part 63 (40 CFR Part 63)</w:t>
      </w:r>
    </w:p>
    <w:p w14:paraId="3F13A454" w14:textId="77777777" w:rsidR="0012622E" w:rsidRPr="009E7B99" w:rsidRDefault="0012622E" w:rsidP="001748CE">
      <w:pPr>
        <w:pStyle w:val="BodyText"/>
        <w:tabs>
          <w:tab w:val="left" w:pos="1440"/>
        </w:tabs>
        <w:ind w:left="1440"/>
        <w:rPr>
          <w:rFonts w:cs="Times New Roman"/>
        </w:rPr>
      </w:pPr>
      <w:r w:rsidRPr="009E7B99">
        <w:rPr>
          <w:rFonts w:cs="Times New Roman"/>
          <w:b/>
        </w:rPr>
        <w:t xml:space="preserve">Subpart YYYY: National Emission Standards for Hazardous Air Pollutants for Stationary Combustion </w:t>
      </w:r>
      <w:bookmarkEnd w:id="11"/>
      <w:r w:rsidRPr="009E7B99">
        <w:rPr>
          <w:rFonts w:cs="Times New Roman"/>
          <w:b/>
        </w:rPr>
        <w:t>Turbines</w:t>
      </w:r>
    </w:p>
    <w:p w14:paraId="6F93F9A3" w14:textId="77777777" w:rsidR="0012622E" w:rsidRPr="009E7B99" w:rsidRDefault="0012622E" w:rsidP="00A607AC">
      <w:pPr>
        <w:pStyle w:val="APDBOLDSTAR"/>
      </w:pPr>
      <w:r w:rsidRPr="009E7B99">
        <w:t>Complete this table only for stationary gas turbines located at major sources of hazardous air pollutants as defined in 40 CFR Part 63, Subpart YYYY that are in service. Turbines being tested at test cells are not subject to the requirements of Subpart YYYY.</w:t>
      </w:r>
    </w:p>
    <w:p w14:paraId="1ADCDB3A" w14:textId="77777777" w:rsidR="00714574" w:rsidRDefault="0012622E" w:rsidP="00401727">
      <w:pPr>
        <w:pStyle w:val="BodyText"/>
        <w:tabs>
          <w:tab w:val="left" w:pos="0"/>
        </w:tabs>
        <w:contextualSpacing/>
        <w:rPr>
          <w:rFonts w:cs="Times New Roman"/>
          <w:b/>
        </w:rPr>
      </w:pPr>
      <w:r w:rsidRPr="009E7B99">
        <w:rPr>
          <w:rFonts w:cs="Times New Roman"/>
          <w:b/>
        </w:rPr>
        <w:t>U</w:t>
      </w:r>
      <w:r w:rsidR="00714574">
        <w:rPr>
          <w:rFonts w:cs="Times New Roman"/>
          <w:b/>
        </w:rPr>
        <w:t>nit</w:t>
      </w:r>
      <w:r w:rsidRPr="009E7B99">
        <w:rPr>
          <w:rFonts w:cs="Times New Roman"/>
          <w:b/>
        </w:rPr>
        <w:t xml:space="preserve"> ID N</w:t>
      </w:r>
      <w:r w:rsidR="00714574">
        <w:rPr>
          <w:rFonts w:cs="Times New Roman"/>
          <w:b/>
        </w:rPr>
        <w:t>o</w:t>
      </w:r>
      <w:r w:rsidRPr="009E7B99">
        <w:rPr>
          <w:rFonts w:cs="Times New Roman"/>
          <w:b/>
        </w:rPr>
        <w:t>.:</w:t>
      </w:r>
    </w:p>
    <w:p w14:paraId="25D30109" w14:textId="369B73CF" w:rsidR="0012622E" w:rsidRPr="009E7B99" w:rsidRDefault="0012622E" w:rsidP="00401727">
      <w:pPr>
        <w:pStyle w:val="BodyText"/>
        <w:tabs>
          <w:tab w:val="left" w:pos="0"/>
        </w:tabs>
        <w:rPr>
          <w:rFonts w:cs="Times New Roman"/>
        </w:rPr>
      </w:pPr>
      <w:r w:rsidRPr="009E7B99">
        <w:rPr>
          <w:rFonts w:cs="Times New Roman"/>
        </w:rPr>
        <w:t>Enter the identification number (ID No.) for the unit (maximum 10 characters) as listed on Form</w:t>
      </w:r>
      <w:r w:rsidR="008219E1">
        <w:rPr>
          <w:rFonts w:cs="Times New Roman"/>
        </w:rPr>
        <w:t> </w:t>
      </w:r>
      <w:r w:rsidR="004929AE" w:rsidRPr="009E7B99">
        <w:rPr>
          <w:rFonts w:cs="Times New Roman"/>
        </w:rPr>
        <w:t>OP-SUM</w:t>
      </w:r>
      <w:r w:rsidR="00860B76">
        <w:rPr>
          <w:rFonts w:cs="Times New Roman"/>
        </w:rPr>
        <w:t xml:space="preserve"> (Individual</w:t>
      </w:r>
      <w:r w:rsidR="008219E1">
        <w:rPr>
          <w:rFonts w:cs="Times New Roman"/>
        </w:rPr>
        <w:t> </w:t>
      </w:r>
      <w:r w:rsidRPr="009E7B99">
        <w:rPr>
          <w:rFonts w:cs="Times New Roman"/>
        </w:rPr>
        <w:t>Unit Summary.)</w:t>
      </w:r>
    </w:p>
    <w:p w14:paraId="2ADB7C41" w14:textId="77777777" w:rsidR="00714574" w:rsidRDefault="0012622E" w:rsidP="00401727">
      <w:pPr>
        <w:pStyle w:val="BodyText"/>
        <w:tabs>
          <w:tab w:val="left" w:pos="0"/>
        </w:tabs>
        <w:contextualSpacing/>
        <w:rPr>
          <w:rFonts w:cs="Times New Roman"/>
          <w:b/>
        </w:rPr>
      </w:pPr>
      <w:r w:rsidRPr="009E7B99">
        <w:rPr>
          <w:rFonts w:cs="Times New Roman"/>
          <w:b/>
        </w:rPr>
        <w:t>SOP/GOP I</w:t>
      </w:r>
      <w:r w:rsidR="00714574">
        <w:rPr>
          <w:rFonts w:cs="Times New Roman"/>
          <w:b/>
        </w:rPr>
        <w:t>ndex</w:t>
      </w:r>
      <w:r w:rsidRPr="009E7B99">
        <w:rPr>
          <w:rFonts w:cs="Times New Roman"/>
          <w:b/>
        </w:rPr>
        <w:t xml:space="preserve"> N</w:t>
      </w:r>
      <w:r w:rsidR="00714574">
        <w:rPr>
          <w:rFonts w:cs="Times New Roman"/>
          <w:b/>
        </w:rPr>
        <w:t>o</w:t>
      </w:r>
      <w:r w:rsidRPr="009E7B99">
        <w:rPr>
          <w:rFonts w:cs="Times New Roman"/>
          <w:b/>
        </w:rPr>
        <w:t>.:</w:t>
      </w:r>
    </w:p>
    <w:p w14:paraId="7992E838" w14:textId="59781FA5" w:rsidR="00DA524A" w:rsidRPr="007114B1" w:rsidRDefault="0012622E" w:rsidP="0040172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w:t>
      </w:r>
      <w:r w:rsidR="00172E73">
        <w:rPr>
          <w:rFonts w:cs="Times New Roman"/>
        </w:rPr>
        <w:t>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28"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7F9DC1D4" w14:textId="77777777" w:rsidR="00714574" w:rsidRDefault="0012622E" w:rsidP="00401727">
      <w:pPr>
        <w:pStyle w:val="BodyText"/>
        <w:tabs>
          <w:tab w:val="left" w:pos="0"/>
        </w:tabs>
        <w:contextualSpacing/>
        <w:rPr>
          <w:rFonts w:cs="Times New Roman"/>
          <w:b/>
        </w:rPr>
      </w:pPr>
      <w:r w:rsidRPr="009E7B99">
        <w:rPr>
          <w:rFonts w:cs="Times New Roman"/>
          <w:b/>
        </w:rPr>
        <w:t>C</w:t>
      </w:r>
      <w:r w:rsidR="00714574">
        <w:rPr>
          <w:rFonts w:cs="Times New Roman"/>
          <w:b/>
        </w:rPr>
        <w:t>onstruction</w:t>
      </w:r>
      <w:r w:rsidRPr="009E7B99">
        <w:rPr>
          <w:rFonts w:cs="Times New Roman"/>
          <w:b/>
        </w:rPr>
        <w:t>/R</w:t>
      </w:r>
      <w:r w:rsidR="00714574">
        <w:rPr>
          <w:rFonts w:cs="Times New Roman"/>
          <w:b/>
        </w:rPr>
        <w:t>econstruction</w:t>
      </w:r>
      <w:r w:rsidRPr="009E7B99">
        <w:rPr>
          <w:rFonts w:cs="Times New Roman"/>
          <w:b/>
        </w:rPr>
        <w:t xml:space="preserve"> D</w:t>
      </w:r>
      <w:r w:rsidR="00714574">
        <w:rPr>
          <w:rFonts w:cs="Times New Roman"/>
          <w:b/>
        </w:rPr>
        <w:t>ate</w:t>
      </w:r>
      <w:r w:rsidRPr="009E7B99">
        <w:rPr>
          <w:rFonts w:cs="Times New Roman"/>
          <w:b/>
        </w:rPr>
        <w:t>:</w:t>
      </w:r>
    </w:p>
    <w:p w14:paraId="6221E66A"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describes the date for the construction or reconstruction of the turbine. Enter the </w:t>
      </w:r>
      <w:r w:rsidRPr="004C07C3">
        <w:rPr>
          <w:rFonts w:cs="Times New Roman"/>
          <w:b/>
          <w:bCs/>
        </w:rPr>
        <w:t>code</w:t>
      </w:r>
      <w:r w:rsidRPr="009E7B99">
        <w:rPr>
          <w:rFonts w:cs="Times New Roman"/>
        </w:rPr>
        <w:t xml:space="preserve"> on the form.</w:t>
      </w:r>
    </w:p>
    <w:p w14:paraId="499148D9" w14:textId="77777777" w:rsidR="0012622E" w:rsidRPr="009E7B99" w:rsidRDefault="0012622E" w:rsidP="007B5FC2">
      <w:pPr>
        <w:pStyle w:val="APDCODEandDESCRIPTION"/>
      </w:pPr>
      <w:r w:rsidRPr="004E659C">
        <w:t>Code</w:t>
      </w:r>
      <w:r w:rsidRPr="009E7B99">
        <w:tab/>
      </w:r>
      <w:r w:rsidRPr="004E659C">
        <w:t>Description</w:t>
      </w:r>
    </w:p>
    <w:p w14:paraId="65A48C97" w14:textId="55AB0987"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03-</w:t>
      </w:r>
      <w:r w:rsidRPr="009E7B99">
        <w:rPr>
          <w:rFonts w:cs="Times New Roman"/>
        </w:rPr>
        <w:tab/>
        <w:t xml:space="preserve">Turbine was constructed, </w:t>
      </w:r>
      <w:r w:rsidR="00F16E8A" w:rsidRPr="009E7B99">
        <w:rPr>
          <w:rFonts w:cs="Times New Roman"/>
        </w:rPr>
        <w:t>modified,</w:t>
      </w:r>
      <w:r w:rsidRPr="009E7B99">
        <w:rPr>
          <w:rFonts w:cs="Times New Roman"/>
        </w:rPr>
        <w:t xml:space="preserve"> or reconstructed on or before 1/14/2003</w:t>
      </w:r>
    </w:p>
    <w:p w14:paraId="74B25BF0" w14:textId="1D996533" w:rsidR="0012622E" w:rsidRPr="009E7B99" w:rsidRDefault="0012622E" w:rsidP="00F16E8A">
      <w:pPr>
        <w:pStyle w:val="BodyText"/>
        <w:tabs>
          <w:tab w:val="left" w:pos="720"/>
          <w:tab w:val="left" w:pos="2160"/>
        </w:tabs>
        <w:ind w:left="2160" w:hanging="1440"/>
        <w:rPr>
          <w:rFonts w:cs="Times New Roman"/>
        </w:rPr>
      </w:pPr>
      <w:r w:rsidRPr="009E7B99">
        <w:rPr>
          <w:rFonts w:cs="Times New Roman"/>
        </w:rPr>
        <w:t>03+</w:t>
      </w:r>
      <w:r w:rsidRPr="009E7B99">
        <w:rPr>
          <w:rFonts w:cs="Times New Roman"/>
        </w:rPr>
        <w:tab/>
        <w:t xml:space="preserve">Turbine was constructed, </w:t>
      </w:r>
      <w:r w:rsidR="00F16E8A" w:rsidRPr="009E7B99">
        <w:rPr>
          <w:rFonts w:cs="Times New Roman"/>
        </w:rPr>
        <w:t>modified,</w:t>
      </w:r>
      <w:r w:rsidRPr="009E7B99">
        <w:rPr>
          <w:rFonts w:cs="Times New Roman"/>
        </w:rPr>
        <w:t xml:space="preserve"> or reconstructed after 1/14/2003</w:t>
      </w:r>
    </w:p>
    <w:p w14:paraId="797DF348" w14:textId="77777777" w:rsidR="0012622E" w:rsidRPr="009E7B99" w:rsidRDefault="0012622E" w:rsidP="001704FA">
      <w:pPr>
        <w:pStyle w:val="APDUPSIDEDOWNTRIANGLE"/>
      </w:pPr>
      <w:r w:rsidRPr="009E7B99">
        <w:t>▼</w:t>
      </w:r>
      <w:r w:rsidRPr="009E7B99">
        <w:tab/>
        <w:t>Continue only if “Construction/Reconstruction Date” is “03+.”</w:t>
      </w:r>
    </w:p>
    <w:p w14:paraId="6FEAFCFA" w14:textId="77777777" w:rsidR="00714574" w:rsidRDefault="0012622E" w:rsidP="00401727">
      <w:pPr>
        <w:pStyle w:val="BodyText"/>
        <w:tabs>
          <w:tab w:val="left" w:pos="0"/>
        </w:tabs>
        <w:contextualSpacing/>
        <w:rPr>
          <w:rFonts w:cs="Times New Roman"/>
          <w:b/>
        </w:rPr>
      </w:pPr>
      <w:r w:rsidRPr="009E7B99">
        <w:rPr>
          <w:rFonts w:cs="Times New Roman"/>
          <w:b/>
        </w:rPr>
        <w:t>R</w:t>
      </w:r>
      <w:r w:rsidR="00714574">
        <w:rPr>
          <w:rFonts w:cs="Times New Roman"/>
          <w:b/>
        </w:rPr>
        <w:t>ated</w:t>
      </w:r>
      <w:r w:rsidRPr="009E7B99">
        <w:rPr>
          <w:rFonts w:cs="Times New Roman"/>
          <w:b/>
        </w:rPr>
        <w:t xml:space="preserve"> P</w:t>
      </w:r>
      <w:r w:rsidR="00714574">
        <w:rPr>
          <w:rFonts w:cs="Times New Roman"/>
          <w:b/>
        </w:rPr>
        <w:t>eak</w:t>
      </w:r>
      <w:r w:rsidRPr="009E7B99">
        <w:rPr>
          <w:rFonts w:cs="Times New Roman"/>
          <w:b/>
        </w:rPr>
        <w:t xml:space="preserve"> P</w:t>
      </w:r>
      <w:r w:rsidR="00714574">
        <w:rPr>
          <w:rFonts w:cs="Times New Roman"/>
          <w:b/>
        </w:rPr>
        <w:t>ower</w:t>
      </w:r>
      <w:r w:rsidRPr="009E7B99">
        <w:rPr>
          <w:rFonts w:cs="Times New Roman"/>
          <w:b/>
        </w:rPr>
        <w:t xml:space="preserve"> O</w:t>
      </w:r>
      <w:r w:rsidR="00714574">
        <w:rPr>
          <w:rFonts w:cs="Times New Roman"/>
          <w:b/>
        </w:rPr>
        <w:t>utput</w:t>
      </w:r>
      <w:r w:rsidRPr="009E7B99">
        <w:rPr>
          <w:rFonts w:cs="Times New Roman"/>
          <w:b/>
        </w:rPr>
        <w:t>:</w:t>
      </w:r>
    </w:p>
    <w:p w14:paraId="24F7EB59"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rated peak power output of the turbine. Enter the </w:t>
      </w:r>
      <w:r w:rsidRPr="004C07C3">
        <w:rPr>
          <w:rFonts w:cs="Times New Roman"/>
          <w:b/>
          <w:bCs/>
        </w:rPr>
        <w:t>code</w:t>
      </w:r>
      <w:r w:rsidRPr="009E7B99">
        <w:rPr>
          <w:rFonts w:cs="Times New Roman"/>
        </w:rPr>
        <w:t xml:space="preserve"> on the form.</w:t>
      </w:r>
    </w:p>
    <w:p w14:paraId="560C77CB" w14:textId="77777777" w:rsidR="0012622E" w:rsidRPr="009E7B99" w:rsidRDefault="0012622E" w:rsidP="007B5FC2">
      <w:pPr>
        <w:pStyle w:val="APDCODEandDESCRIPTION"/>
      </w:pPr>
      <w:r w:rsidRPr="004E659C">
        <w:t>Code</w:t>
      </w:r>
      <w:r w:rsidRPr="009E7B99">
        <w:tab/>
      </w:r>
      <w:r w:rsidRPr="004E659C">
        <w:t>Description</w:t>
      </w:r>
    </w:p>
    <w:p w14:paraId="375C8502" w14:textId="77777777"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1-</w:t>
      </w:r>
      <w:r w:rsidRPr="009E7B99">
        <w:rPr>
          <w:rFonts w:cs="Times New Roman"/>
        </w:rPr>
        <w:tab/>
        <w:t>Power output rating is less than one megawatt.</w:t>
      </w:r>
    </w:p>
    <w:p w14:paraId="73676488" w14:textId="20CC113F" w:rsidR="0012622E" w:rsidRPr="009E7B99" w:rsidRDefault="0012622E" w:rsidP="00F16E8A">
      <w:pPr>
        <w:pStyle w:val="BodyText"/>
        <w:tabs>
          <w:tab w:val="left" w:pos="720"/>
          <w:tab w:val="left" w:pos="2160"/>
        </w:tabs>
        <w:ind w:left="2160" w:hanging="1440"/>
        <w:rPr>
          <w:rFonts w:cs="Times New Roman"/>
        </w:rPr>
      </w:pPr>
      <w:r w:rsidRPr="009E7B99">
        <w:rPr>
          <w:rFonts w:cs="Times New Roman"/>
        </w:rPr>
        <w:t>1+</w:t>
      </w:r>
      <w:r w:rsidRPr="009E7B99">
        <w:rPr>
          <w:rFonts w:cs="Times New Roman"/>
        </w:rPr>
        <w:tab/>
        <w:t>Power output rating is one megawatt or greater</w:t>
      </w:r>
    </w:p>
    <w:p w14:paraId="6088A832" w14:textId="77777777" w:rsidR="004D445F" w:rsidRDefault="0012622E" w:rsidP="001704FA">
      <w:pPr>
        <w:pStyle w:val="APDUPSIDEDOWNTRIANGLE"/>
      </w:pPr>
      <w:r w:rsidRPr="009E7B99">
        <w:t>▼</w:t>
      </w:r>
      <w:r w:rsidRPr="009E7B99">
        <w:tab/>
        <w:t>Continue only if “Rated Peak Power Output” is “1+.”</w:t>
      </w:r>
    </w:p>
    <w:p w14:paraId="75A96A7D" w14:textId="77777777" w:rsidR="00714574" w:rsidRDefault="0012622E" w:rsidP="00401727">
      <w:pPr>
        <w:pStyle w:val="BodyText"/>
        <w:tabs>
          <w:tab w:val="left" w:pos="0"/>
        </w:tabs>
        <w:contextualSpacing/>
        <w:rPr>
          <w:rFonts w:cs="Times New Roman"/>
          <w:b/>
        </w:rPr>
      </w:pPr>
      <w:r w:rsidRPr="009E7B99">
        <w:rPr>
          <w:rFonts w:cs="Times New Roman"/>
          <w:b/>
        </w:rPr>
        <w:t>T</w:t>
      </w:r>
      <w:r w:rsidR="00714574">
        <w:rPr>
          <w:rFonts w:cs="Times New Roman"/>
          <w:b/>
        </w:rPr>
        <w:t xml:space="preserve">ype </w:t>
      </w:r>
      <w:r w:rsidR="00860B76">
        <w:rPr>
          <w:rFonts w:cs="Times New Roman"/>
          <w:b/>
        </w:rPr>
        <w:t>o</w:t>
      </w:r>
      <w:r w:rsidR="00714574">
        <w:rPr>
          <w:rFonts w:cs="Times New Roman"/>
          <w:b/>
        </w:rPr>
        <w:t>f</w:t>
      </w:r>
      <w:r w:rsidRPr="009E7B99">
        <w:rPr>
          <w:rFonts w:cs="Times New Roman"/>
          <w:b/>
        </w:rPr>
        <w:t xml:space="preserve"> S</w:t>
      </w:r>
      <w:r w:rsidR="00714574">
        <w:rPr>
          <w:rFonts w:cs="Times New Roman"/>
          <w:b/>
        </w:rPr>
        <w:t>ervice</w:t>
      </w:r>
      <w:r w:rsidRPr="009E7B99">
        <w:rPr>
          <w:rFonts w:cs="Times New Roman"/>
          <w:b/>
        </w:rPr>
        <w:t>:</w:t>
      </w:r>
    </w:p>
    <w:p w14:paraId="7F6745ED" w14:textId="77777777" w:rsidR="0012622E" w:rsidRPr="009E7B99" w:rsidRDefault="0012622E" w:rsidP="0040172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type of service of the turbine. Enter the </w:t>
      </w:r>
      <w:r w:rsidRPr="004C07C3">
        <w:rPr>
          <w:rFonts w:cs="Times New Roman"/>
          <w:b/>
          <w:bCs/>
        </w:rPr>
        <w:t>code</w:t>
      </w:r>
      <w:r w:rsidRPr="009E7B99">
        <w:rPr>
          <w:rFonts w:cs="Times New Roman"/>
        </w:rPr>
        <w:t xml:space="preserve"> on the form.</w:t>
      </w:r>
    </w:p>
    <w:p w14:paraId="37F29381" w14:textId="77777777" w:rsidR="0012622E" w:rsidRPr="009E7B99" w:rsidRDefault="0012622E" w:rsidP="007B5FC2">
      <w:pPr>
        <w:pStyle w:val="APDCODEandDESCRIPTION"/>
      </w:pPr>
      <w:r w:rsidRPr="004E659C">
        <w:t>Code</w:t>
      </w:r>
      <w:r w:rsidRPr="009E7B99">
        <w:tab/>
      </w:r>
      <w:r w:rsidRPr="004E659C">
        <w:t>Description</w:t>
      </w:r>
    </w:p>
    <w:p w14:paraId="70117FD2" w14:textId="4FBE6ECF" w:rsidR="0012622E" w:rsidRPr="009E7B99" w:rsidRDefault="0012622E" w:rsidP="00F16E8A">
      <w:pPr>
        <w:pStyle w:val="BodyText"/>
        <w:tabs>
          <w:tab w:val="left" w:pos="720"/>
          <w:tab w:val="left" w:pos="2160"/>
        </w:tabs>
        <w:ind w:left="2160" w:hanging="1440"/>
        <w:contextualSpacing/>
        <w:rPr>
          <w:rFonts w:cs="Times New Roman"/>
        </w:rPr>
      </w:pPr>
      <w:r w:rsidRPr="009E7B99">
        <w:rPr>
          <w:rFonts w:cs="Times New Roman"/>
        </w:rPr>
        <w:t>EMERG</w:t>
      </w:r>
      <w:r w:rsidRPr="009E7B99">
        <w:rPr>
          <w:rFonts w:cs="Times New Roman"/>
        </w:rPr>
        <w:tab/>
        <w:t>Turbine is used exclusively in emergency service</w:t>
      </w:r>
    </w:p>
    <w:p w14:paraId="6A6191D3" w14:textId="57ADDBA1" w:rsidR="0012622E" w:rsidRPr="009E7B99" w:rsidRDefault="0012622E" w:rsidP="00F16E8A">
      <w:pPr>
        <w:pStyle w:val="BodyText"/>
        <w:tabs>
          <w:tab w:val="left" w:pos="720"/>
          <w:tab w:val="left" w:pos="2160"/>
        </w:tabs>
        <w:ind w:left="2160" w:hanging="1440"/>
        <w:rPr>
          <w:rFonts w:cs="Times New Roman"/>
        </w:rPr>
      </w:pPr>
      <w:r w:rsidRPr="009E7B99">
        <w:rPr>
          <w:rFonts w:cs="Times New Roman"/>
        </w:rPr>
        <w:t>NORM</w:t>
      </w:r>
      <w:r w:rsidRPr="009E7B99">
        <w:rPr>
          <w:rFonts w:cs="Times New Roman"/>
        </w:rPr>
        <w:tab/>
        <w:t>Turbine is used in non-emergency service</w:t>
      </w:r>
    </w:p>
    <w:p w14:paraId="3C243347" w14:textId="77777777" w:rsidR="0012622E" w:rsidRPr="009E7B99" w:rsidRDefault="0012622E" w:rsidP="001704FA">
      <w:pPr>
        <w:pStyle w:val="APDUPSIDEDOWNTRIANGLE"/>
      </w:pPr>
      <w:r w:rsidRPr="009E7B99">
        <w:t>▼</w:t>
      </w:r>
      <w:r w:rsidRPr="009E7B99">
        <w:tab/>
        <w:t>Continue only if “Type of Service” is “NORM.”</w:t>
      </w:r>
    </w:p>
    <w:p w14:paraId="53D00CA6" w14:textId="77777777" w:rsidR="00295C16" w:rsidRDefault="00295C16">
      <w:pPr>
        <w:spacing w:before="-1" w:after="-1"/>
        <w:rPr>
          <w:b/>
        </w:rPr>
      </w:pPr>
      <w:r>
        <w:rPr>
          <w:b/>
        </w:rPr>
        <w:br w:type="page"/>
      </w:r>
    </w:p>
    <w:p w14:paraId="6F821EAF" w14:textId="77777777" w:rsidR="00714574" w:rsidRDefault="00714574" w:rsidP="00CC2AE7">
      <w:pPr>
        <w:pStyle w:val="BodyText"/>
        <w:tabs>
          <w:tab w:val="left" w:pos="0"/>
        </w:tabs>
        <w:contextualSpacing/>
        <w:rPr>
          <w:rFonts w:cs="Times New Roman"/>
          <w:b/>
        </w:rPr>
      </w:pPr>
      <w:r>
        <w:rPr>
          <w:rFonts w:cs="Times New Roman"/>
          <w:b/>
        </w:rPr>
        <w:lastRenderedPageBreak/>
        <w:t>Fuel</w:t>
      </w:r>
      <w:r w:rsidR="0012622E" w:rsidRPr="009E7B99">
        <w:rPr>
          <w:rFonts w:cs="Times New Roman"/>
          <w:b/>
        </w:rPr>
        <w:t xml:space="preserve"> F</w:t>
      </w:r>
      <w:r>
        <w:rPr>
          <w:rFonts w:cs="Times New Roman"/>
          <w:b/>
        </w:rPr>
        <w:t>ired</w:t>
      </w:r>
      <w:r w:rsidR="0012622E" w:rsidRPr="009E7B99">
        <w:rPr>
          <w:rFonts w:cs="Times New Roman"/>
          <w:b/>
        </w:rPr>
        <w:t>:</w:t>
      </w:r>
    </w:p>
    <w:p w14:paraId="6DE00C5E" w14:textId="77777777" w:rsidR="0012622E"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fuel fired in the turbine. Enter the </w:t>
      </w:r>
      <w:r w:rsidRPr="004C07C3">
        <w:rPr>
          <w:rFonts w:cs="Times New Roman"/>
          <w:b/>
          <w:bCs/>
        </w:rPr>
        <w:t>code</w:t>
      </w:r>
      <w:r w:rsidRPr="009E7B99">
        <w:rPr>
          <w:rFonts w:cs="Times New Roman"/>
        </w:rPr>
        <w:t xml:space="preserve"> on the form.</w:t>
      </w:r>
    </w:p>
    <w:p w14:paraId="47476876" w14:textId="77777777" w:rsidR="0028215C" w:rsidRDefault="0028215C" w:rsidP="00CC2AE7">
      <w:pPr>
        <w:tabs>
          <w:tab w:val="left" w:pos="0"/>
        </w:tabs>
        <w:spacing w:after="120"/>
        <w:rPr>
          <w:rStyle w:val="Emphasis"/>
        </w:rPr>
      </w:pPr>
      <w:r w:rsidRPr="0028215C">
        <w:rPr>
          <w:rStyle w:val="Emphasis"/>
        </w:rPr>
        <w:t>For purposes of Subpart YYYY, natural gas includes pipeline quality natural gas and similarly constituted fuels such as field gas, refinery gas, and syngas. It does not include landfill gas or gasified municipal solid waste.)</w:t>
      </w:r>
    </w:p>
    <w:p w14:paraId="197F4984" w14:textId="1149757C" w:rsidR="0028215C" w:rsidRPr="002E387A" w:rsidRDefault="0028215C" w:rsidP="00F85A6B">
      <w:pPr>
        <w:tabs>
          <w:tab w:val="left" w:pos="0"/>
        </w:tabs>
        <w:spacing w:after="120"/>
        <w:rPr>
          <w:rStyle w:val="Emphasis"/>
          <w:b/>
          <w:bCs/>
        </w:rPr>
      </w:pPr>
      <w:r w:rsidRPr="002E387A">
        <w:rPr>
          <w:rStyle w:val="Emphasis"/>
          <w:b/>
          <w:bCs/>
        </w:rPr>
        <w:t>Use the following code</w:t>
      </w:r>
      <w:r w:rsidR="001E5984" w:rsidRPr="002E387A">
        <w:rPr>
          <w:rStyle w:val="Emphasis"/>
          <w:b/>
          <w:bCs/>
        </w:rPr>
        <w:t xml:space="preserve"> for</w:t>
      </w:r>
      <w:r w:rsidRPr="002E387A">
        <w:rPr>
          <w:rStyle w:val="Emphasis"/>
          <w:b/>
          <w:bCs/>
        </w:rPr>
        <w:t xml:space="preserve"> turbines</w:t>
      </w:r>
      <w:r w:rsidR="007B1995" w:rsidRPr="002E387A">
        <w:rPr>
          <w:rStyle w:val="Emphasis"/>
          <w:b/>
          <w:bCs/>
        </w:rPr>
        <w:t xml:space="preserve"> which are</w:t>
      </w:r>
      <w:r w:rsidRPr="002E387A">
        <w:rPr>
          <w:rStyle w:val="Emphasis"/>
          <w:b/>
          <w:bCs/>
        </w:rPr>
        <w:t>:</w:t>
      </w:r>
    </w:p>
    <w:p w14:paraId="43340DD7" w14:textId="77777777" w:rsidR="0028215C" w:rsidRPr="0028215C" w:rsidRDefault="007B1995" w:rsidP="00F571FB">
      <w:pPr>
        <w:pStyle w:val="ListBullet"/>
        <w:tabs>
          <w:tab w:val="left" w:pos="547"/>
        </w:tabs>
        <w:ind w:left="547" w:hanging="547"/>
        <w:rPr>
          <w:rStyle w:val="Emphasis"/>
        </w:rPr>
      </w:pPr>
      <w:r>
        <w:rPr>
          <w:rStyle w:val="Emphasis"/>
        </w:rPr>
        <w:t>E</w:t>
      </w:r>
      <w:r w:rsidR="0028215C" w:rsidRPr="0028215C">
        <w:rPr>
          <w:rStyle w:val="Emphasis"/>
        </w:rPr>
        <w:t>quipped to fire only natural gas</w:t>
      </w:r>
      <w:r>
        <w:rPr>
          <w:rStyle w:val="Emphasis"/>
        </w:rPr>
        <w:t>;</w:t>
      </w:r>
    </w:p>
    <w:p w14:paraId="3F03D67C" w14:textId="77777777" w:rsidR="0028215C" w:rsidRPr="0028215C" w:rsidRDefault="007B1995" w:rsidP="00F571FB">
      <w:pPr>
        <w:pStyle w:val="ListBullet"/>
        <w:tabs>
          <w:tab w:val="left" w:pos="547"/>
        </w:tabs>
        <w:ind w:left="547" w:hanging="547"/>
        <w:rPr>
          <w:rStyle w:val="Emphasis"/>
        </w:rPr>
      </w:pPr>
      <w:r>
        <w:rPr>
          <w:rStyle w:val="Emphasis"/>
        </w:rPr>
        <w:t>E</w:t>
      </w:r>
      <w:r w:rsidR="0028215C" w:rsidRPr="0028215C">
        <w:rPr>
          <w:rStyle w:val="Emphasis"/>
        </w:rPr>
        <w:t>quipped to fire both natural gas and oil, when firing natural gas</w:t>
      </w:r>
      <w:r>
        <w:rPr>
          <w:rStyle w:val="Emphasis"/>
        </w:rPr>
        <w:t>;</w:t>
      </w:r>
    </w:p>
    <w:p w14:paraId="200B1250" w14:textId="77777777" w:rsidR="002406CB" w:rsidRDefault="007B1995" w:rsidP="002406CB">
      <w:pPr>
        <w:pStyle w:val="ListBullet"/>
        <w:tabs>
          <w:tab w:val="left" w:pos="547"/>
        </w:tabs>
        <w:spacing w:after="0"/>
        <w:ind w:left="547" w:hanging="547"/>
        <w:rPr>
          <w:rStyle w:val="Emphasis"/>
        </w:rPr>
      </w:pPr>
      <w:r>
        <w:rPr>
          <w:rStyle w:val="Emphasis"/>
        </w:rPr>
        <w:t>E</w:t>
      </w:r>
      <w:r w:rsidR="0028215C" w:rsidRPr="0028215C">
        <w:rPr>
          <w:rStyle w:val="Emphasis"/>
        </w:rPr>
        <w:t>quipped to fire both natural gas and oil, and are located at a site where all new, reconstructed</w:t>
      </w:r>
      <w:r w:rsidR="004C07C3">
        <w:rPr>
          <w:rStyle w:val="Emphasis"/>
        </w:rPr>
        <w:t>,</w:t>
      </w:r>
      <w:r w:rsidR="0028215C" w:rsidRPr="0028215C">
        <w:rPr>
          <w:rStyle w:val="Emphasis"/>
        </w:rPr>
        <w:t xml:space="preserve"> and existing </w:t>
      </w:r>
    </w:p>
    <w:p w14:paraId="114823AC" w14:textId="7B42E107" w:rsidR="0028215C" w:rsidRDefault="0028215C" w:rsidP="00F571FB">
      <w:pPr>
        <w:pStyle w:val="ListBullet"/>
        <w:tabs>
          <w:tab w:val="left" w:pos="547"/>
        </w:tabs>
        <w:ind w:left="547" w:hanging="547"/>
        <w:rPr>
          <w:rStyle w:val="Emphasis"/>
        </w:rPr>
      </w:pPr>
      <w:r w:rsidRPr="0028215C">
        <w:rPr>
          <w:rStyle w:val="Emphasis"/>
        </w:rPr>
        <w:t>stationary</w:t>
      </w:r>
      <w:r w:rsidR="002406CB">
        <w:rPr>
          <w:rStyle w:val="Emphasis"/>
        </w:rPr>
        <w:t xml:space="preserve"> </w:t>
      </w:r>
      <w:r w:rsidRPr="0028215C">
        <w:rPr>
          <w:rStyle w:val="Emphasis"/>
        </w:rPr>
        <w:t>turbines fire oil for no more than an aggregate total of 1</w:t>
      </w:r>
      <w:r w:rsidR="008E634E">
        <w:rPr>
          <w:rStyle w:val="Emphasis"/>
        </w:rPr>
        <w:t>,</w:t>
      </w:r>
      <w:r w:rsidRPr="0028215C">
        <w:rPr>
          <w:rStyle w:val="Emphasis"/>
        </w:rPr>
        <w:t>000 hours during a calendar year</w:t>
      </w:r>
      <w:r w:rsidR="007B1995">
        <w:rPr>
          <w:rStyle w:val="Emphasis"/>
        </w:rPr>
        <w:t>; or</w:t>
      </w:r>
    </w:p>
    <w:p w14:paraId="178D420C" w14:textId="0029B64F" w:rsidR="007B1995" w:rsidRPr="0028215C" w:rsidRDefault="007B1995" w:rsidP="00F571FB">
      <w:pPr>
        <w:pStyle w:val="ListBullet"/>
        <w:tabs>
          <w:tab w:val="left" w:pos="547"/>
        </w:tabs>
        <w:ind w:left="547" w:hanging="547"/>
        <w:rPr>
          <w:rStyle w:val="Emphasis"/>
        </w:rPr>
      </w:pPr>
      <w:r>
        <w:rPr>
          <w:rStyle w:val="Emphasis"/>
        </w:rPr>
        <w:t>Operating under GOPs</w:t>
      </w:r>
      <w:r w:rsidR="00B95D2F">
        <w:rPr>
          <w:rStyle w:val="Emphasis"/>
        </w:rPr>
        <w:t xml:space="preserve"> </w:t>
      </w:r>
      <w:r>
        <w:rPr>
          <w:rStyle w:val="Emphasis"/>
        </w:rPr>
        <w:t>511, 512, 513, 514, or 517</w:t>
      </w:r>
    </w:p>
    <w:p w14:paraId="212B818E" w14:textId="77777777" w:rsidR="0012622E" w:rsidRPr="009E7B99" w:rsidRDefault="0012622E" w:rsidP="007B5FC2">
      <w:pPr>
        <w:pStyle w:val="APDCODEandDESCRIPTION"/>
      </w:pPr>
      <w:r w:rsidRPr="002D7640">
        <w:t>Code</w:t>
      </w:r>
      <w:r w:rsidRPr="009E7B99">
        <w:tab/>
      </w:r>
      <w:r w:rsidRPr="002D7640">
        <w:t>Description</w:t>
      </w:r>
    </w:p>
    <w:p w14:paraId="1D15EB19" w14:textId="4A2CCD1F" w:rsidR="0012622E" w:rsidRDefault="0012622E" w:rsidP="00F16E8A">
      <w:pPr>
        <w:pStyle w:val="BodyText"/>
        <w:tabs>
          <w:tab w:val="left" w:pos="720"/>
          <w:tab w:val="left" w:pos="2160"/>
        </w:tabs>
        <w:ind w:left="2160" w:hanging="1440"/>
        <w:contextualSpacing/>
        <w:rPr>
          <w:rFonts w:cs="Times New Roman"/>
        </w:rPr>
      </w:pPr>
      <w:r w:rsidRPr="009E7B99">
        <w:rPr>
          <w:rFonts w:cs="Times New Roman"/>
        </w:rPr>
        <w:t>NG</w:t>
      </w:r>
      <w:r w:rsidRPr="009E7B99">
        <w:rPr>
          <w:rFonts w:cs="Times New Roman"/>
        </w:rPr>
        <w:tab/>
        <w:t>Turbine is fired with natural gas</w:t>
      </w:r>
    </w:p>
    <w:p w14:paraId="3A4C11AA" w14:textId="77777777" w:rsidR="0028215C" w:rsidRPr="002E387A" w:rsidRDefault="0028215C" w:rsidP="00F85A6B">
      <w:pPr>
        <w:tabs>
          <w:tab w:val="left" w:pos="0"/>
        </w:tabs>
        <w:spacing w:after="120"/>
        <w:rPr>
          <w:rStyle w:val="Emphasis"/>
          <w:b/>
          <w:bCs/>
        </w:rPr>
      </w:pPr>
      <w:r w:rsidRPr="002E387A">
        <w:rPr>
          <w:rStyle w:val="Emphasis"/>
          <w:b/>
          <w:bCs/>
        </w:rPr>
        <w:t>Use the following code</w:t>
      </w:r>
      <w:r w:rsidR="001E5984" w:rsidRPr="002E387A">
        <w:rPr>
          <w:rStyle w:val="Emphasis"/>
          <w:b/>
          <w:bCs/>
        </w:rPr>
        <w:t xml:space="preserve"> for</w:t>
      </w:r>
      <w:r w:rsidRPr="002E387A">
        <w:rPr>
          <w:rStyle w:val="Emphasis"/>
          <w:b/>
          <w:bCs/>
        </w:rPr>
        <w:t xml:space="preserve"> turbines</w:t>
      </w:r>
      <w:r w:rsidR="001E5984" w:rsidRPr="002E387A">
        <w:rPr>
          <w:rStyle w:val="Emphasis"/>
          <w:b/>
          <w:bCs/>
        </w:rPr>
        <w:t xml:space="preserve"> which are</w:t>
      </w:r>
      <w:r w:rsidRPr="002E387A">
        <w:rPr>
          <w:rStyle w:val="Emphasis"/>
          <w:b/>
          <w:bCs/>
        </w:rPr>
        <w:t>:</w:t>
      </w:r>
    </w:p>
    <w:p w14:paraId="134E877E" w14:textId="77777777" w:rsidR="0028215C" w:rsidRPr="0028215C" w:rsidRDefault="001E5984" w:rsidP="00AC3D87">
      <w:pPr>
        <w:pStyle w:val="ListBullet"/>
        <w:tabs>
          <w:tab w:val="left" w:pos="547"/>
        </w:tabs>
        <w:ind w:left="547" w:hanging="547"/>
        <w:rPr>
          <w:rStyle w:val="Emphasis"/>
        </w:rPr>
      </w:pPr>
      <w:r>
        <w:rPr>
          <w:rStyle w:val="Emphasis"/>
        </w:rPr>
        <w:t>E</w:t>
      </w:r>
      <w:r w:rsidR="0028215C" w:rsidRPr="0028215C">
        <w:rPr>
          <w:rStyle w:val="Emphasis"/>
        </w:rPr>
        <w:t>quipped to fire only oil</w:t>
      </w:r>
    </w:p>
    <w:p w14:paraId="65B21AC4" w14:textId="77777777" w:rsidR="00995AE5" w:rsidRDefault="001E5984" w:rsidP="00995AE5">
      <w:pPr>
        <w:pStyle w:val="ListBullet"/>
        <w:tabs>
          <w:tab w:val="left" w:pos="547"/>
        </w:tabs>
        <w:spacing w:after="0"/>
        <w:ind w:left="547" w:hanging="547"/>
        <w:rPr>
          <w:rStyle w:val="Emphasis"/>
        </w:rPr>
      </w:pPr>
      <w:r>
        <w:rPr>
          <w:rStyle w:val="Emphasis"/>
        </w:rPr>
        <w:t>E</w:t>
      </w:r>
      <w:r w:rsidR="0028215C" w:rsidRPr="0028215C">
        <w:rPr>
          <w:rStyle w:val="Emphasis"/>
        </w:rPr>
        <w:t>quipped to fire both natural gas and oil, and are located at a site where all new, reconstructed</w:t>
      </w:r>
      <w:r w:rsidR="00FE07C9">
        <w:rPr>
          <w:rStyle w:val="Emphasis"/>
        </w:rPr>
        <w:t>,</w:t>
      </w:r>
      <w:r w:rsidR="0028215C" w:rsidRPr="0028215C">
        <w:rPr>
          <w:rStyle w:val="Emphasis"/>
        </w:rPr>
        <w:t xml:space="preserve"> and existing </w:t>
      </w:r>
    </w:p>
    <w:p w14:paraId="46B0B35B" w14:textId="4FBFB477" w:rsidR="0012622E" w:rsidRPr="009E7B99" w:rsidRDefault="0028215C" w:rsidP="00AC3D87">
      <w:pPr>
        <w:pStyle w:val="ListBullet"/>
        <w:tabs>
          <w:tab w:val="left" w:pos="547"/>
        </w:tabs>
        <w:ind w:left="547" w:hanging="547"/>
      </w:pPr>
      <w:r w:rsidRPr="0028215C">
        <w:rPr>
          <w:rStyle w:val="Emphasis"/>
        </w:rPr>
        <w:t>stationary turbines fire oil for more than an aggregate total of 1</w:t>
      </w:r>
      <w:r w:rsidR="008E634E">
        <w:rPr>
          <w:rStyle w:val="Emphasis"/>
        </w:rPr>
        <w:t>,</w:t>
      </w:r>
      <w:r w:rsidRPr="0028215C">
        <w:rPr>
          <w:rStyle w:val="Emphasis"/>
        </w:rPr>
        <w:t>000 hours during a calendar year.</w:t>
      </w:r>
      <w:r w:rsidR="00490B76" w:rsidRPr="009E7B99" w:rsidDel="0028215C">
        <w:t xml:space="preserve"> </w:t>
      </w:r>
    </w:p>
    <w:p w14:paraId="03DD87F3" w14:textId="77777777" w:rsidR="0012622E" w:rsidRDefault="0012622E" w:rsidP="00564669">
      <w:pPr>
        <w:pStyle w:val="BodyText"/>
        <w:tabs>
          <w:tab w:val="left" w:pos="720"/>
          <w:tab w:val="left" w:pos="2160"/>
        </w:tabs>
        <w:ind w:left="2160" w:hanging="1440"/>
        <w:rPr>
          <w:rFonts w:cs="Times New Roman"/>
        </w:rPr>
      </w:pPr>
      <w:r w:rsidRPr="009E7B99">
        <w:rPr>
          <w:rFonts w:cs="Times New Roman"/>
        </w:rPr>
        <w:t>OIL</w:t>
      </w:r>
      <w:r w:rsidRPr="009E7B99">
        <w:rPr>
          <w:rFonts w:cs="Times New Roman"/>
        </w:rPr>
        <w:tab/>
        <w:t>Turbine is fired with distillate oil (SOP applications only)</w:t>
      </w:r>
    </w:p>
    <w:p w14:paraId="64B5193E" w14:textId="77777777" w:rsidR="0012622E" w:rsidRPr="002E387A" w:rsidRDefault="0028215C" w:rsidP="00C66387">
      <w:pPr>
        <w:tabs>
          <w:tab w:val="left" w:pos="0"/>
        </w:tabs>
        <w:spacing w:after="120"/>
        <w:rPr>
          <w:b/>
          <w:bCs/>
        </w:rPr>
      </w:pPr>
      <w:r w:rsidRPr="002E387A">
        <w:rPr>
          <w:rStyle w:val="Emphasis"/>
          <w:b/>
          <w:bCs/>
        </w:rPr>
        <w:t>Use the following codes for turbines firing any other type of fuel</w:t>
      </w:r>
      <w:r w:rsidR="007B1995" w:rsidRPr="002E387A">
        <w:rPr>
          <w:rStyle w:val="Emphasis"/>
          <w:b/>
          <w:bCs/>
        </w:rPr>
        <w:t xml:space="preserve"> (including turbines operating under GOP 517)</w:t>
      </w:r>
      <w:r w:rsidRPr="002E387A">
        <w:rPr>
          <w:rStyle w:val="Emphasis"/>
          <w:b/>
          <w:bCs/>
        </w:rPr>
        <w:t>:</w:t>
      </w:r>
      <w:r w:rsidRPr="002E387A" w:rsidDel="0028215C">
        <w:rPr>
          <w:b/>
          <w:bCs/>
        </w:rPr>
        <w:t xml:space="preserve"> </w:t>
      </w:r>
    </w:p>
    <w:p w14:paraId="1296408F" w14:textId="77777777" w:rsidR="0012622E" w:rsidRPr="009E7B99" w:rsidRDefault="0012622E" w:rsidP="00564669">
      <w:pPr>
        <w:pStyle w:val="BodyText"/>
        <w:tabs>
          <w:tab w:val="left" w:pos="720"/>
          <w:tab w:val="left" w:pos="2160"/>
        </w:tabs>
        <w:ind w:left="2160" w:hanging="1440"/>
        <w:rPr>
          <w:rFonts w:cs="Times New Roman"/>
        </w:rPr>
      </w:pPr>
      <w:r w:rsidRPr="009E7B99">
        <w:rPr>
          <w:rFonts w:cs="Times New Roman"/>
        </w:rPr>
        <w:t>LFG</w:t>
      </w:r>
      <w:r w:rsidRPr="009E7B99">
        <w:rPr>
          <w:rFonts w:cs="Times New Roman"/>
        </w:rPr>
        <w:tab/>
        <w:t>Turbine is fired with landfill gas equivalent to 10% or more of the gross heat input on an annual basis.</w:t>
      </w:r>
    </w:p>
    <w:p w14:paraId="29376A0B" w14:textId="77777777" w:rsidR="0012622E" w:rsidRPr="009E7B99" w:rsidRDefault="0012622E" w:rsidP="00564669">
      <w:pPr>
        <w:pStyle w:val="BodyText"/>
        <w:tabs>
          <w:tab w:val="left" w:pos="720"/>
          <w:tab w:val="left" w:pos="2160"/>
        </w:tabs>
        <w:ind w:left="2160" w:hanging="1440"/>
        <w:rPr>
          <w:rFonts w:cs="Times New Roman"/>
        </w:rPr>
      </w:pPr>
      <w:r w:rsidRPr="009E7B99">
        <w:rPr>
          <w:rFonts w:cs="Times New Roman"/>
        </w:rPr>
        <w:t>DIGEST</w:t>
      </w:r>
      <w:r w:rsidRPr="009E7B99">
        <w:rPr>
          <w:rFonts w:cs="Times New Roman"/>
        </w:rPr>
        <w:tab/>
        <w:t>Turbine is fired with digester gas equivalent to 10% or more of the gross heat input on an annual basis.</w:t>
      </w:r>
    </w:p>
    <w:p w14:paraId="4DEBF566" w14:textId="77777777" w:rsidR="0012622E" w:rsidRPr="009E7B99" w:rsidRDefault="0012622E" w:rsidP="00564669">
      <w:pPr>
        <w:pStyle w:val="BodyText"/>
        <w:tabs>
          <w:tab w:val="left" w:pos="720"/>
          <w:tab w:val="left" w:pos="2160"/>
        </w:tabs>
        <w:ind w:left="2160" w:hanging="1440"/>
        <w:rPr>
          <w:rFonts w:cs="Times New Roman"/>
        </w:rPr>
      </w:pPr>
      <w:r w:rsidRPr="009E7B99">
        <w:rPr>
          <w:rFonts w:cs="Times New Roman"/>
        </w:rPr>
        <w:t>MSWGAS</w:t>
      </w:r>
      <w:r w:rsidRPr="009E7B99">
        <w:rPr>
          <w:rFonts w:cs="Times New Roman"/>
        </w:rPr>
        <w:tab/>
        <w:t>Turbine is fired with gasified municipal solid waste equivalent to 10% or more of the gross heat input on an annual basis. (SOP applications only)</w:t>
      </w:r>
    </w:p>
    <w:p w14:paraId="703215E1" w14:textId="04AFE163" w:rsidR="0012622E" w:rsidRPr="009E7B99" w:rsidRDefault="0012622E" w:rsidP="007335F9">
      <w:pPr>
        <w:pStyle w:val="BodyText"/>
        <w:tabs>
          <w:tab w:val="left" w:pos="547"/>
        </w:tabs>
        <w:ind w:left="547" w:hanging="547"/>
        <w:rPr>
          <w:rFonts w:cs="Times New Roman"/>
        </w:rPr>
      </w:pPr>
      <w:r w:rsidRPr="009E7B99">
        <w:rPr>
          <w:rFonts w:cs="Times New Roman"/>
        </w:rPr>
        <w:t>▼</w:t>
      </w:r>
      <w:r w:rsidRPr="009E7B99">
        <w:rPr>
          <w:rFonts w:cs="Times New Roman"/>
        </w:rPr>
        <w:tab/>
      </w:r>
      <w:r w:rsidRPr="009E7B99">
        <w:rPr>
          <w:rFonts w:cs="Times New Roman"/>
          <w:b/>
        </w:rPr>
        <w:t>Continue only if “Fuel Fired” is “OIL”</w:t>
      </w:r>
      <w:r w:rsidR="0028215C">
        <w:rPr>
          <w:rFonts w:cs="Times New Roman"/>
          <w:b/>
        </w:rPr>
        <w:t xml:space="preserve"> or “NG</w:t>
      </w:r>
      <w:r w:rsidR="002D7640">
        <w:rPr>
          <w:rFonts w:cs="Times New Roman"/>
          <w:b/>
        </w:rPr>
        <w:t>.”</w:t>
      </w:r>
    </w:p>
    <w:p w14:paraId="4C7E520C" w14:textId="77777777" w:rsidR="00714574" w:rsidRDefault="0012622E" w:rsidP="00CC2AE7">
      <w:pPr>
        <w:pStyle w:val="BodyText"/>
        <w:tabs>
          <w:tab w:val="left" w:pos="0"/>
        </w:tabs>
        <w:contextualSpacing/>
        <w:rPr>
          <w:rFonts w:cs="Times New Roman"/>
          <w:b/>
        </w:rPr>
      </w:pPr>
      <w:r w:rsidRPr="009E7B99">
        <w:rPr>
          <w:rFonts w:cs="Times New Roman"/>
          <w:b/>
        </w:rPr>
        <w:t>T</w:t>
      </w:r>
      <w:r w:rsidR="00714574">
        <w:rPr>
          <w:rFonts w:cs="Times New Roman"/>
          <w:b/>
        </w:rPr>
        <w:t>urbine</w:t>
      </w:r>
      <w:r w:rsidRPr="009E7B99">
        <w:rPr>
          <w:rFonts w:cs="Times New Roman"/>
          <w:b/>
        </w:rPr>
        <w:t xml:space="preserve"> C</w:t>
      </w:r>
      <w:r w:rsidR="00714574">
        <w:rPr>
          <w:rFonts w:cs="Times New Roman"/>
          <w:b/>
        </w:rPr>
        <w:t>ombustion</w:t>
      </w:r>
      <w:r w:rsidRPr="009E7B99">
        <w:rPr>
          <w:rFonts w:cs="Times New Roman"/>
          <w:b/>
        </w:rPr>
        <w:t xml:space="preserve"> P</w:t>
      </w:r>
      <w:r w:rsidR="00714574">
        <w:rPr>
          <w:rFonts w:cs="Times New Roman"/>
          <w:b/>
        </w:rPr>
        <w:t>rocess</w:t>
      </w:r>
      <w:r w:rsidRPr="009E7B99">
        <w:rPr>
          <w:rFonts w:cs="Times New Roman"/>
          <w:b/>
        </w:rPr>
        <w:t>:</w:t>
      </w:r>
    </w:p>
    <w:p w14:paraId="251E7333"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combustion in the gas turbine. Enter the </w:t>
      </w:r>
      <w:r w:rsidRPr="004C07C3">
        <w:rPr>
          <w:rFonts w:cs="Times New Roman"/>
          <w:b/>
          <w:bCs/>
        </w:rPr>
        <w:t>code</w:t>
      </w:r>
      <w:r w:rsidRPr="009E7B99">
        <w:rPr>
          <w:rFonts w:cs="Times New Roman"/>
        </w:rPr>
        <w:t xml:space="preserve"> on the form.</w:t>
      </w:r>
    </w:p>
    <w:p w14:paraId="1C362107" w14:textId="77777777" w:rsidR="0012622E" w:rsidRPr="00AD71F8" w:rsidRDefault="0012622E" w:rsidP="00564669">
      <w:pPr>
        <w:pStyle w:val="BodyText"/>
        <w:tabs>
          <w:tab w:val="left" w:pos="720"/>
          <w:tab w:val="left" w:pos="2160"/>
        </w:tabs>
        <w:ind w:left="2160" w:hanging="1440"/>
        <w:contextualSpacing/>
        <w:rPr>
          <w:rFonts w:cs="Times New Roman"/>
          <w:b/>
        </w:rPr>
      </w:pPr>
      <w:r w:rsidRPr="00AD71F8">
        <w:rPr>
          <w:rFonts w:cs="Times New Roman"/>
          <w:b/>
        </w:rPr>
        <w:t>Code</w:t>
      </w:r>
      <w:r w:rsidRPr="00AD71F8">
        <w:rPr>
          <w:rFonts w:cs="Times New Roman"/>
          <w:b/>
        </w:rPr>
        <w:tab/>
        <w:t>Description</w:t>
      </w:r>
    </w:p>
    <w:p w14:paraId="639DD78B" w14:textId="77777777" w:rsidR="0012622E" w:rsidRPr="009E7B99" w:rsidRDefault="0012622E" w:rsidP="00564669">
      <w:pPr>
        <w:pStyle w:val="BodyText"/>
        <w:tabs>
          <w:tab w:val="left" w:pos="720"/>
          <w:tab w:val="left" w:pos="2160"/>
        </w:tabs>
        <w:ind w:left="2160" w:hanging="1440"/>
        <w:contextualSpacing/>
        <w:rPr>
          <w:rFonts w:cs="Times New Roman"/>
        </w:rPr>
      </w:pPr>
      <w:r w:rsidRPr="009E7B99">
        <w:rPr>
          <w:rFonts w:cs="Times New Roman"/>
        </w:rPr>
        <w:t>DIFFLM</w:t>
      </w:r>
      <w:r w:rsidRPr="009E7B99">
        <w:rPr>
          <w:rFonts w:cs="Times New Roman"/>
        </w:rPr>
        <w:tab/>
        <w:t>Combustion process is diffusion flame combustion</w:t>
      </w:r>
    </w:p>
    <w:p w14:paraId="3962CCB5" w14:textId="07C19123" w:rsidR="0012622E" w:rsidRPr="009E7B99" w:rsidRDefault="0012622E" w:rsidP="00564669">
      <w:pPr>
        <w:pStyle w:val="BodyText"/>
        <w:tabs>
          <w:tab w:val="left" w:pos="720"/>
          <w:tab w:val="left" w:pos="2160"/>
        </w:tabs>
        <w:ind w:left="2160" w:hanging="1440"/>
        <w:rPr>
          <w:rFonts w:cs="Times New Roman"/>
        </w:rPr>
      </w:pPr>
      <w:r w:rsidRPr="009E7B99">
        <w:rPr>
          <w:rFonts w:cs="Times New Roman"/>
        </w:rPr>
        <w:t>LNPMX</w:t>
      </w:r>
      <w:r w:rsidRPr="009E7B99">
        <w:rPr>
          <w:rFonts w:cs="Times New Roman"/>
        </w:rPr>
        <w:tab/>
        <w:t xml:space="preserve">Combustion process is </w:t>
      </w:r>
      <w:r w:rsidR="00540623" w:rsidRPr="009E7B99">
        <w:rPr>
          <w:rFonts w:cs="Times New Roman"/>
        </w:rPr>
        <w:t>lean premix</w:t>
      </w:r>
      <w:r w:rsidRPr="009E7B99">
        <w:rPr>
          <w:rFonts w:cs="Times New Roman"/>
        </w:rPr>
        <w:t xml:space="preserve"> staged combustion</w:t>
      </w:r>
    </w:p>
    <w:p w14:paraId="1E541419" w14:textId="77777777" w:rsidR="0012622E" w:rsidRPr="009E7B99" w:rsidRDefault="0012622E" w:rsidP="00CC2AE7">
      <w:pPr>
        <w:pStyle w:val="BodyText"/>
        <w:tabs>
          <w:tab w:val="left" w:pos="0"/>
        </w:tabs>
        <w:rPr>
          <w:rFonts w:cs="Times New Roman"/>
          <w:i/>
        </w:rPr>
      </w:pPr>
      <w:r w:rsidRPr="009E7B99">
        <w:rPr>
          <w:rFonts w:cs="Times New Roman"/>
          <w:i/>
        </w:rPr>
        <w:t>Note:  Turbines capable of operating in either combustion process mode should submit on separate lines for each combustion process used at the site.</w:t>
      </w:r>
    </w:p>
    <w:p w14:paraId="1A93BC7B" w14:textId="77777777" w:rsidR="0012622E" w:rsidRPr="009E7B99" w:rsidRDefault="0012622E" w:rsidP="001704FA">
      <w:pPr>
        <w:pStyle w:val="APDUPSIDEDOWNTRIANGLE"/>
      </w:pPr>
      <w:r w:rsidRPr="009E7B99">
        <w:t>▼</w:t>
      </w:r>
      <w:r w:rsidRPr="009E7B99">
        <w:tab/>
        <w:t>Continue only if application type is SOP.</w:t>
      </w:r>
    </w:p>
    <w:p w14:paraId="30B27368" w14:textId="77777777" w:rsidR="00714574" w:rsidRDefault="0012622E" w:rsidP="00CC2AE7">
      <w:pPr>
        <w:pStyle w:val="BodyText"/>
        <w:tabs>
          <w:tab w:val="left" w:pos="0"/>
        </w:tabs>
        <w:contextualSpacing/>
        <w:rPr>
          <w:rFonts w:cs="Times New Roman"/>
          <w:b/>
        </w:rPr>
      </w:pPr>
      <w:r w:rsidRPr="009E7B99">
        <w:rPr>
          <w:rFonts w:cs="Times New Roman"/>
          <w:b/>
        </w:rPr>
        <w:t>O</w:t>
      </w:r>
      <w:r w:rsidR="00714574">
        <w:rPr>
          <w:rFonts w:cs="Times New Roman"/>
          <w:b/>
        </w:rPr>
        <w:t>xidation</w:t>
      </w:r>
      <w:r w:rsidRPr="009E7B99">
        <w:rPr>
          <w:rFonts w:cs="Times New Roman"/>
          <w:b/>
        </w:rPr>
        <w:t xml:space="preserve"> C</w:t>
      </w:r>
      <w:r w:rsidR="00714574">
        <w:rPr>
          <w:rFonts w:cs="Times New Roman"/>
          <w:b/>
        </w:rPr>
        <w:t>atalyst</w:t>
      </w:r>
      <w:r w:rsidRPr="009E7B99">
        <w:rPr>
          <w:rFonts w:cs="Times New Roman"/>
          <w:b/>
        </w:rPr>
        <w:t>:</w:t>
      </w:r>
    </w:p>
    <w:p w14:paraId="49022383" w14:textId="77777777" w:rsidR="0012622E" w:rsidRPr="009E7B99" w:rsidRDefault="0012622E" w:rsidP="00CC2AE7">
      <w:pPr>
        <w:pStyle w:val="BodyText"/>
        <w:tabs>
          <w:tab w:val="left" w:pos="0"/>
        </w:tabs>
        <w:rPr>
          <w:rFonts w:cs="Times New Roman"/>
        </w:rPr>
      </w:pPr>
      <w:r w:rsidRPr="009E7B99">
        <w:rPr>
          <w:rFonts w:cs="Times New Roman"/>
        </w:rPr>
        <w:t>Enter “YES” if the turbine is controlled with an oxidation catalyst. Otherwise, enter “NO.”</w:t>
      </w:r>
    </w:p>
    <w:p w14:paraId="72194469" w14:textId="77777777" w:rsidR="0012622E" w:rsidRPr="009E7B99" w:rsidRDefault="0012622E" w:rsidP="00A607AC">
      <w:pPr>
        <w:pStyle w:val="APDBOLDSTAR"/>
      </w:pPr>
      <w:r w:rsidRPr="009E7B99">
        <w:t>Complete “Alternate Limitations” only if “Oxidation Catalyst” is “NO.”</w:t>
      </w:r>
    </w:p>
    <w:p w14:paraId="4E625898" w14:textId="77777777" w:rsidR="00295C16" w:rsidRDefault="00295C16">
      <w:pPr>
        <w:spacing w:before="-1" w:after="-1"/>
        <w:rPr>
          <w:b/>
        </w:rPr>
      </w:pPr>
      <w:r>
        <w:rPr>
          <w:b/>
        </w:rPr>
        <w:br w:type="page"/>
      </w:r>
    </w:p>
    <w:p w14:paraId="2DEDA127" w14:textId="77777777" w:rsidR="00714574" w:rsidRDefault="0012622E" w:rsidP="00CC2AE7">
      <w:pPr>
        <w:pStyle w:val="BodyText"/>
        <w:tabs>
          <w:tab w:val="left" w:pos="0"/>
        </w:tabs>
        <w:contextualSpacing/>
        <w:rPr>
          <w:rFonts w:cs="Times New Roman"/>
          <w:b/>
        </w:rPr>
      </w:pPr>
      <w:r w:rsidRPr="009E7B99">
        <w:rPr>
          <w:rFonts w:cs="Times New Roman"/>
          <w:b/>
        </w:rPr>
        <w:lastRenderedPageBreak/>
        <w:t>A</w:t>
      </w:r>
      <w:r w:rsidR="00714574">
        <w:rPr>
          <w:rFonts w:cs="Times New Roman"/>
          <w:b/>
        </w:rPr>
        <w:t>lternate</w:t>
      </w:r>
      <w:r w:rsidRPr="009E7B99">
        <w:rPr>
          <w:rFonts w:cs="Times New Roman"/>
          <w:b/>
        </w:rPr>
        <w:t xml:space="preserve"> L</w:t>
      </w:r>
      <w:r w:rsidR="00714574">
        <w:rPr>
          <w:rFonts w:cs="Times New Roman"/>
          <w:b/>
        </w:rPr>
        <w:t>imitations</w:t>
      </w:r>
      <w:r w:rsidRPr="009E7B99">
        <w:rPr>
          <w:rFonts w:cs="Times New Roman"/>
          <w:b/>
        </w:rPr>
        <w:t>:</w:t>
      </w:r>
    </w:p>
    <w:p w14:paraId="104C1828"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approved petition for alternate limitations for the turbine. Enter the </w:t>
      </w:r>
      <w:r w:rsidRPr="004C07C3">
        <w:rPr>
          <w:rFonts w:cs="Times New Roman"/>
          <w:b/>
          <w:bCs/>
        </w:rPr>
        <w:t>code</w:t>
      </w:r>
      <w:r w:rsidRPr="009E7B99">
        <w:rPr>
          <w:rFonts w:cs="Times New Roman"/>
        </w:rPr>
        <w:t xml:space="preserve"> on the form.</w:t>
      </w:r>
    </w:p>
    <w:p w14:paraId="524778D8" w14:textId="77777777" w:rsidR="0012622E" w:rsidRPr="009E7B99" w:rsidRDefault="0012622E" w:rsidP="007B5FC2">
      <w:pPr>
        <w:pStyle w:val="APDCODEandDESCRIPTION"/>
      </w:pPr>
      <w:r w:rsidRPr="00402EF2">
        <w:t>Code</w:t>
      </w:r>
      <w:r w:rsidRPr="009E7B99">
        <w:tab/>
      </w:r>
      <w:r w:rsidRPr="00402EF2">
        <w:t>Description</w:t>
      </w:r>
    </w:p>
    <w:p w14:paraId="1AF3C6CB" w14:textId="77777777" w:rsidR="0012622E" w:rsidRPr="009E7B99" w:rsidRDefault="0012622E" w:rsidP="00564669">
      <w:pPr>
        <w:pStyle w:val="BodyText"/>
        <w:tabs>
          <w:tab w:val="left" w:pos="720"/>
          <w:tab w:val="left" w:pos="2160"/>
        </w:tabs>
        <w:ind w:left="2160" w:hanging="1440"/>
        <w:contextualSpacing/>
        <w:rPr>
          <w:rFonts w:cs="Times New Roman"/>
        </w:rPr>
      </w:pPr>
      <w:r w:rsidRPr="009E7B99">
        <w:rPr>
          <w:rFonts w:cs="Times New Roman"/>
        </w:rPr>
        <w:t>ALT</w:t>
      </w:r>
      <w:r w:rsidRPr="009E7B99">
        <w:rPr>
          <w:rFonts w:cs="Times New Roman"/>
        </w:rPr>
        <w:tab/>
        <w:t xml:space="preserve">Petition for alternate limitations </w:t>
      </w:r>
    </w:p>
    <w:p w14:paraId="151E28CC" w14:textId="77777777" w:rsidR="0012622E" w:rsidRPr="009E7B99" w:rsidRDefault="0012622E" w:rsidP="00564669">
      <w:pPr>
        <w:pStyle w:val="BodyText"/>
        <w:tabs>
          <w:tab w:val="left" w:pos="720"/>
          <w:tab w:val="left" w:pos="2160"/>
        </w:tabs>
        <w:ind w:left="2160" w:hanging="1440"/>
        <w:rPr>
          <w:rFonts w:cs="Times New Roman"/>
        </w:rPr>
      </w:pPr>
      <w:r w:rsidRPr="009E7B99">
        <w:rPr>
          <w:rFonts w:cs="Times New Roman"/>
        </w:rPr>
        <w:t>NOALT</w:t>
      </w:r>
      <w:r w:rsidRPr="009E7B99">
        <w:rPr>
          <w:rFonts w:cs="Times New Roman"/>
        </w:rPr>
        <w:tab/>
        <w:t>Petition for no alternate limitations</w:t>
      </w:r>
    </w:p>
    <w:p w14:paraId="410FE5CA" w14:textId="77777777" w:rsidR="0012622E" w:rsidRPr="009E7B99" w:rsidRDefault="0012622E" w:rsidP="00A607AC">
      <w:pPr>
        <w:pStyle w:val="APDBOLDSTAR"/>
      </w:pPr>
      <w:r w:rsidRPr="009E7B99">
        <w:t>Complete “Previous Performance Test” only if “Oxidation Catalyst” is “YES.”</w:t>
      </w:r>
    </w:p>
    <w:p w14:paraId="19EF3B65" w14:textId="77777777" w:rsidR="00714574" w:rsidRDefault="0012622E" w:rsidP="00CC2AE7">
      <w:pPr>
        <w:pStyle w:val="BodyText"/>
        <w:tabs>
          <w:tab w:val="left" w:pos="0"/>
        </w:tabs>
        <w:contextualSpacing/>
        <w:rPr>
          <w:rFonts w:cs="Times New Roman"/>
          <w:b/>
        </w:rPr>
      </w:pPr>
      <w:r w:rsidRPr="009E7B99">
        <w:rPr>
          <w:rFonts w:cs="Times New Roman"/>
          <w:b/>
        </w:rPr>
        <w:t>P</w:t>
      </w:r>
      <w:r w:rsidR="00714574">
        <w:rPr>
          <w:rFonts w:cs="Times New Roman"/>
          <w:b/>
        </w:rPr>
        <w:t>revious</w:t>
      </w:r>
      <w:r w:rsidRPr="009E7B99">
        <w:rPr>
          <w:rFonts w:cs="Times New Roman"/>
          <w:b/>
        </w:rPr>
        <w:t xml:space="preserve"> P</w:t>
      </w:r>
      <w:r w:rsidR="00714574">
        <w:rPr>
          <w:rFonts w:cs="Times New Roman"/>
          <w:b/>
        </w:rPr>
        <w:t>erformance</w:t>
      </w:r>
      <w:r w:rsidRPr="009E7B99">
        <w:rPr>
          <w:rFonts w:cs="Times New Roman"/>
          <w:b/>
        </w:rPr>
        <w:t xml:space="preserve"> T</w:t>
      </w:r>
      <w:r w:rsidR="00714574">
        <w:rPr>
          <w:rFonts w:cs="Times New Roman"/>
          <w:b/>
        </w:rPr>
        <w:t>est</w:t>
      </w:r>
      <w:r w:rsidRPr="009E7B99">
        <w:rPr>
          <w:rFonts w:cs="Times New Roman"/>
          <w:b/>
        </w:rPr>
        <w:t>:</w:t>
      </w:r>
    </w:p>
    <w:p w14:paraId="09C65056" w14:textId="77777777" w:rsidR="0012622E" w:rsidRPr="009E7B99" w:rsidRDefault="0012622E" w:rsidP="00CC2AE7">
      <w:pPr>
        <w:pStyle w:val="BodyText"/>
        <w:tabs>
          <w:tab w:val="left" w:pos="0"/>
        </w:tabs>
        <w:rPr>
          <w:rFonts w:cs="Times New Roman"/>
        </w:rPr>
      </w:pPr>
      <w:r w:rsidRPr="009E7B99">
        <w:rPr>
          <w:rFonts w:cs="Times New Roman"/>
        </w:rPr>
        <w:t>Enter “YES” if a previous performance test meeting the requirements of 40 CFR § 63.6110(b)(1)-(5) was conducted. Otherwise, enter “NO.”</w:t>
      </w:r>
    </w:p>
    <w:p w14:paraId="1804A107" w14:textId="03BB8284" w:rsidR="0012622E" w:rsidRPr="009E7B99" w:rsidRDefault="0012622E" w:rsidP="00A607AC">
      <w:pPr>
        <w:pStyle w:val="APDBOLDSTAR"/>
      </w:pPr>
      <w:r w:rsidRPr="009E7B99">
        <w:t>Complete “Distillate Oil Fired” only if “Fuel Fired” is “NG.”</w:t>
      </w:r>
    </w:p>
    <w:p w14:paraId="04A23C59" w14:textId="77777777" w:rsidR="00714574" w:rsidRDefault="0012622E" w:rsidP="00CC2AE7">
      <w:pPr>
        <w:pStyle w:val="BodyText"/>
        <w:tabs>
          <w:tab w:val="left" w:pos="0"/>
        </w:tabs>
        <w:contextualSpacing/>
        <w:rPr>
          <w:rFonts w:cs="Times New Roman"/>
          <w:b/>
        </w:rPr>
      </w:pPr>
      <w:r w:rsidRPr="009E7B99">
        <w:rPr>
          <w:rFonts w:cs="Times New Roman"/>
          <w:b/>
        </w:rPr>
        <w:t>D</w:t>
      </w:r>
      <w:r w:rsidR="00714574">
        <w:rPr>
          <w:rFonts w:cs="Times New Roman"/>
          <w:b/>
        </w:rPr>
        <w:t>istillate</w:t>
      </w:r>
      <w:r w:rsidRPr="009E7B99">
        <w:rPr>
          <w:rFonts w:cs="Times New Roman"/>
          <w:b/>
        </w:rPr>
        <w:t xml:space="preserve"> O</w:t>
      </w:r>
      <w:r w:rsidR="00714574">
        <w:rPr>
          <w:rFonts w:cs="Times New Roman"/>
          <w:b/>
        </w:rPr>
        <w:t>il</w:t>
      </w:r>
      <w:r w:rsidRPr="009E7B99">
        <w:rPr>
          <w:rFonts w:cs="Times New Roman"/>
          <w:b/>
        </w:rPr>
        <w:t xml:space="preserve"> F</w:t>
      </w:r>
      <w:r w:rsidR="00714574">
        <w:rPr>
          <w:rFonts w:cs="Times New Roman"/>
          <w:b/>
        </w:rPr>
        <w:t>ired</w:t>
      </w:r>
      <w:r w:rsidRPr="009E7B99">
        <w:rPr>
          <w:rFonts w:cs="Times New Roman"/>
          <w:b/>
        </w:rPr>
        <w:t>:</w:t>
      </w:r>
    </w:p>
    <w:p w14:paraId="5EF1DBA7" w14:textId="77777777" w:rsidR="0012622E" w:rsidRPr="009E7B99" w:rsidRDefault="0012622E" w:rsidP="00CC2AE7">
      <w:pPr>
        <w:pStyle w:val="BodyText"/>
        <w:tabs>
          <w:tab w:val="left" w:pos="0"/>
        </w:tabs>
        <w:rPr>
          <w:rFonts w:cs="Times New Roman"/>
        </w:rPr>
      </w:pPr>
      <w:r w:rsidRPr="009E7B99">
        <w:rPr>
          <w:rFonts w:cs="Times New Roman"/>
        </w:rPr>
        <w:t xml:space="preserve">Enter “YES” if </w:t>
      </w:r>
      <w:r w:rsidR="001E5984">
        <w:t>any quantity of distillate oil is used to fire any new or existing stationary combustion turbine which is located at the same major source as</w:t>
      </w:r>
      <w:r w:rsidR="001E5984" w:rsidRPr="009E7B99">
        <w:rPr>
          <w:rFonts w:cs="Times New Roman"/>
        </w:rPr>
        <w:t xml:space="preserve"> </w:t>
      </w:r>
      <w:r w:rsidRPr="009E7B99">
        <w:rPr>
          <w:rFonts w:cs="Times New Roman"/>
        </w:rPr>
        <w:t>the gas-fired stationary turbine. Otherwise, enter “NO.”</w:t>
      </w:r>
    </w:p>
    <w:p w14:paraId="7F846DC8" w14:textId="77777777" w:rsidR="0012622E" w:rsidRPr="009E7B99" w:rsidRDefault="00564669" w:rsidP="00564669">
      <w:pPr>
        <w:pStyle w:val="BodyText"/>
        <w:tabs>
          <w:tab w:val="right" w:pos="10710"/>
        </w:tabs>
        <w:rPr>
          <w:rFonts w:cs="Times New Roman"/>
          <w:u w:val="double"/>
        </w:rPr>
      </w:pPr>
      <w:r w:rsidRPr="009E7B99">
        <w:rPr>
          <w:rFonts w:cs="Times New Roman"/>
          <w:u w:val="double"/>
        </w:rPr>
        <w:tab/>
      </w:r>
    </w:p>
    <w:bookmarkStart w:id="12" w:name="Table_6a"/>
    <w:p w14:paraId="167482E0" w14:textId="65EE08BC" w:rsidR="0012622E" w:rsidRPr="009E7B99" w:rsidRDefault="002F695E" w:rsidP="001748CE">
      <w:pPr>
        <w:pStyle w:val="BodyText"/>
        <w:tabs>
          <w:tab w:val="left" w:pos="1440"/>
        </w:tabs>
        <w:ind w:left="1440" w:hanging="1440"/>
        <w:contextualSpacing/>
        <w:rPr>
          <w:rFonts w:cs="Times New Roman"/>
          <w:b/>
        </w:rPr>
      </w:pPr>
      <w:r>
        <w:rPr>
          <w:rFonts w:cs="Times New Roman"/>
          <w:b/>
        </w:rPr>
        <w:fldChar w:fldCharType="begin"/>
      </w:r>
      <w:r w:rsidR="005617A4">
        <w:rPr>
          <w:rFonts w:cs="Times New Roman"/>
          <w:b/>
        </w:rPr>
        <w:instrText>HYPERLINK  \l "Tbl_6a" \o "Table 6a"</w:instrText>
      </w:r>
      <w:r>
        <w:rPr>
          <w:rFonts w:cs="Times New Roman"/>
          <w:b/>
        </w:rPr>
      </w:r>
      <w:r>
        <w:rPr>
          <w:rFonts w:cs="Times New Roman"/>
          <w:b/>
        </w:rPr>
        <w:fldChar w:fldCharType="separate"/>
      </w:r>
      <w:r w:rsidR="0012622E" w:rsidRPr="002F695E">
        <w:rPr>
          <w:rStyle w:val="Hyperlink"/>
          <w:rFonts w:cs="Times New Roman"/>
          <w:b/>
        </w:rPr>
        <w:t>Table 6a</w:t>
      </w:r>
      <w:r>
        <w:rPr>
          <w:rFonts w:cs="Times New Roman"/>
          <w:b/>
        </w:rPr>
        <w:fldChar w:fldCharType="end"/>
      </w:r>
      <w:r w:rsidR="0012622E" w:rsidRPr="009E7B99">
        <w:rPr>
          <w:rFonts w:cs="Times New Roman"/>
          <w:b/>
        </w:rPr>
        <w:t>:</w:t>
      </w:r>
      <w:r w:rsidR="0012622E" w:rsidRPr="009E7B99">
        <w:rPr>
          <w:rFonts w:cs="Times New Roman"/>
          <w:b/>
        </w:rPr>
        <w:tab/>
        <w:t>Title 40 Code of Federal Regulations Part 60 (40 CFR Part 60)</w:t>
      </w:r>
    </w:p>
    <w:p w14:paraId="0ECD908A" w14:textId="77777777" w:rsidR="0012622E" w:rsidRPr="009E7B99" w:rsidRDefault="0012622E" w:rsidP="001748CE">
      <w:pPr>
        <w:pStyle w:val="BodyText"/>
        <w:tabs>
          <w:tab w:val="left" w:pos="1440"/>
        </w:tabs>
        <w:ind w:left="1440"/>
        <w:rPr>
          <w:rFonts w:cs="Times New Roman"/>
        </w:rPr>
      </w:pPr>
      <w:r w:rsidRPr="009E7B99">
        <w:rPr>
          <w:rFonts w:cs="Times New Roman"/>
          <w:b/>
        </w:rPr>
        <w:t xml:space="preserve">Subpart </w:t>
      </w:r>
      <w:bookmarkEnd w:id="12"/>
      <w:r w:rsidRPr="009E7B99">
        <w:rPr>
          <w:rFonts w:cs="Times New Roman"/>
          <w:b/>
        </w:rPr>
        <w:t>KKKK:  Stationary Combustion Turbines</w:t>
      </w:r>
    </w:p>
    <w:p w14:paraId="7F2EA458" w14:textId="77777777" w:rsidR="0012622E" w:rsidRPr="009E7B99" w:rsidRDefault="0012622E" w:rsidP="00AC4480">
      <w:pPr>
        <w:pStyle w:val="BodyText"/>
        <w:numPr>
          <w:ilvl w:val="0"/>
          <w:numId w:val="16"/>
        </w:numPr>
        <w:tabs>
          <w:tab w:val="left" w:pos="547"/>
        </w:tabs>
        <w:ind w:left="547" w:hanging="547"/>
        <w:rPr>
          <w:rFonts w:cs="Times New Roman"/>
          <w:b/>
        </w:rPr>
      </w:pPr>
      <w:r w:rsidRPr="009E7B99">
        <w:rPr>
          <w:rFonts w:cs="Times New Roman"/>
          <w:b/>
        </w:rPr>
        <w:t>Complete this table only for stationary combustion turbines (and heat recovery units operating independent of a stationary combustion engine) that are not part of a test cell/stand.</w:t>
      </w:r>
    </w:p>
    <w:p w14:paraId="3B63B63C" w14:textId="77777777" w:rsidR="00714574" w:rsidRDefault="0012622E" w:rsidP="00CC2AE7">
      <w:pPr>
        <w:pStyle w:val="BodyText"/>
        <w:tabs>
          <w:tab w:val="left" w:pos="0"/>
        </w:tabs>
        <w:contextualSpacing/>
        <w:rPr>
          <w:rFonts w:cs="Times New Roman"/>
        </w:rPr>
      </w:pPr>
      <w:r w:rsidRPr="009E7B99">
        <w:rPr>
          <w:rFonts w:cs="Times New Roman"/>
          <w:b/>
        </w:rPr>
        <w:t>U</w:t>
      </w:r>
      <w:r w:rsidR="00714574">
        <w:rPr>
          <w:rFonts w:cs="Times New Roman"/>
          <w:b/>
        </w:rPr>
        <w:t>nit</w:t>
      </w:r>
      <w:r w:rsidRPr="009E7B99">
        <w:rPr>
          <w:rFonts w:cs="Times New Roman"/>
          <w:b/>
        </w:rPr>
        <w:t xml:space="preserve"> ID N</w:t>
      </w:r>
      <w:r w:rsidR="00714574">
        <w:rPr>
          <w:rFonts w:cs="Times New Roman"/>
          <w:b/>
        </w:rPr>
        <w:t>o</w:t>
      </w:r>
      <w:r w:rsidRPr="009E7B99">
        <w:rPr>
          <w:rFonts w:cs="Times New Roman"/>
          <w:b/>
        </w:rPr>
        <w:t>.:</w:t>
      </w:r>
    </w:p>
    <w:p w14:paraId="7B52F5C8" w14:textId="77777777" w:rsidR="0012622E" w:rsidRPr="009E7B99" w:rsidRDefault="0012622E" w:rsidP="00CC2AE7">
      <w:pPr>
        <w:pStyle w:val="BodyText"/>
        <w:tabs>
          <w:tab w:val="left" w:pos="0"/>
        </w:tabs>
        <w:rPr>
          <w:rFonts w:cs="Times New Roman"/>
        </w:rPr>
      </w:pPr>
      <w:r w:rsidRPr="009E7B99">
        <w:rPr>
          <w:rFonts w:cs="Times New Roman"/>
        </w:rPr>
        <w:t>Enter the identification number (ID No.) for the sta</w:t>
      </w:r>
      <w:r w:rsidR="0099651F" w:rsidRPr="009E7B99">
        <w:rPr>
          <w:rFonts w:cs="Times New Roman"/>
        </w:rPr>
        <w:t>tionary gas turbine (maximum 10 </w:t>
      </w:r>
      <w:r w:rsidRPr="009E7B99">
        <w:rPr>
          <w:rFonts w:cs="Times New Roman"/>
        </w:rPr>
        <w:t>characters) as listed on Form OP</w:t>
      </w:r>
      <w:r w:rsidR="00860B76">
        <w:rPr>
          <w:rFonts w:cs="Times New Roman"/>
        </w:rPr>
        <w:noBreakHyphen/>
      </w:r>
      <w:r w:rsidRPr="009E7B99">
        <w:rPr>
          <w:rFonts w:cs="Times New Roman"/>
        </w:rPr>
        <w:t>SUM (Individual Unit Summary).</w:t>
      </w:r>
    </w:p>
    <w:p w14:paraId="38ABFFA1" w14:textId="77777777" w:rsidR="00714574" w:rsidRDefault="0012622E" w:rsidP="00CC2AE7">
      <w:pPr>
        <w:pStyle w:val="BodyText"/>
        <w:tabs>
          <w:tab w:val="left" w:pos="0"/>
        </w:tabs>
        <w:contextualSpacing/>
        <w:rPr>
          <w:rFonts w:cs="Times New Roman"/>
        </w:rPr>
      </w:pPr>
      <w:r w:rsidRPr="009E7B99">
        <w:rPr>
          <w:rFonts w:cs="Times New Roman"/>
          <w:b/>
        </w:rPr>
        <w:t>SOP/GOP I</w:t>
      </w:r>
      <w:r w:rsidR="00714574">
        <w:rPr>
          <w:rFonts w:cs="Times New Roman"/>
          <w:b/>
        </w:rPr>
        <w:t>ndex</w:t>
      </w:r>
      <w:r w:rsidRPr="009E7B99">
        <w:rPr>
          <w:rFonts w:cs="Times New Roman"/>
          <w:b/>
        </w:rPr>
        <w:t xml:space="preserve"> N</w:t>
      </w:r>
      <w:r w:rsidR="00714574">
        <w:rPr>
          <w:rFonts w:cs="Times New Roman"/>
          <w:b/>
        </w:rPr>
        <w:t>o</w:t>
      </w:r>
      <w:r w:rsidRPr="009E7B99">
        <w:rPr>
          <w:rFonts w:cs="Times New Roman"/>
          <w:b/>
        </w:rPr>
        <w:t>.:</w:t>
      </w:r>
    </w:p>
    <w:p w14:paraId="0CEDE14B" w14:textId="030A8E93" w:rsidR="00DA524A" w:rsidRPr="007114B1" w:rsidRDefault="0012622E" w:rsidP="00CC2AE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29"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2EA50031" w14:textId="77777777" w:rsidR="00714574" w:rsidRDefault="0012622E" w:rsidP="00CC2AE7">
      <w:pPr>
        <w:pStyle w:val="BodyText"/>
        <w:tabs>
          <w:tab w:val="left" w:pos="0"/>
        </w:tabs>
        <w:contextualSpacing/>
        <w:rPr>
          <w:rFonts w:cs="Times New Roman"/>
          <w:b/>
        </w:rPr>
      </w:pPr>
      <w:r w:rsidRPr="009E7B99">
        <w:rPr>
          <w:rFonts w:cs="Times New Roman"/>
          <w:b/>
        </w:rPr>
        <w:t>U</w:t>
      </w:r>
      <w:r w:rsidR="00714574">
        <w:rPr>
          <w:rFonts w:cs="Times New Roman"/>
          <w:b/>
        </w:rPr>
        <w:t>nit</w:t>
      </w:r>
      <w:r w:rsidRPr="009E7B99">
        <w:rPr>
          <w:rFonts w:cs="Times New Roman"/>
          <w:b/>
        </w:rPr>
        <w:t xml:space="preserve"> T</w:t>
      </w:r>
      <w:r w:rsidR="00714574">
        <w:rPr>
          <w:rFonts w:cs="Times New Roman"/>
          <w:b/>
        </w:rPr>
        <w:t>ype</w:t>
      </w:r>
      <w:r w:rsidRPr="009E7B99">
        <w:rPr>
          <w:rFonts w:cs="Times New Roman"/>
          <w:b/>
        </w:rPr>
        <w:t>:</w:t>
      </w:r>
    </w:p>
    <w:p w14:paraId="0B051C83"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affected unit type. Enter the </w:t>
      </w:r>
      <w:r w:rsidRPr="004C07C3">
        <w:rPr>
          <w:rFonts w:cs="Times New Roman"/>
          <w:b/>
          <w:bCs/>
        </w:rPr>
        <w:t>code</w:t>
      </w:r>
      <w:r w:rsidRPr="009E7B99">
        <w:rPr>
          <w:rFonts w:cs="Times New Roman"/>
        </w:rPr>
        <w:t xml:space="preserve"> on the form.</w:t>
      </w:r>
    </w:p>
    <w:p w14:paraId="5E2396B8" w14:textId="77777777" w:rsidR="0012622E" w:rsidRPr="009E7B99" w:rsidRDefault="0012622E" w:rsidP="007B5FC2">
      <w:pPr>
        <w:pStyle w:val="APDCODEandDESCRIPTION"/>
      </w:pPr>
      <w:r w:rsidRPr="00402EF2">
        <w:t>Code</w:t>
      </w:r>
      <w:r w:rsidRPr="009E7B99">
        <w:tab/>
      </w:r>
      <w:r w:rsidRPr="00402EF2">
        <w:t>Description</w:t>
      </w:r>
    </w:p>
    <w:p w14:paraId="1659F57A"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SIMPLE</w:t>
      </w:r>
      <w:r w:rsidRPr="009E7B99">
        <w:rPr>
          <w:rFonts w:cs="Times New Roman"/>
        </w:rPr>
        <w:tab/>
        <w:t>Simple Combustion Turbine</w:t>
      </w:r>
    </w:p>
    <w:p w14:paraId="142AFAA0"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REGEN</w:t>
      </w:r>
      <w:r w:rsidRPr="009E7B99">
        <w:rPr>
          <w:rFonts w:cs="Times New Roman"/>
        </w:rPr>
        <w:tab/>
        <w:t>Regenerative Cycle Combustion Turbine</w:t>
      </w:r>
    </w:p>
    <w:p w14:paraId="4FDD9388"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COMB</w:t>
      </w:r>
      <w:r w:rsidRPr="009E7B99">
        <w:rPr>
          <w:rFonts w:cs="Times New Roman"/>
        </w:rPr>
        <w:tab/>
        <w:t>Combined Cycle Combustion Turbine</w:t>
      </w:r>
    </w:p>
    <w:p w14:paraId="0271A638"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CHPT</w:t>
      </w:r>
      <w:r w:rsidRPr="009E7B99">
        <w:rPr>
          <w:rFonts w:cs="Times New Roman"/>
        </w:rPr>
        <w:tab/>
        <w:t>Combined Heat and Power Combustion Turbine</w:t>
      </w:r>
    </w:p>
    <w:p w14:paraId="5D0275B4" w14:textId="77777777" w:rsidR="00B82095" w:rsidRDefault="0012622E" w:rsidP="00464EB2">
      <w:pPr>
        <w:pStyle w:val="BodyText"/>
        <w:tabs>
          <w:tab w:val="left" w:pos="720"/>
          <w:tab w:val="left" w:pos="2160"/>
        </w:tabs>
        <w:ind w:left="2160" w:hanging="1440"/>
        <w:rPr>
          <w:rFonts w:cs="Times New Roman"/>
        </w:rPr>
      </w:pPr>
      <w:r w:rsidRPr="009E7B99">
        <w:rPr>
          <w:rFonts w:cs="Times New Roman"/>
        </w:rPr>
        <w:t>HEATR</w:t>
      </w:r>
      <w:r w:rsidRPr="009E7B99">
        <w:rPr>
          <w:rFonts w:cs="Times New Roman"/>
        </w:rPr>
        <w:tab/>
        <w:t>Heat Recovery Steam Generating Unit</w:t>
      </w:r>
    </w:p>
    <w:p w14:paraId="426A5F8C" w14:textId="77777777" w:rsidR="00B82095" w:rsidRDefault="00B82095" w:rsidP="00B82095">
      <w:pPr>
        <w:spacing w:before="100" w:beforeAutospacing="1" w:after="100" w:afterAutospacing="1"/>
      </w:pPr>
      <w:r>
        <w:br w:type="page"/>
      </w:r>
    </w:p>
    <w:p w14:paraId="05E05096" w14:textId="77777777" w:rsidR="00714574" w:rsidRDefault="00714574" w:rsidP="00CC2AE7">
      <w:pPr>
        <w:pStyle w:val="BodyText"/>
        <w:tabs>
          <w:tab w:val="left" w:pos="0"/>
        </w:tabs>
        <w:contextualSpacing/>
        <w:rPr>
          <w:rFonts w:cs="Times New Roman"/>
          <w:b/>
        </w:rPr>
      </w:pPr>
      <w:r>
        <w:rPr>
          <w:rFonts w:cs="Times New Roman"/>
          <w:b/>
        </w:rPr>
        <w:lastRenderedPageBreak/>
        <w:t>Construction</w:t>
      </w:r>
      <w:r w:rsidR="0012622E" w:rsidRPr="009E7B99">
        <w:rPr>
          <w:rFonts w:cs="Times New Roman"/>
          <w:b/>
        </w:rPr>
        <w:t>/M</w:t>
      </w:r>
      <w:r>
        <w:rPr>
          <w:rFonts w:cs="Times New Roman"/>
          <w:b/>
        </w:rPr>
        <w:t>odification</w:t>
      </w:r>
      <w:r w:rsidR="0012622E" w:rsidRPr="009E7B99">
        <w:rPr>
          <w:rFonts w:cs="Times New Roman"/>
          <w:b/>
        </w:rPr>
        <w:t xml:space="preserve"> D</w:t>
      </w:r>
      <w:r>
        <w:rPr>
          <w:rFonts w:cs="Times New Roman"/>
          <w:b/>
        </w:rPr>
        <w:t>ate</w:t>
      </w:r>
      <w:r w:rsidR="0012622E" w:rsidRPr="009E7B99">
        <w:rPr>
          <w:rFonts w:cs="Times New Roman"/>
          <w:b/>
        </w:rPr>
        <w:t>:</w:t>
      </w:r>
    </w:p>
    <w:p w14:paraId="09802BFD"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date of commencement of the most recent construction, modification, or reconstruction. Enter the </w:t>
      </w:r>
      <w:r w:rsidRPr="004C07C3">
        <w:rPr>
          <w:rFonts w:cs="Times New Roman"/>
          <w:b/>
          <w:bCs/>
        </w:rPr>
        <w:t>code</w:t>
      </w:r>
      <w:r w:rsidRPr="009E7B99">
        <w:rPr>
          <w:rFonts w:cs="Times New Roman"/>
        </w:rPr>
        <w:t xml:space="preserve"> on the form.</w:t>
      </w:r>
    </w:p>
    <w:p w14:paraId="152443CF" w14:textId="77777777" w:rsidR="0012622E" w:rsidRPr="009E7B99" w:rsidRDefault="0012622E" w:rsidP="007B5FC2">
      <w:pPr>
        <w:pStyle w:val="APDCODEandDESCRIPTION"/>
      </w:pPr>
      <w:r w:rsidRPr="00402EF2">
        <w:t>Code</w:t>
      </w:r>
      <w:r w:rsidRPr="009E7B99">
        <w:tab/>
      </w:r>
      <w:r w:rsidRPr="00402EF2">
        <w:t>Description</w:t>
      </w:r>
    </w:p>
    <w:p w14:paraId="2B4A06D6" w14:textId="580CEEDB"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2005-</w:t>
      </w:r>
      <w:r w:rsidRPr="009E7B99">
        <w:rPr>
          <w:rFonts w:cs="Times New Roman"/>
        </w:rPr>
        <w:tab/>
        <w:t xml:space="preserve">Constructed, </w:t>
      </w:r>
      <w:r w:rsidR="004C07C3" w:rsidRPr="009E7B99">
        <w:rPr>
          <w:rFonts w:cs="Times New Roman"/>
        </w:rPr>
        <w:t>reconstructed,</w:t>
      </w:r>
      <w:r w:rsidRPr="009E7B99">
        <w:rPr>
          <w:rFonts w:cs="Times New Roman"/>
        </w:rPr>
        <w:t xml:space="preserve"> or modified on or before February 18, 2005</w:t>
      </w:r>
    </w:p>
    <w:p w14:paraId="51F500C7"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2005C</w:t>
      </w:r>
      <w:r w:rsidRPr="009E7B99">
        <w:rPr>
          <w:rFonts w:cs="Times New Roman"/>
        </w:rPr>
        <w:tab/>
        <w:t>Constructed after February 18, 2005</w:t>
      </w:r>
    </w:p>
    <w:p w14:paraId="3F2BC59C" w14:textId="77777777" w:rsidR="0012622E" w:rsidRPr="009E7B99" w:rsidRDefault="0012622E" w:rsidP="00464EB2">
      <w:pPr>
        <w:pStyle w:val="BodyText"/>
        <w:tabs>
          <w:tab w:val="left" w:pos="720"/>
          <w:tab w:val="left" w:pos="2160"/>
        </w:tabs>
        <w:ind w:left="2160" w:hanging="1440"/>
        <w:contextualSpacing/>
        <w:rPr>
          <w:rFonts w:cs="Times New Roman"/>
        </w:rPr>
      </w:pPr>
      <w:r w:rsidRPr="009E7B99">
        <w:rPr>
          <w:rFonts w:cs="Times New Roman"/>
        </w:rPr>
        <w:t>2005R</w:t>
      </w:r>
      <w:r w:rsidRPr="009E7B99">
        <w:rPr>
          <w:rFonts w:cs="Times New Roman"/>
        </w:rPr>
        <w:tab/>
        <w:t>Reconstructed after February 18, 2005</w:t>
      </w:r>
    </w:p>
    <w:p w14:paraId="0D48BA0E" w14:textId="77777777" w:rsidR="0012622E" w:rsidRPr="009E7B99" w:rsidRDefault="0012622E" w:rsidP="00464EB2">
      <w:pPr>
        <w:pStyle w:val="BodyText"/>
        <w:tabs>
          <w:tab w:val="left" w:pos="720"/>
          <w:tab w:val="left" w:pos="2160"/>
        </w:tabs>
        <w:ind w:left="2160" w:hanging="1440"/>
        <w:rPr>
          <w:rFonts w:cs="Times New Roman"/>
        </w:rPr>
      </w:pPr>
      <w:r w:rsidRPr="009E7B99">
        <w:rPr>
          <w:rFonts w:cs="Times New Roman"/>
        </w:rPr>
        <w:t>2005M</w:t>
      </w:r>
      <w:r w:rsidRPr="009E7B99">
        <w:rPr>
          <w:rFonts w:cs="Times New Roman"/>
        </w:rPr>
        <w:tab/>
        <w:t>Modified after February 18, 2005</w:t>
      </w:r>
    </w:p>
    <w:p w14:paraId="3A167065" w14:textId="77777777" w:rsidR="0012622E" w:rsidRPr="009E7B99" w:rsidRDefault="0012622E" w:rsidP="001704FA">
      <w:pPr>
        <w:pStyle w:val="APDUPSIDEDOWNTRIANGLE"/>
      </w:pPr>
      <w:r w:rsidRPr="009E7B99">
        <w:t>▼</w:t>
      </w:r>
      <w:r w:rsidRPr="009E7B99">
        <w:tab/>
        <w:t>Do not continue if “Construction/Modification Date” is “2005-.”</w:t>
      </w:r>
    </w:p>
    <w:p w14:paraId="09E2AD35" w14:textId="77777777" w:rsidR="00714574" w:rsidRDefault="0012622E" w:rsidP="00CC2AE7">
      <w:pPr>
        <w:pStyle w:val="BodyText"/>
        <w:tabs>
          <w:tab w:val="left" w:pos="0"/>
        </w:tabs>
        <w:contextualSpacing/>
        <w:rPr>
          <w:rFonts w:cs="Times New Roman"/>
          <w:b/>
        </w:rPr>
      </w:pPr>
      <w:r w:rsidRPr="009E7B99">
        <w:rPr>
          <w:rFonts w:cs="Times New Roman"/>
          <w:b/>
        </w:rPr>
        <w:t>H</w:t>
      </w:r>
      <w:r w:rsidR="00714574">
        <w:rPr>
          <w:rFonts w:cs="Times New Roman"/>
          <w:b/>
        </w:rPr>
        <w:t>eat</w:t>
      </w:r>
      <w:r w:rsidRPr="009E7B99">
        <w:rPr>
          <w:rFonts w:cs="Times New Roman"/>
          <w:b/>
        </w:rPr>
        <w:t xml:space="preserve"> I</w:t>
      </w:r>
      <w:r w:rsidR="00714574">
        <w:rPr>
          <w:rFonts w:cs="Times New Roman"/>
          <w:b/>
        </w:rPr>
        <w:t>nput</w:t>
      </w:r>
      <w:r w:rsidRPr="009E7B99">
        <w:rPr>
          <w:rFonts w:cs="Times New Roman"/>
          <w:b/>
        </w:rPr>
        <w:t>:</w:t>
      </w:r>
    </w:p>
    <w:p w14:paraId="581B8DEA"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describes the heat input at peak load. Enter the </w:t>
      </w:r>
      <w:r w:rsidRPr="004C07C3">
        <w:rPr>
          <w:rFonts w:cs="Times New Roman"/>
          <w:b/>
          <w:bCs/>
        </w:rPr>
        <w:t>code</w:t>
      </w:r>
      <w:r w:rsidRPr="009E7B99">
        <w:rPr>
          <w:rFonts w:cs="Times New Roman"/>
        </w:rPr>
        <w:t xml:space="preserve"> on the form.</w:t>
      </w:r>
    </w:p>
    <w:p w14:paraId="342024AC" w14:textId="77777777" w:rsidR="0012622E" w:rsidRPr="009E7B99" w:rsidRDefault="0012622E" w:rsidP="007B5FC2">
      <w:pPr>
        <w:pStyle w:val="APDCODEandDESCRIPTION"/>
      </w:pPr>
      <w:r w:rsidRPr="00402EF2">
        <w:t>Code</w:t>
      </w:r>
      <w:r w:rsidRPr="009E7B99">
        <w:tab/>
      </w:r>
      <w:r w:rsidRPr="00402EF2">
        <w:t>Description</w:t>
      </w:r>
    </w:p>
    <w:p w14:paraId="502BAC15" w14:textId="77777777" w:rsidR="0012622E" w:rsidRPr="009E7B99" w:rsidRDefault="0012622E" w:rsidP="00154BDC">
      <w:pPr>
        <w:pStyle w:val="BodyText"/>
        <w:tabs>
          <w:tab w:val="left" w:pos="720"/>
          <w:tab w:val="left" w:pos="2160"/>
        </w:tabs>
        <w:ind w:left="2160" w:hanging="1440"/>
        <w:contextualSpacing/>
        <w:rPr>
          <w:rFonts w:cs="Times New Roman"/>
        </w:rPr>
      </w:pPr>
      <w:r w:rsidRPr="009E7B99">
        <w:rPr>
          <w:rFonts w:cs="Times New Roman"/>
        </w:rPr>
        <w:t>10-</w:t>
      </w:r>
      <w:r w:rsidRPr="009E7B99">
        <w:rPr>
          <w:rFonts w:cs="Times New Roman"/>
        </w:rPr>
        <w:tab/>
        <w:t>Less than 10 MMBtu per hour</w:t>
      </w:r>
    </w:p>
    <w:p w14:paraId="3675740D" w14:textId="77777777" w:rsidR="0012622E" w:rsidRPr="009E7B99" w:rsidRDefault="0012622E" w:rsidP="00154BDC">
      <w:pPr>
        <w:pStyle w:val="BodyText"/>
        <w:tabs>
          <w:tab w:val="left" w:pos="720"/>
          <w:tab w:val="left" w:pos="2160"/>
        </w:tabs>
        <w:ind w:left="2160" w:hanging="1440"/>
        <w:contextualSpacing/>
        <w:rPr>
          <w:rFonts w:cs="Times New Roman"/>
        </w:rPr>
      </w:pPr>
      <w:r w:rsidRPr="009E7B99">
        <w:rPr>
          <w:rFonts w:cs="Times New Roman"/>
        </w:rPr>
        <w:t>10-50</w:t>
      </w:r>
      <w:r w:rsidRPr="009E7B99">
        <w:rPr>
          <w:rFonts w:cs="Times New Roman"/>
        </w:rPr>
        <w:tab/>
        <w:t>Equal to or greater than 10 MMBtu per hour but less than 50 MMBtu per hour</w:t>
      </w:r>
    </w:p>
    <w:p w14:paraId="52F1E911" w14:textId="77777777" w:rsidR="0012622E" w:rsidRPr="009E7B99" w:rsidRDefault="0012622E" w:rsidP="00154BDC">
      <w:pPr>
        <w:pStyle w:val="BodyText"/>
        <w:tabs>
          <w:tab w:val="left" w:pos="720"/>
          <w:tab w:val="left" w:pos="2160"/>
        </w:tabs>
        <w:ind w:left="2160" w:hanging="1440"/>
        <w:contextualSpacing/>
        <w:rPr>
          <w:rFonts w:cs="Times New Roman"/>
        </w:rPr>
      </w:pPr>
      <w:r w:rsidRPr="009E7B99">
        <w:rPr>
          <w:rFonts w:cs="Times New Roman"/>
        </w:rPr>
        <w:t>50-850</w:t>
      </w:r>
      <w:r w:rsidRPr="009E7B99">
        <w:rPr>
          <w:rFonts w:cs="Times New Roman"/>
        </w:rPr>
        <w:tab/>
        <w:t>Equal to or greater than 50 MMBtu per hour but less than 850 MMBtu per hour</w:t>
      </w:r>
    </w:p>
    <w:p w14:paraId="258722EB" w14:textId="77777777" w:rsidR="0012622E" w:rsidRPr="009E7B99" w:rsidRDefault="0012622E" w:rsidP="00154BDC">
      <w:pPr>
        <w:pStyle w:val="BodyText"/>
        <w:tabs>
          <w:tab w:val="left" w:pos="720"/>
          <w:tab w:val="left" w:pos="2160"/>
        </w:tabs>
        <w:ind w:left="2160" w:hanging="1440"/>
        <w:rPr>
          <w:rFonts w:cs="Times New Roman"/>
        </w:rPr>
      </w:pPr>
      <w:r w:rsidRPr="009E7B99">
        <w:rPr>
          <w:rFonts w:cs="Times New Roman"/>
        </w:rPr>
        <w:t>850+</w:t>
      </w:r>
      <w:r w:rsidRPr="009E7B99">
        <w:rPr>
          <w:rFonts w:cs="Times New Roman"/>
        </w:rPr>
        <w:tab/>
        <w:t>Equal to or greater than 850 MMBtu per hour</w:t>
      </w:r>
    </w:p>
    <w:p w14:paraId="4C5360DF" w14:textId="77777777" w:rsidR="0012622E" w:rsidRPr="009E7B99" w:rsidRDefault="0012622E" w:rsidP="001704FA">
      <w:pPr>
        <w:pStyle w:val="APDUPSIDEDOWNTRIANGLE"/>
      </w:pPr>
      <w:r w:rsidRPr="009E7B99">
        <w:t>▼</w:t>
      </w:r>
      <w:r w:rsidRPr="009E7B99">
        <w:tab/>
        <w:t>Do not continue if “Heat Input” is “10-.”</w:t>
      </w:r>
    </w:p>
    <w:p w14:paraId="35B81A23" w14:textId="77777777" w:rsidR="00397F10" w:rsidRDefault="0012622E" w:rsidP="00CC2AE7">
      <w:pPr>
        <w:pStyle w:val="BodyText"/>
        <w:tabs>
          <w:tab w:val="left" w:pos="0"/>
        </w:tabs>
        <w:contextualSpacing/>
        <w:rPr>
          <w:rFonts w:cs="Times New Roman"/>
        </w:rPr>
      </w:pPr>
      <w:r w:rsidRPr="009E7B99">
        <w:rPr>
          <w:rFonts w:cs="Times New Roman"/>
          <w:b/>
        </w:rPr>
        <w:t>S</w:t>
      </w:r>
      <w:r w:rsidR="00714574">
        <w:rPr>
          <w:rFonts w:cs="Times New Roman"/>
          <w:b/>
        </w:rPr>
        <w:t>ubject</w:t>
      </w:r>
      <w:r w:rsidRPr="009E7B99">
        <w:rPr>
          <w:rFonts w:cs="Times New Roman"/>
          <w:b/>
        </w:rPr>
        <w:t xml:space="preserve"> T</w:t>
      </w:r>
      <w:r w:rsidR="00714574">
        <w:rPr>
          <w:rFonts w:cs="Times New Roman"/>
          <w:b/>
        </w:rPr>
        <w:t>o</w:t>
      </w:r>
      <w:r w:rsidRPr="009E7B99">
        <w:rPr>
          <w:rFonts w:cs="Times New Roman"/>
          <w:b/>
        </w:rPr>
        <w:t xml:space="preserve"> D</w:t>
      </w:r>
      <w:r w:rsidR="00714574">
        <w:rPr>
          <w:rFonts w:cs="Times New Roman"/>
          <w:b/>
        </w:rPr>
        <w:t>a</w:t>
      </w:r>
      <w:r w:rsidRPr="009E7B99">
        <w:rPr>
          <w:rFonts w:cs="Times New Roman"/>
          <w:b/>
        </w:rPr>
        <w:t>:</w:t>
      </w:r>
    </w:p>
    <w:p w14:paraId="72CF835C" w14:textId="77777777" w:rsidR="0012622E" w:rsidRPr="009E7B99" w:rsidRDefault="0012622E" w:rsidP="00CC2AE7">
      <w:pPr>
        <w:pStyle w:val="BodyText"/>
        <w:tabs>
          <w:tab w:val="left" w:pos="0"/>
        </w:tabs>
        <w:rPr>
          <w:rFonts w:cs="Times New Roman"/>
        </w:rPr>
      </w:pPr>
      <w:r w:rsidRPr="009E7B99">
        <w:rPr>
          <w:rFonts w:cs="Times New Roman"/>
        </w:rPr>
        <w:t>Enter “YES” if the combustion turbine is located at an integrated gasification combined cycle electric utility steam generating unit subject to Da of Part 60. Otherwise, enter “NO.”</w:t>
      </w:r>
    </w:p>
    <w:p w14:paraId="1DEF47AD" w14:textId="77777777" w:rsidR="0012622E" w:rsidRPr="009E7B99" w:rsidRDefault="0012622E" w:rsidP="00154BDC">
      <w:pPr>
        <w:pStyle w:val="BodyText"/>
        <w:tabs>
          <w:tab w:val="left" w:pos="547"/>
        </w:tabs>
        <w:ind w:left="547" w:hanging="547"/>
        <w:rPr>
          <w:rFonts w:cs="Times New Roman"/>
        </w:rPr>
      </w:pPr>
      <w:r w:rsidRPr="009E7B99">
        <w:rPr>
          <w:rFonts w:cs="Times New Roman"/>
        </w:rPr>
        <w:t>▼</w:t>
      </w:r>
      <w:r w:rsidRPr="009E7B99">
        <w:rPr>
          <w:rFonts w:cs="Times New Roman"/>
        </w:rPr>
        <w:tab/>
      </w:r>
      <w:r w:rsidRPr="009E7B99">
        <w:rPr>
          <w:rFonts w:cs="Times New Roman"/>
          <w:b/>
        </w:rPr>
        <w:t>Continue only if “Subject to Da” is “NO.”</w:t>
      </w:r>
    </w:p>
    <w:p w14:paraId="7F9D7702" w14:textId="77777777" w:rsidR="00714574" w:rsidRDefault="0012622E" w:rsidP="00CC2AE7">
      <w:pPr>
        <w:pStyle w:val="BodyText"/>
        <w:tabs>
          <w:tab w:val="left" w:pos="0"/>
        </w:tabs>
        <w:contextualSpacing/>
        <w:rPr>
          <w:rFonts w:cs="Times New Roman"/>
          <w:b/>
        </w:rPr>
      </w:pPr>
      <w:r w:rsidRPr="009E7B99">
        <w:rPr>
          <w:rFonts w:cs="Times New Roman"/>
          <w:b/>
        </w:rPr>
        <w:t>S</w:t>
      </w:r>
      <w:r w:rsidR="00714574">
        <w:rPr>
          <w:rFonts w:cs="Times New Roman"/>
          <w:b/>
        </w:rPr>
        <w:t>ervice</w:t>
      </w:r>
      <w:r w:rsidRPr="009E7B99">
        <w:rPr>
          <w:rFonts w:cs="Times New Roman"/>
          <w:b/>
        </w:rPr>
        <w:t xml:space="preserve"> T</w:t>
      </w:r>
      <w:r w:rsidR="00714574">
        <w:rPr>
          <w:rFonts w:cs="Times New Roman"/>
          <w:b/>
        </w:rPr>
        <w:t>ype</w:t>
      </w:r>
      <w:r w:rsidRPr="009E7B99">
        <w:rPr>
          <w:rFonts w:cs="Times New Roman"/>
          <w:b/>
        </w:rPr>
        <w:t>:</w:t>
      </w:r>
    </w:p>
    <w:p w14:paraId="56EB8CA6"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for type of service. Enter the </w:t>
      </w:r>
      <w:r w:rsidRPr="004C07C3">
        <w:rPr>
          <w:rFonts w:cs="Times New Roman"/>
          <w:b/>
          <w:bCs/>
        </w:rPr>
        <w:t>code</w:t>
      </w:r>
      <w:r w:rsidRPr="009E7B99">
        <w:rPr>
          <w:rFonts w:cs="Times New Roman"/>
        </w:rPr>
        <w:t xml:space="preserve"> on the form.</w:t>
      </w:r>
    </w:p>
    <w:p w14:paraId="257F9F23" w14:textId="77777777" w:rsidR="0012622E" w:rsidRPr="009E7B99" w:rsidRDefault="0012622E" w:rsidP="007B5FC2">
      <w:pPr>
        <w:pStyle w:val="APDCODEandDESCRIPTION"/>
      </w:pPr>
      <w:r w:rsidRPr="00A42F9B">
        <w:t>Code</w:t>
      </w:r>
      <w:r w:rsidRPr="009E7B99">
        <w:tab/>
      </w:r>
      <w:r w:rsidRPr="00A42F9B">
        <w:t>Description</w:t>
      </w:r>
    </w:p>
    <w:p w14:paraId="2C08CB98" w14:textId="3FDA43B1" w:rsidR="0012622E" w:rsidRPr="009E7B99" w:rsidRDefault="0012622E" w:rsidP="00154BDC">
      <w:pPr>
        <w:pStyle w:val="BodyText"/>
        <w:tabs>
          <w:tab w:val="left" w:pos="720"/>
          <w:tab w:val="left" w:pos="2160"/>
        </w:tabs>
        <w:ind w:left="2160" w:hanging="1440"/>
        <w:contextualSpacing/>
        <w:rPr>
          <w:rFonts w:cs="Times New Roman"/>
        </w:rPr>
      </w:pPr>
      <w:r w:rsidRPr="009E7B99">
        <w:rPr>
          <w:rFonts w:cs="Times New Roman"/>
        </w:rPr>
        <w:t>EMERG</w:t>
      </w:r>
      <w:r w:rsidRPr="009E7B99">
        <w:rPr>
          <w:rFonts w:cs="Times New Roman"/>
        </w:rPr>
        <w:tab/>
        <w:t xml:space="preserve">Emergency combustion turbines, as defined in </w:t>
      </w:r>
      <w:r w:rsidR="00AC3D87">
        <w:rPr>
          <w:rFonts w:cs="Times New Roman"/>
        </w:rPr>
        <w:t xml:space="preserve">§ </w:t>
      </w:r>
      <w:r w:rsidRPr="009E7B99">
        <w:rPr>
          <w:rFonts w:cs="Times New Roman"/>
        </w:rPr>
        <w:t>60.4420(i)</w:t>
      </w:r>
    </w:p>
    <w:p w14:paraId="687763CD" w14:textId="77777777" w:rsidR="0012622E" w:rsidRPr="009E7B99" w:rsidRDefault="0012622E" w:rsidP="00154BDC">
      <w:pPr>
        <w:pStyle w:val="BodyText"/>
        <w:tabs>
          <w:tab w:val="left" w:pos="720"/>
          <w:tab w:val="left" w:pos="2160"/>
        </w:tabs>
        <w:ind w:left="2160" w:hanging="1440"/>
        <w:contextualSpacing/>
        <w:rPr>
          <w:rFonts w:cs="Times New Roman"/>
        </w:rPr>
      </w:pPr>
      <w:r w:rsidRPr="009E7B99">
        <w:rPr>
          <w:rFonts w:cs="Times New Roman"/>
        </w:rPr>
        <w:t>RSRCH</w:t>
      </w:r>
      <w:r w:rsidRPr="009E7B99">
        <w:rPr>
          <w:rFonts w:cs="Times New Roman"/>
        </w:rPr>
        <w:tab/>
        <w:t>Stationary combustion turbines engaged by manufacturers in research and development of equipment for both combustion turbine emission control techniques and combustion turbine efficiency improvements</w:t>
      </w:r>
    </w:p>
    <w:p w14:paraId="473CAAA8" w14:textId="77777777" w:rsidR="0012622E" w:rsidRPr="009E7B99" w:rsidRDefault="0012622E" w:rsidP="00154BDC">
      <w:pPr>
        <w:pStyle w:val="BodyText"/>
        <w:tabs>
          <w:tab w:val="left" w:pos="720"/>
          <w:tab w:val="left" w:pos="2160"/>
        </w:tabs>
        <w:ind w:left="2160" w:hanging="1440"/>
        <w:rPr>
          <w:rFonts w:cs="Times New Roman"/>
        </w:rPr>
      </w:pPr>
      <w:r w:rsidRPr="009E7B99">
        <w:rPr>
          <w:rFonts w:cs="Times New Roman"/>
        </w:rPr>
        <w:t>NOTER</w:t>
      </w:r>
      <w:r w:rsidRPr="009E7B99">
        <w:rPr>
          <w:rFonts w:cs="Times New Roman"/>
        </w:rPr>
        <w:tab/>
        <w:t>Affected sources not described by the previous two codes</w:t>
      </w:r>
    </w:p>
    <w:p w14:paraId="7D6BBA2E" w14:textId="77777777" w:rsidR="0012622E" w:rsidRPr="009E7B99" w:rsidRDefault="0012622E" w:rsidP="00154BDC">
      <w:pPr>
        <w:pStyle w:val="BodyText"/>
        <w:tabs>
          <w:tab w:val="left" w:pos="547"/>
        </w:tabs>
        <w:ind w:left="547" w:hanging="547"/>
        <w:rPr>
          <w:rFonts w:cs="Times New Roman"/>
        </w:rPr>
      </w:pPr>
      <w:r w:rsidRPr="009E7B99">
        <w:rPr>
          <w:rFonts w:cs="Times New Roman"/>
        </w:rPr>
        <w:t>▼</w:t>
      </w:r>
      <w:r w:rsidRPr="009E7B99">
        <w:rPr>
          <w:rFonts w:cs="Times New Roman"/>
        </w:rPr>
        <w:tab/>
      </w:r>
      <w:r w:rsidRPr="009E7B99">
        <w:rPr>
          <w:rFonts w:cs="Times New Roman"/>
          <w:b/>
        </w:rPr>
        <w:t>Continue only if “Service Type” is “NOTER.”</w:t>
      </w:r>
    </w:p>
    <w:p w14:paraId="28D27E08" w14:textId="77777777" w:rsidR="00397F10" w:rsidRDefault="0012622E" w:rsidP="00CC2AE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S</w:t>
      </w:r>
      <w:r w:rsidR="00397F10">
        <w:rPr>
          <w:rFonts w:cs="Times New Roman"/>
          <w:b/>
        </w:rPr>
        <w:t>tandard</w:t>
      </w:r>
      <w:r w:rsidRPr="009E7B99">
        <w:rPr>
          <w:rFonts w:cs="Times New Roman"/>
          <w:b/>
        </w:rPr>
        <w:t>:</w:t>
      </w:r>
    </w:p>
    <w:p w14:paraId="2E39D48C" w14:textId="77777777" w:rsidR="0012622E" w:rsidRPr="009E7B99" w:rsidRDefault="0012622E" w:rsidP="00CC2AE7">
      <w:pPr>
        <w:pStyle w:val="BodyText"/>
        <w:tabs>
          <w:tab w:val="left" w:pos="0"/>
        </w:tabs>
        <w:rPr>
          <w:rFonts w:cs="Times New Roman"/>
        </w:rPr>
      </w:pPr>
      <w:r w:rsidRPr="009E7B99">
        <w:rPr>
          <w:rFonts w:cs="Times New Roman"/>
        </w:rPr>
        <w:t>Enter “YES” if the output-based NO</w:t>
      </w:r>
      <w:r w:rsidRPr="009E7B99">
        <w:rPr>
          <w:rFonts w:cs="Times New Roman"/>
          <w:vertAlign w:val="subscript"/>
        </w:rPr>
        <w:t>x</w:t>
      </w:r>
      <w:r w:rsidRPr="009E7B99">
        <w:rPr>
          <w:rFonts w:cs="Times New Roman"/>
        </w:rPr>
        <w:t xml:space="preserve"> emission standard in Table 1 is being used. Otherwise, enter “NO.”</w:t>
      </w:r>
    </w:p>
    <w:p w14:paraId="7B9BB7F4" w14:textId="77777777" w:rsidR="00397F10" w:rsidRDefault="0012622E" w:rsidP="00CC2AE7">
      <w:pPr>
        <w:pStyle w:val="BodyText"/>
        <w:tabs>
          <w:tab w:val="left" w:pos="0"/>
        </w:tabs>
        <w:contextualSpacing/>
        <w:rPr>
          <w:rFonts w:cs="Times New Roman"/>
        </w:rPr>
      </w:pPr>
      <w:r w:rsidRPr="009E7B99">
        <w:rPr>
          <w:rFonts w:cs="Times New Roman"/>
          <w:b/>
        </w:rPr>
        <w:t>F</w:t>
      </w:r>
      <w:r w:rsidR="00397F10">
        <w:rPr>
          <w:rFonts w:cs="Times New Roman"/>
          <w:b/>
        </w:rPr>
        <w:t>uel</w:t>
      </w:r>
      <w:r w:rsidRPr="009E7B99">
        <w:rPr>
          <w:rFonts w:cs="Times New Roman"/>
          <w:b/>
        </w:rPr>
        <w:t xml:space="preserve"> </w:t>
      </w:r>
      <w:r w:rsidR="00397F10">
        <w:rPr>
          <w:rFonts w:cs="Times New Roman"/>
          <w:b/>
        </w:rPr>
        <w:t>Type</w:t>
      </w:r>
      <w:r w:rsidRPr="00AC3D87">
        <w:rPr>
          <w:rFonts w:cs="Times New Roman"/>
          <w:b/>
          <w:bCs/>
        </w:rPr>
        <w:t>:</w:t>
      </w:r>
    </w:p>
    <w:p w14:paraId="1FECF538"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the fuel type used by the affected source. Enter the </w:t>
      </w:r>
      <w:r w:rsidRPr="004C07C3">
        <w:rPr>
          <w:rFonts w:cs="Times New Roman"/>
          <w:b/>
          <w:bCs/>
        </w:rPr>
        <w:t>code</w:t>
      </w:r>
      <w:r w:rsidRPr="009E7B99">
        <w:rPr>
          <w:rFonts w:cs="Times New Roman"/>
        </w:rPr>
        <w:t xml:space="preserve"> on the form.</w:t>
      </w:r>
    </w:p>
    <w:p w14:paraId="60881645" w14:textId="77777777" w:rsidR="0012622E" w:rsidRPr="009E7B99" w:rsidRDefault="0012622E" w:rsidP="007B5FC2">
      <w:pPr>
        <w:pStyle w:val="APDCODEandDESCRIPTION"/>
      </w:pPr>
      <w:r w:rsidRPr="00A42F9B">
        <w:t>Code</w:t>
      </w:r>
      <w:r w:rsidRPr="009E7B99">
        <w:tab/>
      </w:r>
      <w:r w:rsidRPr="00A42F9B">
        <w:t>Description</w:t>
      </w:r>
    </w:p>
    <w:p w14:paraId="5FCB465B"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NGO</w:t>
      </w:r>
      <w:r w:rsidRPr="009E7B99">
        <w:rPr>
          <w:rFonts w:cs="Times New Roman"/>
        </w:rPr>
        <w:tab/>
        <w:t>100% natural gas</w:t>
      </w:r>
    </w:p>
    <w:p w14:paraId="1457037A"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NGG+</w:t>
      </w:r>
      <w:r w:rsidRPr="009E7B99">
        <w:rPr>
          <w:rFonts w:cs="Times New Roman"/>
        </w:rPr>
        <w:tab/>
        <w:t>Only gaseous fuel, &gt; 50% natural gas</w:t>
      </w:r>
    </w:p>
    <w:p w14:paraId="692D20CE"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GS</w:t>
      </w:r>
      <w:r w:rsidRPr="009E7B99">
        <w:rPr>
          <w:rFonts w:cs="Times New Roman"/>
        </w:rPr>
        <w:tab/>
        <w:t>Only gaseous fuel, &lt; 50% natural gas</w:t>
      </w:r>
    </w:p>
    <w:p w14:paraId="0350759A"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NGFO+</w:t>
      </w:r>
      <w:r w:rsidRPr="009E7B99">
        <w:rPr>
          <w:rFonts w:cs="Times New Roman"/>
        </w:rPr>
        <w:tab/>
        <w:t>Gaseous fuels and fuel oil, &gt; 50% natural gas</w:t>
      </w:r>
    </w:p>
    <w:p w14:paraId="40BC449A"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GSFO+</w:t>
      </w:r>
      <w:r w:rsidRPr="009E7B99">
        <w:rPr>
          <w:rFonts w:cs="Times New Roman"/>
        </w:rPr>
        <w:tab/>
        <w:t>Gaseous fuels and fuel oil, &gt; 50% other gas besides natural gas</w:t>
      </w:r>
    </w:p>
    <w:p w14:paraId="11A08F82"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FNG</w:t>
      </w:r>
      <w:r w:rsidRPr="009E7B99">
        <w:rPr>
          <w:rFonts w:cs="Times New Roman"/>
        </w:rPr>
        <w:tab/>
        <w:t>Gaseous fuels and fuel oil, &gt; 50% fuel oil</w:t>
      </w:r>
    </w:p>
    <w:p w14:paraId="57AE2440"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FGS</w:t>
      </w:r>
      <w:r w:rsidRPr="009E7B99">
        <w:rPr>
          <w:rFonts w:cs="Times New Roman"/>
        </w:rPr>
        <w:tab/>
        <w:t>Gaseous fuels besides natural gas and fuel oil, &gt; 50% fuel oil</w:t>
      </w:r>
    </w:p>
    <w:p w14:paraId="4EB183AA"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FO</w:t>
      </w:r>
      <w:r w:rsidRPr="009E7B99">
        <w:rPr>
          <w:rFonts w:cs="Times New Roman"/>
        </w:rPr>
        <w:tab/>
        <w:t>100% fuel oil</w:t>
      </w:r>
    </w:p>
    <w:p w14:paraId="0B14F77D" w14:textId="77777777" w:rsidR="0012622E" w:rsidRPr="009E7B99" w:rsidRDefault="0012622E" w:rsidP="00F7019E">
      <w:pPr>
        <w:pStyle w:val="BodyText"/>
        <w:tabs>
          <w:tab w:val="left" w:pos="720"/>
          <w:tab w:val="left" w:pos="2160"/>
        </w:tabs>
        <w:ind w:left="2160" w:hanging="1440"/>
        <w:contextualSpacing/>
        <w:rPr>
          <w:rFonts w:cs="Times New Roman"/>
        </w:rPr>
      </w:pPr>
      <w:r w:rsidRPr="009E7B99">
        <w:rPr>
          <w:rFonts w:cs="Times New Roman"/>
        </w:rPr>
        <w:t>BIOG</w:t>
      </w:r>
      <w:r w:rsidRPr="009E7B99">
        <w:rPr>
          <w:rFonts w:cs="Times New Roman"/>
        </w:rPr>
        <w:tab/>
        <w:t>Only gaseous fuel, &gt; 50% biogas (on a calendar basis)</w:t>
      </w:r>
    </w:p>
    <w:p w14:paraId="3E672B03" w14:textId="77777777" w:rsidR="002C5A1B" w:rsidRDefault="0012622E" w:rsidP="00F7019E">
      <w:pPr>
        <w:pStyle w:val="BodyText"/>
        <w:tabs>
          <w:tab w:val="left" w:pos="720"/>
          <w:tab w:val="left" w:pos="2160"/>
        </w:tabs>
        <w:ind w:left="2160" w:hanging="1440"/>
        <w:rPr>
          <w:rFonts w:cs="Times New Roman"/>
        </w:rPr>
      </w:pPr>
      <w:r w:rsidRPr="009E7B99">
        <w:rPr>
          <w:rFonts w:cs="Times New Roman"/>
        </w:rPr>
        <w:t>BIOG+</w:t>
      </w:r>
      <w:r w:rsidRPr="009E7B99">
        <w:rPr>
          <w:rFonts w:cs="Times New Roman"/>
        </w:rPr>
        <w:tab/>
        <w:t>Gaseous fuels and fuel oil, &gt; 50% biogas (on a calendar basis)</w:t>
      </w:r>
    </w:p>
    <w:p w14:paraId="16E9D933" w14:textId="77777777" w:rsidR="0012622E" w:rsidRPr="009E7B99" w:rsidRDefault="00F7019E" w:rsidP="00AC4480">
      <w:pPr>
        <w:pStyle w:val="BodyText"/>
        <w:keepNext/>
        <w:tabs>
          <w:tab w:val="right" w:pos="10710"/>
        </w:tabs>
        <w:rPr>
          <w:rFonts w:cs="Times New Roman"/>
          <w:u w:val="double"/>
        </w:rPr>
      </w:pPr>
      <w:r w:rsidRPr="009E7B99">
        <w:rPr>
          <w:rFonts w:cs="Times New Roman"/>
          <w:u w:val="double"/>
        </w:rPr>
        <w:lastRenderedPageBreak/>
        <w:tab/>
      </w:r>
    </w:p>
    <w:p w14:paraId="243E3B77" w14:textId="27CF7340" w:rsidR="0012622E" w:rsidRPr="009E7B99" w:rsidRDefault="00CB0B68" w:rsidP="00AC4480">
      <w:pPr>
        <w:pStyle w:val="BodyText"/>
        <w:widowControl w:val="0"/>
        <w:tabs>
          <w:tab w:val="left" w:pos="1440"/>
        </w:tabs>
        <w:ind w:left="1440" w:hanging="1440"/>
        <w:contextualSpacing/>
        <w:rPr>
          <w:rFonts w:cs="Times New Roman"/>
          <w:b/>
        </w:rPr>
      </w:pPr>
      <w:hyperlink w:anchor="Tbl_6b" w:tooltip="Table 6b" w:history="1">
        <w:r w:rsidR="0012622E" w:rsidRPr="002F695E">
          <w:rPr>
            <w:rStyle w:val="Hyperlink"/>
            <w:rFonts w:cs="Times New Roman"/>
            <w:b/>
          </w:rPr>
          <w:t>Table 6b</w:t>
        </w:r>
      </w:hyperlink>
      <w:r w:rsidR="0012622E" w:rsidRPr="009E7B99">
        <w:rPr>
          <w:rFonts w:cs="Times New Roman"/>
          <w:b/>
        </w:rPr>
        <w:t>:</w:t>
      </w:r>
      <w:r w:rsidR="0012622E" w:rsidRPr="009E7B99">
        <w:rPr>
          <w:rFonts w:cs="Times New Roman"/>
          <w:b/>
        </w:rPr>
        <w:tab/>
        <w:t>Title 40 Code of Federal Regulations Part 60 (40 CFR Part 60)</w:t>
      </w:r>
    </w:p>
    <w:p w14:paraId="027C1814" w14:textId="77777777" w:rsidR="0012622E" w:rsidRPr="009E7B99" w:rsidRDefault="0012622E" w:rsidP="001748CE">
      <w:pPr>
        <w:pStyle w:val="BodyText"/>
        <w:tabs>
          <w:tab w:val="left" w:pos="1440"/>
        </w:tabs>
        <w:ind w:left="1440"/>
        <w:rPr>
          <w:rFonts w:cs="Times New Roman"/>
        </w:rPr>
      </w:pPr>
      <w:r w:rsidRPr="009E7B99">
        <w:rPr>
          <w:rFonts w:cs="Times New Roman"/>
          <w:b/>
        </w:rPr>
        <w:t>Subpart KKKK:  Stationary Combustion Turbines</w:t>
      </w:r>
    </w:p>
    <w:p w14:paraId="6DB4748E" w14:textId="77777777" w:rsidR="00397F10" w:rsidRDefault="0012622E" w:rsidP="00CC2AE7">
      <w:pPr>
        <w:pStyle w:val="BodyText"/>
        <w:tabs>
          <w:tab w:val="left" w:pos="0"/>
        </w:tabs>
        <w:contextualSpacing/>
        <w:rPr>
          <w:rFonts w:cs="Times New Roman"/>
          <w:b/>
        </w:rPr>
      </w:pPr>
      <w:r w:rsidRPr="009E7B99">
        <w:rPr>
          <w:rFonts w:cs="Times New Roman"/>
          <w:b/>
        </w:rPr>
        <w:t>U</w:t>
      </w:r>
      <w:r w:rsidR="00397F10">
        <w:rPr>
          <w:rFonts w:cs="Times New Roman"/>
          <w:b/>
        </w:rPr>
        <w:t>nit ID No.</w:t>
      </w:r>
      <w:r w:rsidRPr="009E7B99">
        <w:rPr>
          <w:rFonts w:cs="Times New Roman"/>
          <w:b/>
        </w:rPr>
        <w:t>:</w:t>
      </w:r>
    </w:p>
    <w:p w14:paraId="3EE85BC2" w14:textId="77777777" w:rsidR="0012622E" w:rsidRPr="009E7B99" w:rsidRDefault="0012622E" w:rsidP="00CC2AE7">
      <w:pPr>
        <w:pStyle w:val="BodyText"/>
        <w:tabs>
          <w:tab w:val="left" w:pos="0"/>
        </w:tabs>
        <w:rPr>
          <w:rFonts w:cs="Times New Roman"/>
        </w:rPr>
      </w:pPr>
      <w:r w:rsidRPr="009E7B99">
        <w:rPr>
          <w:rFonts w:cs="Times New Roman"/>
        </w:rPr>
        <w:t>Enter the identification number (ID No.) for the sta</w:t>
      </w:r>
      <w:r w:rsidR="00160A34" w:rsidRPr="009E7B99">
        <w:rPr>
          <w:rFonts w:cs="Times New Roman"/>
        </w:rPr>
        <w:t>tionary gas turbine (maximum 10 </w:t>
      </w:r>
      <w:r w:rsidRPr="009E7B99">
        <w:rPr>
          <w:rFonts w:cs="Times New Roman"/>
        </w:rPr>
        <w:t>characters</w:t>
      </w:r>
      <w:r w:rsidR="003A620F">
        <w:rPr>
          <w:rFonts w:cs="Times New Roman"/>
        </w:rPr>
        <w:t>) as listed on Form </w:t>
      </w:r>
      <w:r w:rsidRPr="009E7B99">
        <w:rPr>
          <w:rFonts w:cs="Times New Roman"/>
        </w:rPr>
        <w:t>OP</w:t>
      </w:r>
      <w:r w:rsidR="003A620F">
        <w:rPr>
          <w:rFonts w:cs="Times New Roman"/>
        </w:rPr>
        <w:noBreakHyphen/>
      </w:r>
      <w:r w:rsidRPr="009E7B99">
        <w:rPr>
          <w:rFonts w:cs="Times New Roman"/>
        </w:rPr>
        <w:t>SUM (Individual Unit Summary).</w:t>
      </w:r>
    </w:p>
    <w:p w14:paraId="7314E8BB" w14:textId="77777777" w:rsidR="00397F10" w:rsidRDefault="0012622E" w:rsidP="00CC2AE7">
      <w:pPr>
        <w:pStyle w:val="BodyText"/>
        <w:tabs>
          <w:tab w:val="left" w:pos="0"/>
        </w:tabs>
        <w:contextualSpacing/>
        <w:rPr>
          <w:rFonts w:cs="Times New Roman"/>
          <w:b/>
        </w:rPr>
      </w:pPr>
      <w:r w:rsidRPr="009E7B99">
        <w:rPr>
          <w:rFonts w:cs="Times New Roman"/>
          <w:b/>
        </w:rPr>
        <w:t>SOP/GOP I</w:t>
      </w:r>
      <w:r w:rsidR="00397F10">
        <w:rPr>
          <w:rFonts w:cs="Times New Roman"/>
          <w:b/>
        </w:rPr>
        <w:t>ndex</w:t>
      </w:r>
      <w:r w:rsidRPr="009E7B99">
        <w:rPr>
          <w:rFonts w:cs="Times New Roman"/>
          <w:b/>
        </w:rPr>
        <w:t xml:space="preserve"> N</w:t>
      </w:r>
      <w:r w:rsidR="00397F10">
        <w:rPr>
          <w:rFonts w:cs="Times New Roman"/>
          <w:b/>
        </w:rPr>
        <w:t>o</w:t>
      </w:r>
      <w:r w:rsidRPr="009E7B99">
        <w:rPr>
          <w:rFonts w:cs="Times New Roman"/>
          <w:b/>
        </w:rPr>
        <w:t>.:</w:t>
      </w:r>
    </w:p>
    <w:p w14:paraId="1BE4BA44" w14:textId="4005CA53" w:rsidR="00DA524A" w:rsidRPr="007114B1" w:rsidRDefault="0012622E" w:rsidP="00CC2AE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 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30"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711117BC" w14:textId="77777777" w:rsidR="00397F10" w:rsidRDefault="0012622E" w:rsidP="00CC2AE7">
      <w:pPr>
        <w:pStyle w:val="BodyText"/>
        <w:tabs>
          <w:tab w:val="left" w:pos="0"/>
        </w:tabs>
        <w:contextualSpacing/>
        <w:rPr>
          <w:rFonts w:cs="Times New Roman"/>
          <w:b/>
        </w:rPr>
      </w:pPr>
      <w:r w:rsidRPr="009E7B99">
        <w:rPr>
          <w:rFonts w:cs="Times New Roman"/>
          <w:b/>
        </w:rPr>
        <w:t xml:space="preserve">75% </w:t>
      </w:r>
      <w:r w:rsidR="00860B76">
        <w:rPr>
          <w:rFonts w:cs="Times New Roman"/>
          <w:b/>
        </w:rPr>
        <w:t>o</w:t>
      </w:r>
      <w:r w:rsidR="00397F10">
        <w:rPr>
          <w:rFonts w:cs="Times New Roman"/>
          <w:b/>
        </w:rPr>
        <w:t>f</w:t>
      </w:r>
      <w:r w:rsidRPr="009E7B99">
        <w:rPr>
          <w:rFonts w:cs="Times New Roman"/>
          <w:b/>
        </w:rPr>
        <w:t xml:space="preserve"> P</w:t>
      </w:r>
      <w:r w:rsidR="00397F10">
        <w:rPr>
          <w:rFonts w:cs="Times New Roman"/>
          <w:b/>
        </w:rPr>
        <w:t>eak</w:t>
      </w:r>
      <w:r w:rsidRPr="009E7B99">
        <w:rPr>
          <w:rFonts w:cs="Times New Roman"/>
          <w:b/>
        </w:rPr>
        <w:t>:</w:t>
      </w:r>
    </w:p>
    <w:p w14:paraId="37C879A3" w14:textId="77777777" w:rsidR="0012622E" w:rsidRPr="009E7B99" w:rsidRDefault="0012622E" w:rsidP="00CC2AE7">
      <w:pPr>
        <w:pStyle w:val="BodyText"/>
        <w:tabs>
          <w:tab w:val="left" w:pos="0"/>
        </w:tabs>
        <w:rPr>
          <w:rFonts w:cs="Times New Roman"/>
        </w:rPr>
      </w:pPr>
      <w:r w:rsidRPr="009E7B99">
        <w:rPr>
          <w:rFonts w:cs="Times New Roman"/>
        </w:rPr>
        <w:t>Enter “YES” if the combustion turbine operates at less than 75% of peak load</w:t>
      </w:r>
      <w:r w:rsidR="000E3D3A" w:rsidRPr="000E3D3A">
        <w:t xml:space="preserve"> </w:t>
      </w:r>
      <w:r w:rsidR="000E3D3A" w:rsidRPr="000E3D3A">
        <w:rPr>
          <w:rFonts w:cs="Times New Roman"/>
        </w:rPr>
        <w:t>or if the turbine operates at temperatures less than 0 °F</w:t>
      </w:r>
      <w:r w:rsidRPr="009E7B99">
        <w:rPr>
          <w:rFonts w:cs="Times New Roman"/>
        </w:rPr>
        <w:t>. Otherwise, enter “NO.”</w:t>
      </w:r>
    </w:p>
    <w:p w14:paraId="20EF4340" w14:textId="77777777" w:rsidR="0012622E" w:rsidRPr="009E7B99" w:rsidRDefault="0012622E" w:rsidP="00A607AC">
      <w:pPr>
        <w:pStyle w:val="APDBOLDSTAR"/>
      </w:pPr>
      <w:r w:rsidRPr="009E7B99">
        <w:t>Complete “30 MW” only if “75% of Peak” is “YES.”</w:t>
      </w:r>
    </w:p>
    <w:p w14:paraId="15F3AA58" w14:textId="77777777" w:rsidR="00397F10" w:rsidRDefault="0012622E" w:rsidP="00CC2AE7">
      <w:pPr>
        <w:pStyle w:val="BodyText"/>
        <w:tabs>
          <w:tab w:val="left" w:pos="0"/>
        </w:tabs>
        <w:contextualSpacing/>
        <w:rPr>
          <w:rFonts w:cs="Times New Roman"/>
        </w:rPr>
      </w:pPr>
      <w:r w:rsidRPr="009E7B99">
        <w:rPr>
          <w:rFonts w:cs="Times New Roman"/>
          <w:b/>
        </w:rPr>
        <w:t>30 MW:</w:t>
      </w:r>
    </w:p>
    <w:p w14:paraId="3FDABF5F" w14:textId="47C03F5E" w:rsidR="0012622E" w:rsidRPr="009E7B99" w:rsidRDefault="0012622E" w:rsidP="00CC2AE7">
      <w:pPr>
        <w:pStyle w:val="BodyText"/>
        <w:tabs>
          <w:tab w:val="left" w:pos="0"/>
        </w:tabs>
        <w:rPr>
          <w:rFonts w:cs="Times New Roman"/>
        </w:rPr>
      </w:pPr>
      <w:r w:rsidRPr="009E7B99">
        <w:rPr>
          <w:rFonts w:cs="Times New Roman"/>
        </w:rPr>
        <w:t xml:space="preserve">Enter “YES” if the combustion turbine has an output of less than </w:t>
      </w:r>
      <w:r w:rsidR="00A941F9">
        <w:rPr>
          <w:rFonts w:cs="Times New Roman"/>
        </w:rPr>
        <w:t xml:space="preserve">or equal to </w:t>
      </w:r>
      <w:r w:rsidRPr="009E7B99">
        <w:rPr>
          <w:rFonts w:cs="Times New Roman"/>
        </w:rPr>
        <w:t>30 MW. Otherwise, enter “NO.”</w:t>
      </w:r>
    </w:p>
    <w:p w14:paraId="45EC6B57" w14:textId="77777777" w:rsidR="0012622E" w:rsidRPr="009E7B99" w:rsidRDefault="0012622E" w:rsidP="00A607AC">
      <w:pPr>
        <w:pStyle w:val="APDBOLDSTAR"/>
      </w:pPr>
      <w:r w:rsidRPr="009E7B99">
        <w:t>Complete “Turbine Use” only if “NO</w:t>
      </w:r>
      <w:r w:rsidRPr="009E7B99">
        <w:rPr>
          <w:vertAlign w:val="subscript"/>
        </w:rPr>
        <w:t>x</w:t>
      </w:r>
      <w:r w:rsidRPr="009E7B99">
        <w:t xml:space="preserve"> Standard” is “YES” or “Heat input” is “10-50.”</w:t>
      </w:r>
    </w:p>
    <w:p w14:paraId="19DEBB8E" w14:textId="77777777" w:rsidR="00397F10" w:rsidRDefault="0012622E" w:rsidP="00CC2AE7">
      <w:pPr>
        <w:pStyle w:val="BodyText"/>
        <w:tabs>
          <w:tab w:val="left" w:pos="0"/>
        </w:tabs>
        <w:contextualSpacing/>
        <w:rPr>
          <w:rFonts w:cs="Times New Roman"/>
          <w:b/>
        </w:rPr>
      </w:pPr>
      <w:r w:rsidRPr="009E7B99">
        <w:rPr>
          <w:rFonts w:cs="Times New Roman"/>
          <w:b/>
        </w:rPr>
        <w:t>T</w:t>
      </w:r>
      <w:r w:rsidR="00397F10">
        <w:rPr>
          <w:rFonts w:cs="Times New Roman"/>
          <w:b/>
        </w:rPr>
        <w:t>urbine</w:t>
      </w:r>
      <w:r w:rsidRPr="009E7B99">
        <w:rPr>
          <w:rFonts w:cs="Times New Roman"/>
          <w:b/>
        </w:rPr>
        <w:t xml:space="preserve"> U</w:t>
      </w:r>
      <w:r w:rsidR="00397F10">
        <w:rPr>
          <w:rFonts w:cs="Times New Roman"/>
          <w:b/>
        </w:rPr>
        <w:t>se</w:t>
      </w:r>
      <w:r w:rsidRPr="009E7B99">
        <w:rPr>
          <w:rFonts w:cs="Times New Roman"/>
          <w:b/>
        </w:rPr>
        <w:t>:</w:t>
      </w:r>
    </w:p>
    <w:p w14:paraId="10CDECFD"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best describes the turbine application. Enter the </w:t>
      </w:r>
      <w:r w:rsidRPr="004C07C3">
        <w:rPr>
          <w:rFonts w:cs="Times New Roman"/>
          <w:b/>
          <w:bCs/>
        </w:rPr>
        <w:t>code</w:t>
      </w:r>
      <w:r w:rsidRPr="009E7B99">
        <w:rPr>
          <w:rFonts w:cs="Times New Roman"/>
        </w:rPr>
        <w:t xml:space="preserve"> on the form.</w:t>
      </w:r>
    </w:p>
    <w:p w14:paraId="47095471" w14:textId="77777777" w:rsidR="0012622E" w:rsidRPr="009E7B99" w:rsidRDefault="0012622E" w:rsidP="007B5FC2">
      <w:pPr>
        <w:pStyle w:val="APDCODEandDESCRIPTION"/>
      </w:pPr>
      <w:r w:rsidRPr="00A42F9B">
        <w:t>Code</w:t>
      </w:r>
      <w:r w:rsidRPr="009E7B99">
        <w:tab/>
      </w:r>
      <w:r w:rsidRPr="00A42F9B">
        <w:t>Description</w:t>
      </w:r>
    </w:p>
    <w:p w14:paraId="4BF9452C"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ELCT</w:t>
      </w:r>
      <w:r w:rsidRPr="009E7B99">
        <w:rPr>
          <w:rFonts w:cs="Times New Roman"/>
        </w:rPr>
        <w:tab/>
        <w:t>Turbine is used for electric generation</w:t>
      </w:r>
    </w:p>
    <w:p w14:paraId="34DF85D2"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MECH</w:t>
      </w:r>
      <w:r w:rsidRPr="009E7B99">
        <w:rPr>
          <w:rFonts w:cs="Times New Roman"/>
        </w:rPr>
        <w:tab/>
        <w:t>Turbine is used for mechanical drive</w:t>
      </w:r>
    </w:p>
    <w:p w14:paraId="7E1DA526" w14:textId="77777777" w:rsidR="00397F10" w:rsidRDefault="0012622E" w:rsidP="00CC2AE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C</w:t>
      </w:r>
      <w:r w:rsidR="00397F10">
        <w:rPr>
          <w:rFonts w:cs="Times New Roman"/>
          <w:b/>
        </w:rPr>
        <w:t>ontrol</w:t>
      </w:r>
      <w:r w:rsidRPr="009E7B99">
        <w:rPr>
          <w:rFonts w:cs="Times New Roman"/>
          <w:b/>
        </w:rPr>
        <w:t>:</w:t>
      </w:r>
    </w:p>
    <w:p w14:paraId="5255972B" w14:textId="77777777" w:rsidR="0012622E" w:rsidRPr="009E7B99" w:rsidRDefault="0012622E" w:rsidP="00CC2AE7">
      <w:pPr>
        <w:pStyle w:val="BodyText"/>
        <w:tabs>
          <w:tab w:val="left" w:pos="0"/>
        </w:tabs>
        <w:rPr>
          <w:rFonts w:cs="Times New Roman"/>
        </w:rPr>
      </w:pPr>
      <w:r w:rsidRPr="009E7B99">
        <w:rPr>
          <w:rFonts w:cs="Times New Roman"/>
        </w:rPr>
        <w:t>Enter “YES” if NO</w:t>
      </w:r>
      <w:r w:rsidRPr="009E7B99">
        <w:rPr>
          <w:rFonts w:cs="Times New Roman"/>
          <w:vertAlign w:val="subscript"/>
        </w:rPr>
        <w:t>x</w:t>
      </w:r>
      <w:r w:rsidRPr="009E7B99">
        <w:rPr>
          <w:rFonts w:cs="Times New Roman"/>
        </w:rPr>
        <w:t xml:space="preserve"> emissions are being controlled by steam or water injection. Otherwise, enter “NO.”</w:t>
      </w:r>
    </w:p>
    <w:p w14:paraId="389529E8" w14:textId="77777777" w:rsidR="00397F10" w:rsidRDefault="0012622E" w:rsidP="00CC2AE7">
      <w:pPr>
        <w:pStyle w:val="BodyText"/>
        <w:tabs>
          <w:tab w:val="left" w:pos="0"/>
        </w:tabs>
        <w:contextualSpacing/>
        <w:rPr>
          <w:rFonts w:cs="Times New Roman"/>
          <w:b/>
        </w:rPr>
      </w:pPr>
      <w:r w:rsidRPr="009E7B99">
        <w:rPr>
          <w:rFonts w:cs="Times New Roman"/>
          <w:b/>
        </w:rPr>
        <w:t>NO</w:t>
      </w:r>
      <w:r w:rsidRPr="009E7B99">
        <w:rPr>
          <w:rFonts w:cs="Times New Roman"/>
          <w:b/>
          <w:vertAlign w:val="subscript"/>
        </w:rPr>
        <w:t>x</w:t>
      </w:r>
      <w:r w:rsidRPr="009E7B99">
        <w:rPr>
          <w:rFonts w:cs="Times New Roman"/>
          <w:b/>
        </w:rPr>
        <w:t xml:space="preserve"> M</w:t>
      </w:r>
      <w:r w:rsidR="00397F10">
        <w:rPr>
          <w:rFonts w:cs="Times New Roman"/>
          <w:b/>
        </w:rPr>
        <w:t>onitoring</w:t>
      </w:r>
      <w:r w:rsidRPr="009E7B99">
        <w:rPr>
          <w:rFonts w:cs="Times New Roman"/>
          <w:b/>
        </w:rPr>
        <w:t>:</w:t>
      </w:r>
    </w:p>
    <w:p w14:paraId="4D758897"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best describes how continuous compliance with the applicable NO</w:t>
      </w:r>
      <w:r w:rsidRPr="009E7B99">
        <w:rPr>
          <w:rFonts w:cs="Times New Roman"/>
          <w:vertAlign w:val="subscript"/>
        </w:rPr>
        <w:t>x</w:t>
      </w:r>
      <w:r w:rsidRPr="009E7B99">
        <w:rPr>
          <w:rFonts w:cs="Times New Roman"/>
        </w:rPr>
        <w:t xml:space="preserve"> emission limitation is being demonstrated. Enter the </w:t>
      </w:r>
      <w:r w:rsidRPr="004C07C3">
        <w:rPr>
          <w:rFonts w:cs="Times New Roman"/>
          <w:b/>
          <w:bCs/>
        </w:rPr>
        <w:t>code</w:t>
      </w:r>
      <w:r w:rsidRPr="009E7B99">
        <w:rPr>
          <w:rFonts w:cs="Times New Roman"/>
        </w:rPr>
        <w:t xml:space="preserve"> on the form.</w:t>
      </w:r>
    </w:p>
    <w:p w14:paraId="3105E47E" w14:textId="77777777" w:rsidR="0012622E" w:rsidRPr="009E7B99" w:rsidRDefault="0012622E" w:rsidP="007B5FC2">
      <w:pPr>
        <w:pStyle w:val="APDCODEandDESCRIPTION"/>
      </w:pPr>
      <w:r w:rsidRPr="00A42F9B">
        <w:t>Code</w:t>
      </w:r>
      <w:r w:rsidRPr="009E7B99">
        <w:tab/>
      </w:r>
      <w:r w:rsidRPr="00A42F9B">
        <w:t>Description</w:t>
      </w:r>
    </w:p>
    <w:p w14:paraId="4A1B953B"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CMS</w:t>
      </w:r>
      <w:r w:rsidRPr="009E7B99">
        <w:rPr>
          <w:rFonts w:cs="Times New Roman"/>
        </w:rPr>
        <w:tab/>
        <w:t>Continuous Monitoring System for fuel consumption and ratio of water or steam to fuel fired</w:t>
      </w:r>
    </w:p>
    <w:p w14:paraId="1F38E203"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CEMS</w:t>
      </w:r>
      <w:r w:rsidRPr="009E7B99">
        <w:rPr>
          <w:rFonts w:cs="Times New Roman"/>
        </w:rPr>
        <w:tab/>
        <w:t>A diluent NO</w:t>
      </w:r>
      <w:r w:rsidRPr="009E7B99">
        <w:rPr>
          <w:rFonts w:cs="Times New Roman"/>
          <w:vertAlign w:val="subscript"/>
        </w:rPr>
        <w:t>x</w:t>
      </w:r>
      <w:r w:rsidRPr="009E7B99">
        <w:rPr>
          <w:rFonts w:cs="Times New Roman"/>
        </w:rPr>
        <w:t xml:space="preserve"> CEMS is used</w:t>
      </w:r>
    </w:p>
    <w:p w14:paraId="64433DF1"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CPMS</w:t>
      </w:r>
      <w:r w:rsidRPr="009E7B99">
        <w:rPr>
          <w:rFonts w:cs="Times New Roman"/>
        </w:rPr>
        <w:tab/>
        <w:t>Continuous Parameter Monitoring is used</w:t>
      </w:r>
    </w:p>
    <w:p w14:paraId="02AC30E1"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CPMS+</w:t>
      </w:r>
      <w:r w:rsidRPr="009E7B99">
        <w:rPr>
          <w:rFonts w:cs="Times New Roman"/>
        </w:rPr>
        <w:tab/>
        <w:t>Continuous Parameter Monitoring according to § 60.4340(b)(2)(iv)</w:t>
      </w:r>
    </w:p>
    <w:p w14:paraId="22DBD18D"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ANNUAL</w:t>
      </w:r>
      <w:r w:rsidRPr="009E7B99">
        <w:rPr>
          <w:rFonts w:cs="Times New Roman"/>
        </w:rPr>
        <w:tab/>
        <w:t>Compliance is demonstrated with annual performance tests</w:t>
      </w:r>
    </w:p>
    <w:p w14:paraId="6602CF56" w14:textId="77777777" w:rsidR="0012622E" w:rsidRPr="009E7B99" w:rsidRDefault="0012622E" w:rsidP="00A607AC">
      <w:pPr>
        <w:pStyle w:val="APDBOLDSTAR"/>
      </w:pPr>
      <w:r w:rsidRPr="009E7B99">
        <w:t>Complete “Common Steam Header” only if “Unit Type” is “COMB” or “CHPT.”</w:t>
      </w:r>
    </w:p>
    <w:p w14:paraId="14D9012B" w14:textId="77777777" w:rsidR="002C5A1B" w:rsidRDefault="002C5A1B" w:rsidP="000A713A">
      <w:pPr>
        <w:spacing w:before="100" w:beforeAutospacing="1" w:after="100" w:afterAutospacing="1"/>
        <w:rPr>
          <w:b/>
        </w:rPr>
      </w:pPr>
      <w:r>
        <w:rPr>
          <w:b/>
        </w:rPr>
        <w:br w:type="page"/>
      </w:r>
    </w:p>
    <w:p w14:paraId="640E89D0" w14:textId="77777777" w:rsidR="00397F10" w:rsidRDefault="0012622E" w:rsidP="00CC2AE7">
      <w:pPr>
        <w:pStyle w:val="BodyText"/>
        <w:tabs>
          <w:tab w:val="left" w:pos="0"/>
        </w:tabs>
        <w:contextualSpacing/>
        <w:rPr>
          <w:rFonts w:cs="Times New Roman"/>
          <w:b/>
        </w:rPr>
      </w:pPr>
      <w:r w:rsidRPr="009E7B99">
        <w:rPr>
          <w:rFonts w:cs="Times New Roman"/>
          <w:b/>
        </w:rPr>
        <w:lastRenderedPageBreak/>
        <w:t>C</w:t>
      </w:r>
      <w:r w:rsidR="00397F10">
        <w:rPr>
          <w:rFonts w:cs="Times New Roman"/>
          <w:b/>
        </w:rPr>
        <w:t>ommon</w:t>
      </w:r>
      <w:r w:rsidRPr="009E7B99">
        <w:rPr>
          <w:rFonts w:cs="Times New Roman"/>
          <w:b/>
        </w:rPr>
        <w:t xml:space="preserve"> </w:t>
      </w:r>
      <w:r w:rsidR="00397F10">
        <w:rPr>
          <w:rFonts w:cs="Times New Roman"/>
          <w:b/>
        </w:rPr>
        <w:t>Steam</w:t>
      </w:r>
      <w:r w:rsidRPr="009E7B99">
        <w:rPr>
          <w:rFonts w:cs="Times New Roman"/>
          <w:b/>
        </w:rPr>
        <w:t xml:space="preserve"> H</w:t>
      </w:r>
      <w:r w:rsidR="00397F10">
        <w:rPr>
          <w:rFonts w:cs="Times New Roman"/>
          <w:b/>
        </w:rPr>
        <w:t>eader</w:t>
      </w:r>
      <w:r w:rsidRPr="009E7B99">
        <w:rPr>
          <w:rFonts w:cs="Times New Roman"/>
          <w:b/>
        </w:rPr>
        <w:t>:</w:t>
      </w:r>
    </w:p>
    <w:p w14:paraId="1CC9DD70"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options that describe a common steam header possibly associated with the combustion turbine(s). Enter the </w:t>
      </w:r>
      <w:r w:rsidRPr="004C07C3">
        <w:rPr>
          <w:rFonts w:cs="Times New Roman"/>
          <w:b/>
          <w:bCs/>
        </w:rPr>
        <w:t>code</w:t>
      </w:r>
      <w:r w:rsidRPr="009E7B99">
        <w:rPr>
          <w:rFonts w:cs="Times New Roman"/>
        </w:rPr>
        <w:t xml:space="preserve"> on the form.</w:t>
      </w:r>
    </w:p>
    <w:p w14:paraId="0740C23F" w14:textId="77777777" w:rsidR="0012622E" w:rsidRPr="009E7B99" w:rsidRDefault="0012622E" w:rsidP="007B5FC2">
      <w:pPr>
        <w:pStyle w:val="APDCODEandDESCRIPTION"/>
      </w:pPr>
      <w:r w:rsidRPr="00093D08">
        <w:t>Code</w:t>
      </w:r>
      <w:r w:rsidRPr="009E7B99">
        <w:tab/>
      </w:r>
      <w:r w:rsidRPr="00093D08">
        <w:t>Description</w:t>
      </w:r>
    </w:p>
    <w:p w14:paraId="5A6892F9"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CMN</w:t>
      </w:r>
      <w:r w:rsidRPr="009E7B99">
        <w:rPr>
          <w:rFonts w:cs="Times New Roman"/>
        </w:rPr>
        <w:tab/>
        <w:t>A steam header with one or more combustion turbines is utilized</w:t>
      </w:r>
    </w:p>
    <w:p w14:paraId="78DB3B1D" w14:textId="77777777" w:rsidR="0012622E" w:rsidRPr="009E7B99" w:rsidRDefault="0012622E" w:rsidP="00376B27">
      <w:pPr>
        <w:pStyle w:val="BodyText"/>
        <w:tabs>
          <w:tab w:val="left" w:pos="720"/>
          <w:tab w:val="left" w:pos="2160"/>
        </w:tabs>
        <w:ind w:left="2160" w:hanging="1440"/>
        <w:contextualSpacing/>
        <w:rPr>
          <w:rFonts w:cs="Times New Roman"/>
        </w:rPr>
      </w:pPr>
      <w:r w:rsidRPr="009E7B99">
        <w:rPr>
          <w:rFonts w:cs="Times New Roman"/>
        </w:rPr>
        <w:t>CMN+</w:t>
      </w:r>
      <w:r w:rsidRPr="009E7B99">
        <w:rPr>
          <w:rFonts w:cs="Times New Roman"/>
        </w:rPr>
        <w:tab/>
        <w:t>A steam header with one or more combustion turbines is utilized for which the Administrator has approved methods for apportioning combined gross energy output</w:t>
      </w:r>
    </w:p>
    <w:p w14:paraId="0D77AD84" w14:textId="77777777" w:rsidR="0012622E" w:rsidRPr="009E7B99" w:rsidRDefault="0012622E" w:rsidP="00376B27">
      <w:pPr>
        <w:pStyle w:val="BodyText"/>
        <w:tabs>
          <w:tab w:val="left" w:pos="720"/>
          <w:tab w:val="left" w:pos="2160"/>
        </w:tabs>
        <w:ind w:left="2160" w:hanging="1440"/>
        <w:rPr>
          <w:rFonts w:cs="Times New Roman"/>
        </w:rPr>
      </w:pPr>
      <w:r w:rsidRPr="009E7B99">
        <w:rPr>
          <w:rFonts w:cs="Times New Roman"/>
        </w:rPr>
        <w:t>CMN-</w:t>
      </w:r>
      <w:r w:rsidRPr="009E7B99">
        <w:rPr>
          <w:rFonts w:cs="Times New Roman"/>
        </w:rPr>
        <w:tab/>
        <w:t>A steam header is not utilized</w:t>
      </w:r>
    </w:p>
    <w:p w14:paraId="43485CAC" w14:textId="77777777" w:rsidR="0012622E" w:rsidRPr="009E7B99" w:rsidRDefault="0012622E" w:rsidP="00A607AC">
      <w:pPr>
        <w:pStyle w:val="APDBOLDSTAR"/>
      </w:pPr>
      <w:r w:rsidRPr="009E7B99">
        <w:t>Complete “Duct Burner” only if “Unit Type” is “COMB” or “CHPT.”</w:t>
      </w:r>
    </w:p>
    <w:p w14:paraId="4A180368" w14:textId="77777777" w:rsidR="00397F10" w:rsidRDefault="0012622E" w:rsidP="00CC2AE7">
      <w:pPr>
        <w:pStyle w:val="BodyText"/>
        <w:tabs>
          <w:tab w:val="left" w:pos="0"/>
        </w:tabs>
        <w:contextualSpacing/>
        <w:rPr>
          <w:rFonts w:cs="Times New Roman"/>
          <w:b/>
        </w:rPr>
      </w:pPr>
      <w:r w:rsidRPr="009E7B99">
        <w:rPr>
          <w:rFonts w:cs="Times New Roman"/>
          <w:b/>
        </w:rPr>
        <w:t>D</w:t>
      </w:r>
      <w:r w:rsidR="00397F10">
        <w:rPr>
          <w:rFonts w:cs="Times New Roman"/>
          <w:b/>
        </w:rPr>
        <w:t>uct</w:t>
      </w:r>
      <w:r w:rsidRPr="009E7B99">
        <w:rPr>
          <w:rFonts w:cs="Times New Roman"/>
          <w:b/>
        </w:rPr>
        <w:t xml:space="preserve"> B</w:t>
      </w:r>
      <w:r w:rsidR="00397F10">
        <w:rPr>
          <w:rFonts w:cs="Times New Roman"/>
          <w:b/>
        </w:rPr>
        <w:t>urner</w:t>
      </w:r>
      <w:r w:rsidRPr="009E7B99">
        <w:rPr>
          <w:rFonts w:cs="Times New Roman"/>
          <w:b/>
        </w:rPr>
        <w:t>:</w:t>
      </w:r>
    </w:p>
    <w:p w14:paraId="16478D38" w14:textId="77777777" w:rsidR="0012622E" w:rsidRPr="009E7B99" w:rsidRDefault="0012622E" w:rsidP="00CC2AE7">
      <w:pPr>
        <w:pStyle w:val="BodyText"/>
        <w:tabs>
          <w:tab w:val="left" w:pos="0"/>
        </w:tabs>
        <w:rPr>
          <w:rFonts w:cs="Times New Roman"/>
        </w:rPr>
      </w:pPr>
      <w:r w:rsidRPr="009E7B99">
        <w:rPr>
          <w:rFonts w:cs="Times New Roman"/>
        </w:rPr>
        <w:t>Enter “YES” if the heat recovery system includes a duct burner. Otherwise, enter “NO.”</w:t>
      </w:r>
    </w:p>
    <w:p w14:paraId="5201480D" w14:textId="77777777" w:rsidR="0012622E" w:rsidRPr="009E7B99" w:rsidRDefault="000D446E" w:rsidP="000D446E">
      <w:pPr>
        <w:pStyle w:val="BodyText"/>
        <w:tabs>
          <w:tab w:val="right" w:pos="10710"/>
        </w:tabs>
        <w:rPr>
          <w:rFonts w:cs="Times New Roman"/>
          <w:u w:val="double"/>
        </w:rPr>
      </w:pPr>
      <w:r w:rsidRPr="009E7B99">
        <w:rPr>
          <w:rFonts w:cs="Times New Roman"/>
          <w:u w:val="double"/>
        </w:rPr>
        <w:tab/>
      </w:r>
    </w:p>
    <w:bookmarkStart w:id="13" w:name="Table_6c"/>
    <w:p w14:paraId="16360918" w14:textId="179EE8E6" w:rsidR="0012622E" w:rsidRPr="009E7B99" w:rsidRDefault="008C1232" w:rsidP="001748CE">
      <w:pPr>
        <w:pStyle w:val="BodyText"/>
        <w:tabs>
          <w:tab w:val="left" w:pos="1440"/>
        </w:tabs>
        <w:ind w:left="1440" w:hanging="1440"/>
        <w:contextualSpacing/>
        <w:rPr>
          <w:rFonts w:cs="Times New Roman"/>
          <w:b/>
        </w:rPr>
      </w:pPr>
      <w:r>
        <w:fldChar w:fldCharType="begin"/>
      </w:r>
      <w:r w:rsidR="005617A4">
        <w:instrText>HYPERLINK  \l "Tbl_6c" \o "Table 6c"</w:instrText>
      </w:r>
      <w:r>
        <w:fldChar w:fldCharType="separate"/>
      </w:r>
      <w:r w:rsidR="0012622E" w:rsidRPr="002F695E">
        <w:rPr>
          <w:rStyle w:val="Hyperlink"/>
          <w:rFonts w:cs="Times New Roman"/>
          <w:b/>
        </w:rPr>
        <w:t>Table 6c</w:t>
      </w:r>
      <w:r>
        <w:rPr>
          <w:rStyle w:val="Hyperlink"/>
          <w:rFonts w:cs="Times New Roman"/>
          <w:b/>
        </w:rPr>
        <w:fldChar w:fldCharType="end"/>
      </w:r>
      <w:bookmarkEnd w:id="13"/>
      <w:r w:rsidR="0012622E" w:rsidRPr="009E7B99">
        <w:rPr>
          <w:rFonts w:cs="Times New Roman"/>
          <w:b/>
        </w:rPr>
        <w:t>:</w:t>
      </w:r>
      <w:r w:rsidR="0012622E" w:rsidRPr="009E7B99">
        <w:rPr>
          <w:rFonts w:cs="Times New Roman"/>
          <w:b/>
        </w:rPr>
        <w:tab/>
        <w:t>Title 40 Code of Federal Regulations Part 60 (40 CFR Part 60)</w:t>
      </w:r>
    </w:p>
    <w:p w14:paraId="3207A68D" w14:textId="77777777" w:rsidR="0012622E" w:rsidRPr="009E7B99" w:rsidRDefault="0012622E" w:rsidP="001748CE">
      <w:pPr>
        <w:pStyle w:val="BodyText"/>
        <w:tabs>
          <w:tab w:val="left" w:pos="1440"/>
        </w:tabs>
        <w:ind w:left="1440"/>
        <w:rPr>
          <w:rFonts w:cs="Times New Roman"/>
        </w:rPr>
      </w:pPr>
      <w:r w:rsidRPr="009E7B99">
        <w:rPr>
          <w:rFonts w:cs="Times New Roman"/>
          <w:b/>
        </w:rPr>
        <w:t>Subpart KKKK:  Stationary Combustion Turbines</w:t>
      </w:r>
    </w:p>
    <w:p w14:paraId="6A8D37FA" w14:textId="77777777" w:rsidR="00397F10" w:rsidRDefault="0012622E" w:rsidP="00CC2AE7">
      <w:pPr>
        <w:pStyle w:val="BodyText"/>
        <w:tabs>
          <w:tab w:val="left" w:pos="0"/>
        </w:tabs>
        <w:contextualSpacing/>
        <w:rPr>
          <w:rFonts w:cs="Times New Roman"/>
        </w:rPr>
      </w:pPr>
      <w:r w:rsidRPr="009E7B99">
        <w:rPr>
          <w:rFonts w:cs="Times New Roman"/>
          <w:b/>
        </w:rPr>
        <w:t>U</w:t>
      </w:r>
      <w:r w:rsidR="00397F10">
        <w:rPr>
          <w:rFonts w:cs="Times New Roman"/>
          <w:b/>
        </w:rPr>
        <w:t>nit ID No</w:t>
      </w:r>
      <w:r w:rsidRPr="009E7B99">
        <w:rPr>
          <w:rFonts w:cs="Times New Roman"/>
          <w:b/>
        </w:rPr>
        <w:t>.</w:t>
      </w:r>
      <w:r w:rsidRPr="0051168D">
        <w:rPr>
          <w:rFonts w:cs="Times New Roman"/>
          <w:b/>
          <w:bCs/>
        </w:rPr>
        <w:t>:</w:t>
      </w:r>
    </w:p>
    <w:p w14:paraId="46A959F8" w14:textId="77777777" w:rsidR="0012622E" w:rsidRPr="009E7B99" w:rsidRDefault="0012622E" w:rsidP="00CC2AE7">
      <w:pPr>
        <w:pStyle w:val="BodyText"/>
        <w:tabs>
          <w:tab w:val="left" w:pos="0"/>
        </w:tabs>
        <w:rPr>
          <w:rFonts w:cs="Times New Roman"/>
        </w:rPr>
      </w:pPr>
      <w:r w:rsidRPr="009E7B99">
        <w:rPr>
          <w:rFonts w:cs="Times New Roman"/>
        </w:rPr>
        <w:t>Enter the identification number (ID No.) for the sta</w:t>
      </w:r>
      <w:r w:rsidR="0099651F" w:rsidRPr="009E7B99">
        <w:rPr>
          <w:rFonts w:cs="Times New Roman"/>
        </w:rPr>
        <w:t>tionary gas turbine (maximum</w:t>
      </w:r>
      <w:r w:rsidR="00BB6819">
        <w:rPr>
          <w:rFonts w:cs="Times New Roman"/>
        </w:rPr>
        <w:t xml:space="preserve"> </w:t>
      </w:r>
      <w:r w:rsidR="0099651F" w:rsidRPr="009E7B99">
        <w:rPr>
          <w:rFonts w:cs="Times New Roman"/>
        </w:rPr>
        <w:t>10</w:t>
      </w:r>
      <w:r w:rsidR="00BB6819">
        <w:rPr>
          <w:rFonts w:cs="Times New Roman"/>
        </w:rPr>
        <w:t xml:space="preserve"> </w:t>
      </w:r>
      <w:r w:rsidR="00860B76">
        <w:rPr>
          <w:rFonts w:cs="Times New Roman"/>
        </w:rPr>
        <w:t>characters) as listed on Form </w:t>
      </w:r>
      <w:r w:rsidRPr="009E7B99">
        <w:rPr>
          <w:rFonts w:cs="Times New Roman"/>
        </w:rPr>
        <w:t>OP</w:t>
      </w:r>
      <w:r w:rsidR="00860B76">
        <w:rPr>
          <w:rFonts w:cs="Times New Roman"/>
        </w:rPr>
        <w:noBreakHyphen/>
      </w:r>
      <w:r w:rsidRPr="009E7B99">
        <w:rPr>
          <w:rFonts w:cs="Times New Roman"/>
        </w:rPr>
        <w:t>SUM (Individual Unit Summary).</w:t>
      </w:r>
    </w:p>
    <w:p w14:paraId="69ED6B5D" w14:textId="77777777" w:rsidR="00397F10" w:rsidRDefault="0012622E" w:rsidP="00CC2AE7">
      <w:pPr>
        <w:pStyle w:val="BodyText"/>
        <w:tabs>
          <w:tab w:val="left" w:pos="0"/>
        </w:tabs>
        <w:contextualSpacing/>
        <w:rPr>
          <w:rFonts w:cs="Times New Roman"/>
          <w:b/>
        </w:rPr>
      </w:pPr>
      <w:r w:rsidRPr="009E7B99">
        <w:rPr>
          <w:rFonts w:cs="Times New Roman"/>
          <w:b/>
        </w:rPr>
        <w:t>SOP/GOP I</w:t>
      </w:r>
      <w:r w:rsidR="00397F10">
        <w:rPr>
          <w:rFonts w:cs="Times New Roman"/>
          <w:b/>
        </w:rPr>
        <w:t>ndex</w:t>
      </w:r>
      <w:r w:rsidRPr="009E7B99">
        <w:rPr>
          <w:rFonts w:cs="Times New Roman"/>
          <w:b/>
        </w:rPr>
        <w:t xml:space="preserve"> N</w:t>
      </w:r>
      <w:r w:rsidR="00397F10">
        <w:rPr>
          <w:rFonts w:cs="Times New Roman"/>
          <w:b/>
        </w:rPr>
        <w:t>o</w:t>
      </w:r>
      <w:r w:rsidRPr="009E7B99">
        <w:rPr>
          <w:rFonts w:cs="Times New Roman"/>
          <w:b/>
        </w:rPr>
        <w:t>.:</w:t>
      </w:r>
    </w:p>
    <w:p w14:paraId="268A3C32" w14:textId="0C8DAAC6" w:rsidR="00DA524A" w:rsidRPr="007114B1" w:rsidRDefault="0012622E" w:rsidP="00CC2AE7">
      <w:pPr>
        <w:pStyle w:val="BodyText"/>
        <w:tabs>
          <w:tab w:val="left" w:pos="0"/>
        </w:tabs>
        <w:rPr>
          <w:rFonts w:cs="Times New Roman"/>
        </w:rPr>
      </w:pPr>
      <w:r w:rsidRPr="009E7B99">
        <w:rPr>
          <w:rFonts w:cs="Times New Roman"/>
        </w:rPr>
        <w:t>Site operating permit (SOP) applicants should indicate the SOP index number for the uni</w:t>
      </w:r>
      <w:r w:rsidR="00860B76">
        <w:rPr>
          <w:rFonts w:cs="Times New Roman"/>
        </w:rPr>
        <w:t>t or group of units (maximum</w:t>
      </w:r>
      <w:r w:rsidR="00AA7C41">
        <w:rPr>
          <w:rFonts w:cs="Times New Roman"/>
        </w:rPr>
        <w:t xml:space="preserve"> </w:t>
      </w:r>
      <w:r w:rsidR="00860B76">
        <w:rPr>
          <w:rFonts w:cs="Times New Roman"/>
        </w:rPr>
        <w:t>15 </w:t>
      </w:r>
      <w:r w:rsidRPr="009E7B99">
        <w:rPr>
          <w:rFonts w:cs="Times New Roman"/>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DA524A" w:rsidRPr="007114B1">
        <w:rPr>
          <w:rFonts w:cs="Times New Roman"/>
        </w:rPr>
        <w:t xml:space="preserve">For additional information relating to SOP and GOP index numbers, please see the Completing FOP Applications – Additional Guidance on the TCEQ website at </w:t>
      </w:r>
      <w:hyperlink r:id="rId31"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38D294A1" w14:textId="77777777" w:rsidR="00397F10" w:rsidRDefault="00397F10" w:rsidP="00CC2AE7">
      <w:pPr>
        <w:pStyle w:val="BodyText"/>
        <w:tabs>
          <w:tab w:val="left" w:pos="0"/>
        </w:tabs>
        <w:contextualSpacing/>
        <w:rPr>
          <w:rFonts w:cs="Times New Roman"/>
          <w:b/>
        </w:rPr>
      </w:pPr>
      <w:r>
        <w:rPr>
          <w:rFonts w:cs="Times New Roman"/>
          <w:b/>
        </w:rPr>
        <w:t>Location</w:t>
      </w:r>
      <w:r w:rsidR="0012622E" w:rsidRPr="009E7B99">
        <w:rPr>
          <w:rFonts w:cs="Times New Roman"/>
          <w:b/>
        </w:rPr>
        <w:t>:</w:t>
      </w:r>
    </w:p>
    <w:p w14:paraId="019CC227" w14:textId="535A4F6A" w:rsidR="0012622E" w:rsidRPr="009E7B99" w:rsidRDefault="0012622E" w:rsidP="00CC2AE7">
      <w:pPr>
        <w:pStyle w:val="BodyText"/>
        <w:tabs>
          <w:tab w:val="left" w:pos="0"/>
        </w:tabs>
        <w:rPr>
          <w:rFonts w:cs="Times New Roman"/>
        </w:rPr>
      </w:pPr>
      <w:r w:rsidRPr="009E7B99">
        <w:rPr>
          <w:rFonts w:cs="Times New Roman"/>
        </w:rPr>
        <w:t>Enter “YES” if the turbine is located in a non</w:t>
      </w:r>
      <w:r w:rsidR="00CC2AE7">
        <w:rPr>
          <w:rFonts w:cs="Times New Roman"/>
        </w:rPr>
        <w:t>-</w:t>
      </w:r>
      <w:r w:rsidRPr="009E7B99">
        <w:rPr>
          <w:rFonts w:cs="Times New Roman"/>
        </w:rPr>
        <w:t>continental area or in a continental area for which the Administrator has determined does not have access to natural gas and that the removal of sulfur compounds would do more environmental harm than benefit. Otherwise, enter “NO.”</w:t>
      </w:r>
    </w:p>
    <w:p w14:paraId="75D10797" w14:textId="77777777" w:rsidR="00397F10" w:rsidRDefault="0012622E" w:rsidP="00CC2AE7">
      <w:pPr>
        <w:pStyle w:val="BodyText"/>
        <w:tabs>
          <w:tab w:val="left" w:pos="0"/>
        </w:tabs>
        <w:contextualSpacing/>
        <w:rPr>
          <w:rFonts w:cs="Times New Roman"/>
          <w:b/>
        </w:rPr>
      </w:pPr>
      <w:r w:rsidRPr="009E7B99">
        <w:rPr>
          <w:rFonts w:cs="Times New Roman"/>
          <w:b/>
        </w:rPr>
        <w:t>SO</w:t>
      </w:r>
      <w:r w:rsidRPr="009E7B99">
        <w:rPr>
          <w:rFonts w:cs="Times New Roman"/>
          <w:b/>
          <w:vertAlign w:val="subscript"/>
        </w:rPr>
        <w:t>2</w:t>
      </w:r>
      <w:r w:rsidRPr="009E7B99">
        <w:rPr>
          <w:rFonts w:cs="Times New Roman"/>
          <w:b/>
        </w:rPr>
        <w:t xml:space="preserve"> S</w:t>
      </w:r>
      <w:r w:rsidR="00397F10">
        <w:rPr>
          <w:rFonts w:cs="Times New Roman"/>
          <w:b/>
        </w:rPr>
        <w:t>tandard</w:t>
      </w:r>
      <w:r w:rsidRPr="009E7B99">
        <w:rPr>
          <w:rFonts w:cs="Times New Roman"/>
          <w:b/>
        </w:rPr>
        <w:t>:</w:t>
      </w:r>
    </w:p>
    <w:p w14:paraId="6F1D1940" w14:textId="7256B56F" w:rsidR="0012622E" w:rsidRPr="009E7B99" w:rsidRDefault="0012622E" w:rsidP="00CC2AE7">
      <w:pPr>
        <w:pStyle w:val="BodyText"/>
        <w:tabs>
          <w:tab w:val="left" w:pos="0"/>
        </w:tabs>
        <w:rPr>
          <w:rFonts w:cs="Times New Roman"/>
        </w:rPr>
      </w:pPr>
      <w:r w:rsidRPr="009E7B99">
        <w:rPr>
          <w:rFonts w:cs="Times New Roman"/>
        </w:rPr>
        <w:t xml:space="preserve">Enter “YES” if the </w:t>
      </w:r>
      <w:r w:rsidR="000A1C34" w:rsidRPr="009E7B99">
        <w:rPr>
          <w:rFonts w:cs="Times New Roman"/>
        </w:rPr>
        <w:t>output based</w:t>
      </w:r>
      <w:r w:rsidRPr="009E7B99">
        <w:rPr>
          <w:rFonts w:cs="Times New Roman"/>
        </w:rPr>
        <w:t xml:space="preserve"> SO</w:t>
      </w:r>
      <w:r w:rsidRPr="009E7B99">
        <w:rPr>
          <w:rFonts w:cs="Times New Roman"/>
          <w:vertAlign w:val="subscript"/>
        </w:rPr>
        <w:t>2</w:t>
      </w:r>
      <w:r w:rsidRPr="009E7B99">
        <w:rPr>
          <w:rFonts w:cs="Times New Roman"/>
        </w:rPr>
        <w:t xml:space="preserve"> emission standard in § 60.4330(a)(1) is being used. Otherwise, enter “NO.”</w:t>
      </w:r>
    </w:p>
    <w:p w14:paraId="4A5E991F" w14:textId="77777777" w:rsidR="0012622E" w:rsidRPr="009E7B99" w:rsidRDefault="0012622E" w:rsidP="00A607AC">
      <w:pPr>
        <w:pStyle w:val="APDBOLDSTAR"/>
      </w:pPr>
      <w:r w:rsidRPr="009E7B99">
        <w:t>Complete “Fuel Monitoring” only if “SO</w:t>
      </w:r>
      <w:r w:rsidRPr="009E7B99">
        <w:rPr>
          <w:vertAlign w:val="subscript"/>
        </w:rPr>
        <w:t>2</w:t>
      </w:r>
      <w:r w:rsidRPr="009E7B99">
        <w:t xml:space="preserve"> Standard” is “NO.”</w:t>
      </w:r>
    </w:p>
    <w:p w14:paraId="2A251141" w14:textId="77777777" w:rsidR="00397F10" w:rsidRDefault="00397F10" w:rsidP="00CC2AE7">
      <w:pPr>
        <w:pStyle w:val="BodyText"/>
        <w:tabs>
          <w:tab w:val="left" w:pos="0"/>
        </w:tabs>
        <w:contextualSpacing/>
        <w:rPr>
          <w:rFonts w:cs="Times New Roman"/>
          <w:b/>
        </w:rPr>
      </w:pPr>
      <w:r>
        <w:rPr>
          <w:rFonts w:cs="Times New Roman"/>
          <w:b/>
        </w:rPr>
        <w:t>Fuel</w:t>
      </w:r>
      <w:r w:rsidR="0012622E" w:rsidRPr="009E7B99">
        <w:rPr>
          <w:rFonts w:cs="Times New Roman"/>
          <w:b/>
        </w:rPr>
        <w:t xml:space="preserve"> M</w:t>
      </w:r>
      <w:r>
        <w:rPr>
          <w:rFonts w:cs="Times New Roman"/>
          <w:b/>
        </w:rPr>
        <w:t>onitoring</w:t>
      </w:r>
      <w:r w:rsidR="0012622E" w:rsidRPr="009E7B99">
        <w:rPr>
          <w:rFonts w:cs="Times New Roman"/>
          <w:b/>
        </w:rPr>
        <w:t>:</w:t>
      </w:r>
    </w:p>
    <w:p w14:paraId="6B13C007" w14:textId="77777777" w:rsidR="0012622E" w:rsidRPr="009E7B99" w:rsidRDefault="0012622E" w:rsidP="00CC2AE7">
      <w:pPr>
        <w:pStyle w:val="BodyText"/>
        <w:tabs>
          <w:tab w:val="left" w:pos="0"/>
        </w:tabs>
        <w:rPr>
          <w:rFonts w:cs="Times New Roman"/>
        </w:rPr>
      </w:pPr>
      <w:r w:rsidRPr="009E7B99">
        <w:rPr>
          <w:rFonts w:cs="Times New Roman"/>
        </w:rPr>
        <w:t>Enter “YES” if all fuels used are demonstrated not to exceed the potential emissions standard in § 60.4365. Otherwise, enter “NO.”</w:t>
      </w:r>
    </w:p>
    <w:p w14:paraId="6FBACF71" w14:textId="77777777" w:rsidR="0012622E" w:rsidRPr="009E7B99" w:rsidRDefault="0012622E" w:rsidP="00A607AC">
      <w:pPr>
        <w:pStyle w:val="APDBOLDSTAR"/>
      </w:pPr>
      <w:r w:rsidRPr="009E7B99">
        <w:t>Complete “Fuel Quality” only if “Fuel Monitoring” is “YES.”</w:t>
      </w:r>
    </w:p>
    <w:p w14:paraId="6CB5087A" w14:textId="77777777" w:rsidR="00397F10" w:rsidRDefault="00397F10" w:rsidP="00CC2AE7">
      <w:pPr>
        <w:pStyle w:val="BodyText"/>
        <w:tabs>
          <w:tab w:val="left" w:pos="0"/>
        </w:tabs>
        <w:contextualSpacing/>
        <w:rPr>
          <w:rFonts w:cs="Times New Roman"/>
          <w:b/>
        </w:rPr>
      </w:pPr>
      <w:r>
        <w:rPr>
          <w:rFonts w:cs="Times New Roman"/>
          <w:b/>
        </w:rPr>
        <w:t>Fuel</w:t>
      </w:r>
      <w:r w:rsidR="0012622E" w:rsidRPr="009E7B99">
        <w:rPr>
          <w:rFonts w:cs="Times New Roman"/>
          <w:b/>
        </w:rPr>
        <w:t xml:space="preserve"> Q</w:t>
      </w:r>
      <w:r>
        <w:rPr>
          <w:rFonts w:cs="Times New Roman"/>
          <w:b/>
        </w:rPr>
        <w:t>uality</w:t>
      </w:r>
      <w:r w:rsidR="0012622E" w:rsidRPr="009E7B99">
        <w:rPr>
          <w:rFonts w:cs="Times New Roman"/>
          <w:b/>
        </w:rPr>
        <w:t>:</w:t>
      </w:r>
    </w:p>
    <w:p w14:paraId="781315D8"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codes that describe how continuous compliance with the SO</w:t>
      </w:r>
      <w:r w:rsidRPr="009E7B99">
        <w:rPr>
          <w:rFonts w:cs="Times New Roman"/>
          <w:vertAlign w:val="subscript"/>
        </w:rPr>
        <w:t>2</w:t>
      </w:r>
      <w:r w:rsidRPr="009E7B99">
        <w:rPr>
          <w:rFonts w:cs="Times New Roman"/>
        </w:rPr>
        <w:t xml:space="preserve"> emission standard is being shown. Enter the </w:t>
      </w:r>
      <w:r w:rsidRPr="004C07C3">
        <w:rPr>
          <w:rFonts w:cs="Times New Roman"/>
          <w:b/>
          <w:bCs/>
        </w:rPr>
        <w:t>code</w:t>
      </w:r>
      <w:r w:rsidRPr="009E7B99">
        <w:rPr>
          <w:rFonts w:cs="Times New Roman"/>
        </w:rPr>
        <w:t xml:space="preserve"> on the form.</w:t>
      </w:r>
    </w:p>
    <w:p w14:paraId="0F3A0478" w14:textId="77777777" w:rsidR="0012622E" w:rsidRPr="009E7B99" w:rsidRDefault="0012622E" w:rsidP="007B5FC2">
      <w:pPr>
        <w:pStyle w:val="APDCODEandDESCRIPTION"/>
      </w:pPr>
      <w:r w:rsidRPr="00093D08">
        <w:t>Code</w:t>
      </w:r>
      <w:r w:rsidRPr="009E7B99">
        <w:tab/>
      </w:r>
      <w:r w:rsidRPr="00093D08">
        <w:t>Description</w:t>
      </w:r>
    </w:p>
    <w:p w14:paraId="3FCA32F4" w14:textId="77777777" w:rsidR="0012622E" w:rsidRPr="009E7B99" w:rsidRDefault="0012622E" w:rsidP="000D446E">
      <w:pPr>
        <w:pStyle w:val="BodyText"/>
        <w:tabs>
          <w:tab w:val="left" w:pos="720"/>
          <w:tab w:val="left" w:pos="2160"/>
        </w:tabs>
        <w:ind w:left="2160" w:hanging="1440"/>
        <w:contextualSpacing/>
        <w:rPr>
          <w:rFonts w:cs="Times New Roman"/>
        </w:rPr>
      </w:pPr>
      <w:r w:rsidRPr="009E7B99">
        <w:rPr>
          <w:rFonts w:cs="Times New Roman"/>
        </w:rPr>
        <w:t>SAMP</w:t>
      </w:r>
      <w:r w:rsidRPr="009E7B99">
        <w:rPr>
          <w:rFonts w:cs="Times New Roman"/>
        </w:rPr>
        <w:tab/>
        <w:t>Fuel is demonstrated not to exceed emission standard by representative fuel sampling data</w:t>
      </w:r>
    </w:p>
    <w:p w14:paraId="4B119FCB" w14:textId="77777777" w:rsidR="0012622E" w:rsidRPr="009E7B99" w:rsidRDefault="0012622E" w:rsidP="000D446E">
      <w:pPr>
        <w:pStyle w:val="BodyText"/>
        <w:tabs>
          <w:tab w:val="left" w:pos="720"/>
          <w:tab w:val="left" w:pos="2160"/>
        </w:tabs>
        <w:ind w:left="2160" w:hanging="1440"/>
        <w:rPr>
          <w:rFonts w:cs="Times New Roman"/>
        </w:rPr>
      </w:pPr>
      <w:r w:rsidRPr="009E7B99">
        <w:rPr>
          <w:rFonts w:cs="Times New Roman"/>
        </w:rPr>
        <w:t>PRCHS</w:t>
      </w:r>
      <w:r w:rsidRPr="009E7B99">
        <w:rPr>
          <w:rFonts w:cs="Times New Roman"/>
        </w:rPr>
        <w:tab/>
        <w:t>Fuel is demonstrated not to exceed emission standard by characteristics in purchase contract or tariff sheet</w:t>
      </w:r>
    </w:p>
    <w:p w14:paraId="7E2C10D3" w14:textId="77777777" w:rsidR="002C5A1B" w:rsidRDefault="002C5A1B" w:rsidP="00E306B9">
      <w:pPr>
        <w:spacing w:before="100" w:beforeAutospacing="1" w:after="100" w:afterAutospacing="1"/>
        <w:rPr>
          <w:b/>
        </w:rPr>
      </w:pPr>
      <w:r>
        <w:rPr>
          <w:b/>
        </w:rPr>
        <w:br w:type="page"/>
      </w:r>
    </w:p>
    <w:p w14:paraId="7B8E65EF" w14:textId="77777777" w:rsidR="00397F10" w:rsidRDefault="0012622E" w:rsidP="00CC2AE7">
      <w:pPr>
        <w:pStyle w:val="BodyText"/>
        <w:tabs>
          <w:tab w:val="left" w:pos="0"/>
        </w:tabs>
        <w:contextualSpacing/>
        <w:rPr>
          <w:rFonts w:cs="Times New Roman"/>
          <w:b/>
        </w:rPr>
      </w:pPr>
      <w:r w:rsidRPr="009E7B99">
        <w:rPr>
          <w:rFonts w:cs="Times New Roman"/>
          <w:b/>
        </w:rPr>
        <w:lastRenderedPageBreak/>
        <w:t>P</w:t>
      </w:r>
      <w:r w:rsidR="00397F10">
        <w:rPr>
          <w:rFonts w:cs="Times New Roman"/>
          <w:b/>
        </w:rPr>
        <w:t>erformance</w:t>
      </w:r>
      <w:r w:rsidRPr="009E7B99">
        <w:rPr>
          <w:rFonts w:cs="Times New Roman"/>
          <w:b/>
        </w:rPr>
        <w:t xml:space="preserve"> T</w:t>
      </w:r>
      <w:r w:rsidR="00397F10">
        <w:rPr>
          <w:rFonts w:cs="Times New Roman"/>
          <w:b/>
        </w:rPr>
        <w:t>est</w:t>
      </w:r>
      <w:r w:rsidRPr="009E7B99">
        <w:rPr>
          <w:rFonts w:cs="Times New Roman"/>
          <w:b/>
        </w:rPr>
        <w:t>:</w:t>
      </w:r>
    </w:p>
    <w:p w14:paraId="20E9889F"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codes that describe how performance tests are being conducted. Enter the </w:t>
      </w:r>
      <w:r w:rsidRPr="004C07C3">
        <w:rPr>
          <w:rFonts w:cs="Times New Roman"/>
          <w:b/>
          <w:bCs/>
        </w:rPr>
        <w:t>code</w:t>
      </w:r>
      <w:r w:rsidRPr="009E7B99">
        <w:rPr>
          <w:rFonts w:cs="Times New Roman"/>
        </w:rPr>
        <w:t xml:space="preserve"> on the form.</w:t>
      </w:r>
    </w:p>
    <w:p w14:paraId="3A2B0CE9" w14:textId="77777777" w:rsidR="0012622E" w:rsidRPr="009E7B99" w:rsidRDefault="0012622E" w:rsidP="007B5FC2">
      <w:pPr>
        <w:pStyle w:val="APDCODEandDESCRIPTION"/>
      </w:pPr>
      <w:r w:rsidRPr="00093D08">
        <w:t>Code</w:t>
      </w:r>
      <w:r w:rsidRPr="009E7B99">
        <w:tab/>
      </w:r>
      <w:r w:rsidRPr="00093D08">
        <w:t>Description</w:t>
      </w:r>
    </w:p>
    <w:p w14:paraId="209B159F" w14:textId="77777777" w:rsidR="0012622E" w:rsidRPr="009E7B99" w:rsidRDefault="0012622E" w:rsidP="005F61E2">
      <w:pPr>
        <w:pStyle w:val="BodyText"/>
        <w:tabs>
          <w:tab w:val="left" w:pos="720"/>
          <w:tab w:val="left" w:pos="2160"/>
        </w:tabs>
        <w:ind w:left="2160" w:hanging="1440"/>
        <w:contextualSpacing/>
        <w:rPr>
          <w:rFonts w:cs="Times New Roman"/>
        </w:rPr>
      </w:pPr>
      <w:r w:rsidRPr="009E7B99">
        <w:rPr>
          <w:rFonts w:cs="Times New Roman"/>
        </w:rPr>
        <w:t>SAMP</w:t>
      </w:r>
      <w:r w:rsidRPr="009E7B99">
        <w:rPr>
          <w:rFonts w:cs="Times New Roman"/>
        </w:rPr>
        <w:tab/>
        <w:t>Sulfur content of the fuel combusted in the turbine is being periodically determined</w:t>
      </w:r>
    </w:p>
    <w:p w14:paraId="78993978" w14:textId="77777777" w:rsidR="0012622E" w:rsidRPr="009E7B99" w:rsidRDefault="0012622E" w:rsidP="005F61E2">
      <w:pPr>
        <w:pStyle w:val="BodyText"/>
        <w:tabs>
          <w:tab w:val="left" w:pos="720"/>
          <w:tab w:val="left" w:pos="2160"/>
        </w:tabs>
        <w:ind w:left="2160" w:hanging="1440"/>
        <w:contextualSpacing/>
        <w:rPr>
          <w:rFonts w:cs="Times New Roman"/>
        </w:rPr>
      </w:pPr>
      <w:r w:rsidRPr="009E7B99">
        <w:rPr>
          <w:rFonts w:cs="Times New Roman"/>
        </w:rPr>
        <w:t>CONC</w:t>
      </w:r>
      <w:r w:rsidRPr="009E7B99">
        <w:rPr>
          <w:rFonts w:cs="Times New Roman"/>
        </w:rPr>
        <w:tab/>
        <w:t>SO</w:t>
      </w:r>
      <w:r w:rsidRPr="009E7B99">
        <w:rPr>
          <w:rFonts w:cs="Times New Roman"/>
          <w:vertAlign w:val="subscript"/>
        </w:rPr>
        <w:t>2</w:t>
      </w:r>
      <w:r w:rsidRPr="009E7B99">
        <w:rPr>
          <w:rFonts w:cs="Times New Roman"/>
        </w:rPr>
        <w:t xml:space="preserve"> concentration is being monitored</w:t>
      </w:r>
    </w:p>
    <w:p w14:paraId="293EA017" w14:textId="7A8D1DCC" w:rsidR="0012622E" w:rsidRDefault="0012622E" w:rsidP="005F61E2">
      <w:pPr>
        <w:pStyle w:val="BodyText"/>
        <w:tabs>
          <w:tab w:val="left" w:pos="720"/>
          <w:tab w:val="left" w:pos="2160"/>
        </w:tabs>
        <w:ind w:left="2160" w:hanging="1440"/>
        <w:rPr>
          <w:rFonts w:cs="Times New Roman"/>
        </w:rPr>
      </w:pPr>
      <w:r w:rsidRPr="009E7B99">
        <w:rPr>
          <w:rFonts w:cs="Times New Roman"/>
        </w:rPr>
        <w:t>DILNT</w:t>
      </w:r>
      <w:r w:rsidRPr="009E7B99">
        <w:rPr>
          <w:rFonts w:cs="Times New Roman"/>
        </w:rPr>
        <w:tab/>
        <w:t>SO</w:t>
      </w:r>
      <w:r w:rsidRPr="009E7B99">
        <w:rPr>
          <w:rFonts w:cs="Times New Roman"/>
          <w:vertAlign w:val="subscript"/>
        </w:rPr>
        <w:t>2</w:t>
      </w:r>
      <w:r w:rsidRPr="009E7B99">
        <w:rPr>
          <w:rFonts w:cs="Times New Roman"/>
        </w:rPr>
        <w:t xml:space="preserve"> concentration and diluent gas concentration are being monitored</w:t>
      </w:r>
    </w:p>
    <w:p w14:paraId="12BD238F" w14:textId="3A412C3A" w:rsidR="00C9641B" w:rsidRPr="009E7B99" w:rsidRDefault="00C9641B" w:rsidP="005F61E2">
      <w:pPr>
        <w:pStyle w:val="BodyText"/>
        <w:tabs>
          <w:tab w:val="left" w:pos="720"/>
          <w:tab w:val="left" w:pos="2160"/>
        </w:tabs>
        <w:ind w:left="2160" w:hanging="1440"/>
        <w:rPr>
          <w:rFonts w:cs="Times New Roman"/>
        </w:rPr>
      </w:pPr>
      <w:r>
        <w:rPr>
          <w:rFonts w:cs="Times New Roman"/>
        </w:rPr>
        <w:t>CTRCT</w:t>
      </w:r>
      <w:r>
        <w:rPr>
          <w:rFonts w:cs="Times New Roman"/>
        </w:rPr>
        <w:tab/>
      </w:r>
      <w:bookmarkStart w:id="14" w:name="_Hlk76562107"/>
      <w:r w:rsidR="001971EB">
        <w:rPr>
          <w:rFonts w:cs="Times New Roman"/>
        </w:rPr>
        <w:t xml:space="preserve">Maximum sulfur content of fuels combusted </w:t>
      </w:r>
      <w:r w:rsidR="00992653">
        <w:rPr>
          <w:rFonts w:cs="Times New Roman"/>
        </w:rPr>
        <w:t xml:space="preserve">is </w:t>
      </w:r>
      <w:r w:rsidR="001971EB">
        <w:rPr>
          <w:rFonts w:cs="Times New Roman"/>
        </w:rPr>
        <w:t>specified with a</w:t>
      </w:r>
      <w:r w:rsidR="00673408">
        <w:rPr>
          <w:rFonts w:cs="Times New Roman"/>
        </w:rPr>
        <w:t xml:space="preserve"> purchase contract, tariff sheet, transportation contract, or historical 12-month sulfur and GCV sampling data</w:t>
      </w:r>
      <w:bookmarkEnd w:id="14"/>
    </w:p>
    <w:p w14:paraId="6290509E" w14:textId="77777777" w:rsidR="0012622E" w:rsidRPr="009E7B99" w:rsidRDefault="0012622E" w:rsidP="001704FA">
      <w:pPr>
        <w:pStyle w:val="APDUPSIDEDOWNTRIANGLE"/>
      </w:pPr>
      <w:r w:rsidRPr="009E7B99">
        <w:t>▼</w:t>
      </w:r>
      <w:r w:rsidRPr="009E7B99">
        <w:tab/>
        <w:t>Continue only if “SO</w:t>
      </w:r>
      <w:r w:rsidRPr="009E7B99">
        <w:rPr>
          <w:vertAlign w:val="subscript"/>
        </w:rPr>
        <w:t>2</w:t>
      </w:r>
      <w:r w:rsidRPr="009E7B99">
        <w:t xml:space="preserve"> Standard” is “YES,” or if “SO</w:t>
      </w:r>
      <w:r w:rsidRPr="009E7B99">
        <w:rPr>
          <w:vertAlign w:val="subscript"/>
        </w:rPr>
        <w:t>2</w:t>
      </w:r>
      <w:r w:rsidRPr="009E7B99">
        <w:t xml:space="preserve"> Standard” is “NO,” and “Fuel Monitoring” is “NO.”</w:t>
      </w:r>
    </w:p>
    <w:p w14:paraId="5571BB6D" w14:textId="77777777" w:rsidR="0012622E" w:rsidRPr="009E7B99" w:rsidRDefault="0012622E" w:rsidP="00A607AC">
      <w:pPr>
        <w:pStyle w:val="APDBOLDSTAR"/>
      </w:pPr>
      <w:r w:rsidRPr="009E7B99">
        <w:t>Complete “Intermediate Storage” only if “Fuel Type” is not “FO.”</w:t>
      </w:r>
    </w:p>
    <w:p w14:paraId="0730325F" w14:textId="77777777" w:rsidR="00397F10" w:rsidRDefault="0012622E" w:rsidP="00CC2AE7">
      <w:pPr>
        <w:pStyle w:val="BodyText"/>
        <w:tabs>
          <w:tab w:val="left" w:pos="0"/>
        </w:tabs>
        <w:contextualSpacing/>
        <w:rPr>
          <w:rFonts w:cs="Times New Roman"/>
          <w:b/>
        </w:rPr>
      </w:pPr>
      <w:r w:rsidRPr="009E7B99">
        <w:rPr>
          <w:rFonts w:cs="Times New Roman"/>
          <w:b/>
        </w:rPr>
        <w:t>I</w:t>
      </w:r>
      <w:r w:rsidR="00397F10">
        <w:rPr>
          <w:rFonts w:cs="Times New Roman"/>
          <w:b/>
        </w:rPr>
        <w:t>ntermediate</w:t>
      </w:r>
      <w:r w:rsidRPr="009E7B99">
        <w:rPr>
          <w:rFonts w:cs="Times New Roman"/>
          <w:b/>
        </w:rPr>
        <w:t xml:space="preserve"> S</w:t>
      </w:r>
      <w:r w:rsidR="00397F10">
        <w:rPr>
          <w:rFonts w:cs="Times New Roman"/>
          <w:b/>
        </w:rPr>
        <w:t>torage</w:t>
      </w:r>
      <w:r w:rsidRPr="009E7B99">
        <w:rPr>
          <w:rFonts w:cs="Times New Roman"/>
          <w:b/>
        </w:rPr>
        <w:t>:</w:t>
      </w:r>
    </w:p>
    <w:p w14:paraId="5F091DF5" w14:textId="77777777" w:rsidR="0012622E" w:rsidRPr="009E7B99" w:rsidRDefault="0012622E" w:rsidP="00CC2AE7">
      <w:pPr>
        <w:pStyle w:val="BodyText"/>
        <w:tabs>
          <w:tab w:val="left" w:pos="0"/>
        </w:tabs>
        <w:rPr>
          <w:rFonts w:cs="Times New Roman"/>
        </w:rPr>
      </w:pPr>
      <w:r w:rsidRPr="009E7B99">
        <w:rPr>
          <w:rFonts w:cs="Times New Roman"/>
        </w:rPr>
        <w:t>Enter “YES” if fuel is supplied with intermediate storage. Otherwise, enter “NO.”</w:t>
      </w:r>
    </w:p>
    <w:p w14:paraId="7BCF29B9" w14:textId="77777777" w:rsidR="00397F10" w:rsidRDefault="0012622E" w:rsidP="00CC2AE7">
      <w:pPr>
        <w:pStyle w:val="BodyText"/>
        <w:tabs>
          <w:tab w:val="left" w:pos="0"/>
        </w:tabs>
        <w:contextualSpacing/>
        <w:rPr>
          <w:rFonts w:cs="Times New Roman"/>
          <w:b/>
        </w:rPr>
      </w:pPr>
      <w:r w:rsidRPr="009E7B99">
        <w:rPr>
          <w:rFonts w:cs="Times New Roman"/>
          <w:b/>
        </w:rPr>
        <w:t>F</w:t>
      </w:r>
      <w:r w:rsidR="00397F10">
        <w:rPr>
          <w:rFonts w:cs="Times New Roman"/>
          <w:b/>
        </w:rPr>
        <w:t>uel</w:t>
      </w:r>
      <w:r w:rsidRPr="009E7B99">
        <w:rPr>
          <w:rFonts w:cs="Times New Roman"/>
          <w:b/>
        </w:rPr>
        <w:t xml:space="preserve"> S</w:t>
      </w:r>
      <w:r w:rsidR="00397F10">
        <w:rPr>
          <w:rFonts w:cs="Times New Roman"/>
          <w:b/>
        </w:rPr>
        <w:t>chedules</w:t>
      </w:r>
      <w:r w:rsidRPr="009E7B99">
        <w:rPr>
          <w:rFonts w:cs="Times New Roman"/>
          <w:b/>
        </w:rPr>
        <w:t>:</w:t>
      </w:r>
    </w:p>
    <w:p w14:paraId="5580A9B9" w14:textId="77777777" w:rsidR="0012622E" w:rsidRPr="009E7B99" w:rsidRDefault="0012622E" w:rsidP="00CC2AE7">
      <w:pPr>
        <w:pStyle w:val="BodyText"/>
        <w:tabs>
          <w:tab w:val="left" w:pos="0"/>
        </w:tabs>
        <w:rPr>
          <w:rFonts w:cs="Times New Roman"/>
        </w:rPr>
      </w:pPr>
      <w:r w:rsidRPr="009E7B99">
        <w:rPr>
          <w:rFonts w:cs="Times New Roman"/>
        </w:rPr>
        <w:t xml:space="preserve">Select </w:t>
      </w:r>
      <w:r w:rsidRPr="004C07C3">
        <w:rPr>
          <w:rFonts w:cs="Times New Roman"/>
          <w:b/>
          <w:bCs/>
        </w:rPr>
        <w:t>one</w:t>
      </w:r>
      <w:r w:rsidRPr="009E7B99">
        <w:rPr>
          <w:rFonts w:cs="Times New Roman"/>
        </w:rPr>
        <w:t xml:space="preserve"> of the following codes that describe the schedule on which the sulfur content is monitored. Enter the </w:t>
      </w:r>
      <w:r w:rsidRPr="004C07C3">
        <w:rPr>
          <w:rFonts w:cs="Times New Roman"/>
          <w:b/>
          <w:bCs/>
        </w:rPr>
        <w:t>code</w:t>
      </w:r>
      <w:r w:rsidRPr="009E7B99">
        <w:rPr>
          <w:rFonts w:cs="Times New Roman"/>
        </w:rPr>
        <w:t xml:space="preserve"> on the form.</w:t>
      </w:r>
    </w:p>
    <w:p w14:paraId="43FC0070" w14:textId="77777777" w:rsidR="0012622E" w:rsidRPr="009E7B99" w:rsidRDefault="0012622E" w:rsidP="007B5FC2">
      <w:pPr>
        <w:pStyle w:val="APDCODEandDESCRIPTION"/>
      </w:pPr>
      <w:r w:rsidRPr="00093D08">
        <w:t>Code</w:t>
      </w:r>
      <w:r w:rsidRPr="009E7B99">
        <w:tab/>
      </w:r>
      <w:r w:rsidRPr="00093D08">
        <w:t>Description</w:t>
      </w:r>
    </w:p>
    <w:p w14:paraId="35A9A78C" w14:textId="77777777" w:rsidR="0012622E" w:rsidRPr="009E7B99" w:rsidRDefault="0012622E" w:rsidP="005F61E2">
      <w:pPr>
        <w:pStyle w:val="BodyText"/>
        <w:tabs>
          <w:tab w:val="left" w:pos="720"/>
          <w:tab w:val="left" w:pos="2160"/>
        </w:tabs>
        <w:ind w:left="2160" w:hanging="1440"/>
        <w:contextualSpacing/>
        <w:rPr>
          <w:rFonts w:cs="Times New Roman"/>
        </w:rPr>
      </w:pPr>
      <w:r w:rsidRPr="009E7B99">
        <w:rPr>
          <w:rFonts w:cs="Times New Roman"/>
        </w:rPr>
        <w:t>NONE</w:t>
      </w:r>
      <w:r w:rsidRPr="009E7B99">
        <w:rPr>
          <w:rFonts w:cs="Times New Roman"/>
        </w:rPr>
        <w:tab/>
        <w:t>No custom fuel monitoring schedule is used</w:t>
      </w:r>
    </w:p>
    <w:p w14:paraId="488D7E0D" w14:textId="77777777" w:rsidR="0012622E" w:rsidRPr="009E7B99" w:rsidRDefault="0012622E" w:rsidP="005F61E2">
      <w:pPr>
        <w:pStyle w:val="BodyText"/>
        <w:tabs>
          <w:tab w:val="left" w:pos="720"/>
          <w:tab w:val="left" w:pos="2160"/>
        </w:tabs>
        <w:ind w:left="2160" w:hanging="1440"/>
        <w:contextualSpacing/>
        <w:rPr>
          <w:rFonts w:cs="Times New Roman"/>
        </w:rPr>
      </w:pPr>
      <w:r w:rsidRPr="009E7B99">
        <w:rPr>
          <w:rFonts w:cs="Times New Roman"/>
        </w:rPr>
        <w:t>CUST1</w:t>
      </w:r>
      <w:r w:rsidRPr="009E7B99">
        <w:rPr>
          <w:rFonts w:cs="Times New Roman"/>
        </w:rPr>
        <w:tab/>
        <w:t>Custom fuel monitoring schedule described in § 60.4370(c)(1)</w:t>
      </w:r>
    </w:p>
    <w:p w14:paraId="77298A8B" w14:textId="508D8159" w:rsidR="0012622E" w:rsidRDefault="0012622E" w:rsidP="005F61E2">
      <w:pPr>
        <w:pStyle w:val="BodyText"/>
        <w:tabs>
          <w:tab w:val="left" w:pos="720"/>
          <w:tab w:val="left" w:pos="2160"/>
        </w:tabs>
        <w:ind w:left="2160" w:hanging="1440"/>
        <w:contextualSpacing/>
        <w:rPr>
          <w:rFonts w:cs="Times New Roman"/>
        </w:rPr>
      </w:pPr>
      <w:r w:rsidRPr="009E7B99">
        <w:rPr>
          <w:rFonts w:cs="Times New Roman"/>
        </w:rPr>
        <w:t>CUST2</w:t>
      </w:r>
      <w:r w:rsidRPr="009E7B99">
        <w:rPr>
          <w:rFonts w:cs="Times New Roman"/>
        </w:rPr>
        <w:tab/>
        <w:t>Custom fuel monitoring schedule based on data collected during the 720-hour sulfur sampling demonstration in Appendix D to Part 75</w:t>
      </w:r>
    </w:p>
    <w:p w14:paraId="5FA81603" w14:textId="3D42BF84" w:rsidR="00D2330F" w:rsidRPr="009E7B99" w:rsidRDefault="00D2330F" w:rsidP="005F61E2">
      <w:pPr>
        <w:pStyle w:val="BodyText"/>
        <w:tabs>
          <w:tab w:val="left" w:pos="720"/>
          <w:tab w:val="left" w:pos="2160"/>
        </w:tabs>
        <w:ind w:left="2160" w:hanging="1440"/>
        <w:contextualSpacing/>
        <w:rPr>
          <w:rFonts w:cs="Times New Roman"/>
        </w:rPr>
      </w:pPr>
      <w:r>
        <w:rPr>
          <w:rFonts w:cs="Times New Roman"/>
        </w:rPr>
        <w:t>ADM</w:t>
      </w:r>
      <w:r w:rsidRPr="009E7B99">
        <w:rPr>
          <w:rFonts w:cs="Times New Roman"/>
        </w:rPr>
        <w:tab/>
        <w:t>Custom fuel monitoring schedule approved by Administrator</w:t>
      </w:r>
    </w:p>
    <w:p w14:paraId="5F8064A5" w14:textId="77777777" w:rsidR="006E1D6B" w:rsidRPr="006E1D6B" w:rsidRDefault="006E1D6B">
      <w:pPr>
        <w:pBdr>
          <w:bottom w:val="double" w:sz="6" w:space="1" w:color="auto"/>
        </w:pBdr>
        <w:rPr>
          <w:rFonts w:eastAsia="Times New Roman"/>
          <w:lang w:bidi="en-US"/>
        </w:rPr>
      </w:pPr>
    </w:p>
    <w:bookmarkStart w:id="15" w:name="Table_7a"/>
    <w:p w14:paraId="6E98E611" w14:textId="6BE6B363" w:rsidR="006E1D6B" w:rsidRPr="006E1D6B" w:rsidRDefault="006158F8" w:rsidP="006E1D6B">
      <w:pPr>
        <w:spacing w:before="120" w:after="120"/>
        <w:ind w:left="1440" w:hanging="1440"/>
        <w:rPr>
          <w:rFonts w:eastAsia="Times New Roman"/>
          <w:b/>
          <w:bCs/>
          <w:lang w:bidi="en-US"/>
        </w:rPr>
      </w:pPr>
      <w:r>
        <w:rPr>
          <w:rFonts w:eastAsia="Times New Roman"/>
          <w:b/>
          <w:bCs/>
          <w:lang w:bidi="en-US"/>
        </w:rPr>
        <w:fldChar w:fldCharType="begin"/>
      </w:r>
      <w:r w:rsidR="005B6AA3">
        <w:rPr>
          <w:rFonts w:eastAsia="Times New Roman"/>
          <w:b/>
          <w:bCs/>
          <w:lang w:bidi="en-US"/>
        </w:rPr>
        <w:instrText>HYPERLINK  \l "Tbl_7a" \o "Table 7a"</w:instrText>
      </w:r>
      <w:r>
        <w:rPr>
          <w:rFonts w:eastAsia="Times New Roman"/>
          <w:b/>
          <w:bCs/>
          <w:lang w:bidi="en-US"/>
        </w:rPr>
      </w:r>
      <w:r>
        <w:rPr>
          <w:rFonts w:eastAsia="Times New Roman"/>
          <w:b/>
          <w:bCs/>
          <w:lang w:bidi="en-US"/>
        </w:rPr>
        <w:fldChar w:fldCharType="separate"/>
      </w:r>
      <w:r w:rsidR="006E1D6B" w:rsidRPr="006158F8">
        <w:rPr>
          <w:rStyle w:val="Hyperlink"/>
          <w:rFonts w:eastAsia="Times New Roman"/>
          <w:b/>
          <w:bCs/>
          <w:lang w:bidi="en-US"/>
        </w:rPr>
        <w:t>Table 7</w:t>
      </w:r>
      <w:r w:rsidR="00D770AE" w:rsidRPr="006158F8">
        <w:rPr>
          <w:rStyle w:val="Hyperlink"/>
          <w:rFonts w:eastAsia="Times New Roman"/>
          <w:b/>
          <w:bCs/>
          <w:lang w:bidi="en-US"/>
        </w:rPr>
        <w:t>a</w:t>
      </w:r>
      <w:bookmarkEnd w:id="15"/>
      <w:r>
        <w:rPr>
          <w:rFonts w:eastAsia="Times New Roman"/>
          <w:b/>
          <w:bCs/>
          <w:lang w:bidi="en-US"/>
        </w:rPr>
        <w:fldChar w:fldCharType="end"/>
      </w:r>
      <w:r w:rsidR="006E1D6B" w:rsidRPr="0068612E">
        <w:rPr>
          <w:rFonts w:eastAsia="Times New Roman"/>
          <w:b/>
          <w:bCs/>
          <w:lang w:bidi="en-US"/>
        </w:rPr>
        <w:t>:</w:t>
      </w:r>
      <w:r w:rsidR="006E1D6B" w:rsidRPr="006E1D6B">
        <w:rPr>
          <w:rFonts w:eastAsia="Times New Roman"/>
          <w:lang w:bidi="en-US"/>
        </w:rPr>
        <w:tab/>
      </w:r>
      <w:r w:rsidR="006E1D6B" w:rsidRPr="006E1D6B">
        <w:rPr>
          <w:rFonts w:eastAsia="Times New Roman"/>
          <w:b/>
          <w:lang w:bidi="en-US"/>
        </w:rPr>
        <w:t xml:space="preserve">Title 40 Code of Federal Regulations Part 60 (40 CFR Part 60), Subpart TTTT: </w:t>
      </w:r>
      <w:r w:rsidR="006E1D6B" w:rsidRPr="006E1D6B">
        <w:rPr>
          <w:rFonts w:eastAsia="Times New Roman"/>
          <w:b/>
          <w:bCs/>
          <w:lang w:bidi="en-US"/>
        </w:rPr>
        <w:t>Standards of Performance for Greenhouse Gas Emissions for Electric Utility Generating Units</w:t>
      </w:r>
    </w:p>
    <w:p w14:paraId="38BF3495" w14:textId="1C1C49BF" w:rsidR="001A2A36" w:rsidRDefault="001A2A36" w:rsidP="00A607AC">
      <w:pPr>
        <w:pStyle w:val="APDBOLDSTAR"/>
        <w:rPr>
          <w:lang w:bidi="en-US"/>
        </w:rPr>
      </w:pPr>
      <w:r>
        <w:rPr>
          <w:lang w:bidi="en-US"/>
        </w:rPr>
        <w:t>Do not complete this table for stationary combustion turbines that have been constructed after January</w:t>
      </w:r>
      <w:r w:rsidR="0049109F">
        <w:rPr>
          <w:lang w:bidi="en-US"/>
        </w:rPr>
        <w:t> </w:t>
      </w:r>
      <w:r>
        <w:rPr>
          <w:lang w:bidi="en-US"/>
        </w:rPr>
        <w:t>8,2014</w:t>
      </w:r>
      <w:r w:rsidR="0049109F">
        <w:rPr>
          <w:lang w:bidi="en-US"/>
        </w:rPr>
        <w:t>,</w:t>
      </w:r>
      <w:r>
        <w:rPr>
          <w:lang w:bidi="en-US"/>
        </w:rPr>
        <w:t xml:space="preserve"> or have been reconstructed after June 18, 2014</w:t>
      </w:r>
      <w:r w:rsidR="0049109F">
        <w:rPr>
          <w:lang w:bidi="en-US"/>
        </w:rPr>
        <w:t>,</w:t>
      </w:r>
      <w:r>
        <w:rPr>
          <w:lang w:bidi="en-US"/>
        </w:rPr>
        <w:t xml:space="preserve"> that do not meet the applicability criteria listed in 40 CFR §60.5509(a)(1)-(2).</w:t>
      </w:r>
    </w:p>
    <w:p w14:paraId="5F87C23E" w14:textId="24243544" w:rsidR="001A2A36" w:rsidRDefault="003F62C3" w:rsidP="00A607AC">
      <w:pPr>
        <w:pStyle w:val="APDBOLDSTAR"/>
        <w:rPr>
          <w:lang w:bidi="en-US"/>
        </w:rPr>
      </w:pPr>
      <w:r>
        <w:rPr>
          <w:lang w:bidi="en-US"/>
        </w:rPr>
        <w:t>Do not complete this table for stationary combustion turbines that meet any of the conditions specified in 40</w:t>
      </w:r>
      <w:r w:rsidR="0049109F">
        <w:rPr>
          <w:lang w:bidi="en-US"/>
        </w:rPr>
        <w:t> </w:t>
      </w:r>
      <w:r>
        <w:rPr>
          <w:lang w:bidi="en-US"/>
        </w:rPr>
        <w:t>CFR §60.5509(b)(1)-(10).</w:t>
      </w:r>
    </w:p>
    <w:p w14:paraId="7ABF0000" w14:textId="2618A67D" w:rsidR="006E1D6B" w:rsidRPr="006E1D6B" w:rsidRDefault="006E1D6B" w:rsidP="00CC2AE7">
      <w:pPr>
        <w:tabs>
          <w:tab w:val="left" w:pos="0"/>
        </w:tabs>
        <w:rPr>
          <w:rFonts w:eastAsia="Times New Roman"/>
          <w:lang w:bidi="en-US"/>
        </w:rPr>
      </w:pPr>
      <w:r w:rsidRPr="006E1D6B">
        <w:rPr>
          <w:rFonts w:eastAsia="Times New Roman"/>
          <w:b/>
          <w:lang w:bidi="en-US"/>
        </w:rPr>
        <w:t>Unit ID No</w:t>
      </w:r>
      <w:r w:rsidRPr="006E1D6B">
        <w:rPr>
          <w:rFonts w:eastAsia="Times New Roman"/>
          <w:b/>
          <w:bCs/>
          <w:lang w:bidi="en-US"/>
        </w:rPr>
        <w:t>.:</w:t>
      </w:r>
    </w:p>
    <w:p w14:paraId="0C6FFA83" w14:textId="0B5DF44A" w:rsidR="006E1D6B" w:rsidRPr="006E1D6B" w:rsidRDefault="006E1D6B" w:rsidP="00CC2AE7">
      <w:pPr>
        <w:tabs>
          <w:tab w:val="left" w:pos="0"/>
        </w:tabs>
        <w:spacing w:after="120"/>
        <w:rPr>
          <w:rFonts w:eastAsia="Times New Roman"/>
          <w:lang w:bidi="en-US"/>
        </w:rPr>
      </w:pPr>
      <w:r w:rsidRPr="006E1D6B">
        <w:rPr>
          <w:rFonts w:eastAsia="Times New Roman"/>
          <w:lang w:bidi="en-US"/>
        </w:rPr>
        <w:t>Enter the identification number (ID No.) for the unit (maximum 10 characters) as listed on Form OP</w:t>
      </w:r>
      <w:r w:rsidR="00D2330F">
        <w:rPr>
          <w:rFonts w:eastAsia="Times New Roman"/>
          <w:lang w:bidi="en-US"/>
        </w:rPr>
        <w:t>-</w:t>
      </w:r>
      <w:r w:rsidRPr="006E1D6B">
        <w:rPr>
          <w:rFonts w:eastAsia="Times New Roman"/>
          <w:lang w:bidi="en-US"/>
        </w:rPr>
        <w:t>SUM (Individual Unit Summary).</w:t>
      </w:r>
    </w:p>
    <w:p w14:paraId="3EEA2677" w14:textId="57F4552B" w:rsidR="006E1D6B" w:rsidRPr="006E1D6B" w:rsidRDefault="006E1D6B" w:rsidP="00CC2AE7">
      <w:pPr>
        <w:tabs>
          <w:tab w:val="left" w:pos="0"/>
        </w:tabs>
        <w:rPr>
          <w:rFonts w:eastAsia="Times New Roman"/>
          <w:lang w:bidi="en-US"/>
        </w:rPr>
      </w:pPr>
      <w:r w:rsidRPr="006E1D6B">
        <w:rPr>
          <w:rFonts w:eastAsia="Times New Roman"/>
          <w:b/>
          <w:lang w:bidi="en-US"/>
        </w:rPr>
        <w:t>SOP Index No.</w:t>
      </w:r>
      <w:r w:rsidRPr="0068612E">
        <w:rPr>
          <w:rFonts w:eastAsia="Times New Roman"/>
          <w:b/>
          <w:bCs/>
          <w:lang w:bidi="en-US"/>
        </w:rPr>
        <w:t>:</w:t>
      </w:r>
    </w:p>
    <w:p w14:paraId="61B80E56" w14:textId="3753E11A" w:rsidR="006E1D6B" w:rsidRPr="00DA524A" w:rsidRDefault="006E1D6B" w:rsidP="00CC2AE7">
      <w:pPr>
        <w:pStyle w:val="BodyText"/>
        <w:tabs>
          <w:tab w:val="left" w:pos="0"/>
        </w:tabs>
        <w:rPr>
          <w:rFonts w:cs="Times New Roman"/>
        </w:rPr>
      </w:pPr>
      <w:r w:rsidRPr="006E1D6B">
        <w:rPr>
          <w:rFonts w:eastAsia="Times New Roman"/>
          <w:lang w:bidi="en-US"/>
        </w:rPr>
        <w:t>Site operating permit (SOP) applicants should indicate the SOP index number for the unit or group of units (maximum</w:t>
      </w:r>
      <w:r w:rsidR="00BC0FC9">
        <w:rPr>
          <w:rFonts w:eastAsia="Times New Roman"/>
          <w:lang w:bidi="en-US"/>
        </w:rPr>
        <w:t xml:space="preserve"> </w:t>
      </w:r>
      <w:r w:rsidRPr="006E1D6B">
        <w:rPr>
          <w:rFonts w:eastAsia="Times New Roman"/>
          <w:lang w:bidi="en-US"/>
        </w:rPr>
        <w:t xml:space="preserve">15 characters consisting of numeric, alphanumeric characters, and/or dashes prefixed by a code for the applicable regulation [i.e., 60KB-XXXX]). </w:t>
      </w:r>
      <w:r w:rsidR="00DA524A" w:rsidRPr="007114B1">
        <w:rPr>
          <w:rFonts w:cs="Times New Roman"/>
        </w:rPr>
        <w:t xml:space="preserve">For additional information relating to SOP index numbers, please see the Completing FOP Applications – Additional Guidance on the TCEQ website at </w:t>
      </w:r>
      <w:hyperlink r:id="rId32" w:tooltip="TCEQ Title V Guidance" w:history="1">
        <w:r w:rsidR="00DA524A" w:rsidRPr="007114B1">
          <w:rPr>
            <w:rStyle w:val="Hyperlink"/>
            <w:rFonts w:cs="Times New Roman"/>
          </w:rPr>
          <w:t>www.tceq.texas.gov/permitting/air/guidance/titlev/tv_fop_guidance.html</w:t>
        </w:r>
      </w:hyperlink>
      <w:r w:rsidR="00DA524A">
        <w:rPr>
          <w:rFonts w:cs="Times New Roman"/>
        </w:rPr>
        <w:t>.</w:t>
      </w:r>
      <w:r w:rsidR="006705EB">
        <w:rPr>
          <w:rFonts w:eastAsia="Times New Roman"/>
          <w:lang w:bidi="en-US"/>
        </w:rPr>
        <w:br w:type="page"/>
      </w:r>
    </w:p>
    <w:p w14:paraId="34CCF9A2" w14:textId="59342044" w:rsidR="006E1D6B" w:rsidRPr="006E1D6B" w:rsidRDefault="006E1D6B" w:rsidP="00CC2AE7">
      <w:pPr>
        <w:tabs>
          <w:tab w:val="left" w:pos="0"/>
        </w:tabs>
        <w:rPr>
          <w:rFonts w:eastAsia="Times New Roman"/>
          <w:b/>
          <w:lang w:bidi="en-US"/>
        </w:rPr>
      </w:pPr>
      <w:r w:rsidRPr="006E1D6B">
        <w:rPr>
          <w:rFonts w:eastAsia="Times New Roman"/>
          <w:b/>
          <w:lang w:bidi="en-US"/>
        </w:rPr>
        <w:lastRenderedPageBreak/>
        <w:t>Construction/</w:t>
      </w:r>
      <w:r w:rsidR="00862A3C">
        <w:rPr>
          <w:rFonts w:eastAsia="Times New Roman"/>
          <w:b/>
          <w:lang w:bidi="en-US"/>
        </w:rPr>
        <w:t>Reconstruction</w:t>
      </w:r>
      <w:r w:rsidRPr="006E1D6B">
        <w:rPr>
          <w:rFonts w:eastAsia="Times New Roman"/>
          <w:b/>
          <w:lang w:bidi="en-US"/>
        </w:rPr>
        <w:t xml:space="preserve"> Date:</w:t>
      </w:r>
    </w:p>
    <w:p w14:paraId="36919551" w14:textId="09BF40FA" w:rsidR="006E1D6B" w:rsidRPr="006E1D6B" w:rsidRDefault="006E1D6B" w:rsidP="00CC2AE7">
      <w:pPr>
        <w:tabs>
          <w:tab w:val="left" w:pos="0"/>
        </w:tabs>
        <w:spacing w:after="120"/>
        <w:rPr>
          <w:rFonts w:eastAsia="Times New Roman"/>
          <w:lang w:bidi="en-US"/>
        </w:rPr>
      </w:pPr>
      <w:r w:rsidRPr="006E1D6B">
        <w:rPr>
          <w:rFonts w:eastAsia="Times New Roman"/>
          <w:lang w:bidi="en-US"/>
        </w:rPr>
        <w:t>Select one of the following options describing the date of commencement of the most recent construction</w:t>
      </w:r>
      <w:r w:rsidR="00AB5CD7">
        <w:rPr>
          <w:rFonts w:eastAsia="Times New Roman"/>
          <w:lang w:bidi="en-US"/>
        </w:rPr>
        <w:t xml:space="preserve"> </w:t>
      </w:r>
      <w:r w:rsidRPr="006E1D6B">
        <w:rPr>
          <w:rFonts w:eastAsia="Times New Roman"/>
          <w:lang w:bidi="en-US"/>
        </w:rPr>
        <w:t>or reconstruction. Enter the code on the form.</w:t>
      </w:r>
    </w:p>
    <w:p w14:paraId="0A1A199F" w14:textId="77777777" w:rsidR="006E1D6B" w:rsidRPr="006E1D6B" w:rsidRDefault="006E1D6B" w:rsidP="006E1D6B">
      <w:pPr>
        <w:tabs>
          <w:tab w:val="left" w:pos="720"/>
          <w:tab w:val="left" w:pos="2160"/>
        </w:tabs>
        <w:ind w:left="2160" w:hanging="1440"/>
        <w:rPr>
          <w:rFonts w:eastAsia="Times New Roman"/>
          <w:b/>
          <w:lang w:bidi="en-US"/>
        </w:rPr>
      </w:pPr>
      <w:r w:rsidRPr="006E1D6B">
        <w:rPr>
          <w:rFonts w:eastAsia="Times New Roman"/>
          <w:b/>
          <w:lang w:bidi="en-US"/>
        </w:rPr>
        <w:t>Code</w:t>
      </w:r>
      <w:r w:rsidRPr="006E1D6B">
        <w:rPr>
          <w:rFonts w:eastAsia="Times New Roman"/>
          <w:b/>
          <w:lang w:bidi="en-US"/>
        </w:rPr>
        <w:tab/>
        <w:t>Description</w:t>
      </w:r>
    </w:p>
    <w:p w14:paraId="2655B065" w14:textId="77777777" w:rsidR="006E1D6B" w:rsidRPr="006E1D6B" w:rsidRDefault="006E1D6B" w:rsidP="006E1D6B">
      <w:pPr>
        <w:tabs>
          <w:tab w:val="left" w:pos="720"/>
          <w:tab w:val="left" w:pos="2160"/>
        </w:tabs>
        <w:ind w:left="2160" w:hanging="1440"/>
        <w:rPr>
          <w:rFonts w:eastAsia="Times New Roman"/>
          <w:lang w:bidi="en-US"/>
        </w:rPr>
      </w:pPr>
      <w:r w:rsidRPr="006E1D6B">
        <w:rPr>
          <w:rFonts w:eastAsia="Times New Roman"/>
          <w:lang w:bidi="en-US"/>
        </w:rPr>
        <w:t>2014-</w:t>
      </w:r>
      <w:r w:rsidRPr="006E1D6B">
        <w:rPr>
          <w:rFonts w:eastAsia="Times New Roman"/>
          <w:lang w:bidi="en-US"/>
        </w:rPr>
        <w:tab/>
        <w:t>Constructed on or before January 8, 2014</w:t>
      </w:r>
    </w:p>
    <w:p w14:paraId="405CDF0B" w14:textId="77777777" w:rsidR="006E1D6B" w:rsidRPr="006E1D6B" w:rsidRDefault="006E1D6B" w:rsidP="006E1D6B">
      <w:pPr>
        <w:tabs>
          <w:tab w:val="left" w:pos="720"/>
          <w:tab w:val="left" w:pos="2160"/>
        </w:tabs>
        <w:ind w:left="2160" w:hanging="1440"/>
        <w:rPr>
          <w:rFonts w:eastAsia="Times New Roman"/>
          <w:lang w:bidi="en-US"/>
        </w:rPr>
      </w:pPr>
      <w:r w:rsidRPr="006E1D6B">
        <w:rPr>
          <w:rFonts w:eastAsia="Times New Roman"/>
          <w:lang w:bidi="en-US"/>
        </w:rPr>
        <w:t>2014+</w:t>
      </w:r>
      <w:r w:rsidRPr="006E1D6B">
        <w:rPr>
          <w:rFonts w:eastAsia="Times New Roman"/>
          <w:lang w:bidi="en-US"/>
        </w:rPr>
        <w:tab/>
        <w:t>Constructed after January 8, 2014</w:t>
      </w:r>
    </w:p>
    <w:p w14:paraId="3337B5C2" w14:textId="7EE5F159" w:rsidR="006E1D6B" w:rsidRPr="006E1D6B" w:rsidRDefault="006E1D6B" w:rsidP="006E1D6B">
      <w:pPr>
        <w:tabs>
          <w:tab w:val="left" w:pos="720"/>
          <w:tab w:val="left" w:pos="2160"/>
        </w:tabs>
        <w:ind w:left="2160" w:hanging="1440"/>
        <w:rPr>
          <w:rFonts w:eastAsia="Times New Roman"/>
          <w:lang w:bidi="en-US"/>
        </w:rPr>
      </w:pPr>
      <w:r w:rsidRPr="006E1D6B">
        <w:rPr>
          <w:rFonts w:eastAsia="Times New Roman"/>
          <w:lang w:bidi="en-US"/>
        </w:rPr>
        <w:t>2014-R</w:t>
      </w:r>
      <w:r w:rsidRPr="006E1D6B">
        <w:rPr>
          <w:rFonts w:eastAsia="Times New Roman"/>
          <w:lang w:bidi="en-US"/>
        </w:rPr>
        <w:tab/>
        <w:t>Reconstructed on or before June 18, 2014</w:t>
      </w:r>
    </w:p>
    <w:p w14:paraId="329B0FD6" w14:textId="2E717614" w:rsidR="001A2A36" w:rsidRDefault="006E1D6B" w:rsidP="004000A1">
      <w:pPr>
        <w:tabs>
          <w:tab w:val="left" w:pos="720"/>
          <w:tab w:val="left" w:pos="2160"/>
        </w:tabs>
        <w:spacing w:after="120"/>
        <w:ind w:left="2160" w:hanging="1440"/>
        <w:rPr>
          <w:rFonts w:eastAsia="Calibri"/>
          <w:b/>
          <w:bCs/>
          <w:lang w:bidi="en-US"/>
        </w:rPr>
      </w:pPr>
      <w:r w:rsidRPr="006E1D6B">
        <w:rPr>
          <w:rFonts w:eastAsia="Times New Roman"/>
          <w:lang w:bidi="en-US"/>
        </w:rPr>
        <w:t>2014+R</w:t>
      </w:r>
      <w:r w:rsidRPr="006E1D6B">
        <w:rPr>
          <w:rFonts w:eastAsia="Times New Roman"/>
          <w:lang w:bidi="en-US"/>
        </w:rPr>
        <w:tab/>
        <w:t>Reconstructed after June 18, 2014</w:t>
      </w:r>
    </w:p>
    <w:p w14:paraId="256C3DB0" w14:textId="0C56B9DA" w:rsidR="001A2A36" w:rsidRDefault="001A2A36" w:rsidP="001704FA">
      <w:pPr>
        <w:pStyle w:val="APDUPSIDEDOWNTRIANGLE"/>
        <w:rPr>
          <w:lang w:bidi="en-US"/>
        </w:rPr>
      </w:pPr>
      <w:r w:rsidRPr="009E7B99">
        <w:t>▼</w:t>
      </w:r>
      <w:r w:rsidRPr="009E7B99">
        <w:tab/>
        <w:t>Do not continue if “Construction/</w:t>
      </w:r>
      <w:r w:rsidR="00862A3C">
        <w:t>Reconstruction</w:t>
      </w:r>
      <w:r w:rsidRPr="009E7B99">
        <w:t xml:space="preserve"> Date” is “20</w:t>
      </w:r>
      <w:r>
        <w:t>14</w:t>
      </w:r>
      <w:r w:rsidRPr="009E7B99">
        <w:t>-”</w:t>
      </w:r>
      <w:r w:rsidR="00784308">
        <w:t xml:space="preserve"> or “2014-R.”</w:t>
      </w:r>
    </w:p>
    <w:p w14:paraId="2307AC72" w14:textId="67138E85" w:rsidR="00EB2D5E" w:rsidRDefault="00EB2D5E" w:rsidP="00CC2AE7">
      <w:pPr>
        <w:tabs>
          <w:tab w:val="left" w:pos="0"/>
        </w:tabs>
        <w:ind w:left="547" w:hanging="547"/>
        <w:rPr>
          <w:rFonts w:eastAsia="Calibri"/>
          <w:b/>
          <w:bCs/>
          <w:lang w:bidi="en-US"/>
        </w:rPr>
      </w:pPr>
      <w:r>
        <w:rPr>
          <w:rFonts w:eastAsia="Calibri"/>
          <w:b/>
          <w:bCs/>
          <w:lang w:bidi="en-US"/>
        </w:rPr>
        <w:t>Standard:</w:t>
      </w:r>
    </w:p>
    <w:p w14:paraId="2E211109" w14:textId="5003B002" w:rsidR="00EB2D5E" w:rsidRPr="006E1D6B" w:rsidRDefault="00EB2D5E" w:rsidP="00CC2AE7">
      <w:pPr>
        <w:tabs>
          <w:tab w:val="left" w:pos="0"/>
        </w:tabs>
        <w:spacing w:after="120"/>
        <w:rPr>
          <w:rFonts w:eastAsia="Times New Roman"/>
          <w:lang w:bidi="en-US"/>
        </w:rPr>
      </w:pPr>
      <w:r>
        <w:rPr>
          <w:rFonts w:eastAsia="Calibri"/>
          <w:lang w:bidi="en-US"/>
        </w:rPr>
        <w:t xml:space="preserve">Select one of the following options </w:t>
      </w:r>
      <w:r w:rsidR="00562D62">
        <w:rPr>
          <w:rFonts w:eastAsia="Calibri"/>
          <w:lang w:bidi="en-US"/>
        </w:rPr>
        <w:t>describing if</w:t>
      </w:r>
      <w:r>
        <w:rPr>
          <w:rFonts w:eastAsia="Calibri"/>
          <w:lang w:bidi="en-US"/>
        </w:rPr>
        <w:t xml:space="preserve"> the unit is complying with the Alternative Standard. Enter the code on the form</w:t>
      </w:r>
      <w:r>
        <w:rPr>
          <w:rFonts w:eastAsia="Times New Roman"/>
          <w:lang w:bidi="en-US"/>
        </w:rPr>
        <w:t>.</w:t>
      </w:r>
    </w:p>
    <w:p w14:paraId="45974C41" w14:textId="77777777" w:rsidR="00EB2D5E" w:rsidRPr="006E1D6B" w:rsidRDefault="00EB2D5E" w:rsidP="00EB2D5E">
      <w:pPr>
        <w:tabs>
          <w:tab w:val="left" w:pos="720"/>
          <w:tab w:val="left" w:pos="2160"/>
        </w:tabs>
        <w:ind w:left="2160" w:hanging="1440"/>
        <w:rPr>
          <w:rFonts w:eastAsia="Times New Roman"/>
          <w:b/>
          <w:lang w:bidi="en-US"/>
        </w:rPr>
      </w:pPr>
      <w:r w:rsidRPr="006E1D6B">
        <w:rPr>
          <w:rFonts w:eastAsia="Times New Roman"/>
          <w:b/>
          <w:lang w:bidi="en-US"/>
        </w:rPr>
        <w:t>Code</w:t>
      </w:r>
      <w:r w:rsidRPr="006E1D6B">
        <w:rPr>
          <w:rFonts w:eastAsia="Times New Roman"/>
          <w:b/>
          <w:lang w:bidi="en-US"/>
        </w:rPr>
        <w:tab/>
        <w:t>Description</w:t>
      </w:r>
    </w:p>
    <w:p w14:paraId="5855319E" w14:textId="3CD80C17" w:rsidR="00EB2D5E" w:rsidRPr="006E1D6B" w:rsidRDefault="00EB2D5E" w:rsidP="00EB2D5E">
      <w:pPr>
        <w:tabs>
          <w:tab w:val="left" w:pos="720"/>
          <w:tab w:val="left" w:pos="2160"/>
        </w:tabs>
        <w:ind w:left="2160" w:hanging="1440"/>
        <w:rPr>
          <w:rFonts w:eastAsia="Times New Roman"/>
          <w:lang w:bidi="en-US"/>
        </w:rPr>
      </w:pPr>
      <w:r>
        <w:rPr>
          <w:rFonts w:eastAsia="Times New Roman"/>
          <w:lang w:bidi="en-US"/>
        </w:rPr>
        <w:t>OUTPUT</w:t>
      </w:r>
      <w:r w:rsidRPr="006E1D6B">
        <w:rPr>
          <w:rFonts w:eastAsia="Times New Roman"/>
          <w:lang w:bidi="en-US"/>
        </w:rPr>
        <w:tab/>
      </w:r>
      <w:r>
        <w:rPr>
          <w:rFonts w:eastAsia="Times New Roman"/>
          <w:lang w:bidi="en-US"/>
        </w:rPr>
        <w:t>The Administrator has granted permission for the unit to comply with the alternative net energy output-based standard</w:t>
      </w:r>
    </w:p>
    <w:p w14:paraId="575D4E04" w14:textId="5F5ACB4C" w:rsidR="00EB2D5E" w:rsidRPr="006E1D6B" w:rsidRDefault="00EB2D5E" w:rsidP="004000A1">
      <w:pPr>
        <w:tabs>
          <w:tab w:val="left" w:pos="720"/>
          <w:tab w:val="left" w:pos="2160"/>
        </w:tabs>
        <w:spacing w:after="120"/>
        <w:ind w:left="2160" w:hanging="1440"/>
        <w:rPr>
          <w:rFonts w:eastAsia="Times New Roman"/>
          <w:lang w:bidi="en-US"/>
        </w:rPr>
      </w:pPr>
      <w:r w:rsidRPr="00562D62">
        <w:rPr>
          <w:rFonts w:eastAsia="Times New Roman"/>
          <w:lang w:bidi="en-US"/>
        </w:rPr>
        <w:t>INPUT</w:t>
      </w:r>
      <w:r w:rsidRPr="006E1D6B">
        <w:rPr>
          <w:rFonts w:eastAsia="Times New Roman"/>
          <w:lang w:bidi="en-US"/>
        </w:rPr>
        <w:tab/>
      </w:r>
      <w:r>
        <w:rPr>
          <w:rFonts w:eastAsia="Times New Roman"/>
          <w:lang w:bidi="en-US"/>
        </w:rPr>
        <w:t>The unit is complying with the</w:t>
      </w:r>
      <w:r w:rsidR="00562D62">
        <w:rPr>
          <w:rFonts w:eastAsia="Times New Roman"/>
          <w:lang w:bidi="en-US"/>
        </w:rPr>
        <w:t xml:space="preserve"> heat</w:t>
      </w:r>
      <w:r>
        <w:rPr>
          <w:rFonts w:eastAsia="Times New Roman"/>
          <w:lang w:bidi="en-US"/>
        </w:rPr>
        <w:t xml:space="preserve"> input-based standard</w:t>
      </w:r>
    </w:p>
    <w:p w14:paraId="33B4DB6C" w14:textId="73686FFE" w:rsidR="00862A3C" w:rsidRDefault="00862A3C" w:rsidP="00A607AC">
      <w:pPr>
        <w:pStyle w:val="APDBOLDSTAR"/>
        <w:rPr>
          <w:lang w:bidi="en-US"/>
        </w:rPr>
      </w:pPr>
      <w:r>
        <w:rPr>
          <w:lang w:bidi="en-US"/>
        </w:rPr>
        <w:t>Do not complete “Natural Gas Combustion,” “Net Electric Sales,” “Fuel Type,” and “CO</w:t>
      </w:r>
      <w:r w:rsidRPr="004000A1">
        <w:rPr>
          <w:vertAlign w:val="subscript"/>
          <w:lang w:bidi="en-US"/>
        </w:rPr>
        <w:t>2</w:t>
      </w:r>
      <w:r>
        <w:rPr>
          <w:lang w:bidi="en-US"/>
        </w:rPr>
        <w:t xml:space="preserve"> Emissions Determination” if Standard is “OUTPUT.”</w:t>
      </w:r>
    </w:p>
    <w:p w14:paraId="3051E61B" w14:textId="1E7C20EB" w:rsidR="008B5FCE" w:rsidRPr="00EB2D5E" w:rsidRDefault="008B5FCE" w:rsidP="00CC2AE7">
      <w:pPr>
        <w:tabs>
          <w:tab w:val="left" w:pos="0"/>
        </w:tabs>
        <w:rPr>
          <w:rFonts w:eastAsia="Calibri"/>
          <w:lang w:bidi="en-US"/>
        </w:rPr>
      </w:pPr>
      <w:r>
        <w:rPr>
          <w:rFonts w:eastAsia="Calibri"/>
          <w:b/>
          <w:bCs/>
          <w:lang w:bidi="en-US"/>
        </w:rPr>
        <w:t>Natural Gas Combustion</w:t>
      </w:r>
      <w:r w:rsidRPr="00EB2D5E">
        <w:rPr>
          <w:rFonts w:eastAsia="Calibri"/>
          <w:b/>
          <w:bCs/>
          <w:lang w:bidi="en-US"/>
        </w:rPr>
        <w:t xml:space="preserve">: </w:t>
      </w:r>
      <w:r w:rsidRPr="00EB2D5E">
        <w:rPr>
          <w:rFonts w:eastAsia="Calibri"/>
          <w:lang w:bidi="en-US"/>
        </w:rPr>
        <w:t xml:space="preserve">Select one of the following options describing </w:t>
      </w:r>
      <w:r>
        <w:rPr>
          <w:rFonts w:eastAsia="Calibri"/>
          <w:lang w:bidi="en-US"/>
        </w:rPr>
        <w:t>the natural gas combustion rate</w:t>
      </w:r>
      <w:r w:rsidRPr="00EB2D5E">
        <w:rPr>
          <w:rFonts w:eastAsia="Calibri"/>
          <w:lang w:bidi="en-US"/>
        </w:rPr>
        <w:t>. Enter the code on the form.</w:t>
      </w:r>
    </w:p>
    <w:p w14:paraId="50F559B9" w14:textId="77777777" w:rsidR="008B5FCE" w:rsidRPr="00EB2D5E" w:rsidRDefault="008B5FCE" w:rsidP="008B5FC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6F7FE5B9" w14:textId="0AD6BEF9" w:rsidR="008B5FCE" w:rsidRPr="00EB2D5E" w:rsidRDefault="008B5FCE" w:rsidP="004000A1">
      <w:pPr>
        <w:tabs>
          <w:tab w:val="left" w:pos="2160"/>
        </w:tabs>
        <w:ind w:left="2160" w:hanging="1440"/>
        <w:rPr>
          <w:rFonts w:eastAsia="Calibri"/>
          <w:lang w:bidi="en-US"/>
        </w:rPr>
      </w:pPr>
      <w:r>
        <w:rPr>
          <w:rFonts w:eastAsia="Calibri"/>
          <w:lang w:bidi="en-US"/>
        </w:rPr>
        <w:t>90</w:t>
      </w:r>
      <w:r w:rsidR="005C2DC6">
        <w:rPr>
          <w:rFonts w:eastAsia="Calibri"/>
          <w:lang w:bidi="en-US"/>
        </w:rPr>
        <w:t>%</w:t>
      </w:r>
      <w:r>
        <w:rPr>
          <w:rFonts w:eastAsia="Calibri"/>
          <w:lang w:bidi="en-US"/>
        </w:rPr>
        <w:t>-</w:t>
      </w:r>
      <w:r w:rsidRPr="00EB2D5E">
        <w:rPr>
          <w:rFonts w:eastAsia="Calibri"/>
          <w:lang w:bidi="en-US"/>
        </w:rPr>
        <w:t xml:space="preserve"> </w:t>
      </w:r>
      <w:r w:rsidRPr="00EB2D5E">
        <w:rPr>
          <w:rFonts w:eastAsia="Calibri"/>
          <w:lang w:bidi="en-US"/>
        </w:rPr>
        <w:tab/>
        <w:t xml:space="preserve">The </w:t>
      </w:r>
      <w:r>
        <w:rPr>
          <w:rFonts w:eastAsia="Calibri"/>
          <w:lang w:bidi="en-US"/>
        </w:rPr>
        <w:t>stationary combustion turbine combusts 90% or less natural gas on a heat input basis on a 12</w:t>
      </w:r>
      <w:r w:rsidR="0068612E">
        <w:rPr>
          <w:rFonts w:eastAsia="Calibri"/>
          <w:lang w:bidi="en-US"/>
        </w:rPr>
        <w:noBreakHyphen/>
      </w:r>
      <w:r>
        <w:rPr>
          <w:rFonts w:eastAsia="Calibri"/>
          <w:lang w:bidi="en-US"/>
        </w:rPr>
        <w:t>operating-month rolling average basis</w:t>
      </w:r>
    </w:p>
    <w:p w14:paraId="189CCA0B" w14:textId="4498B9CD" w:rsidR="008B5FCE" w:rsidRPr="00EB2D5E" w:rsidRDefault="008B5FCE" w:rsidP="004000A1">
      <w:pPr>
        <w:tabs>
          <w:tab w:val="left" w:pos="2160"/>
        </w:tabs>
        <w:spacing w:after="120"/>
        <w:ind w:left="2160" w:hanging="1440"/>
        <w:rPr>
          <w:rFonts w:eastAsia="Calibri"/>
          <w:lang w:bidi="en-US"/>
        </w:rPr>
      </w:pPr>
      <w:r>
        <w:rPr>
          <w:rFonts w:eastAsia="Calibri"/>
          <w:lang w:bidi="en-US"/>
        </w:rPr>
        <w:t>90</w:t>
      </w:r>
      <w:r w:rsidR="005C2DC6">
        <w:rPr>
          <w:rFonts w:eastAsia="Calibri"/>
          <w:lang w:bidi="en-US"/>
        </w:rPr>
        <w:t>%</w:t>
      </w:r>
      <w:r w:rsidRPr="00EB2D5E">
        <w:rPr>
          <w:rFonts w:eastAsia="Calibri"/>
          <w:lang w:bidi="en-US"/>
        </w:rPr>
        <w:t>+</w:t>
      </w:r>
      <w:r w:rsidRPr="00EB2D5E">
        <w:rPr>
          <w:rFonts w:eastAsia="Calibri"/>
          <w:lang w:bidi="en-US"/>
        </w:rPr>
        <w:tab/>
        <w:t xml:space="preserve">The </w:t>
      </w:r>
      <w:r>
        <w:rPr>
          <w:rFonts w:eastAsia="Calibri"/>
          <w:lang w:bidi="en-US"/>
        </w:rPr>
        <w:t>stationary combustion turbine combusts more than 90% natural gas on a heat input basis on a 12-operating-month rolling average basis</w:t>
      </w:r>
    </w:p>
    <w:p w14:paraId="591B39BF" w14:textId="66F5970F" w:rsidR="004702B4" w:rsidRDefault="004702B4" w:rsidP="00A607AC">
      <w:pPr>
        <w:pStyle w:val="APDBOLDSTAR"/>
        <w:rPr>
          <w:lang w:bidi="en-US"/>
        </w:rPr>
      </w:pPr>
      <w:r>
        <w:rPr>
          <w:lang w:bidi="en-US"/>
        </w:rPr>
        <w:t>Do not complete “Net Electric Sales” if Standard is “Input,” and “Natural Gas Combustion” is “90%-.”</w:t>
      </w:r>
    </w:p>
    <w:p w14:paraId="51FFC7C2" w14:textId="239D0024" w:rsidR="008B5FCE" w:rsidRPr="00EB2D5E" w:rsidRDefault="005C2DC6" w:rsidP="00CC2AE7">
      <w:pPr>
        <w:tabs>
          <w:tab w:val="left" w:pos="0"/>
        </w:tabs>
        <w:rPr>
          <w:rFonts w:eastAsia="Times New Roman"/>
          <w:b/>
          <w:lang w:bidi="en-US"/>
        </w:rPr>
      </w:pPr>
      <w:r>
        <w:rPr>
          <w:rFonts w:eastAsia="Times New Roman"/>
          <w:b/>
          <w:lang w:bidi="en-US"/>
        </w:rPr>
        <w:t>Net Electric Sales</w:t>
      </w:r>
      <w:r w:rsidR="008B5FCE" w:rsidRPr="00EB2D5E">
        <w:rPr>
          <w:rFonts w:eastAsia="Times New Roman"/>
          <w:b/>
          <w:lang w:bidi="en-US"/>
        </w:rPr>
        <w:t>:</w:t>
      </w:r>
    </w:p>
    <w:p w14:paraId="5C9F4D6B" w14:textId="4C67A884" w:rsidR="008B5FCE" w:rsidRPr="00EB2D5E" w:rsidRDefault="008B5FCE" w:rsidP="00CC2AE7">
      <w:pPr>
        <w:tabs>
          <w:tab w:val="left" w:pos="0"/>
        </w:tabs>
        <w:spacing w:after="120"/>
        <w:rPr>
          <w:rFonts w:eastAsia="Times New Roman"/>
          <w:lang w:bidi="en-US"/>
        </w:rPr>
      </w:pPr>
      <w:r w:rsidRPr="00EB2D5E">
        <w:rPr>
          <w:rFonts w:eastAsia="Times New Roman"/>
          <w:lang w:bidi="en-US"/>
        </w:rPr>
        <w:t xml:space="preserve">Select one of the following options </w:t>
      </w:r>
      <w:r w:rsidR="00562D62">
        <w:rPr>
          <w:rFonts w:eastAsia="Times New Roman"/>
          <w:lang w:bidi="en-US"/>
        </w:rPr>
        <w:t>describing if the unit supplies net-electric sales</w:t>
      </w:r>
      <w:r w:rsidRPr="00EB2D5E">
        <w:rPr>
          <w:rFonts w:eastAsia="Times New Roman"/>
          <w:lang w:bidi="en-US"/>
        </w:rPr>
        <w:t>. Enter the code on the form.</w:t>
      </w:r>
    </w:p>
    <w:p w14:paraId="6669E9F2" w14:textId="77777777" w:rsidR="008B5FCE" w:rsidRPr="00EB2D5E" w:rsidRDefault="008B5FCE" w:rsidP="008B5FC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1099D9C0" w14:textId="694484A7" w:rsidR="00562D62" w:rsidRDefault="00562D62" w:rsidP="00562D62">
      <w:pPr>
        <w:tabs>
          <w:tab w:val="left" w:pos="720"/>
          <w:tab w:val="left" w:pos="2160"/>
        </w:tabs>
        <w:ind w:left="2160" w:hanging="1440"/>
        <w:rPr>
          <w:rFonts w:eastAsia="Times New Roman"/>
          <w:lang w:bidi="en-US"/>
        </w:rPr>
      </w:pPr>
      <w:r>
        <w:rPr>
          <w:rFonts w:eastAsia="Times New Roman"/>
          <w:lang w:bidi="en-US"/>
        </w:rPr>
        <w:t>NET</w:t>
      </w:r>
      <w:r>
        <w:rPr>
          <w:rFonts w:eastAsia="Times New Roman"/>
          <w:lang w:bidi="en-US"/>
        </w:rPr>
        <w:tab/>
        <w:t>The stationary combustion turbine supplies more than its design efficiency or 50 percent, whichever is less, times its potential electric output as net-electric sales on both a 12-month and 3-year rolling average basis</w:t>
      </w:r>
    </w:p>
    <w:p w14:paraId="0E862E7F" w14:textId="76248847" w:rsidR="005C2DC6" w:rsidRDefault="00562D62" w:rsidP="004000A1">
      <w:pPr>
        <w:tabs>
          <w:tab w:val="left" w:pos="720"/>
          <w:tab w:val="left" w:pos="2160"/>
        </w:tabs>
        <w:spacing w:after="120"/>
        <w:ind w:left="2160" w:hanging="1440"/>
        <w:rPr>
          <w:rFonts w:eastAsia="Calibri"/>
          <w:b/>
          <w:bCs/>
          <w:lang w:bidi="en-US"/>
        </w:rPr>
      </w:pPr>
      <w:r>
        <w:rPr>
          <w:rFonts w:eastAsia="Times New Roman"/>
          <w:lang w:bidi="en-US"/>
        </w:rPr>
        <w:t>NO-NET</w:t>
      </w:r>
      <w:r w:rsidR="008B5FCE" w:rsidRPr="00EB2D5E">
        <w:rPr>
          <w:rFonts w:eastAsia="Times New Roman"/>
          <w:lang w:bidi="en-US"/>
        </w:rPr>
        <w:tab/>
      </w:r>
      <w:r>
        <w:rPr>
          <w:rFonts w:eastAsia="Times New Roman"/>
          <w:lang w:bidi="en-US"/>
        </w:rPr>
        <w:t xml:space="preserve">The stationary combustion turbine does not supply net-electric sales </w:t>
      </w:r>
    </w:p>
    <w:p w14:paraId="6F9ECFE2" w14:textId="36A6BF3B" w:rsidR="004702B4" w:rsidRDefault="004702B4" w:rsidP="00A607AC">
      <w:pPr>
        <w:pStyle w:val="APDBOLDSTAR"/>
        <w:rPr>
          <w:lang w:bidi="en-US"/>
        </w:rPr>
      </w:pPr>
      <w:r>
        <w:rPr>
          <w:lang w:bidi="en-US"/>
        </w:rPr>
        <w:t>Do not complete “Fuel Type” if “Standard” is “Input,” “Natural Gas Combustion” is “90%+,” and “Net Electric Sales” is “NET.”</w:t>
      </w:r>
    </w:p>
    <w:p w14:paraId="760AD6B4" w14:textId="23D64EEE" w:rsidR="005C2DC6" w:rsidRDefault="00C44D82" w:rsidP="00CC2AE7">
      <w:pPr>
        <w:tabs>
          <w:tab w:val="left" w:pos="0"/>
        </w:tabs>
        <w:rPr>
          <w:rFonts w:eastAsia="Calibri"/>
          <w:b/>
          <w:bCs/>
          <w:lang w:bidi="en-US"/>
        </w:rPr>
      </w:pPr>
      <w:r>
        <w:rPr>
          <w:rFonts w:eastAsia="Calibri"/>
          <w:b/>
          <w:bCs/>
          <w:lang w:bidi="en-US"/>
        </w:rPr>
        <w:t>Fuel Type</w:t>
      </w:r>
      <w:r w:rsidR="005C2DC6">
        <w:rPr>
          <w:rFonts w:eastAsia="Calibri"/>
          <w:b/>
          <w:bCs/>
          <w:lang w:bidi="en-US"/>
        </w:rPr>
        <w:t xml:space="preserve">: </w:t>
      </w:r>
    </w:p>
    <w:p w14:paraId="3E23F591" w14:textId="3DE2EBB4" w:rsidR="00C44D82" w:rsidRPr="004000A1" w:rsidRDefault="00562D62" w:rsidP="00CC2AE7">
      <w:pPr>
        <w:tabs>
          <w:tab w:val="left" w:pos="0"/>
        </w:tabs>
        <w:spacing w:after="120"/>
        <w:rPr>
          <w:rFonts w:eastAsia="Calibri"/>
          <w:lang w:bidi="en-US"/>
        </w:rPr>
      </w:pPr>
      <w:r>
        <w:rPr>
          <w:rFonts w:eastAsia="Calibri"/>
          <w:lang w:bidi="en-US"/>
        </w:rPr>
        <w:t xml:space="preserve">Select one of the following options describing </w:t>
      </w:r>
      <w:r w:rsidR="00C44D82">
        <w:rPr>
          <w:rFonts w:eastAsia="Calibri"/>
          <w:lang w:bidi="en-US"/>
        </w:rPr>
        <w:t>the fuel type. Enter the code on the form</w:t>
      </w:r>
      <w:r w:rsidR="00C44D82" w:rsidRPr="00EB2D5E">
        <w:rPr>
          <w:rFonts w:eastAsia="Times New Roman"/>
          <w:lang w:bidi="en-US"/>
        </w:rPr>
        <w:t>.</w:t>
      </w:r>
    </w:p>
    <w:p w14:paraId="04908542" w14:textId="77777777" w:rsidR="00C44D82" w:rsidRPr="00EB2D5E" w:rsidRDefault="00C44D82" w:rsidP="00C44D82">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3754F6B1" w14:textId="2DF27941" w:rsidR="00C44D82" w:rsidRDefault="00C44D82" w:rsidP="00C44D82">
      <w:pPr>
        <w:tabs>
          <w:tab w:val="left" w:pos="720"/>
          <w:tab w:val="left" w:pos="2160"/>
        </w:tabs>
        <w:ind w:left="2160" w:hanging="1440"/>
        <w:rPr>
          <w:rFonts w:eastAsia="Times New Roman"/>
          <w:lang w:bidi="en-US"/>
        </w:rPr>
      </w:pPr>
      <w:r>
        <w:rPr>
          <w:rFonts w:eastAsia="Times New Roman"/>
          <w:lang w:bidi="en-US"/>
        </w:rPr>
        <w:t>UNIFORM</w:t>
      </w:r>
      <w:r>
        <w:rPr>
          <w:rFonts w:eastAsia="Times New Roman"/>
          <w:lang w:bidi="en-US"/>
        </w:rPr>
        <w:tab/>
        <w:t>The stationary combustion turbine is only permitted to burn fuels with a consistent chemical composition (i.e., uniform fuels)</w:t>
      </w:r>
    </w:p>
    <w:p w14:paraId="5188A33D" w14:textId="3322EA34" w:rsidR="00C44D82" w:rsidRPr="00EB2D5E" w:rsidRDefault="00737F83" w:rsidP="004000A1">
      <w:pPr>
        <w:tabs>
          <w:tab w:val="left" w:pos="720"/>
          <w:tab w:val="left" w:pos="2160"/>
        </w:tabs>
        <w:spacing w:after="120"/>
        <w:ind w:left="2160" w:hanging="1440"/>
        <w:rPr>
          <w:rFonts w:eastAsia="Times New Roman"/>
          <w:lang w:bidi="en-US"/>
        </w:rPr>
      </w:pPr>
      <w:r>
        <w:rPr>
          <w:rFonts w:eastAsia="Times New Roman"/>
          <w:lang w:bidi="en-US"/>
        </w:rPr>
        <w:t>N</w:t>
      </w:r>
      <w:r w:rsidR="00C44D82">
        <w:rPr>
          <w:rFonts w:eastAsia="Times New Roman"/>
          <w:lang w:bidi="en-US"/>
        </w:rPr>
        <w:t>-UNI</w:t>
      </w:r>
      <w:r>
        <w:rPr>
          <w:rFonts w:eastAsia="Times New Roman"/>
          <w:lang w:bidi="en-US"/>
        </w:rPr>
        <w:t>FORM</w:t>
      </w:r>
      <w:r w:rsidR="00C44D82" w:rsidRPr="00EB2D5E">
        <w:rPr>
          <w:rFonts w:eastAsia="Times New Roman"/>
          <w:lang w:bidi="en-US"/>
        </w:rPr>
        <w:tab/>
      </w:r>
      <w:r w:rsidR="00C44D82">
        <w:rPr>
          <w:rFonts w:eastAsia="Times New Roman"/>
          <w:lang w:bidi="en-US"/>
        </w:rPr>
        <w:t xml:space="preserve">The stationary combustion turbine burns non-uniform fuels </w:t>
      </w:r>
    </w:p>
    <w:p w14:paraId="529E7F75" w14:textId="0F3EE411" w:rsidR="004702B4" w:rsidRDefault="004702B4" w:rsidP="001704FA">
      <w:pPr>
        <w:pStyle w:val="APDUPSIDEDOWNTRIANGLE"/>
        <w:rPr>
          <w:rFonts w:eastAsia="Calibri"/>
          <w:bCs/>
          <w:lang w:bidi="en-US"/>
        </w:rPr>
      </w:pPr>
      <w:r w:rsidRPr="009E7B99">
        <w:t>▼</w:t>
      </w:r>
      <w:r w:rsidRPr="009E7B99">
        <w:tab/>
        <w:t>Do not continue if “</w:t>
      </w:r>
      <w:r>
        <w:t>Fuel Type</w:t>
      </w:r>
      <w:r w:rsidRPr="009E7B99">
        <w:t>” is “</w:t>
      </w:r>
      <w:r>
        <w:t>UNIFORM.”</w:t>
      </w:r>
    </w:p>
    <w:p w14:paraId="6D75D93E" w14:textId="4F3A900B" w:rsidR="004702B4" w:rsidRDefault="004702B4" w:rsidP="00A607AC">
      <w:pPr>
        <w:pStyle w:val="APDBOLDSTAR"/>
        <w:rPr>
          <w:lang w:bidi="en-US"/>
        </w:rPr>
      </w:pPr>
      <w:r>
        <w:rPr>
          <w:lang w:bidi="en-US"/>
        </w:rPr>
        <w:t>Do not complete “CO</w:t>
      </w:r>
      <w:r w:rsidRPr="004000A1">
        <w:rPr>
          <w:vertAlign w:val="subscript"/>
          <w:lang w:bidi="en-US"/>
        </w:rPr>
        <w:t>2</w:t>
      </w:r>
      <w:r>
        <w:rPr>
          <w:lang w:bidi="en-US"/>
        </w:rPr>
        <w:t xml:space="preserve"> Emissions Determination” if “Standard” is “Input,” “Natural Gas Combustion” is “90%+,” and “Net Electric Sales” is “NET.”</w:t>
      </w:r>
      <w:r w:rsidR="00706D58">
        <w:rPr>
          <w:lang w:bidi="en-US"/>
        </w:rPr>
        <w:br w:type="page"/>
      </w:r>
    </w:p>
    <w:p w14:paraId="1134D46E" w14:textId="16A88D0A" w:rsidR="005C2DC6" w:rsidRPr="004000A1" w:rsidRDefault="005C2DC6" w:rsidP="00CC2AE7">
      <w:pPr>
        <w:tabs>
          <w:tab w:val="left" w:pos="0"/>
        </w:tabs>
        <w:rPr>
          <w:rFonts w:eastAsia="Calibri"/>
          <w:b/>
          <w:bCs/>
          <w:lang w:bidi="en-US"/>
        </w:rPr>
      </w:pPr>
      <w:r>
        <w:rPr>
          <w:rFonts w:eastAsia="Calibri"/>
          <w:b/>
          <w:bCs/>
          <w:lang w:bidi="en-US"/>
        </w:rPr>
        <w:lastRenderedPageBreak/>
        <w:t>CO</w:t>
      </w:r>
      <w:r w:rsidRPr="004000A1">
        <w:rPr>
          <w:rFonts w:eastAsia="Calibri"/>
          <w:b/>
          <w:bCs/>
          <w:vertAlign w:val="subscript"/>
          <w:lang w:bidi="en-US"/>
        </w:rPr>
        <w:t>2</w:t>
      </w:r>
      <w:r>
        <w:rPr>
          <w:rFonts w:eastAsia="Calibri"/>
          <w:b/>
          <w:bCs/>
          <w:lang w:bidi="en-US"/>
        </w:rPr>
        <w:t xml:space="preserve"> Emissions</w:t>
      </w:r>
      <w:r w:rsidR="00562D62">
        <w:rPr>
          <w:rFonts w:eastAsia="Calibri"/>
          <w:b/>
          <w:bCs/>
          <w:lang w:bidi="en-US"/>
        </w:rPr>
        <w:t xml:space="preserve"> </w:t>
      </w:r>
      <w:r>
        <w:rPr>
          <w:rFonts w:eastAsia="Calibri"/>
          <w:b/>
          <w:bCs/>
          <w:lang w:bidi="en-US"/>
        </w:rPr>
        <w:t>Determination:</w:t>
      </w:r>
    </w:p>
    <w:p w14:paraId="6BA40561" w14:textId="08536534" w:rsidR="00C44D82" w:rsidRPr="001232DE" w:rsidRDefault="00C44D82" w:rsidP="00CC2AE7">
      <w:pPr>
        <w:tabs>
          <w:tab w:val="left" w:pos="0"/>
        </w:tabs>
        <w:spacing w:after="120"/>
        <w:rPr>
          <w:rFonts w:eastAsia="Calibri"/>
          <w:lang w:bidi="en-US"/>
        </w:rPr>
      </w:pPr>
      <w:r>
        <w:rPr>
          <w:rFonts w:eastAsia="Calibri"/>
          <w:lang w:bidi="en-US"/>
        </w:rPr>
        <w:t>Select one of the following options describing CO2 emissions determination. Enter the code on the form</w:t>
      </w:r>
      <w:r w:rsidRPr="00EB2D5E">
        <w:rPr>
          <w:rFonts w:eastAsia="Times New Roman"/>
          <w:lang w:bidi="en-US"/>
        </w:rPr>
        <w:t>.</w:t>
      </w:r>
    </w:p>
    <w:p w14:paraId="0E6F3E32" w14:textId="77777777" w:rsidR="00C44D82" w:rsidRPr="00EB2D5E" w:rsidRDefault="00C44D82" w:rsidP="00C44D82">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5CB1C3A0" w14:textId="7B14CF97" w:rsidR="00C44D82" w:rsidRDefault="00DC788B" w:rsidP="00C44D82">
      <w:pPr>
        <w:tabs>
          <w:tab w:val="left" w:pos="720"/>
          <w:tab w:val="left" w:pos="2160"/>
        </w:tabs>
        <w:ind w:left="2160" w:hanging="1440"/>
        <w:rPr>
          <w:rFonts w:eastAsia="Times New Roman"/>
          <w:lang w:bidi="en-US"/>
        </w:rPr>
      </w:pPr>
      <w:r>
        <w:rPr>
          <w:rFonts w:eastAsia="Times New Roman"/>
          <w:lang w:bidi="en-US"/>
        </w:rPr>
        <w:t>60.5535(b)</w:t>
      </w:r>
      <w:r w:rsidR="00C44D82">
        <w:rPr>
          <w:rFonts w:eastAsia="Times New Roman"/>
          <w:lang w:bidi="en-US"/>
        </w:rPr>
        <w:tab/>
      </w:r>
      <w:r>
        <w:rPr>
          <w:rFonts w:eastAsia="Times New Roman"/>
          <w:lang w:bidi="en-US"/>
        </w:rPr>
        <w:t>Hourly CO</w:t>
      </w:r>
      <w:r w:rsidRPr="004000A1">
        <w:rPr>
          <w:rFonts w:eastAsia="Times New Roman"/>
          <w:vertAlign w:val="subscript"/>
          <w:lang w:bidi="en-US"/>
        </w:rPr>
        <w:t>2</w:t>
      </w:r>
      <w:r>
        <w:rPr>
          <w:rFonts w:eastAsia="Times New Roman"/>
          <w:lang w:bidi="en-US"/>
        </w:rPr>
        <w:t xml:space="preserve"> mass emissions are determined according to </w:t>
      </w:r>
      <w:r>
        <w:rPr>
          <w:rFonts w:ascii="Arial" w:hAnsi="Arial" w:cs="Arial"/>
          <w:color w:val="000000"/>
          <w:lang w:val="en"/>
        </w:rPr>
        <w:t>§</w:t>
      </w:r>
      <w:r>
        <w:rPr>
          <w:rFonts w:eastAsia="Times New Roman"/>
          <w:lang w:bidi="en-US"/>
        </w:rPr>
        <w:t>60.5535(b)(1) – (b)(5)</w:t>
      </w:r>
    </w:p>
    <w:p w14:paraId="2AAACB8F" w14:textId="0B0B3F45" w:rsidR="00C44D82" w:rsidRPr="00EB2D5E" w:rsidRDefault="00DC788B" w:rsidP="004000A1">
      <w:pPr>
        <w:tabs>
          <w:tab w:val="left" w:pos="720"/>
          <w:tab w:val="left" w:pos="2160"/>
        </w:tabs>
        <w:spacing w:after="120"/>
        <w:ind w:left="2160" w:hanging="1440"/>
        <w:rPr>
          <w:rFonts w:eastAsia="Times New Roman"/>
          <w:lang w:bidi="en-US"/>
        </w:rPr>
      </w:pPr>
      <w:r>
        <w:rPr>
          <w:rFonts w:eastAsia="Times New Roman"/>
          <w:lang w:bidi="en-US"/>
        </w:rPr>
        <w:t>60.5535(c)</w:t>
      </w:r>
      <w:r w:rsidR="00C44D82" w:rsidRPr="00EB2D5E">
        <w:rPr>
          <w:rFonts w:eastAsia="Times New Roman"/>
          <w:lang w:bidi="en-US"/>
        </w:rPr>
        <w:tab/>
      </w:r>
      <w:r>
        <w:rPr>
          <w:rFonts w:eastAsia="Times New Roman"/>
          <w:lang w:bidi="en-US"/>
        </w:rPr>
        <w:t>Hourly CO</w:t>
      </w:r>
      <w:r w:rsidRPr="004000A1">
        <w:rPr>
          <w:rFonts w:eastAsia="Times New Roman"/>
          <w:vertAlign w:val="subscript"/>
          <w:lang w:bidi="en-US"/>
        </w:rPr>
        <w:t>2</w:t>
      </w:r>
      <w:r>
        <w:rPr>
          <w:rFonts w:eastAsia="Times New Roman"/>
          <w:lang w:bidi="en-US"/>
        </w:rPr>
        <w:t xml:space="preserve"> mass emissions are determined according to the methods outlined under </w:t>
      </w:r>
      <w:r>
        <w:rPr>
          <w:rFonts w:ascii="Arial" w:hAnsi="Arial" w:cs="Arial"/>
          <w:color w:val="000000"/>
          <w:lang w:val="en"/>
        </w:rPr>
        <w:t>§</w:t>
      </w:r>
      <w:r>
        <w:rPr>
          <w:rFonts w:eastAsia="Times New Roman"/>
          <w:lang w:bidi="en-US"/>
        </w:rPr>
        <w:t>60.5535(c)(5)(i)-(ii)</w:t>
      </w:r>
    </w:p>
    <w:p w14:paraId="76D0B991" w14:textId="77777777" w:rsidR="00862A3C" w:rsidRPr="00C92C10" w:rsidRDefault="00862A3C" w:rsidP="00CC2AE7">
      <w:pPr>
        <w:tabs>
          <w:tab w:val="left" w:pos="0"/>
        </w:tabs>
        <w:rPr>
          <w:rFonts w:eastAsia="Times New Roman"/>
          <w:b/>
          <w:lang w:bidi="en-US"/>
        </w:rPr>
      </w:pPr>
      <w:r w:rsidRPr="00C92C10">
        <w:rPr>
          <w:rFonts w:eastAsia="Times New Roman"/>
          <w:b/>
          <w:lang w:bidi="en-US"/>
        </w:rPr>
        <w:t>Commercial Operation Date:</w:t>
      </w:r>
    </w:p>
    <w:p w14:paraId="406BD461" w14:textId="77777777" w:rsidR="00862A3C" w:rsidRPr="00C44D82" w:rsidRDefault="00862A3C" w:rsidP="00CC2AE7">
      <w:pPr>
        <w:tabs>
          <w:tab w:val="left" w:pos="0"/>
        </w:tabs>
        <w:spacing w:after="120"/>
        <w:rPr>
          <w:rFonts w:eastAsia="Times New Roman"/>
          <w:lang w:bidi="en-US"/>
        </w:rPr>
      </w:pPr>
      <w:r w:rsidRPr="00C44D82">
        <w:rPr>
          <w:rFonts w:eastAsia="Times New Roman"/>
          <w:lang w:bidi="en-US"/>
        </w:rPr>
        <w:t>Select one of the following options describing the date of commencement of commercial operation. Enter the code on the form.</w:t>
      </w:r>
    </w:p>
    <w:p w14:paraId="03BF6BE0" w14:textId="77777777" w:rsidR="00862A3C" w:rsidRPr="00EB2D5E" w:rsidRDefault="00862A3C" w:rsidP="00862A3C">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619A33A9" w14:textId="77777777" w:rsidR="00862A3C" w:rsidRPr="00EB2D5E" w:rsidRDefault="00862A3C" w:rsidP="00862A3C">
      <w:pPr>
        <w:tabs>
          <w:tab w:val="left" w:pos="720"/>
          <w:tab w:val="left" w:pos="2160"/>
        </w:tabs>
        <w:ind w:left="2160" w:hanging="1440"/>
        <w:rPr>
          <w:rFonts w:eastAsia="Times New Roman"/>
          <w:lang w:bidi="en-US"/>
        </w:rPr>
      </w:pPr>
      <w:r w:rsidRPr="00EB2D5E">
        <w:rPr>
          <w:rFonts w:eastAsia="Times New Roman"/>
          <w:lang w:bidi="en-US"/>
        </w:rPr>
        <w:t>2015-</w:t>
      </w:r>
      <w:r w:rsidRPr="00EB2D5E">
        <w:rPr>
          <w:rFonts w:eastAsia="Times New Roman"/>
          <w:lang w:bidi="en-US"/>
        </w:rPr>
        <w:tab/>
        <w:t>The unit commenced commercial operation before October 23, 2015</w:t>
      </w:r>
    </w:p>
    <w:p w14:paraId="3015FFF0" w14:textId="29179BB1" w:rsidR="00D770AE" w:rsidRDefault="00862A3C" w:rsidP="004000A1">
      <w:pPr>
        <w:ind w:firstLine="720"/>
        <w:rPr>
          <w:rFonts w:eastAsia="Times New Roman"/>
          <w:b/>
          <w:lang w:bidi="en-US"/>
        </w:rPr>
      </w:pPr>
      <w:r w:rsidRPr="00EB2D5E">
        <w:rPr>
          <w:rFonts w:eastAsia="Times New Roman"/>
          <w:lang w:bidi="en-US"/>
        </w:rPr>
        <w:t>2015+</w:t>
      </w:r>
      <w:r w:rsidRPr="00EB2D5E">
        <w:rPr>
          <w:rFonts w:eastAsia="Times New Roman"/>
          <w:lang w:bidi="en-US"/>
        </w:rPr>
        <w:tab/>
      </w:r>
      <w:r>
        <w:rPr>
          <w:rFonts w:eastAsia="Times New Roman"/>
          <w:lang w:bidi="en-US"/>
        </w:rPr>
        <w:tab/>
      </w:r>
      <w:r w:rsidRPr="00EB2D5E">
        <w:rPr>
          <w:rFonts w:eastAsia="Times New Roman"/>
          <w:lang w:bidi="en-US"/>
        </w:rPr>
        <w:t>The unit commenced commercial operation on or after October 23, 2015</w:t>
      </w:r>
    </w:p>
    <w:p w14:paraId="5E30C9E7" w14:textId="77777777" w:rsidR="00D770AE" w:rsidRPr="006E1D6B" w:rsidRDefault="00D770AE" w:rsidP="00D770AE">
      <w:pPr>
        <w:pBdr>
          <w:bottom w:val="double" w:sz="6" w:space="1" w:color="auto"/>
        </w:pBdr>
        <w:rPr>
          <w:rFonts w:eastAsia="Times New Roman"/>
          <w:lang w:bidi="en-US"/>
        </w:rPr>
      </w:pPr>
    </w:p>
    <w:bookmarkStart w:id="16" w:name="Table_7b"/>
    <w:p w14:paraId="7654D530" w14:textId="4388BDF3" w:rsidR="00D770AE" w:rsidRPr="006E1D6B" w:rsidRDefault="006158F8" w:rsidP="00D770AE">
      <w:pPr>
        <w:spacing w:before="120" w:after="120"/>
        <w:ind w:left="1440" w:hanging="1440"/>
        <w:rPr>
          <w:rFonts w:eastAsia="Times New Roman"/>
          <w:b/>
          <w:bCs/>
          <w:lang w:bidi="en-US"/>
        </w:rPr>
      </w:pPr>
      <w:r>
        <w:rPr>
          <w:rFonts w:eastAsia="Times New Roman"/>
          <w:b/>
          <w:bCs/>
          <w:lang w:bidi="en-US"/>
        </w:rPr>
        <w:fldChar w:fldCharType="begin"/>
      </w:r>
      <w:r w:rsidR="005B6AA3">
        <w:rPr>
          <w:rFonts w:eastAsia="Times New Roman"/>
          <w:b/>
          <w:bCs/>
          <w:lang w:bidi="en-US"/>
        </w:rPr>
        <w:instrText>HYPERLINK  \l "Tbl_7b" \o "Table 7b"</w:instrText>
      </w:r>
      <w:r>
        <w:rPr>
          <w:rFonts w:eastAsia="Times New Roman"/>
          <w:b/>
          <w:bCs/>
          <w:lang w:bidi="en-US"/>
        </w:rPr>
      </w:r>
      <w:r>
        <w:rPr>
          <w:rFonts w:eastAsia="Times New Roman"/>
          <w:b/>
          <w:bCs/>
          <w:lang w:bidi="en-US"/>
        </w:rPr>
        <w:fldChar w:fldCharType="separate"/>
      </w:r>
      <w:r w:rsidR="00D770AE" w:rsidRPr="006158F8">
        <w:rPr>
          <w:rStyle w:val="Hyperlink"/>
          <w:rFonts w:eastAsia="Times New Roman"/>
          <w:b/>
          <w:bCs/>
          <w:lang w:bidi="en-US"/>
        </w:rPr>
        <w:t>Table 7b</w:t>
      </w:r>
      <w:bookmarkEnd w:id="16"/>
      <w:r>
        <w:rPr>
          <w:rFonts w:eastAsia="Times New Roman"/>
          <w:b/>
          <w:bCs/>
          <w:lang w:bidi="en-US"/>
        </w:rPr>
        <w:fldChar w:fldCharType="end"/>
      </w:r>
      <w:r w:rsidR="00D770AE" w:rsidRPr="006E1D6B">
        <w:rPr>
          <w:rFonts w:eastAsia="Times New Roman"/>
          <w:lang w:bidi="en-US"/>
        </w:rPr>
        <w:t xml:space="preserve">: </w:t>
      </w:r>
      <w:r w:rsidR="00D770AE" w:rsidRPr="006E1D6B">
        <w:rPr>
          <w:rFonts w:eastAsia="Times New Roman"/>
          <w:lang w:bidi="en-US"/>
        </w:rPr>
        <w:tab/>
      </w:r>
      <w:r w:rsidR="00D770AE" w:rsidRPr="006E1D6B">
        <w:rPr>
          <w:rFonts w:eastAsia="Times New Roman"/>
          <w:b/>
          <w:lang w:bidi="en-US"/>
        </w:rPr>
        <w:t xml:space="preserve">Title 40 Code of Federal Regulations Part 60 (40 CFR Part 60), Subpart TTTT: </w:t>
      </w:r>
      <w:r w:rsidR="00D770AE" w:rsidRPr="006E1D6B">
        <w:rPr>
          <w:rFonts w:eastAsia="Times New Roman"/>
          <w:b/>
          <w:bCs/>
          <w:lang w:bidi="en-US"/>
        </w:rPr>
        <w:t>Standards of Performance for Greenhouse Gas Emissions for Electric Utility Generating Units</w:t>
      </w:r>
    </w:p>
    <w:p w14:paraId="2F839976" w14:textId="77777777" w:rsidR="00D770AE" w:rsidRPr="006E1D6B" w:rsidRDefault="00D770AE" w:rsidP="00CC2AE7">
      <w:pPr>
        <w:tabs>
          <w:tab w:val="left" w:pos="0"/>
        </w:tabs>
        <w:rPr>
          <w:rFonts w:eastAsia="Times New Roman"/>
          <w:lang w:bidi="en-US"/>
        </w:rPr>
      </w:pPr>
      <w:r w:rsidRPr="006E1D6B">
        <w:rPr>
          <w:rFonts w:eastAsia="Times New Roman"/>
          <w:b/>
          <w:lang w:bidi="en-US"/>
        </w:rPr>
        <w:t>Unit ID No</w:t>
      </w:r>
      <w:r w:rsidRPr="006E1D6B">
        <w:rPr>
          <w:rFonts w:eastAsia="Times New Roman"/>
          <w:b/>
          <w:bCs/>
          <w:lang w:bidi="en-US"/>
        </w:rPr>
        <w:t>.:</w:t>
      </w:r>
    </w:p>
    <w:p w14:paraId="66A303A1" w14:textId="77777777" w:rsidR="00D770AE" w:rsidRPr="006E1D6B" w:rsidRDefault="00D770AE" w:rsidP="00CC2AE7">
      <w:pPr>
        <w:tabs>
          <w:tab w:val="left" w:pos="0"/>
        </w:tabs>
        <w:spacing w:after="120"/>
        <w:rPr>
          <w:rFonts w:eastAsia="Times New Roman"/>
          <w:lang w:bidi="en-US"/>
        </w:rPr>
      </w:pPr>
      <w:r w:rsidRPr="006E1D6B">
        <w:rPr>
          <w:rFonts w:eastAsia="Times New Roman"/>
          <w:lang w:bidi="en-US"/>
        </w:rPr>
        <w:t>Enter the identification number (ID No.) for the unit (maximum 10 characters) as listed on Form OP SUM (Individual Unit Summary).</w:t>
      </w:r>
    </w:p>
    <w:p w14:paraId="16CF276F" w14:textId="79DC4F53" w:rsidR="00D770AE" w:rsidRPr="006E1D6B" w:rsidRDefault="00D770AE" w:rsidP="00CC2AE7">
      <w:pPr>
        <w:tabs>
          <w:tab w:val="left" w:pos="0"/>
        </w:tabs>
        <w:rPr>
          <w:rFonts w:eastAsia="Times New Roman"/>
          <w:lang w:bidi="en-US"/>
        </w:rPr>
      </w:pPr>
      <w:r w:rsidRPr="006E1D6B">
        <w:rPr>
          <w:rFonts w:eastAsia="Times New Roman"/>
          <w:b/>
          <w:lang w:bidi="en-US"/>
        </w:rPr>
        <w:t>SOP Index No.</w:t>
      </w:r>
      <w:r w:rsidRPr="006E1D6B">
        <w:rPr>
          <w:rFonts w:eastAsia="Times New Roman"/>
          <w:lang w:bidi="en-US"/>
        </w:rPr>
        <w:t>:</w:t>
      </w:r>
    </w:p>
    <w:p w14:paraId="48DE3BAE" w14:textId="785FEDC6" w:rsidR="00DA524A" w:rsidRPr="007114B1" w:rsidRDefault="00D770AE" w:rsidP="00CC2AE7">
      <w:pPr>
        <w:pStyle w:val="BodyText"/>
        <w:tabs>
          <w:tab w:val="left" w:pos="0"/>
        </w:tabs>
        <w:rPr>
          <w:rFonts w:cs="Times New Roman"/>
        </w:rPr>
      </w:pPr>
      <w:r w:rsidRPr="006E1D6B">
        <w:rPr>
          <w:rFonts w:eastAsia="Times New Roman"/>
          <w:lang w:bidi="en-US"/>
        </w:rPr>
        <w:t>Site operating permit (SOP) applicants should indicate the SOP index number for the unit or group of units (maximum 15 characters consisting of numeric, alphanumeric characters, and/or dashes prefixed by a code for the applicable regulation [i.e., 60KB-XXXX]).</w:t>
      </w:r>
      <w:r w:rsidR="00AB5CD7">
        <w:rPr>
          <w:rFonts w:eastAsia="Times New Roman"/>
          <w:lang w:bidi="en-US"/>
        </w:rPr>
        <w:t xml:space="preserve"> </w:t>
      </w:r>
      <w:r w:rsidR="00DA524A" w:rsidRPr="007114B1">
        <w:rPr>
          <w:rFonts w:cs="Times New Roman"/>
        </w:rPr>
        <w:t xml:space="preserve">For additional information relating to SOP index numbers, please see the Completing FOP Applications – Additional Guidance on the TCEQ website at </w:t>
      </w:r>
      <w:hyperlink r:id="rId33" w:tooltip="TCEQ Title V Guidance" w:history="1">
        <w:r w:rsidR="00DA524A" w:rsidRPr="007114B1">
          <w:rPr>
            <w:rStyle w:val="Hyperlink"/>
            <w:rFonts w:cs="Times New Roman"/>
          </w:rPr>
          <w:t>www.tceq.texas.gov/permitting/air/guidance/titlev/tv_fop_guidance.html</w:t>
        </w:r>
      </w:hyperlink>
      <w:r w:rsidR="00DA524A">
        <w:rPr>
          <w:rFonts w:cs="Times New Roman"/>
        </w:rPr>
        <w:t>.</w:t>
      </w:r>
    </w:p>
    <w:p w14:paraId="77FAE880" w14:textId="696DE780" w:rsidR="00862A3C" w:rsidRDefault="00862A3C" w:rsidP="00A607AC">
      <w:pPr>
        <w:pStyle w:val="APDBOLDSTAR"/>
        <w:rPr>
          <w:lang w:bidi="en-US"/>
        </w:rPr>
      </w:pPr>
      <w:r>
        <w:t>Complete “Emissions Reporting Date” only if “Commercial Operation Date” is “2015-.”</w:t>
      </w:r>
    </w:p>
    <w:p w14:paraId="33B07F23" w14:textId="3A3AAC90" w:rsidR="00862A3C" w:rsidRPr="00C44D82" w:rsidRDefault="00862A3C" w:rsidP="00CC2AE7">
      <w:pPr>
        <w:tabs>
          <w:tab w:val="left" w:pos="0"/>
        </w:tabs>
        <w:rPr>
          <w:rFonts w:eastAsia="Calibri"/>
          <w:b/>
          <w:bCs/>
          <w:lang w:bidi="en-US"/>
        </w:rPr>
      </w:pPr>
      <w:r w:rsidRPr="00C44D82">
        <w:rPr>
          <w:rFonts w:eastAsia="Calibri"/>
          <w:b/>
          <w:bCs/>
          <w:lang w:bidi="en-US"/>
        </w:rPr>
        <w:t xml:space="preserve">Emissions Reporting Date: </w:t>
      </w:r>
    </w:p>
    <w:p w14:paraId="150A3051" w14:textId="77777777" w:rsidR="00862A3C" w:rsidRPr="00254A00" w:rsidRDefault="00862A3C" w:rsidP="00CC2AE7">
      <w:pPr>
        <w:tabs>
          <w:tab w:val="left" w:pos="0"/>
        </w:tabs>
        <w:spacing w:after="120"/>
        <w:ind w:left="547" w:hanging="547"/>
        <w:rPr>
          <w:rFonts w:eastAsia="Calibri"/>
          <w:lang w:bidi="en-US"/>
        </w:rPr>
      </w:pPr>
      <w:r w:rsidRPr="006D67DE">
        <w:rPr>
          <w:rFonts w:eastAsia="Calibri"/>
          <w:lang w:bidi="en-US"/>
        </w:rPr>
        <w:t>Select one of the following options describing when emissions reporting is required to begin. Enter the code on the form.</w:t>
      </w:r>
    </w:p>
    <w:p w14:paraId="42EC5BA8" w14:textId="77777777" w:rsidR="00862A3C" w:rsidRPr="00254A00" w:rsidRDefault="00862A3C" w:rsidP="00862A3C">
      <w:pPr>
        <w:tabs>
          <w:tab w:val="left" w:pos="720"/>
          <w:tab w:val="left" w:pos="2160"/>
        </w:tabs>
        <w:ind w:left="2160" w:hanging="1440"/>
        <w:rPr>
          <w:rFonts w:eastAsia="Times New Roman"/>
          <w:b/>
          <w:lang w:bidi="en-US"/>
        </w:rPr>
      </w:pPr>
      <w:r w:rsidRPr="00254A00">
        <w:rPr>
          <w:rFonts w:eastAsia="Times New Roman"/>
          <w:b/>
          <w:lang w:bidi="en-US"/>
        </w:rPr>
        <w:t>Code</w:t>
      </w:r>
      <w:r w:rsidRPr="00254A00">
        <w:rPr>
          <w:rFonts w:eastAsia="Times New Roman"/>
          <w:b/>
          <w:lang w:bidi="en-US"/>
        </w:rPr>
        <w:tab/>
        <w:t>Description</w:t>
      </w:r>
    </w:p>
    <w:p w14:paraId="008519C5" w14:textId="3227C50F" w:rsidR="00862A3C" w:rsidRPr="00254A00" w:rsidRDefault="00862A3C" w:rsidP="00862A3C">
      <w:pPr>
        <w:tabs>
          <w:tab w:val="left" w:pos="2160"/>
        </w:tabs>
        <w:ind w:left="1267" w:hanging="547"/>
        <w:rPr>
          <w:rFonts w:eastAsia="Calibri"/>
          <w:lang w:bidi="en-US"/>
        </w:rPr>
      </w:pPr>
      <w:r w:rsidRPr="00254A00">
        <w:rPr>
          <w:rFonts w:eastAsia="Calibri"/>
          <w:lang w:bidi="en-US"/>
        </w:rPr>
        <w:t>OCT2015-</w:t>
      </w:r>
      <w:r w:rsidRPr="00254A00">
        <w:rPr>
          <w:rFonts w:eastAsia="Calibri"/>
          <w:lang w:bidi="en-US"/>
        </w:rPr>
        <w:tab/>
        <w:t>The date on which emissions reporting was required to begin passed prior to October</w:t>
      </w:r>
      <w:r w:rsidR="008F4AEA">
        <w:rPr>
          <w:rFonts w:eastAsia="Calibri"/>
          <w:lang w:bidi="en-US"/>
        </w:rPr>
        <w:t> </w:t>
      </w:r>
      <w:r w:rsidRPr="00254A00">
        <w:rPr>
          <w:rFonts w:eastAsia="Calibri"/>
          <w:lang w:bidi="en-US"/>
        </w:rPr>
        <w:t>23,</w:t>
      </w:r>
      <w:r w:rsidR="008F4AEA">
        <w:rPr>
          <w:rFonts w:eastAsia="Calibri"/>
          <w:lang w:bidi="en-US"/>
        </w:rPr>
        <w:t> </w:t>
      </w:r>
      <w:r w:rsidRPr="00254A00">
        <w:rPr>
          <w:rFonts w:eastAsia="Calibri"/>
          <w:lang w:bidi="en-US"/>
        </w:rPr>
        <w:t>2015</w:t>
      </w:r>
    </w:p>
    <w:p w14:paraId="25400B14" w14:textId="6692C371" w:rsidR="00862A3C" w:rsidRDefault="00862A3C" w:rsidP="004000A1">
      <w:pPr>
        <w:spacing w:after="120"/>
        <w:ind w:firstLine="720"/>
        <w:rPr>
          <w:rFonts w:eastAsia="Times New Roman"/>
          <w:b/>
          <w:lang w:bidi="en-US"/>
        </w:rPr>
      </w:pPr>
      <w:r w:rsidRPr="00254A00">
        <w:rPr>
          <w:rFonts w:eastAsia="Calibri"/>
          <w:lang w:bidi="en-US"/>
        </w:rPr>
        <w:t>OCT2015+</w:t>
      </w:r>
      <w:r w:rsidRPr="00254A00">
        <w:rPr>
          <w:rFonts w:eastAsia="Calibri"/>
          <w:lang w:bidi="en-US"/>
        </w:rPr>
        <w:tab/>
        <w:t>The date on which emissions reporting was required to begin was after October</w:t>
      </w:r>
      <w:r w:rsidR="008F4AEA">
        <w:rPr>
          <w:rFonts w:eastAsia="Calibri"/>
          <w:lang w:bidi="en-US"/>
        </w:rPr>
        <w:t> </w:t>
      </w:r>
      <w:r w:rsidRPr="00254A00">
        <w:rPr>
          <w:rFonts w:eastAsia="Calibri"/>
          <w:lang w:bidi="en-US"/>
        </w:rPr>
        <w:t>23,</w:t>
      </w:r>
      <w:r w:rsidR="008F4AEA">
        <w:rPr>
          <w:rFonts w:eastAsia="Calibri"/>
          <w:lang w:bidi="en-US"/>
        </w:rPr>
        <w:t> </w:t>
      </w:r>
      <w:r w:rsidRPr="00254A00">
        <w:rPr>
          <w:rFonts w:eastAsia="Calibri"/>
          <w:lang w:bidi="en-US"/>
        </w:rPr>
        <w:t>2015</w:t>
      </w:r>
    </w:p>
    <w:p w14:paraId="3B5FF51F" w14:textId="1D068761" w:rsidR="00EB2D5E" w:rsidRPr="00EB2D5E" w:rsidRDefault="00EB2D5E" w:rsidP="00CC2AE7">
      <w:pPr>
        <w:tabs>
          <w:tab w:val="left" w:pos="0"/>
        </w:tabs>
        <w:rPr>
          <w:rFonts w:eastAsia="Times New Roman"/>
          <w:b/>
          <w:lang w:bidi="en-US"/>
        </w:rPr>
      </w:pPr>
      <w:r w:rsidRPr="00EB2D5E">
        <w:rPr>
          <w:rFonts w:eastAsia="Times New Roman"/>
          <w:b/>
          <w:lang w:bidi="en-US"/>
        </w:rPr>
        <w:t>Acid Rain Program:</w:t>
      </w:r>
    </w:p>
    <w:p w14:paraId="46C5150F" w14:textId="242AE5B0" w:rsidR="00C44D82" w:rsidRPr="00C44D82" w:rsidRDefault="00C44D82" w:rsidP="00CC2AE7">
      <w:pPr>
        <w:tabs>
          <w:tab w:val="left" w:pos="0"/>
        </w:tabs>
        <w:spacing w:after="120"/>
        <w:rPr>
          <w:rFonts w:eastAsia="Times New Roman"/>
          <w:lang w:bidi="en-US"/>
        </w:rPr>
      </w:pPr>
      <w:r w:rsidRPr="00C44D82">
        <w:rPr>
          <w:rFonts w:eastAsia="Times New Roman"/>
          <w:bCs/>
          <w:lang w:bidi="en-US"/>
        </w:rPr>
        <w:t>Select one of the following options describing Acid Rain Program applicability. Enter the code on the form.</w:t>
      </w:r>
    </w:p>
    <w:p w14:paraId="4878CE65" w14:textId="77777777" w:rsidR="00EB2D5E" w:rsidRPr="00EB2D5E" w:rsidRDefault="00EB2D5E" w:rsidP="00EB2D5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5D92DF1E" w14:textId="77777777" w:rsidR="00EB2D5E" w:rsidRPr="00EB2D5E" w:rsidRDefault="00EB2D5E" w:rsidP="00EB2D5E">
      <w:pPr>
        <w:tabs>
          <w:tab w:val="left" w:pos="720"/>
          <w:tab w:val="left" w:pos="2160"/>
        </w:tabs>
        <w:ind w:left="2160" w:hanging="1440"/>
        <w:rPr>
          <w:rFonts w:eastAsia="Times New Roman"/>
          <w:lang w:bidi="en-US"/>
        </w:rPr>
      </w:pPr>
      <w:r w:rsidRPr="00EB2D5E">
        <w:rPr>
          <w:rFonts w:eastAsia="Times New Roman"/>
          <w:lang w:bidi="en-US"/>
        </w:rPr>
        <w:t>ARP</w:t>
      </w:r>
      <w:r w:rsidRPr="00EB2D5E">
        <w:rPr>
          <w:rFonts w:eastAsia="Times New Roman"/>
          <w:lang w:bidi="en-US"/>
        </w:rPr>
        <w:tab/>
        <w:t>The unit is subject to the Acid Rain Program</w:t>
      </w:r>
    </w:p>
    <w:p w14:paraId="66866759" w14:textId="1CBA4BC2" w:rsidR="00EB2D5E" w:rsidRPr="00EB2D5E" w:rsidRDefault="00EB2D5E" w:rsidP="00EB2D5E">
      <w:pPr>
        <w:tabs>
          <w:tab w:val="left" w:pos="720"/>
          <w:tab w:val="left" w:pos="2160"/>
        </w:tabs>
        <w:spacing w:after="120"/>
        <w:ind w:left="2160" w:hanging="1440"/>
        <w:rPr>
          <w:rFonts w:eastAsia="Times New Roman"/>
          <w:lang w:bidi="en-US"/>
        </w:rPr>
      </w:pPr>
      <w:r w:rsidRPr="00EB2D5E">
        <w:rPr>
          <w:rFonts w:eastAsia="Times New Roman"/>
          <w:lang w:bidi="en-US"/>
        </w:rPr>
        <w:t xml:space="preserve">NARP </w:t>
      </w:r>
      <w:r w:rsidRPr="00EB2D5E">
        <w:rPr>
          <w:rFonts w:eastAsia="Times New Roman"/>
          <w:lang w:bidi="en-US"/>
        </w:rPr>
        <w:tab/>
        <w:t>The unit is not subject to the Acid Rain Program</w:t>
      </w:r>
    </w:p>
    <w:p w14:paraId="4D37BF49" w14:textId="77777777" w:rsidR="00EB2D5E" w:rsidRPr="00EB2D5E" w:rsidRDefault="00EB2D5E" w:rsidP="000A1C34">
      <w:pPr>
        <w:tabs>
          <w:tab w:val="left" w:pos="0"/>
        </w:tabs>
        <w:ind w:left="1440" w:hanging="1440"/>
        <w:rPr>
          <w:rFonts w:eastAsia="Times New Roman"/>
          <w:b/>
          <w:bCs/>
          <w:lang w:bidi="en-US"/>
        </w:rPr>
      </w:pPr>
      <w:r w:rsidRPr="00EB2D5E">
        <w:rPr>
          <w:rFonts w:eastAsia="Times New Roman"/>
          <w:b/>
          <w:bCs/>
          <w:lang w:bidi="en-US"/>
        </w:rPr>
        <w:t>CO</w:t>
      </w:r>
      <w:r w:rsidRPr="004000A1">
        <w:rPr>
          <w:rFonts w:eastAsia="Times New Roman"/>
          <w:b/>
          <w:bCs/>
          <w:vertAlign w:val="subscript"/>
          <w:lang w:bidi="en-US"/>
        </w:rPr>
        <w:t>2</w:t>
      </w:r>
      <w:r w:rsidRPr="00EB2D5E">
        <w:rPr>
          <w:rFonts w:eastAsia="Times New Roman"/>
          <w:b/>
          <w:bCs/>
          <w:lang w:bidi="en-US"/>
        </w:rPr>
        <w:t xml:space="preserve"> Capture:</w:t>
      </w:r>
    </w:p>
    <w:p w14:paraId="6EB23A52" w14:textId="31F91B82" w:rsidR="00EB2D5E" w:rsidRPr="00EB2D5E" w:rsidRDefault="00EB2D5E" w:rsidP="000A1C34">
      <w:pPr>
        <w:tabs>
          <w:tab w:val="left" w:pos="0"/>
        </w:tabs>
        <w:spacing w:after="120"/>
        <w:rPr>
          <w:rFonts w:eastAsia="Times New Roman"/>
          <w:lang w:bidi="en-US"/>
        </w:rPr>
      </w:pPr>
      <w:r w:rsidRPr="00EB2D5E">
        <w:rPr>
          <w:rFonts w:eastAsia="Times New Roman"/>
          <w:lang w:bidi="en-US"/>
        </w:rPr>
        <w:t xml:space="preserve">Select one of the following options </w:t>
      </w:r>
      <w:r w:rsidR="00C44D82">
        <w:rPr>
          <w:rFonts w:eastAsia="Times New Roman"/>
          <w:lang w:bidi="en-US"/>
        </w:rPr>
        <w:t>describing</w:t>
      </w:r>
      <w:r w:rsidRPr="00EB2D5E">
        <w:rPr>
          <w:rFonts w:eastAsia="Times New Roman"/>
          <w:lang w:bidi="en-US"/>
        </w:rPr>
        <w:t xml:space="preserve"> if the affected EGU captures CO</w:t>
      </w:r>
      <w:r w:rsidRPr="004000A1">
        <w:rPr>
          <w:rFonts w:eastAsia="Times New Roman"/>
          <w:vertAlign w:val="subscript"/>
          <w:lang w:bidi="en-US"/>
        </w:rPr>
        <w:t>2</w:t>
      </w:r>
      <w:r w:rsidRPr="00EB2D5E">
        <w:rPr>
          <w:rFonts w:eastAsia="Times New Roman"/>
          <w:lang w:bidi="en-US"/>
        </w:rPr>
        <w:t>. Enter the code on the form.</w:t>
      </w:r>
    </w:p>
    <w:p w14:paraId="46743DB8" w14:textId="77777777" w:rsidR="00EB2D5E" w:rsidRPr="00EB2D5E" w:rsidRDefault="00EB2D5E" w:rsidP="00EB2D5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7470A544" w14:textId="77777777" w:rsidR="00EB2D5E" w:rsidRPr="00EB2D5E" w:rsidRDefault="00EB2D5E" w:rsidP="00EB2D5E">
      <w:pPr>
        <w:tabs>
          <w:tab w:val="left" w:pos="720"/>
          <w:tab w:val="left" w:pos="2160"/>
        </w:tabs>
        <w:ind w:left="2160" w:hanging="1440"/>
        <w:rPr>
          <w:rFonts w:eastAsia="Times New Roman"/>
          <w:lang w:bidi="en-US"/>
        </w:rPr>
      </w:pPr>
      <w:r w:rsidRPr="00EB2D5E">
        <w:rPr>
          <w:rFonts w:eastAsia="Times New Roman"/>
          <w:lang w:bidi="en-US"/>
        </w:rPr>
        <w:t>CAP</w:t>
      </w:r>
      <w:r w:rsidRPr="00EB2D5E">
        <w:rPr>
          <w:rFonts w:eastAsia="Times New Roman"/>
          <w:lang w:bidi="en-US"/>
        </w:rPr>
        <w:tab/>
        <w:t>The EGU captures CO</w:t>
      </w:r>
      <w:r w:rsidRPr="004000A1">
        <w:rPr>
          <w:rFonts w:eastAsia="Times New Roman"/>
          <w:vertAlign w:val="subscript"/>
          <w:lang w:bidi="en-US"/>
        </w:rPr>
        <w:t>2</w:t>
      </w:r>
      <w:r w:rsidRPr="00EB2D5E">
        <w:rPr>
          <w:rFonts w:eastAsia="Times New Roman"/>
          <w:lang w:bidi="en-US"/>
        </w:rPr>
        <w:t xml:space="preserve"> to meet the applicable CO</w:t>
      </w:r>
      <w:r w:rsidRPr="004000A1">
        <w:rPr>
          <w:rFonts w:eastAsia="Times New Roman"/>
          <w:vertAlign w:val="subscript"/>
          <w:lang w:bidi="en-US"/>
        </w:rPr>
        <w:t>2</w:t>
      </w:r>
      <w:r w:rsidRPr="00EB2D5E">
        <w:rPr>
          <w:rFonts w:eastAsia="Times New Roman"/>
          <w:lang w:bidi="en-US"/>
        </w:rPr>
        <w:t xml:space="preserve"> emission limit</w:t>
      </w:r>
    </w:p>
    <w:p w14:paraId="20811159" w14:textId="3CA10F63" w:rsidR="00EB2D5E" w:rsidRPr="00EB2D5E" w:rsidRDefault="00EB2D5E" w:rsidP="00EB2D5E">
      <w:pPr>
        <w:tabs>
          <w:tab w:val="left" w:pos="720"/>
          <w:tab w:val="left" w:pos="2160"/>
        </w:tabs>
        <w:spacing w:after="120"/>
        <w:ind w:left="2160" w:hanging="1440"/>
        <w:rPr>
          <w:rFonts w:eastAsia="Times New Roman"/>
          <w:lang w:bidi="en-US"/>
        </w:rPr>
      </w:pPr>
      <w:r w:rsidRPr="00EB2D5E">
        <w:rPr>
          <w:rFonts w:eastAsia="Times New Roman"/>
          <w:lang w:bidi="en-US"/>
        </w:rPr>
        <w:t>NOCAP</w:t>
      </w:r>
      <w:r w:rsidRPr="00EB2D5E">
        <w:rPr>
          <w:rFonts w:eastAsia="Times New Roman"/>
          <w:lang w:bidi="en-US"/>
        </w:rPr>
        <w:tab/>
        <w:t>The EGU does not capture CO</w:t>
      </w:r>
      <w:r w:rsidRPr="004000A1">
        <w:rPr>
          <w:rFonts w:eastAsia="Times New Roman"/>
          <w:vertAlign w:val="subscript"/>
          <w:lang w:bidi="en-US"/>
        </w:rPr>
        <w:t>2</w:t>
      </w:r>
      <w:r w:rsidRPr="00EB2D5E">
        <w:rPr>
          <w:rFonts w:eastAsia="Times New Roman"/>
          <w:lang w:bidi="en-US"/>
        </w:rPr>
        <w:t xml:space="preserve"> to meet the applicable CO</w:t>
      </w:r>
      <w:r w:rsidRPr="004000A1">
        <w:rPr>
          <w:rFonts w:eastAsia="Times New Roman"/>
          <w:vertAlign w:val="subscript"/>
          <w:lang w:bidi="en-US"/>
        </w:rPr>
        <w:t>2</w:t>
      </w:r>
      <w:r w:rsidRPr="00EB2D5E">
        <w:rPr>
          <w:rFonts w:eastAsia="Times New Roman"/>
          <w:lang w:bidi="en-US"/>
        </w:rPr>
        <w:t xml:space="preserve"> emission limit</w:t>
      </w:r>
    </w:p>
    <w:p w14:paraId="12834FB0" w14:textId="09D8158C" w:rsidR="006705EB" w:rsidRDefault="00EB2D5E" w:rsidP="00EB2D5E">
      <w:pPr>
        <w:numPr>
          <w:ilvl w:val="0"/>
          <w:numId w:val="17"/>
        </w:numPr>
        <w:tabs>
          <w:tab w:val="left" w:pos="547"/>
        </w:tabs>
        <w:spacing w:after="120"/>
        <w:ind w:left="547" w:hanging="547"/>
        <w:rPr>
          <w:rFonts w:eastAsia="Calibri"/>
          <w:b/>
          <w:bCs/>
          <w:lang w:bidi="en-US"/>
        </w:rPr>
      </w:pPr>
      <w:r w:rsidRPr="00EB2D5E">
        <w:rPr>
          <w:rFonts w:eastAsia="Calibri"/>
          <w:b/>
          <w:lang w:bidi="en-US"/>
        </w:rPr>
        <w:t>Complete “CO</w:t>
      </w:r>
      <w:r w:rsidRPr="004000A1">
        <w:rPr>
          <w:rFonts w:eastAsia="Calibri"/>
          <w:b/>
          <w:vertAlign w:val="subscript"/>
          <w:lang w:bidi="en-US"/>
        </w:rPr>
        <w:t>2</w:t>
      </w:r>
      <w:r w:rsidRPr="00EB2D5E">
        <w:rPr>
          <w:rFonts w:eastAsia="Calibri"/>
          <w:b/>
          <w:lang w:bidi="en-US"/>
        </w:rPr>
        <w:t xml:space="preserve"> Transfer” only if “CO</w:t>
      </w:r>
      <w:r w:rsidRPr="004000A1">
        <w:rPr>
          <w:rFonts w:eastAsia="Calibri"/>
          <w:b/>
          <w:vertAlign w:val="subscript"/>
          <w:lang w:bidi="en-US"/>
        </w:rPr>
        <w:t>2</w:t>
      </w:r>
      <w:r w:rsidRPr="00EB2D5E">
        <w:rPr>
          <w:rFonts w:eastAsia="Calibri"/>
          <w:b/>
          <w:lang w:bidi="en-US"/>
        </w:rPr>
        <w:t xml:space="preserve"> Capture” is “CAP.”</w:t>
      </w:r>
    </w:p>
    <w:p w14:paraId="4BE69062" w14:textId="55B683DD" w:rsidR="00EB2D5E" w:rsidRPr="00EB2D5E" w:rsidRDefault="006705EB" w:rsidP="00CF6AA4">
      <w:pPr>
        <w:spacing w:before="100" w:beforeAutospacing="1" w:after="100" w:afterAutospacing="1"/>
        <w:rPr>
          <w:rFonts w:eastAsia="Calibri"/>
          <w:b/>
          <w:bCs/>
          <w:lang w:bidi="en-US"/>
        </w:rPr>
      </w:pPr>
      <w:r>
        <w:rPr>
          <w:rFonts w:eastAsia="Calibri"/>
          <w:b/>
          <w:bCs/>
          <w:lang w:bidi="en-US"/>
        </w:rPr>
        <w:br w:type="page"/>
      </w:r>
    </w:p>
    <w:p w14:paraId="5294C9EF" w14:textId="0D863E8E" w:rsidR="00EB2D5E" w:rsidRPr="00EB2D5E" w:rsidRDefault="00EB2D5E" w:rsidP="008C1EC9">
      <w:pPr>
        <w:tabs>
          <w:tab w:val="left" w:pos="0"/>
        </w:tabs>
        <w:spacing w:before="120"/>
        <w:ind w:left="1440" w:hanging="1440"/>
        <w:rPr>
          <w:rFonts w:eastAsia="Times New Roman"/>
          <w:b/>
          <w:bCs/>
          <w:lang w:bidi="en-US"/>
        </w:rPr>
      </w:pPr>
      <w:r w:rsidRPr="00EB2D5E">
        <w:rPr>
          <w:rFonts w:eastAsia="Times New Roman"/>
          <w:b/>
          <w:bCs/>
          <w:lang w:bidi="en-US"/>
        </w:rPr>
        <w:lastRenderedPageBreak/>
        <w:t>CO</w:t>
      </w:r>
      <w:r w:rsidRPr="004000A1">
        <w:rPr>
          <w:rFonts w:eastAsia="Times New Roman"/>
          <w:b/>
          <w:bCs/>
          <w:vertAlign w:val="subscript"/>
          <w:lang w:bidi="en-US"/>
        </w:rPr>
        <w:t>2</w:t>
      </w:r>
      <w:r w:rsidRPr="00EB2D5E">
        <w:rPr>
          <w:rFonts w:eastAsia="Times New Roman"/>
          <w:b/>
          <w:bCs/>
          <w:lang w:bidi="en-US"/>
        </w:rPr>
        <w:t xml:space="preserve"> Transfer:</w:t>
      </w:r>
    </w:p>
    <w:p w14:paraId="3113BC1A" w14:textId="41BF4166" w:rsidR="00EB2D5E" w:rsidRPr="00EB2D5E" w:rsidRDefault="00EB2D5E" w:rsidP="008C1EC9">
      <w:pPr>
        <w:tabs>
          <w:tab w:val="left" w:pos="0"/>
        </w:tabs>
        <w:spacing w:after="120"/>
        <w:rPr>
          <w:rFonts w:eastAsia="Times New Roman"/>
          <w:lang w:bidi="en-US"/>
        </w:rPr>
      </w:pPr>
      <w:r w:rsidRPr="00EB2D5E">
        <w:rPr>
          <w:rFonts w:eastAsia="Times New Roman"/>
          <w:lang w:bidi="en-US"/>
        </w:rPr>
        <w:t xml:space="preserve">Select one of the following options </w:t>
      </w:r>
      <w:r w:rsidR="006D67DE">
        <w:rPr>
          <w:rFonts w:eastAsia="Times New Roman"/>
          <w:lang w:bidi="en-US"/>
        </w:rPr>
        <w:t>describing</w:t>
      </w:r>
      <w:r w:rsidRPr="00EB2D5E">
        <w:rPr>
          <w:rFonts w:eastAsia="Times New Roman"/>
          <w:lang w:bidi="en-US"/>
        </w:rPr>
        <w:t xml:space="preserve"> if captured CO</w:t>
      </w:r>
      <w:r w:rsidRPr="004000A1">
        <w:rPr>
          <w:rFonts w:eastAsia="Times New Roman"/>
          <w:vertAlign w:val="subscript"/>
          <w:lang w:bidi="en-US"/>
        </w:rPr>
        <w:t>2</w:t>
      </w:r>
      <w:r w:rsidRPr="00EB2D5E">
        <w:rPr>
          <w:rFonts w:eastAsia="Times New Roman"/>
          <w:lang w:bidi="en-US"/>
        </w:rPr>
        <w:t xml:space="preserve"> is transferred. Enter the code on the form.</w:t>
      </w:r>
    </w:p>
    <w:p w14:paraId="5D2408F6" w14:textId="77777777" w:rsidR="00EB2D5E" w:rsidRPr="00EB2D5E" w:rsidRDefault="00EB2D5E" w:rsidP="00EB2D5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4A78A533" w14:textId="77777777" w:rsidR="00EB2D5E" w:rsidRPr="00EB2D5E" w:rsidRDefault="00EB2D5E" w:rsidP="00EB2D5E">
      <w:pPr>
        <w:tabs>
          <w:tab w:val="left" w:pos="720"/>
          <w:tab w:val="left" w:pos="2160"/>
        </w:tabs>
        <w:ind w:left="2160" w:hanging="1440"/>
        <w:rPr>
          <w:rFonts w:eastAsia="Times New Roman"/>
          <w:lang w:bidi="en-US"/>
        </w:rPr>
      </w:pPr>
      <w:r w:rsidRPr="00EB2D5E">
        <w:rPr>
          <w:rFonts w:eastAsia="Times New Roman"/>
          <w:lang w:bidi="en-US"/>
        </w:rPr>
        <w:t>TRAN</w:t>
      </w:r>
      <w:r w:rsidRPr="00EB2D5E">
        <w:rPr>
          <w:rFonts w:eastAsia="Times New Roman"/>
          <w:lang w:bidi="en-US"/>
        </w:rPr>
        <w:tab/>
        <w:t>The administrator has granted approval for the captured CO</w:t>
      </w:r>
      <w:r w:rsidRPr="004000A1">
        <w:rPr>
          <w:rFonts w:eastAsia="Times New Roman"/>
          <w:vertAlign w:val="subscript"/>
          <w:lang w:bidi="en-US"/>
        </w:rPr>
        <w:t>2</w:t>
      </w:r>
      <w:r w:rsidRPr="00EB2D5E">
        <w:rPr>
          <w:rFonts w:eastAsia="Times New Roman"/>
          <w:lang w:bidi="en-US"/>
        </w:rPr>
        <w:t xml:space="preserve"> from the affected EGU to be transferred to a facility reporting under 40 CFR Part 98, Subpart RR</w:t>
      </w:r>
    </w:p>
    <w:p w14:paraId="11667B95" w14:textId="613CBFF8" w:rsidR="00EB2D5E" w:rsidRPr="00EB2D5E" w:rsidRDefault="00EB2D5E" w:rsidP="00EB2D5E">
      <w:pPr>
        <w:tabs>
          <w:tab w:val="left" w:pos="720"/>
          <w:tab w:val="left" w:pos="2160"/>
        </w:tabs>
        <w:spacing w:after="120"/>
        <w:ind w:left="2160" w:hanging="1440"/>
        <w:rPr>
          <w:rFonts w:eastAsia="Times New Roman"/>
          <w:lang w:bidi="en-US"/>
        </w:rPr>
      </w:pPr>
      <w:r w:rsidRPr="00EB2D5E">
        <w:rPr>
          <w:rFonts w:eastAsia="Times New Roman"/>
          <w:lang w:bidi="en-US"/>
        </w:rPr>
        <w:t>NOTRAN</w:t>
      </w:r>
      <w:r w:rsidRPr="00EB2D5E">
        <w:rPr>
          <w:rFonts w:eastAsia="Times New Roman"/>
          <w:lang w:bidi="en-US"/>
        </w:rPr>
        <w:tab/>
        <w:t>CO</w:t>
      </w:r>
      <w:r w:rsidRPr="004000A1">
        <w:rPr>
          <w:rFonts w:eastAsia="Times New Roman"/>
          <w:vertAlign w:val="subscript"/>
          <w:lang w:bidi="en-US"/>
        </w:rPr>
        <w:t>2</w:t>
      </w:r>
      <w:r w:rsidRPr="00EB2D5E">
        <w:rPr>
          <w:rFonts w:eastAsia="Times New Roman"/>
          <w:lang w:bidi="en-US"/>
        </w:rPr>
        <w:t xml:space="preserve"> captured from the affected EGU is not transferred</w:t>
      </w:r>
    </w:p>
    <w:p w14:paraId="64049C8E" w14:textId="729D65BB" w:rsidR="00B552B9" w:rsidRDefault="00B552B9" w:rsidP="001704FA">
      <w:pPr>
        <w:pStyle w:val="APDUPSIDEDOWNTRIANGLE"/>
      </w:pPr>
      <w:r w:rsidRPr="009E7B99">
        <w:t>▼</w:t>
      </w:r>
      <w:r w:rsidRPr="009E7B99">
        <w:tab/>
        <w:t xml:space="preserve">Do not continue </w:t>
      </w:r>
      <w:r>
        <w:rPr>
          <w:lang w:bidi="en-US"/>
        </w:rPr>
        <w:t>if “Standard” is “Input</w:t>
      </w:r>
      <w:r w:rsidR="001F6143">
        <w:rPr>
          <w:lang w:bidi="en-US"/>
        </w:rPr>
        <w:t>,</w:t>
      </w:r>
      <w:r>
        <w:rPr>
          <w:lang w:bidi="en-US"/>
        </w:rPr>
        <w:t>” “Natural Gas Combustion” is “90%-</w:t>
      </w:r>
      <w:r w:rsidR="001F6143">
        <w:rPr>
          <w:lang w:bidi="en-US"/>
        </w:rPr>
        <w:t>,</w:t>
      </w:r>
      <w:r>
        <w:rPr>
          <w:lang w:bidi="en-US"/>
        </w:rPr>
        <w:t>” “Fuel Type” is “N-UNIFORM</w:t>
      </w:r>
      <w:r w:rsidR="001F6143">
        <w:rPr>
          <w:lang w:bidi="en-US"/>
        </w:rPr>
        <w:t>,</w:t>
      </w:r>
      <w:r>
        <w:rPr>
          <w:lang w:bidi="en-US"/>
        </w:rPr>
        <w:t xml:space="preserve">” </w:t>
      </w:r>
      <w:r w:rsidR="001F6143">
        <w:rPr>
          <w:lang w:bidi="en-US"/>
        </w:rPr>
        <w:t xml:space="preserve">and </w:t>
      </w:r>
      <w:r>
        <w:rPr>
          <w:lang w:bidi="en-US"/>
        </w:rPr>
        <w:t>“CO</w:t>
      </w:r>
      <w:r w:rsidRPr="004000A1">
        <w:rPr>
          <w:vertAlign w:val="subscript"/>
          <w:lang w:bidi="en-US"/>
        </w:rPr>
        <w:t>2</w:t>
      </w:r>
      <w:r>
        <w:rPr>
          <w:lang w:bidi="en-US"/>
        </w:rPr>
        <w:t xml:space="preserve"> Emissions Determinations” is “60.5535(c)</w:t>
      </w:r>
      <w:r w:rsidR="001F6143">
        <w:rPr>
          <w:lang w:bidi="en-US"/>
        </w:rPr>
        <w:t>.</w:t>
      </w:r>
      <w:r>
        <w:rPr>
          <w:lang w:bidi="en-US"/>
        </w:rPr>
        <w:t>”</w:t>
      </w:r>
    </w:p>
    <w:p w14:paraId="210692C2" w14:textId="1B54B291" w:rsidR="00B552B9" w:rsidRDefault="00B552B9" w:rsidP="001704FA">
      <w:pPr>
        <w:pStyle w:val="APDUPSIDEDOWNTRIANGLE"/>
        <w:rPr>
          <w:lang w:bidi="en-US"/>
        </w:rPr>
      </w:pPr>
      <w:r w:rsidRPr="009E7B99">
        <w:t>▼</w:t>
      </w:r>
      <w:r w:rsidRPr="009E7B99">
        <w:tab/>
        <w:t xml:space="preserve">Do not continue </w:t>
      </w:r>
      <w:r>
        <w:rPr>
          <w:lang w:bidi="en-US"/>
        </w:rPr>
        <w:t>if “Standard” is “Input</w:t>
      </w:r>
      <w:r w:rsidR="001F6143">
        <w:rPr>
          <w:lang w:bidi="en-US"/>
        </w:rPr>
        <w:t>,</w:t>
      </w:r>
      <w:r>
        <w:rPr>
          <w:lang w:bidi="en-US"/>
        </w:rPr>
        <w:t>” “Natural Gas Combustion” is “90%+</w:t>
      </w:r>
      <w:r w:rsidR="001F6143">
        <w:rPr>
          <w:lang w:bidi="en-US"/>
        </w:rPr>
        <w:t>,</w:t>
      </w:r>
      <w:r>
        <w:rPr>
          <w:lang w:bidi="en-US"/>
        </w:rPr>
        <w:t>” “Net Electric Sales” is “NO-NET</w:t>
      </w:r>
      <w:r w:rsidR="001F6143">
        <w:rPr>
          <w:lang w:bidi="en-US"/>
        </w:rPr>
        <w:t>,</w:t>
      </w:r>
      <w:r>
        <w:rPr>
          <w:lang w:bidi="en-US"/>
        </w:rPr>
        <w:t>” “Fuel Type” is “N-UNIFORM</w:t>
      </w:r>
      <w:r w:rsidR="001F6143">
        <w:rPr>
          <w:lang w:bidi="en-US"/>
        </w:rPr>
        <w:t>,</w:t>
      </w:r>
      <w:r>
        <w:rPr>
          <w:lang w:bidi="en-US"/>
        </w:rPr>
        <w:t xml:space="preserve">” </w:t>
      </w:r>
      <w:r w:rsidR="001F6143">
        <w:rPr>
          <w:lang w:bidi="en-US"/>
        </w:rPr>
        <w:t xml:space="preserve">and </w:t>
      </w:r>
      <w:r>
        <w:rPr>
          <w:lang w:bidi="en-US"/>
        </w:rPr>
        <w:t>“CO</w:t>
      </w:r>
      <w:r w:rsidRPr="009159B2">
        <w:rPr>
          <w:vertAlign w:val="subscript"/>
          <w:lang w:bidi="en-US"/>
        </w:rPr>
        <w:t>2</w:t>
      </w:r>
      <w:r>
        <w:rPr>
          <w:lang w:bidi="en-US"/>
        </w:rPr>
        <w:t xml:space="preserve"> Emissions Determinations” is “60.5535(c)</w:t>
      </w:r>
      <w:r w:rsidR="001F6143">
        <w:rPr>
          <w:lang w:bidi="en-US"/>
        </w:rPr>
        <w:t>.</w:t>
      </w:r>
      <w:r>
        <w:rPr>
          <w:lang w:bidi="en-US"/>
        </w:rPr>
        <w:t>”</w:t>
      </w:r>
    </w:p>
    <w:p w14:paraId="239FC5BE" w14:textId="5B6F9DC6" w:rsidR="00EB2D5E" w:rsidRPr="00EB2D5E" w:rsidRDefault="00EB2D5E" w:rsidP="00CC2AE7">
      <w:pPr>
        <w:tabs>
          <w:tab w:val="left" w:pos="0"/>
        </w:tabs>
        <w:ind w:left="1440" w:hanging="1440"/>
        <w:rPr>
          <w:rFonts w:eastAsia="Times New Roman"/>
          <w:b/>
          <w:bCs/>
          <w:lang w:bidi="en-US"/>
        </w:rPr>
      </w:pPr>
      <w:r w:rsidRPr="00EB2D5E">
        <w:rPr>
          <w:rFonts w:eastAsia="Times New Roman"/>
          <w:b/>
          <w:bCs/>
          <w:lang w:bidi="en-US"/>
        </w:rPr>
        <w:t>Monitoring:</w:t>
      </w:r>
    </w:p>
    <w:p w14:paraId="4371CFDB" w14:textId="1B53336E" w:rsidR="00EB2D5E" w:rsidRPr="00EB2D5E" w:rsidRDefault="00EB2D5E" w:rsidP="00CC2AE7">
      <w:pPr>
        <w:tabs>
          <w:tab w:val="left" w:pos="0"/>
        </w:tabs>
        <w:spacing w:after="120"/>
        <w:rPr>
          <w:rFonts w:eastAsia="Times New Roman"/>
          <w:lang w:bidi="en-US"/>
        </w:rPr>
      </w:pPr>
      <w:r w:rsidRPr="00EB2D5E">
        <w:rPr>
          <w:rFonts w:eastAsia="Times New Roman"/>
          <w:lang w:bidi="en-US"/>
        </w:rPr>
        <w:t xml:space="preserve">Select one of the following options </w:t>
      </w:r>
      <w:r w:rsidR="006D67DE">
        <w:rPr>
          <w:rFonts w:eastAsia="Times New Roman"/>
          <w:lang w:bidi="en-US"/>
        </w:rPr>
        <w:t>describing</w:t>
      </w:r>
      <w:r w:rsidRPr="00EB2D5E">
        <w:rPr>
          <w:rFonts w:eastAsia="Times New Roman"/>
          <w:lang w:bidi="en-US"/>
        </w:rPr>
        <w:t xml:space="preserve"> the emissions monitoring. Enter the code on the form.</w:t>
      </w:r>
    </w:p>
    <w:p w14:paraId="003FE97E" w14:textId="77777777" w:rsidR="00EB2D5E" w:rsidRPr="00EB2D5E" w:rsidRDefault="00EB2D5E" w:rsidP="00EB2D5E">
      <w:pPr>
        <w:tabs>
          <w:tab w:val="left" w:pos="720"/>
          <w:tab w:val="left" w:pos="2160"/>
        </w:tabs>
        <w:ind w:left="2160" w:hanging="1440"/>
        <w:rPr>
          <w:rFonts w:eastAsia="Times New Roman"/>
          <w:b/>
          <w:lang w:bidi="en-US"/>
        </w:rPr>
      </w:pPr>
      <w:r w:rsidRPr="00EB2D5E">
        <w:rPr>
          <w:rFonts w:eastAsia="Times New Roman"/>
          <w:b/>
          <w:lang w:bidi="en-US"/>
        </w:rPr>
        <w:t>Code</w:t>
      </w:r>
      <w:r w:rsidRPr="00EB2D5E">
        <w:rPr>
          <w:rFonts w:eastAsia="Times New Roman"/>
          <w:b/>
          <w:lang w:bidi="en-US"/>
        </w:rPr>
        <w:tab/>
        <w:t>Description</w:t>
      </w:r>
    </w:p>
    <w:p w14:paraId="2EED2D96" w14:textId="77777777" w:rsidR="00EB2D5E" w:rsidRPr="00EB2D5E" w:rsidRDefault="00EB2D5E" w:rsidP="00EB2D5E">
      <w:pPr>
        <w:tabs>
          <w:tab w:val="left" w:pos="720"/>
          <w:tab w:val="left" w:pos="2160"/>
        </w:tabs>
        <w:ind w:left="2160" w:hanging="1440"/>
        <w:rPr>
          <w:rFonts w:eastAsia="Times New Roman"/>
          <w:lang w:bidi="en-US"/>
        </w:rPr>
      </w:pPr>
      <w:r w:rsidRPr="00EB2D5E">
        <w:rPr>
          <w:rFonts w:eastAsia="Times New Roman"/>
          <w:lang w:bidi="en-US"/>
        </w:rPr>
        <w:t>CEMS</w:t>
      </w:r>
      <w:r w:rsidRPr="00EB2D5E">
        <w:rPr>
          <w:rFonts w:eastAsia="Times New Roman"/>
          <w:lang w:bidi="en-US"/>
        </w:rPr>
        <w:tab/>
        <w:t>The affected EGU uses CO2 Continuous Emissions Monitoring (CEMS)</w:t>
      </w:r>
    </w:p>
    <w:p w14:paraId="5BFAB0C7" w14:textId="77777777" w:rsidR="00EB2D5E" w:rsidRPr="00EB2D5E" w:rsidRDefault="00EB2D5E" w:rsidP="00EB2D5E">
      <w:pPr>
        <w:tabs>
          <w:tab w:val="left" w:pos="720"/>
          <w:tab w:val="left" w:pos="2160"/>
        </w:tabs>
        <w:spacing w:after="120"/>
        <w:ind w:left="2160" w:hanging="1440"/>
        <w:rPr>
          <w:rFonts w:eastAsia="Times New Roman"/>
          <w:lang w:bidi="en-US"/>
        </w:rPr>
      </w:pPr>
      <w:r w:rsidRPr="00EB2D5E">
        <w:rPr>
          <w:rFonts w:eastAsia="Times New Roman"/>
          <w:lang w:bidi="en-US"/>
        </w:rPr>
        <w:t>NOCEMS</w:t>
      </w:r>
      <w:r w:rsidRPr="00EB2D5E">
        <w:rPr>
          <w:rFonts w:eastAsia="Times New Roman"/>
          <w:lang w:bidi="en-US"/>
        </w:rPr>
        <w:tab/>
        <w:t>The affected EGU does not use CO2 Continuous Emissions Monitoring (CEMS)</w:t>
      </w:r>
    </w:p>
    <w:p w14:paraId="3B5CAFFD" w14:textId="77777777" w:rsidR="00EB2D5E" w:rsidRPr="00EB2D5E" w:rsidRDefault="00EB2D5E" w:rsidP="00EB2D5E">
      <w:pPr>
        <w:numPr>
          <w:ilvl w:val="0"/>
          <w:numId w:val="17"/>
        </w:numPr>
        <w:tabs>
          <w:tab w:val="left" w:pos="547"/>
        </w:tabs>
        <w:spacing w:after="120"/>
        <w:ind w:left="547" w:hanging="547"/>
        <w:rPr>
          <w:rFonts w:eastAsia="Calibri"/>
          <w:b/>
          <w:bCs/>
          <w:lang w:bidi="en-US"/>
        </w:rPr>
      </w:pPr>
      <w:r w:rsidRPr="00EB2D5E">
        <w:rPr>
          <w:rFonts w:eastAsia="Calibri"/>
          <w:b/>
          <w:lang w:bidi="en-US"/>
        </w:rPr>
        <w:t>Complete “Common Stack” only if “Monitoring” is “CEMS.”</w:t>
      </w:r>
      <w:r w:rsidRPr="00EB2D5E">
        <w:rPr>
          <w:rFonts w:eastAsia="Calibri"/>
          <w:b/>
          <w:bCs/>
          <w:lang w:bidi="en-US"/>
        </w:rPr>
        <w:t xml:space="preserve"> </w:t>
      </w:r>
    </w:p>
    <w:p w14:paraId="0C653F53" w14:textId="67326E21" w:rsidR="006D67DE" w:rsidRDefault="006D67DE" w:rsidP="008C1EC9">
      <w:pPr>
        <w:tabs>
          <w:tab w:val="left" w:pos="0"/>
        </w:tabs>
        <w:ind w:left="1440" w:hanging="1440"/>
        <w:rPr>
          <w:b/>
          <w:bCs/>
        </w:rPr>
      </w:pPr>
      <w:r>
        <w:rPr>
          <w:b/>
          <w:bCs/>
        </w:rPr>
        <w:t>Common Stack:</w:t>
      </w:r>
    </w:p>
    <w:p w14:paraId="233B0176" w14:textId="61E8B2C3" w:rsidR="006D67DE" w:rsidRPr="00185E2F" w:rsidRDefault="006D67DE" w:rsidP="008C1EC9">
      <w:pPr>
        <w:tabs>
          <w:tab w:val="left" w:pos="0"/>
        </w:tabs>
        <w:spacing w:after="120"/>
      </w:pPr>
      <w:r w:rsidRPr="00185E2F">
        <w:t xml:space="preserve">Select one of the following options </w:t>
      </w:r>
      <w:r>
        <w:t>describing if the EGUs share a common stack</w:t>
      </w:r>
      <w:r w:rsidRPr="00185E2F">
        <w:t>. Enter the code on the form.</w:t>
      </w:r>
    </w:p>
    <w:p w14:paraId="29B3C916" w14:textId="77777777" w:rsidR="006D67DE" w:rsidRPr="00185E2F" w:rsidRDefault="006D67DE" w:rsidP="006D67DE">
      <w:pPr>
        <w:tabs>
          <w:tab w:val="left" w:pos="720"/>
          <w:tab w:val="left" w:pos="2160"/>
        </w:tabs>
        <w:ind w:left="2160" w:hanging="1440"/>
        <w:rPr>
          <w:b/>
        </w:rPr>
      </w:pPr>
      <w:r w:rsidRPr="00185E2F">
        <w:rPr>
          <w:b/>
        </w:rPr>
        <w:t>Code</w:t>
      </w:r>
      <w:r w:rsidRPr="00185E2F">
        <w:rPr>
          <w:b/>
        </w:rPr>
        <w:tab/>
        <w:t>Description</w:t>
      </w:r>
    </w:p>
    <w:p w14:paraId="713613D3" w14:textId="77777777" w:rsidR="006D67DE" w:rsidRPr="00185E2F" w:rsidRDefault="006D67DE" w:rsidP="006D67DE">
      <w:pPr>
        <w:tabs>
          <w:tab w:val="left" w:pos="720"/>
          <w:tab w:val="left" w:pos="2160"/>
        </w:tabs>
        <w:ind w:left="2160" w:hanging="1440"/>
      </w:pPr>
      <w:r>
        <w:t>C-STK</w:t>
      </w:r>
      <w:r w:rsidRPr="00185E2F">
        <w:tab/>
      </w:r>
      <w:r>
        <w:t>Two or more affected EGUs share a common exhaust stack, are subject to the same emissions standard, and are choosing to monitor emissions at the common stack</w:t>
      </w:r>
    </w:p>
    <w:p w14:paraId="42A386C1" w14:textId="77777777" w:rsidR="006D67DE" w:rsidRDefault="006D67DE" w:rsidP="006D67DE">
      <w:pPr>
        <w:tabs>
          <w:tab w:val="left" w:pos="720"/>
          <w:tab w:val="left" w:pos="2160"/>
        </w:tabs>
        <w:spacing w:after="120"/>
        <w:ind w:left="2160" w:hanging="1440"/>
      </w:pPr>
      <w:r w:rsidRPr="0076429E">
        <w:t>I-STK</w:t>
      </w:r>
      <w:r w:rsidRPr="0076429E">
        <w:tab/>
      </w:r>
      <w:r>
        <w:t>Each affected EGU emits exhaust gases through individual stacks</w:t>
      </w:r>
    </w:p>
    <w:p w14:paraId="167572C2" w14:textId="77777777" w:rsidR="006D67DE" w:rsidRPr="001232DE" w:rsidRDefault="006D67DE" w:rsidP="006D67DE">
      <w:pPr>
        <w:pStyle w:val="ListParagraph"/>
        <w:numPr>
          <w:ilvl w:val="0"/>
          <w:numId w:val="17"/>
        </w:numPr>
        <w:tabs>
          <w:tab w:val="left" w:pos="547"/>
        </w:tabs>
        <w:ind w:left="547" w:hanging="547"/>
        <w:rPr>
          <w:rFonts w:eastAsia="Calibri"/>
          <w:b/>
          <w:bCs/>
        </w:rPr>
      </w:pPr>
      <w:r w:rsidRPr="00494396">
        <w:rPr>
          <w:b/>
        </w:rPr>
        <w:t xml:space="preserve">Complete </w:t>
      </w:r>
      <w:r>
        <w:rPr>
          <w:b/>
        </w:rPr>
        <w:t xml:space="preserve">“Multiple Stacks” </w:t>
      </w:r>
      <w:r w:rsidRPr="00A60DB3">
        <w:rPr>
          <w:b/>
        </w:rPr>
        <w:t>only if “</w:t>
      </w:r>
      <w:r>
        <w:rPr>
          <w:b/>
        </w:rPr>
        <w:t>Monitoring” is “CEMS.”</w:t>
      </w:r>
    </w:p>
    <w:p w14:paraId="32C02B62" w14:textId="77777777" w:rsidR="006D67DE" w:rsidRDefault="006D67DE" w:rsidP="008C1EC9">
      <w:pPr>
        <w:tabs>
          <w:tab w:val="left" w:pos="0"/>
        </w:tabs>
        <w:ind w:left="1440" w:hanging="1440"/>
        <w:rPr>
          <w:b/>
          <w:bCs/>
        </w:rPr>
      </w:pPr>
      <w:r>
        <w:rPr>
          <w:b/>
          <w:bCs/>
        </w:rPr>
        <w:t>Multiple Stacks:</w:t>
      </w:r>
    </w:p>
    <w:p w14:paraId="114D1D34" w14:textId="371EDEB2" w:rsidR="006D67DE" w:rsidRPr="00185E2F" w:rsidRDefault="006D67DE" w:rsidP="008C1EC9">
      <w:pPr>
        <w:tabs>
          <w:tab w:val="left" w:pos="0"/>
        </w:tabs>
        <w:spacing w:after="120"/>
      </w:pPr>
      <w:r w:rsidRPr="00185E2F">
        <w:t xml:space="preserve">Select one of the following </w:t>
      </w:r>
      <w:r>
        <w:t>describing if multiple stacks are used for exhaust gases</w:t>
      </w:r>
      <w:r w:rsidRPr="00185E2F">
        <w:t>. Enter the code on the form.</w:t>
      </w:r>
    </w:p>
    <w:p w14:paraId="56661C1F" w14:textId="77777777" w:rsidR="006D67DE" w:rsidRPr="00185E2F" w:rsidRDefault="006D67DE" w:rsidP="006D67DE">
      <w:pPr>
        <w:tabs>
          <w:tab w:val="left" w:pos="720"/>
          <w:tab w:val="left" w:pos="2160"/>
        </w:tabs>
        <w:ind w:left="2160" w:hanging="1440"/>
        <w:rPr>
          <w:b/>
        </w:rPr>
      </w:pPr>
      <w:r w:rsidRPr="00185E2F">
        <w:rPr>
          <w:b/>
        </w:rPr>
        <w:t>Code</w:t>
      </w:r>
      <w:r w:rsidRPr="00185E2F">
        <w:rPr>
          <w:b/>
        </w:rPr>
        <w:tab/>
        <w:t>Description</w:t>
      </w:r>
    </w:p>
    <w:p w14:paraId="2651AF00" w14:textId="77777777" w:rsidR="006D67DE" w:rsidRPr="00185E2F" w:rsidRDefault="006D67DE" w:rsidP="006D67DE">
      <w:pPr>
        <w:tabs>
          <w:tab w:val="left" w:pos="720"/>
          <w:tab w:val="left" w:pos="2160"/>
        </w:tabs>
        <w:ind w:left="2160" w:hanging="1440"/>
      </w:pPr>
      <w:r>
        <w:t>M-STK</w:t>
      </w:r>
      <w:r w:rsidRPr="00185E2F">
        <w:tab/>
      </w:r>
      <w:r>
        <w:t xml:space="preserve">The exhaust gases from the affected EGU are emitted to the atmosphere through multiple stacks, or the exhaust gases are routed to a common stack through multiple ducts and are electing to monitor in the ducts </w:t>
      </w:r>
    </w:p>
    <w:p w14:paraId="26B34F65" w14:textId="77777777" w:rsidR="006D67DE" w:rsidRDefault="006D67DE" w:rsidP="006D67DE">
      <w:pPr>
        <w:tabs>
          <w:tab w:val="left" w:pos="720"/>
          <w:tab w:val="left" w:pos="2160"/>
        </w:tabs>
        <w:spacing w:after="120"/>
        <w:ind w:left="2160" w:hanging="1440"/>
      </w:pPr>
      <w:r w:rsidRPr="00D813D0">
        <w:t>S-STK</w:t>
      </w:r>
      <w:r w:rsidRPr="00D813D0">
        <w:tab/>
      </w:r>
      <w:r>
        <w:t>The exhaust gases are emitted through a single stack</w:t>
      </w:r>
    </w:p>
    <w:p w14:paraId="47F9989A" w14:textId="77777777" w:rsidR="006D67DE" w:rsidRPr="00185E2F" w:rsidRDefault="006D67DE" w:rsidP="008C1EC9">
      <w:pPr>
        <w:tabs>
          <w:tab w:val="left" w:pos="0"/>
        </w:tabs>
        <w:ind w:left="1440" w:hanging="1440"/>
        <w:rPr>
          <w:b/>
          <w:bCs/>
        </w:rPr>
      </w:pPr>
      <w:r>
        <w:rPr>
          <w:b/>
          <w:bCs/>
        </w:rPr>
        <w:t>Common Electric Generator</w:t>
      </w:r>
      <w:r w:rsidRPr="00185E2F">
        <w:rPr>
          <w:b/>
          <w:bCs/>
        </w:rPr>
        <w:t>:</w:t>
      </w:r>
    </w:p>
    <w:p w14:paraId="4D602DA7" w14:textId="3652362B" w:rsidR="006D67DE" w:rsidRPr="00185E2F" w:rsidRDefault="006D67DE" w:rsidP="008C1EC9">
      <w:pPr>
        <w:tabs>
          <w:tab w:val="left" w:pos="0"/>
        </w:tabs>
        <w:spacing w:after="120"/>
      </w:pPr>
      <w:r w:rsidRPr="00185E2F">
        <w:t xml:space="preserve">Select one of the following options </w:t>
      </w:r>
      <w:r>
        <w:t>describing</w:t>
      </w:r>
      <w:r w:rsidRPr="00D813D0">
        <w:t xml:space="preserve"> if </w:t>
      </w:r>
      <w:r>
        <w:t>a common electric generator is used</w:t>
      </w:r>
      <w:r w:rsidRPr="00185E2F">
        <w:t>. Enter the code on the form.</w:t>
      </w:r>
    </w:p>
    <w:p w14:paraId="7DC4341C" w14:textId="77777777" w:rsidR="006D67DE" w:rsidRPr="00185E2F" w:rsidRDefault="006D67DE" w:rsidP="006D67DE">
      <w:pPr>
        <w:tabs>
          <w:tab w:val="left" w:pos="720"/>
          <w:tab w:val="left" w:pos="2160"/>
        </w:tabs>
        <w:ind w:left="2160" w:hanging="1440"/>
        <w:rPr>
          <w:b/>
        </w:rPr>
      </w:pPr>
      <w:r w:rsidRPr="00185E2F">
        <w:rPr>
          <w:b/>
        </w:rPr>
        <w:t>Code</w:t>
      </w:r>
      <w:r w:rsidRPr="00185E2F">
        <w:rPr>
          <w:b/>
        </w:rPr>
        <w:tab/>
        <w:t>Description</w:t>
      </w:r>
    </w:p>
    <w:p w14:paraId="6B100B35" w14:textId="77777777" w:rsidR="006D67DE" w:rsidRPr="00185E2F" w:rsidRDefault="006D67DE" w:rsidP="006D67DE">
      <w:pPr>
        <w:tabs>
          <w:tab w:val="left" w:pos="720"/>
          <w:tab w:val="left" w:pos="2160"/>
        </w:tabs>
        <w:ind w:left="2160" w:hanging="1440"/>
      </w:pPr>
      <w:r>
        <w:t>C-GEN</w:t>
      </w:r>
      <w:r w:rsidRPr="00185E2F">
        <w:tab/>
      </w:r>
      <w:r>
        <w:t>Two or more affected EGUs serve a common electric generator</w:t>
      </w:r>
    </w:p>
    <w:p w14:paraId="5E484E77" w14:textId="77777777" w:rsidR="006E1D6B" w:rsidRDefault="006D67DE" w:rsidP="004000A1">
      <w:pPr>
        <w:tabs>
          <w:tab w:val="left" w:pos="720"/>
          <w:tab w:val="left" w:pos="2160"/>
        </w:tabs>
        <w:spacing w:after="120"/>
        <w:ind w:left="2160" w:hanging="1440"/>
      </w:pPr>
      <w:r>
        <w:t>I-GEN</w:t>
      </w:r>
      <w:r w:rsidRPr="00D813D0">
        <w:tab/>
      </w:r>
      <w:r>
        <w:t>Two or more affected EGUs have individual electric generators</w:t>
      </w:r>
    </w:p>
    <w:p w14:paraId="5C907984" w14:textId="77777777" w:rsidR="0018472F" w:rsidRDefault="0018472F" w:rsidP="004000A1">
      <w:pPr>
        <w:tabs>
          <w:tab w:val="left" w:pos="720"/>
          <w:tab w:val="left" w:pos="2160"/>
        </w:tabs>
        <w:spacing w:after="120"/>
        <w:ind w:left="2160" w:hanging="1440"/>
      </w:pPr>
    </w:p>
    <w:p w14:paraId="28AEADB6" w14:textId="0AF4F1DB" w:rsidR="0018472F" w:rsidRPr="0018472F" w:rsidRDefault="0018472F" w:rsidP="0018472F">
      <w:pPr>
        <w:sectPr w:rsidR="0018472F" w:rsidRPr="0018472F" w:rsidSect="00DA730A">
          <w:headerReference w:type="default" r:id="rId34"/>
          <w:footerReference w:type="default" r:id="rId35"/>
          <w:headerReference w:type="first" r:id="rId36"/>
          <w:footerReference w:type="first" r:id="rId37"/>
          <w:pgSz w:w="12240" w:h="15840" w:code="1"/>
          <w:pgMar w:top="720" w:right="720" w:bottom="720" w:left="720" w:header="720" w:footer="720" w:gutter="0"/>
          <w:cols w:space="720"/>
          <w:noEndnote/>
          <w:titlePg/>
          <w:docGrid w:linePitch="326"/>
        </w:sectPr>
      </w:pPr>
    </w:p>
    <w:p w14:paraId="66494BAB" w14:textId="77777777" w:rsidR="00C546DC" w:rsidRPr="0068612E" w:rsidRDefault="00C546DC" w:rsidP="00E155A4">
      <w:pPr>
        <w:pStyle w:val="Heading1"/>
      </w:pPr>
      <w:bookmarkStart w:id="17" w:name="_Hlk2328127"/>
      <w:r w:rsidRPr="0068612E">
        <w:lastRenderedPageBreak/>
        <w:t>Stationary Turbine Attributes</w:t>
      </w:r>
    </w:p>
    <w:p w14:paraId="24E8BD88" w14:textId="77777777" w:rsidR="00C546DC" w:rsidRPr="0068612E" w:rsidRDefault="00C546DC" w:rsidP="00E155A4">
      <w:pPr>
        <w:pStyle w:val="Heading1"/>
      </w:pPr>
      <w:r w:rsidRPr="0068612E">
        <w:t>Form OP-UA11 (Page 1)</w:t>
      </w:r>
    </w:p>
    <w:p w14:paraId="0FBBDF27" w14:textId="77777777" w:rsidR="00C546DC" w:rsidRPr="0068612E" w:rsidRDefault="00C546DC" w:rsidP="00E155A4">
      <w:pPr>
        <w:pStyle w:val="Heading1"/>
      </w:pPr>
      <w:r w:rsidRPr="0068612E">
        <w:t>Federal Operating Permit Program</w:t>
      </w:r>
    </w:p>
    <w:p w14:paraId="356C9F5B" w14:textId="77777777" w:rsidR="00C546DC" w:rsidRPr="0068612E" w:rsidRDefault="00C546DC" w:rsidP="00E155A4">
      <w:pPr>
        <w:pStyle w:val="Heading1"/>
      </w:pPr>
      <w:bookmarkStart w:id="18" w:name="Tbl_1a"/>
      <w:r w:rsidRPr="0068612E">
        <w:t>Table 1a:</w:t>
      </w:r>
      <w:bookmarkEnd w:id="18"/>
      <w:r w:rsidRPr="0068612E">
        <w:t xml:space="preserve">  Title 40 Code of Federal Regulations Part 60 (40 CFR Part 60)</w:t>
      </w:r>
    </w:p>
    <w:p w14:paraId="232A24C7" w14:textId="7CC50474" w:rsidR="00C546DC" w:rsidRPr="0068612E" w:rsidRDefault="00C546DC" w:rsidP="008C1EC9">
      <w:pPr>
        <w:pStyle w:val="Heading1"/>
      </w:pPr>
      <w:r w:rsidRPr="0068612E">
        <w:t>Subpart GG:  Stationary Gas Turbines</w:t>
      </w:r>
    </w:p>
    <w:p w14:paraId="14135616" w14:textId="13D5C1B2" w:rsidR="0049109F" w:rsidRPr="0068612E" w:rsidRDefault="0049109F" w:rsidP="000D7F44">
      <w:pPr>
        <w:pStyle w:val="Heading1"/>
      </w:pPr>
      <w:r w:rsidRPr="0068612E">
        <w:t>Texas Commission on Environmental Quality</w:t>
      </w:r>
    </w:p>
    <w:p w14:paraId="0A74731A" w14:textId="77777777" w:rsidR="0068612E" w:rsidRPr="009E7B99" w:rsidRDefault="0068612E" w:rsidP="000D7F44">
      <w:pPr>
        <w:pStyle w:val="APDTABLEFORMHEADE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0 (40 CFR Part 60)&#10;Subpart GG:  Stationary Gas Turbines&#10;"/>
      </w:tblPr>
      <w:tblGrid>
        <w:gridCol w:w="4800"/>
        <w:gridCol w:w="4800"/>
        <w:gridCol w:w="4800"/>
      </w:tblGrid>
      <w:tr w:rsidR="00EC1B86" w:rsidRPr="00756A95" w14:paraId="78B1A8FA" w14:textId="77777777" w:rsidTr="007F578C">
        <w:trPr>
          <w:cantSplit/>
          <w:tblHeader/>
        </w:trPr>
        <w:tc>
          <w:tcPr>
            <w:tcW w:w="4800" w:type="dxa"/>
            <w:shd w:val="clear" w:color="auto" w:fill="D9D9D9" w:themeFill="background1" w:themeFillShade="D9"/>
          </w:tcPr>
          <w:bookmarkEnd w:id="17"/>
          <w:p w14:paraId="2EA45C84" w14:textId="77777777" w:rsidR="00EC1B86" w:rsidRPr="00756A95" w:rsidRDefault="00EC1B86" w:rsidP="007F578C">
            <w:pPr>
              <w:jc w:val="center"/>
              <w:rPr>
                <w:b/>
                <w:bCs/>
                <w:sz w:val="20"/>
                <w:szCs w:val="20"/>
              </w:rPr>
            </w:pPr>
            <w:r w:rsidRPr="00756A95">
              <w:rPr>
                <w:b/>
                <w:bCs/>
                <w:sz w:val="20"/>
                <w:szCs w:val="20"/>
              </w:rPr>
              <w:t>Date</w:t>
            </w:r>
          </w:p>
        </w:tc>
        <w:tc>
          <w:tcPr>
            <w:tcW w:w="4800" w:type="dxa"/>
            <w:shd w:val="clear" w:color="auto" w:fill="D9D9D9" w:themeFill="background1" w:themeFillShade="D9"/>
          </w:tcPr>
          <w:p w14:paraId="727E100A" w14:textId="77777777" w:rsidR="00EC1B86" w:rsidRPr="00756A95" w:rsidRDefault="00EC1B86" w:rsidP="007F578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93A3289" w14:textId="77777777" w:rsidR="00EC1B86" w:rsidRPr="00756A95" w:rsidRDefault="00EC1B86" w:rsidP="007F578C">
            <w:pPr>
              <w:jc w:val="center"/>
              <w:rPr>
                <w:b/>
                <w:bCs/>
                <w:sz w:val="20"/>
                <w:szCs w:val="20"/>
              </w:rPr>
            </w:pPr>
            <w:r w:rsidRPr="00756A95">
              <w:rPr>
                <w:b/>
                <w:bCs/>
                <w:sz w:val="20"/>
                <w:szCs w:val="20"/>
              </w:rPr>
              <w:t>Regulated Entity No.</w:t>
            </w:r>
          </w:p>
        </w:tc>
      </w:tr>
      <w:tr w:rsidR="00EC1B86" w14:paraId="7CC9A97B" w14:textId="77777777" w:rsidTr="007F578C">
        <w:trPr>
          <w:cantSplit/>
          <w:tblHeader/>
        </w:trPr>
        <w:tc>
          <w:tcPr>
            <w:tcW w:w="4800" w:type="dxa"/>
          </w:tcPr>
          <w:p w14:paraId="52AC7EA6" w14:textId="77777777" w:rsidR="00EC1B86" w:rsidRDefault="00EC1B86" w:rsidP="007F578C">
            <w:pPr>
              <w:rPr>
                <w:rFonts w:asciiTheme="majorHAnsi" w:hAnsiTheme="majorHAnsi" w:cstheme="majorHAnsi"/>
              </w:rPr>
            </w:pPr>
          </w:p>
        </w:tc>
        <w:tc>
          <w:tcPr>
            <w:tcW w:w="4800" w:type="dxa"/>
          </w:tcPr>
          <w:p w14:paraId="3E837BA6" w14:textId="77777777" w:rsidR="00EC1B86" w:rsidRDefault="00EC1B86" w:rsidP="007F578C">
            <w:pPr>
              <w:rPr>
                <w:rFonts w:asciiTheme="majorHAnsi" w:hAnsiTheme="majorHAnsi" w:cstheme="majorHAnsi"/>
              </w:rPr>
            </w:pPr>
          </w:p>
        </w:tc>
        <w:tc>
          <w:tcPr>
            <w:tcW w:w="4800" w:type="dxa"/>
          </w:tcPr>
          <w:p w14:paraId="552B64DF" w14:textId="77777777" w:rsidR="00EC1B86" w:rsidRDefault="00EC1B86" w:rsidP="007F578C">
            <w:pPr>
              <w:rPr>
                <w:rFonts w:asciiTheme="majorHAnsi" w:hAnsiTheme="majorHAnsi" w:cstheme="majorHAnsi"/>
              </w:rPr>
            </w:pPr>
          </w:p>
        </w:tc>
      </w:tr>
    </w:tbl>
    <w:p w14:paraId="3CCA842D" w14:textId="77777777" w:rsidR="00EC1B86" w:rsidRDefault="00EC1B86"/>
    <w:tbl>
      <w:tblPr>
        <w:tblStyle w:val="TableGrid"/>
        <w:tblW w:w="1440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GG:  Stationary Gas Turbines&#10;"/>
      </w:tblPr>
      <w:tblGrid>
        <w:gridCol w:w="1806"/>
        <w:gridCol w:w="1799"/>
        <w:gridCol w:w="1800"/>
        <w:gridCol w:w="1799"/>
        <w:gridCol w:w="1799"/>
        <w:gridCol w:w="1799"/>
        <w:gridCol w:w="1799"/>
        <w:gridCol w:w="1799"/>
      </w:tblGrid>
      <w:tr w:rsidR="00090AD4" w:rsidRPr="00090AD4" w14:paraId="217D22AD" w14:textId="77777777" w:rsidTr="00090AD4">
        <w:trPr>
          <w:cantSplit/>
          <w:tblHeader/>
        </w:trPr>
        <w:tc>
          <w:tcPr>
            <w:tcW w:w="1806" w:type="dxa"/>
            <w:shd w:val="clear" w:color="auto" w:fill="D9D9D9" w:themeFill="background1" w:themeFillShade="D9"/>
            <w:vAlign w:val="bottom"/>
          </w:tcPr>
          <w:p w14:paraId="15CE913A" w14:textId="52A3E7D5" w:rsidR="00090AD4" w:rsidRPr="00090AD4" w:rsidRDefault="00090AD4" w:rsidP="006D0FD6">
            <w:pPr>
              <w:jc w:val="center"/>
              <w:rPr>
                <w:b/>
                <w:bCs/>
                <w:sz w:val="20"/>
                <w:szCs w:val="20"/>
              </w:rPr>
            </w:pPr>
            <w:r w:rsidRPr="00090AD4">
              <w:rPr>
                <w:b/>
                <w:bCs/>
                <w:sz w:val="20"/>
                <w:szCs w:val="20"/>
              </w:rPr>
              <w:t>Unit ID No.</w:t>
            </w:r>
          </w:p>
        </w:tc>
        <w:tc>
          <w:tcPr>
            <w:tcW w:w="1799" w:type="dxa"/>
            <w:shd w:val="clear" w:color="auto" w:fill="D9D9D9" w:themeFill="background1" w:themeFillShade="D9"/>
            <w:vAlign w:val="bottom"/>
          </w:tcPr>
          <w:p w14:paraId="499E5346" w14:textId="77777777" w:rsidR="003A2576" w:rsidRDefault="00090AD4" w:rsidP="006D0FD6">
            <w:pPr>
              <w:jc w:val="center"/>
              <w:rPr>
                <w:b/>
                <w:bCs/>
                <w:sz w:val="20"/>
                <w:szCs w:val="20"/>
              </w:rPr>
            </w:pPr>
            <w:r w:rsidRPr="00090AD4">
              <w:rPr>
                <w:b/>
                <w:bCs/>
                <w:sz w:val="20"/>
                <w:szCs w:val="20"/>
              </w:rPr>
              <w:t>SOP/GOP</w:t>
            </w:r>
          </w:p>
          <w:p w14:paraId="30A608EE" w14:textId="59ED7D98" w:rsidR="00090AD4" w:rsidRPr="00090AD4" w:rsidRDefault="00090AD4" w:rsidP="006D0FD6">
            <w:pPr>
              <w:jc w:val="center"/>
              <w:rPr>
                <w:b/>
                <w:bCs/>
                <w:sz w:val="20"/>
                <w:szCs w:val="20"/>
              </w:rPr>
            </w:pPr>
            <w:r w:rsidRPr="00090AD4">
              <w:rPr>
                <w:b/>
                <w:bCs/>
                <w:sz w:val="20"/>
                <w:szCs w:val="20"/>
              </w:rPr>
              <w:t>Index No.</w:t>
            </w:r>
          </w:p>
        </w:tc>
        <w:tc>
          <w:tcPr>
            <w:tcW w:w="1800" w:type="dxa"/>
            <w:shd w:val="clear" w:color="auto" w:fill="D9D9D9" w:themeFill="background1" w:themeFillShade="D9"/>
            <w:vAlign w:val="bottom"/>
          </w:tcPr>
          <w:p w14:paraId="6CB16867" w14:textId="5F30AABA" w:rsidR="00090AD4" w:rsidRPr="00090AD4" w:rsidRDefault="00090AD4" w:rsidP="006D0FD6">
            <w:pPr>
              <w:jc w:val="center"/>
              <w:rPr>
                <w:b/>
                <w:bCs/>
                <w:sz w:val="20"/>
                <w:szCs w:val="20"/>
              </w:rPr>
            </w:pPr>
            <w:r w:rsidRPr="00090AD4">
              <w:rPr>
                <w:b/>
                <w:bCs/>
                <w:sz w:val="20"/>
                <w:szCs w:val="20"/>
              </w:rPr>
              <w:t>Peak Load Heat Input</w:t>
            </w:r>
          </w:p>
        </w:tc>
        <w:tc>
          <w:tcPr>
            <w:tcW w:w="1799" w:type="dxa"/>
            <w:shd w:val="clear" w:color="auto" w:fill="D9D9D9" w:themeFill="background1" w:themeFillShade="D9"/>
            <w:vAlign w:val="bottom"/>
          </w:tcPr>
          <w:p w14:paraId="691287D8" w14:textId="77777777" w:rsidR="00090AD4" w:rsidRPr="00090AD4" w:rsidRDefault="00090AD4" w:rsidP="006D0FD6">
            <w:pPr>
              <w:pStyle w:val="APDTABLE2OP-UA"/>
              <w:rPr>
                <w:bCs/>
                <w:sz w:val="20"/>
                <w:szCs w:val="20"/>
              </w:rPr>
            </w:pPr>
            <w:r w:rsidRPr="00090AD4">
              <w:rPr>
                <w:bCs/>
                <w:sz w:val="20"/>
                <w:szCs w:val="20"/>
              </w:rPr>
              <w:t>Construction/</w:t>
            </w:r>
          </w:p>
          <w:p w14:paraId="6CFF1E5E" w14:textId="06F2675A" w:rsidR="00090AD4" w:rsidRPr="00090AD4" w:rsidRDefault="00090AD4" w:rsidP="006D0FD6">
            <w:pPr>
              <w:jc w:val="center"/>
              <w:rPr>
                <w:b/>
                <w:bCs/>
                <w:sz w:val="20"/>
                <w:szCs w:val="20"/>
              </w:rPr>
            </w:pPr>
            <w:r w:rsidRPr="00090AD4">
              <w:rPr>
                <w:b/>
                <w:bCs/>
                <w:sz w:val="20"/>
                <w:szCs w:val="20"/>
              </w:rPr>
              <w:t>Modification Date</w:t>
            </w:r>
          </w:p>
        </w:tc>
        <w:tc>
          <w:tcPr>
            <w:tcW w:w="1799" w:type="dxa"/>
            <w:shd w:val="clear" w:color="auto" w:fill="D9D9D9" w:themeFill="background1" w:themeFillShade="D9"/>
            <w:vAlign w:val="bottom"/>
          </w:tcPr>
          <w:p w14:paraId="123CEC2B" w14:textId="1C73A12B" w:rsidR="00090AD4" w:rsidRPr="00090AD4" w:rsidRDefault="00090AD4" w:rsidP="006D0FD6">
            <w:pPr>
              <w:jc w:val="center"/>
              <w:rPr>
                <w:b/>
                <w:bCs/>
                <w:sz w:val="20"/>
                <w:szCs w:val="20"/>
              </w:rPr>
            </w:pPr>
            <w:r w:rsidRPr="00090AD4">
              <w:rPr>
                <w:b/>
                <w:bCs/>
                <w:sz w:val="20"/>
                <w:szCs w:val="20"/>
              </w:rPr>
              <w:t>Turbine Cycle</w:t>
            </w:r>
          </w:p>
        </w:tc>
        <w:tc>
          <w:tcPr>
            <w:tcW w:w="1799" w:type="dxa"/>
            <w:shd w:val="clear" w:color="auto" w:fill="D9D9D9" w:themeFill="background1" w:themeFillShade="D9"/>
            <w:vAlign w:val="bottom"/>
          </w:tcPr>
          <w:p w14:paraId="463CF660" w14:textId="1AFAAE50" w:rsidR="00090AD4" w:rsidRPr="00090AD4" w:rsidRDefault="00090AD4" w:rsidP="006D0FD6">
            <w:pPr>
              <w:jc w:val="center"/>
              <w:rPr>
                <w:b/>
                <w:bCs/>
                <w:sz w:val="20"/>
                <w:szCs w:val="20"/>
              </w:rPr>
            </w:pPr>
            <w:r w:rsidRPr="00090AD4">
              <w:rPr>
                <w:b/>
                <w:bCs/>
                <w:sz w:val="20"/>
                <w:szCs w:val="20"/>
              </w:rPr>
              <w:t>Subpart GG Service Type</w:t>
            </w:r>
          </w:p>
        </w:tc>
        <w:tc>
          <w:tcPr>
            <w:tcW w:w="1799" w:type="dxa"/>
            <w:shd w:val="clear" w:color="auto" w:fill="D9D9D9" w:themeFill="background1" w:themeFillShade="D9"/>
            <w:vAlign w:val="bottom"/>
          </w:tcPr>
          <w:p w14:paraId="2BC4A907" w14:textId="1DFDF5AD" w:rsidR="00090AD4" w:rsidRPr="00090AD4" w:rsidRDefault="00090AD4" w:rsidP="006D0FD6">
            <w:pPr>
              <w:jc w:val="center"/>
              <w:rPr>
                <w:b/>
                <w:bCs/>
                <w:sz w:val="20"/>
                <w:szCs w:val="20"/>
              </w:rPr>
            </w:pPr>
            <w:r w:rsidRPr="00090AD4">
              <w:rPr>
                <w:b/>
                <w:bCs/>
                <w:sz w:val="20"/>
                <w:szCs w:val="20"/>
              </w:rPr>
              <w:t>Federal Register</w:t>
            </w:r>
          </w:p>
        </w:tc>
        <w:tc>
          <w:tcPr>
            <w:tcW w:w="1799" w:type="dxa"/>
            <w:shd w:val="clear" w:color="auto" w:fill="D9D9D9" w:themeFill="background1" w:themeFillShade="D9"/>
            <w:vAlign w:val="bottom"/>
          </w:tcPr>
          <w:p w14:paraId="32953774" w14:textId="32C6B3AF" w:rsidR="00090AD4" w:rsidRPr="00090AD4" w:rsidRDefault="00090AD4" w:rsidP="006D0FD6">
            <w:pPr>
              <w:jc w:val="center"/>
              <w:rPr>
                <w:b/>
                <w:bCs/>
                <w:sz w:val="20"/>
                <w:szCs w:val="20"/>
              </w:rPr>
            </w:pPr>
            <w:r w:rsidRPr="00090AD4">
              <w:rPr>
                <w:b/>
                <w:bCs/>
                <w:sz w:val="20"/>
                <w:szCs w:val="20"/>
              </w:rPr>
              <w:t>Manufacturer’s Rated Base Load</w:t>
            </w:r>
          </w:p>
        </w:tc>
      </w:tr>
      <w:tr w:rsidR="00090AD4" w14:paraId="6745A057" w14:textId="77777777" w:rsidTr="00090AD4">
        <w:trPr>
          <w:cantSplit/>
          <w:trHeight w:val="331"/>
          <w:tblHeader/>
        </w:trPr>
        <w:tc>
          <w:tcPr>
            <w:tcW w:w="1806" w:type="dxa"/>
          </w:tcPr>
          <w:p w14:paraId="58A80FE7" w14:textId="77777777" w:rsidR="00090AD4" w:rsidRDefault="00090AD4"/>
        </w:tc>
        <w:tc>
          <w:tcPr>
            <w:tcW w:w="1799" w:type="dxa"/>
          </w:tcPr>
          <w:p w14:paraId="4276EE94" w14:textId="77777777" w:rsidR="00090AD4" w:rsidRDefault="00090AD4"/>
        </w:tc>
        <w:tc>
          <w:tcPr>
            <w:tcW w:w="1800" w:type="dxa"/>
          </w:tcPr>
          <w:p w14:paraId="67AB7F8D" w14:textId="77777777" w:rsidR="00090AD4" w:rsidRDefault="00090AD4"/>
        </w:tc>
        <w:tc>
          <w:tcPr>
            <w:tcW w:w="1799" w:type="dxa"/>
          </w:tcPr>
          <w:p w14:paraId="3949319E" w14:textId="77777777" w:rsidR="00090AD4" w:rsidRDefault="00090AD4"/>
        </w:tc>
        <w:tc>
          <w:tcPr>
            <w:tcW w:w="1799" w:type="dxa"/>
          </w:tcPr>
          <w:p w14:paraId="48015BBB" w14:textId="77777777" w:rsidR="00090AD4" w:rsidRDefault="00090AD4"/>
        </w:tc>
        <w:tc>
          <w:tcPr>
            <w:tcW w:w="1799" w:type="dxa"/>
          </w:tcPr>
          <w:p w14:paraId="7728ECE5" w14:textId="77777777" w:rsidR="00090AD4" w:rsidRDefault="00090AD4"/>
        </w:tc>
        <w:tc>
          <w:tcPr>
            <w:tcW w:w="1799" w:type="dxa"/>
          </w:tcPr>
          <w:p w14:paraId="781516D5" w14:textId="77777777" w:rsidR="00090AD4" w:rsidRDefault="00090AD4"/>
        </w:tc>
        <w:tc>
          <w:tcPr>
            <w:tcW w:w="1799" w:type="dxa"/>
          </w:tcPr>
          <w:p w14:paraId="5C19DD24" w14:textId="77777777" w:rsidR="00090AD4" w:rsidRDefault="00090AD4"/>
        </w:tc>
      </w:tr>
      <w:tr w:rsidR="00090AD4" w14:paraId="23195DB6" w14:textId="77777777" w:rsidTr="00090AD4">
        <w:trPr>
          <w:cantSplit/>
          <w:trHeight w:val="331"/>
          <w:tblHeader/>
        </w:trPr>
        <w:tc>
          <w:tcPr>
            <w:tcW w:w="1806" w:type="dxa"/>
          </w:tcPr>
          <w:p w14:paraId="752529E1" w14:textId="77777777" w:rsidR="00090AD4" w:rsidRDefault="00090AD4"/>
        </w:tc>
        <w:tc>
          <w:tcPr>
            <w:tcW w:w="1799" w:type="dxa"/>
          </w:tcPr>
          <w:p w14:paraId="2DC49BBE" w14:textId="77777777" w:rsidR="00090AD4" w:rsidRDefault="00090AD4"/>
        </w:tc>
        <w:tc>
          <w:tcPr>
            <w:tcW w:w="1800" w:type="dxa"/>
          </w:tcPr>
          <w:p w14:paraId="6A979D5D" w14:textId="77777777" w:rsidR="00090AD4" w:rsidRDefault="00090AD4"/>
        </w:tc>
        <w:tc>
          <w:tcPr>
            <w:tcW w:w="1799" w:type="dxa"/>
          </w:tcPr>
          <w:p w14:paraId="557CF4B7" w14:textId="77777777" w:rsidR="00090AD4" w:rsidRDefault="00090AD4"/>
        </w:tc>
        <w:tc>
          <w:tcPr>
            <w:tcW w:w="1799" w:type="dxa"/>
          </w:tcPr>
          <w:p w14:paraId="35C4FAF4" w14:textId="77777777" w:rsidR="00090AD4" w:rsidRDefault="00090AD4"/>
        </w:tc>
        <w:tc>
          <w:tcPr>
            <w:tcW w:w="1799" w:type="dxa"/>
          </w:tcPr>
          <w:p w14:paraId="60DC40C0" w14:textId="77777777" w:rsidR="00090AD4" w:rsidRDefault="00090AD4"/>
        </w:tc>
        <w:tc>
          <w:tcPr>
            <w:tcW w:w="1799" w:type="dxa"/>
          </w:tcPr>
          <w:p w14:paraId="7CACE4FB" w14:textId="77777777" w:rsidR="00090AD4" w:rsidRDefault="00090AD4"/>
        </w:tc>
        <w:tc>
          <w:tcPr>
            <w:tcW w:w="1799" w:type="dxa"/>
          </w:tcPr>
          <w:p w14:paraId="0FD96C38" w14:textId="77777777" w:rsidR="00090AD4" w:rsidRDefault="00090AD4"/>
        </w:tc>
      </w:tr>
      <w:tr w:rsidR="00090AD4" w14:paraId="1C09888B" w14:textId="77777777" w:rsidTr="00090AD4">
        <w:trPr>
          <w:cantSplit/>
          <w:trHeight w:val="331"/>
          <w:tblHeader/>
        </w:trPr>
        <w:tc>
          <w:tcPr>
            <w:tcW w:w="1806" w:type="dxa"/>
          </w:tcPr>
          <w:p w14:paraId="1F2CDFE4" w14:textId="77777777" w:rsidR="00090AD4" w:rsidRDefault="00090AD4"/>
        </w:tc>
        <w:tc>
          <w:tcPr>
            <w:tcW w:w="1799" w:type="dxa"/>
          </w:tcPr>
          <w:p w14:paraId="17960054" w14:textId="77777777" w:rsidR="00090AD4" w:rsidRDefault="00090AD4"/>
        </w:tc>
        <w:tc>
          <w:tcPr>
            <w:tcW w:w="1800" w:type="dxa"/>
          </w:tcPr>
          <w:p w14:paraId="70974977" w14:textId="77777777" w:rsidR="00090AD4" w:rsidRDefault="00090AD4"/>
        </w:tc>
        <w:tc>
          <w:tcPr>
            <w:tcW w:w="1799" w:type="dxa"/>
          </w:tcPr>
          <w:p w14:paraId="76EA47D9" w14:textId="77777777" w:rsidR="00090AD4" w:rsidRDefault="00090AD4"/>
        </w:tc>
        <w:tc>
          <w:tcPr>
            <w:tcW w:w="1799" w:type="dxa"/>
          </w:tcPr>
          <w:p w14:paraId="14D34626" w14:textId="77777777" w:rsidR="00090AD4" w:rsidRDefault="00090AD4"/>
        </w:tc>
        <w:tc>
          <w:tcPr>
            <w:tcW w:w="1799" w:type="dxa"/>
          </w:tcPr>
          <w:p w14:paraId="0836CC17" w14:textId="77777777" w:rsidR="00090AD4" w:rsidRDefault="00090AD4"/>
        </w:tc>
        <w:tc>
          <w:tcPr>
            <w:tcW w:w="1799" w:type="dxa"/>
          </w:tcPr>
          <w:p w14:paraId="39404F3E" w14:textId="77777777" w:rsidR="00090AD4" w:rsidRDefault="00090AD4"/>
        </w:tc>
        <w:tc>
          <w:tcPr>
            <w:tcW w:w="1799" w:type="dxa"/>
          </w:tcPr>
          <w:p w14:paraId="732CE2E6" w14:textId="77777777" w:rsidR="00090AD4" w:rsidRDefault="00090AD4"/>
        </w:tc>
      </w:tr>
      <w:tr w:rsidR="00090AD4" w14:paraId="5DDEF40F" w14:textId="77777777" w:rsidTr="00090AD4">
        <w:trPr>
          <w:cantSplit/>
          <w:trHeight w:val="331"/>
          <w:tblHeader/>
        </w:trPr>
        <w:tc>
          <w:tcPr>
            <w:tcW w:w="1806" w:type="dxa"/>
          </w:tcPr>
          <w:p w14:paraId="34C8010E" w14:textId="77777777" w:rsidR="00090AD4" w:rsidRDefault="00090AD4"/>
        </w:tc>
        <w:tc>
          <w:tcPr>
            <w:tcW w:w="1799" w:type="dxa"/>
          </w:tcPr>
          <w:p w14:paraId="77DD57A4" w14:textId="77777777" w:rsidR="00090AD4" w:rsidRDefault="00090AD4"/>
        </w:tc>
        <w:tc>
          <w:tcPr>
            <w:tcW w:w="1800" w:type="dxa"/>
          </w:tcPr>
          <w:p w14:paraId="01781B74" w14:textId="77777777" w:rsidR="00090AD4" w:rsidRDefault="00090AD4"/>
        </w:tc>
        <w:tc>
          <w:tcPr>
            <w:tcW w:w="1799" w:type="dxa"/>
          </w:tcPr>
          <w:p w14:paraId="77C1E1C4" w14:textId="77777777" w:rsidR="00090AD4" w:rsidRDefault="00090AD4"/>
        </w:tc>
        <w:tc>
          <w:tcPr>
            <w:tcW w:w="1799" w:type="dxa"/>
          </w:tcPr>
          <w:p w14:paraId="63FF17FC" w14:textId="77777777" w:rsidR="00090AD4" w:rsidRDefault="00090AD4"/>
        </w:tc>
        <w:tc>
          <w:tcPr>
            <w:tcW w:w="1799" w:type="dxa"/>
          </w:tcPr>
          <w:p w14:paraId="4C48069F" w14:textId="77777777" w:rsidR="00090AD4" w:rsidRDefault="00090AD4"/>
        </w:tc>
        <w:tc>
          <w:tcPr>
            <w:tcW w:w="1799" w:type="dxa"/>
          </w:tcPr>
          <w:p w14:paraId="0232E712" w14:textId="77777777" w:rsidR="00090AD4" w:rsidRDefault="00090AD4"/>
        </w:tc>
        <w:tc>
          <w:tcPr>
            <w:tcW w:w="1799" w:type="dxa"/>
          </w:tcPr>
          <w:p w14:paraId="75D740D4" w14:textId="77777777" w:rsidR="00090AD4" w:rsidRDefault="00090AD4"/>
        </w:tc>
      </w:tr>
      <w:tr w:rsidR="00090AD4" w14:paraId="46ABB1E2" w14:textId="77777777" w:rsidTr="00090AD4">
        <w:trPr>
          <w:cantSplit/>
          <w:trHeight w:val="331"/>
          <w:tblHeader/>
        </w:trPr>
        <w:tc>
          <w:tcPr>
            <w:tcW w:w="1806" w:type="dxa"/>
          </w:tcPr>
          <w:p w14:paraId="4D45DBB5" w14:textId="77777777" w:rsidR="00090AD4" w:rsidRDefault="00090AD4"/>
        </w:tc>
        <w:tc>
          <w:tcPr>
            <w:tcW w:w="1799" w:type="dxa"/>
          </w:tcPr>
          <w:p w14:paraId="0C0A9D0D" w14:textId="77777777" w:rsidR="00090AD4" w:rsidRDefault="00090AD4"/>
        </w:tc>
        <w:tc>
          <w:tcPr>
            <w:tcW w:w="1800" w:type="dxa"/>
          </w:tcPr>
          <w:p w14:paraId="0E37BD97" w14:textId="77777777" w:rsidR="00090AD4" w:rsidRDefault="00090AD4"/>
        </w:tc>
        <w:tc>
          <w:tcPr>
            <w:tcW w:w="1799" w:type="dxa"/>
          </w:tcPr>
          <w:p w14:paraId="0B70F05F" w14:textId="77777777" w:rsidR="00090AD4" w:rsidRDefault="00090AD4"/>
        </w:tc>
        <w:tc>
          <w:tcPr>
            <w:tcW w:w="1799" w:type="dxa"/>
          </w:tcPr>
          <w:p w14:paraId="06C22DEE" w14:textId="77777777" w:rsidR="00090AD4" w:rsidRDefault="00090AD4"/>
        </w:tc>
        <w:tc>
          <w:tcPr>
            <w:tcW w:w="1799" w:type="dxa"/>
          </w:tcPr>
          <w:p w14:paraId="6268A687" w14:textId="77777777" w:rsidR="00090AD4" w:rsidRDefault="00090AD4"/>
        </w:tc>
        <w:tc>
          <w:tcPr>
            <w:tcW w:w="1799" w:type="dxa"/>
          </w:tcPr>
          <w:p w14:paraId="63C9632E" w14:textId="77777777" w:rsidR="00090AD4" w:rsidRDefault="00090AD4"/>
        </w:tc>
        <w:tc>
          <w:tcPr>
            <w:tcW w:w="1799" w:type="dxa"/>
          </w:tcPr>
          <w:p w14:paraId="3FEEC942" w14:textId="77777777" w:rsidR="00090AD4" w:rsidRDefault="00090AD4"/>
        </w:tc>
      </w:tr>
      <w:tr w:rsidR="00090AD4" w14:paraId="769F732C" w14:textId="77777777" w:rsidTr="00090AD4">
        <w:trPr>
          <w:cantSplit/>
          <w:trHeight w:val="331"/>
          <w:tblHeader/>
        </w:trPr>
        <w:tc>
          <w:tcPr>
            <w:tcW w:w="1806" w:type="dxa"/>
          </w:tcPr>
          <w:p w14:paraId="43D3FAD3" w14:textId="77777777" w:rsidR="00090AD4" w:rsidRDefault="00090AD4"/>
        </w:tc>
        <w:tc>
          <w:tcPr>
            <w:tcW w:w="1799" w:type="dxa"/>
          </w:tcPr>
          <w:p w14:paraId="364A54AF" w14:textId="77777777" w:rsidR="00090AD4" w:rsidRDefault="00090AD4"/>
        </w:tc>
        <w:tc>
          <w:tcPr>
            <w:tcW w:w="1800" w:type="dxa"/>
          </w:tcPr>
          <w:p w14:paraId="5C9F83DB" w14:textId="77777777" w:rsidR="00090AD4" w:rsidRDefault="00090AD4"/>
        </w:tc>
        <w:tc>
          <w:tcPr>
            <w:tcW w:w="1799" w:type="dxa"/>
          </w:tcPr>
          <w:p w14:paraId="6E9250EE" w14:textId="77777777" w:rsidR="00090AD4" w:rsidRDefault="00090AD4"/>
        </w:tc>
        <w:tc>
          <w:tcPr>
            <w:tcW w:w="1799" w:type="dxa"/>
          </w:tcPr>
          <w:p w14:paraId="7E37BBA2" w14:textId="77777777" w:rsidR="00090AD4" w:rsidRDefault="00090AD4"/>
        </w:tc>
        <w:tc>
          <w:tcPr>
            <w:tcW w:w="1799" w:type="dxa"/>
          </w:tcPr>
          <w:p w14:paraId="3B263BC0" w14:textId="77777777" w:rsidR="00090AD4" w:rsidRDefault="00090AD4"/>
        </w:tc>
        <w:tc>
          <w:tcPr>
            <w:tcW w:w="1799" w:type="dxa"/>
          </w:tcPr>
          <w:p w14:paraId="44CEFF01" w14:textId="77777777" w:rsidR="00090AD4" w:rsidRDefault="00090AD4"/>
        </w:tc>
        <w:tc>
          <w:tcPr>
            <w:tcW w:w="1799" w:type="dxa"/>
          </w:tcPr>
          <w:p w14:paraId="5419A36D" w14:textId="77777777" w:rsidR="00090AD4" w:rsidRDefault="00090AD4"/>
        </w:tc>
      </w:tr>
      <w:tr w:rsidR="00090AD4" w14:paraId="4A5827FF" w14:textId="77777777" w:rsidTr="00090AD4">
        <w:trPr>
          <w:cantSplit/>
          <w:trHeight w:val="331"/>
          <w:tblHeader/>
        </w:trPr>
        <w:tc>
          <w:tcPr>
            <w:tcW w:w="1806" w:type="dxa"/>
          </w:tcPr>
          <w:p w14:paraId="5E12525F" w14:textId="77777777" w:rsidR="00090AD4" w:rsidRDefault="00090AD4"/>
        </w:tc>
        <w:tc>
          <w:tcPr>
            <w:tcW w:w="1799" w:type="dxa"/>
          </w:tcPr>
          <w:p w14:paraId="7FEEFC38" w14:textId="77777777" w:rsidR="00090AD4" w:rsidRDefault="00090AD4"/>
        </w:tc>
        <w:tc>
          <w:tcPr>
            <w:tcW w:w="1800" w:type="dxa"/>
          </w:tcPr>
          <w:p w14:paraId="0E4EFE43" w14:textId="77777777" w:rsidR="00090AD4" w:rsidRDefault="00090AD4"/>
        </w:tc>
        <w:tc>
          <w:tcPr>
            <w:tcW w:w="1799" w:type="dxa"/>
          </w:tcPr>
          <w:p w14:paraId="077D0505" w14:textId="77777777" w:rsidR="00090AD4" w:rsidRDefault="00090AD4"/>
        </w:tc>
        <w:tc>
          <w:tcPr>
            <w:tcW w:w="1799" w:type="dxa"/>
          </w:tcPr>
          <w:p w14:paraId="62363887" w14:textId="77777777" w:rsidR="00090AD4" w:rsidRDefault="00090AD4"/>
        </w:tc>
        <w:tc>
          <w:tcPr>
            <w:tcW w:w="1799" w:type="dxa"/>
          </w:tcPr>
          <w:p w14:paraId="55237739" w14:textId="77777777" w:rsidR="00090AD4" w:rsidRDefault="00090AD4"/>
        </w:tc>
        <w:tc>
          <w:tcPr>
            <w:tcW w:w="1799" w:type="dxa"/>
          </w:tcPr>
          <w:p w14:paraId="4CA199ED" w14:textId="77777777" w:rsidR="00090AD4" w:rsidRDefault="00090AD4"/>
        </w:tc>
        <w:tc>
          <w:tcPr>
            <w:tcW w:w="1799" w:type="dxa"/>
          </w:tcPr>
          <w:p w14:paraId="6E9AF93A" w14:textId="77777777" w:rsidR="00090AD4" w:rsidRDefault="00090AD4"/>
        </w:tc>
      </w:tr>
      <w:tr w:rsidR="00090AD4" w14:paraId="2ADDBF63" w14:textId="77777777" w:rsidTr="00090AD4">
        <w:trPr>
          <w:cantSplit/>
          <w:trHeight w:val="331"/>
          <w:tblHeader/>
        </w:trPr>
        <w:tc>
          <w:tcPr>
            <w:tcW w:w="1806" w:type="dxa"/>
          </w:tcPr>
          <w:p w14:paraId="33033A47" w14:textId="77777777" w:rsidR="00090AD4" w:rsidRDefault="00090AD4"/>
        </w:tc>
        <w:tc>
          <w:tcPr>
            <w:tcW w:w="1799" w:type="dxa"/>
          </w:tcPr>
          <w:p w14:paraId="1DDF8B10" w14:textId="77777777" w:rsidR="00090AD4" w:rsidRDefault="00090AD4"/>
        </w:tc>
        <w:tc>
          <w:tcPr>
            <w:tcW w:w="1800" w:type="dxa"/>
          </w:tcPr>
          <w:p w14:paraId="23E6B36A" w14:textId="77777777" w:rsidR="00090AD4" w:rsidRDefault="00090AD4"/>
        </w:tc>
        <w:tc>
          <w:tcPr>
            <w:tcW w:w="1799" w:type="dxa"/>
          </w:tcPr>
          <w:p w14:paraId="647DB1BD" w14:textId="77777777" w:rsidR="00090AD4" w:rsidRDefault="00090AD4"/>
        </w:tc>
        <w:tc>
          <w:tcPr>
            <w:tcW w:w="1799" w:type="dxa"/>
          </w:tcPr>
          <w:p w14:paraId="45187D65" w14:textId="77777777" w:rsidR="00090AD4" w:rsidRDefault="00090AD4"/>
        </w:tc>
        <w:tc>
          <w:tcPr>
            <w:tcW w:w="1799" w:type="dxa"/>
          </w:tcPr>
          <w:p w14:paraId="578F6E72" w14:textId="77777777" w:rsidR="00090AD4" w:rsidRDefault="00090AD4"/>
        </w:tc>
        <w:tc>
          <w:tcPr>
            <w:tcW w:w="1799" w:type="dxa"/>
          </w:tcPr>
          <w:p w14:paraId="348CF4B0" w14:textId="77777777" w:rsidR="00090AD4" w:rsidRDefault="00090AD4"/>
        </w:tc>
        <w:tc>
          <w:tcPr>
            <w:tcW w:w="1799" w:type="dxa"/>
          </w:tcPr>
          <w:p w14:paraId="1E93E5A5" w14:textId="77777777" w:rsidR="00090AD4" w:rsidRDefault="00090AD4"/>
        </w:tc>
      </w:tr>
      <w:tr w:rsidR="00090AD4" w14:paraId="4604A81A" w14:textId="77777777" w:rsidTr="00090AD4">
        <w:trPr>
          <w:cantSplit/>
          <w:trHeight w:val="331"/>
          <w:tblHeader/>
        </w:trPr>
        <w:tc>
          <w:tcPr>
            <w:tcW w:w="1806" w:type="dxa"/>
          </w:tcPr>
          <w:p w14:paraId="180407A4" w14:textId="77777777" w:rsidR="00090AD4" w:rsidRDefault="00090AD4"/>
        </w:tc>
        <w:tc>
          <w:tcPr>
            <w:tcW w:w="1799" w:type="dxa"/>
          </w:tcPr>
          <w:p w14:paraId="6DA5EDC6" w14:textId="77777777" w:rsidR="00090AD4" w:rsidRDefault="00090AD4"/>
        </w:tc>
        <w:tc>
          <w:tcPr>
            <w:tcW w:w="1800" w:type="dxa"/>
          </w:tcPr>
          <w:p w14:paraId="119FC4E9" w14:textId="77777777" w:rsidR="00090AD4" w:rsidRDefault="00090AD4"/>
        </w:tc>
        <w:tc>
          <w:tcPr>
            <w:tcW w:w="1799" w:type="dxa"/>
          </w:tcPr>
          <w:p w14:paraId="3951DB6A" w14:textId="77777777" w:rsidR="00090AD4" w:rsidRDefault="00090AD4"/>
        </w:tc>
        <w:tc>
          <w:tcPr>
            <w:tcW w:w="1799" w:type="dxa"/>
          </w:tcPr>
          <w:p w14:paraId="145B30E6" w14:textId="77777777" w:rsidR="00090AD4" w:rsidRDefault="00090AD4"/>
        </w:tc>
        <w:tc>
          <w:tcPr>
            <w:tcW w:w="1799" w:type="dxa"/>
          </w:tcPr>
          <w:p w14:paraId="096FB4A9" w14:textId="77777777" w:rsidR="00090AD4" w:rsidRDefault="00090AD4"/>
        </w:tc>
        <w:tc>
          <w:tcPr>
            <w:tcW w:w="1799" w:type="dxa"/>
          </w:tcPr>
          <w:p w14:paraId="1D72675A" w14:textId="77777777" w:rsidR="00090AD4" w:rsidRDefault="00090AD4"/>
        </w:tc>
        <w:tc>
          <w:tcPr>
            <w:tcW w:w="1799" w:type="dxa"/>
          </w:tcPr>
          <w:p w14:paraId="48F3A4C3" w14:textId="77777777" w:rsidR="00090AD4" w:rsidRDefault="00090AD4"/>
        </w:tc>
      </w:tr>
      <w:tr w:rsidR="00090AD4" w14:paraId="34A534AC" w14:textId="77777777" w:rsidTr="00090AD4">
        <w:trPr>
          <w:cantSplit/>
          <w:trHeight w:val="331"/>
          <w:tblHeader/>
        </w:trPr>
        <w:tc>
          <w:tcPr>
            <w:tcW w:w="1806" w:type="dxa"/>
          </w:tcPr>
          <w:p w14:paraId="3BB1D06D" w14:textId="77777777" w:rsidR="00090AD4" w:rsidRDefault="00090AD4"/>
        </w:tc>
        <w:tc>
          <w:tcPr>
            <w:tcW w:w="1799" w:type="dxa"/>
          </w:tcPr>
          <w:p w14:paraId="2F95BD6A" w14:textId="77777777" w:rsidR="00090AD4" w:rsidRDefault="00090AD4"/>
        </w:tc>
        <w:tc>
          <w:tcPr>
            <w:tcW w:w="1800" w:type="dxa"/>
          </w:tcPr>
          <w:p w14:paraId="1E9060DA" w14:textId="77777777" w:rsidR="00090AD4" w:rsidRDefault="00090AD4"/>
        </w:tc>
        <w:tc>
          <w:tcPr>
            <w:tcW w:w="1799" w:type="dxa"/>
          </w:tcPr>
          <w:p w14:paraId="23E060C4" w14:textId="77777777" w:rsidR="00090AD4" w:rsidRDefault="00090AD4"/>
        </w:tc>
        <w:tc>
          <w:tcPr>
            <w:tcW w:w="1799" w:type="dxa"/>
          </w:tcPr>
          <w:p w14:paraId="71ED034F" w14:textId="77777777" w:rsidR="00090AD4" w:rsidRDefault="00090AD4"/>
        </w:tc>
        <w:tc>
          <w:tcPr>
            <w:tcW w:w="1799" w:type="dxa"/>
          </w:tcPr>
          <w:p w14:paraId="2CA4F22D" w14:textId="77777777" w:rsidR="00090AD4" w:rsidRDefault="00090AD4"/>
        </w:tc>
        <w:tc>
          <w:tcPr>
            <w:tcW w:w="1799" w:type="dxa"/>
          </w:tcPr>
          <w:p w14:paraId="4EEB6138" w14:textId="77777777" w:rsidR="00090AD4" w:rsidRDefault="00090AD4"/>
        </w:tc>
        <w:tc>
          <w:tcPr>
            <w:tcW w:w="1799" w:type="dxa"/>
          </w:tcPr>
          <w:p w14:paraId="36FD7603" w14:textId="77777777" w:rsidR="00090AD4" w:rsidRDefault="00090AD4"/>
        </w:tc>
      </w:tr>
    </w:tbl>
    <w:p w14:paraId="4238AEA2" w14:textId="77777777" w:rsidR="001A2DAA" w:rsidRDefault="001A2DAA"/>
    <w:p w14:paraId="33F9497A" w14:textId="77777777" w:rsidR="00181ACC" w:rsidRPr="009E7B99" w:rsidRDefault="00181ACC" w:rsidP="00C546DC">
      <w:pPr>
        <w:pStyle w:val="BodyText"/>
        <w:spacing w:after="0"/>
        <w:rPr>
          <w:rFonts w:cs="Times New Roman"/>
        </w:rPr>
      </w:pPr>
      <w:r w:rsidRPr="009E7B99">
        <w:rPr>
          <w:rFonts w:cs="Times New Roman"/>
        </w:rPr>
        <w:br w:type="page"/>
      </w:r>
    </w:p>
    <w:p w14:paraId="65529E76" w14:textId="77777777" w:rsidR="00181ACC" w:rsidRPr="009E7B99" w:rsidRDefault="00181ACC" w:rsidP="00E155A4">
      <w:pPr>
        <w:pStyle w:val="Heading1"/>
      </w:pPr>
      <w:r w:rsidRPr="009E7B99">
        <w:lastRenderedPageBreak/>
        <w:t>Stationary Turbine Attributes</w:t>
      </w:r>
    </w:p>
    <w:p w14:paraId="2D95FE98" w14:textId="77777777" w:rsidR="00181ACC" w:rsidRPr="009E7B99" w:rsidRDefault="00181ACC" w:rsidP="00E155A4">
      <w:pPr>
        <w:pStyle w:val="Heading1"/>
      </w:pPr>
      <w:r w:rsidRPr="009E7B99">
        <w:t>Form OP-UA11 (Page 2)</w:t>
      </w:r>
    </w:p>
    <w:p w14:paraId="6E54CC02" w14:textId="77777777" w:rsidR="00181ACC" w:rsidRPr="009E7B99" w:rsidRDefault="00181ACC" w:rsidP="00E155A4">
      <w:pPr>
        <w:pStyle w:val="Heading1"/>
      </w:pPr>
      <w:r w:rsidRPr="009E7B99">
        <w:t>Federal Operating Permit Program</w:t>
      </w:r>
    </w:p>
    <w:p w14:paraId="46234ACF" w14:textId="77777777" w:rsidR="00181ACC" w:rsidRPr="009E7B99" w:rsidRDefault="00181ACC" w:rsidP="00E155A4">
      <w:pPr>
        <w:pStyle w:val="Heading1"/>
      </w:pPr>
      <w:bookmarkStart w:id="19" w:name="Tbl_1b"/>
      <w:r w:rsidRPr="009E7B99">
        <w:t>Table 1b</w:t>
      </w:r>
      <w:bookmarkEnd w:id="19"/>
      <w:r w:rsidRPr="009E7B99">
        <w:t>:  Title 40 Code of Federal Regulations Part 60 (40 CFR Part 60)</w:t>
      </w:r>
    </w:p>
    <w:p w14:paraId="52F9B832" w14:textId="3A81B534" w:rsidR="00181ACC" w:rsidRDefault="00181ACC" w:rsidP="00E155A4">
      <w:pPr>
        <w:pStyle w:val="Heading1"/>
      </w:pPr>
      <w:r w:rsidRPr="009E7B99">
        <w:t>Subpart GG:  Stationary Gas Turbines</w:t>
      </w:r>
    </w:p>
    <w:p w14:paraId="3FE8A390" w14:textId="77777777" w:rsidR="000D7F44" w:rsidRPr="009E7B99" w:rsidRDefault="000D7F44" w:rsidP="007237BA">
      <w:pPr>
        <w:pStyle w:val="Heading1"/>
      </w:pPr>
      <w:r w:rsidRPr="009E7B99">
        <w:t>Texas Commission on Environmental Quality</w:t>
      </w:r>
    </w:p>
    <w:p w14:paraId="511C3D90" w14:textId="77777777" w:rsidR="00C546DC" w:rsidRPr="009E7B99" w:rsidRDefault="00C546DC" w:rsidP="0025019A">
      <w:pPr>
        <w:pStyle w:val="BodyText"/>
        <w:spacing w:before="240" w:after="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0 (40 CFR Part 60)&#10;Subpart GG:  Stationary Gas Turbines&#10;"/>
      </w:tblPr>
      <w:tblGrid>
        <w:gridCol w:w="4800"/>
        <w:gridCol w:w="4800"/>
        <w:gridCol w:w="4800"/>
      </w:tblGrid>
      <w:tr w:rsidR="00761E82" w:rsidRPr="00756A95" w14:paraId="7DDFC946" w14:textId="77777777" w:rsidTr="00F12187">
        <w:trPr>
          <w:cantSplit/>
          <w:tblHeader/>
        </w:trPr>
        <w:tc>
          <w:tcPr>
            <w:tcW w:w="4800" w:type="dxa"/>
            <w:shd w:val="clear" w:color="auto" w:fill="D9D9D9" w:themeFill="background1" w:themeFillShade="D9"/>
          </w:tcPr>
          <w:p w14:paraId="60D0FAAA" w14:textId="77777777" w:rsidR="00761E82" w:rsidRPr="00756A95" w:rsidRDefault="00761E8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4C2D35DB" w14:textId="77777777" w:rsidR="00761E82" w:rsidRPr="00756A95" w:rsidRDefault="00761E8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D77F430" w14:textId="77777777" w:rsidR="00761E82" w:rsidRPr="00756A95" w:rsidRDefault="00761E82" w:rsidP="00F12187">
            <w:pPr>
              <w:jc w:val="center"/>
              <w:rPr>
                <w:b/>
                <w:bCs/>
                <w:sz w:val="20"/>
                <w:szCs w:val="20"/>
              </w:rPr>
            </w:pPr>
            <w:r w:rsidRPr="00756A95">
              <w:rPr>
                <w:b/>
                <w:bCs/>
                <w:sz w:val="20"/>
                <w:szCs w:val="20"/>
              </w:rPr>
              <w:t>Regulated Entity No.</w:t>
            </w:r>
          </w:p>
        </w:tc>
      </w:tr>
      <w:tr w:rsidR="00761E82" w14:paraId="08BAF027" w14:textId="77777777" w:rsidTr="00F12187">
        <w:trPr>
          <w:cantSplit/>
          <w:tblHeader/>
        </w:trPr>
        <w:tc>
          <w:tcPr>
            <w:tcW w:w="4800" w:type="dxa"/>
          </w:tcPr>
          <w:p w14:paraId="0D397BBE" w14:textId="77777777" w:rsidR="00761E82" w:rsidRDefault="00761E82" w:rsidP="00F12187">
            <w:pPr>
              <w:rPr>
                <w:rFonts w:asciiTheme="majorHAnsi" w:hAnsiTheme="majorHAnsi" w:cstheme="majorHAnsi"/>
              </w:rPr>
            </w:pPr>
          </w:p>
        </w:tc>
        <w:tc>
          <w:tcPr>
            <w:tcW w:w="4800" w:type="dxa"/>
          </w:tcPr>
          <w:p w14:paraId="714CDE7E" w14:textId="77777777" w:rsidR="00761E82" w:rsidRDefault="00761E82" w:rsidP="00F12187">
            <w:pPr>
              <w:rPr>
                <w:rFonts w:asciiTheme="majorHAnsi" w:hAnsiTheme="majorHAnsi" w:cstheme="majorHAnsi"/>
              </w:rPr>
            </w:pPr>
          </w:p>
        </w:tc>
        <w:tc>
          <w:tcPr>
            <w:tcW w:w="4800" w:type="dxa"/>
          </w:tcPr>
          <w:p w14:paraId="2D008A00" w14:textId="77777777" w:rsidR="00761E82" w:rsidRDefault="00761E82" w:rsidP="00F12187">
            <w:pPr>
              <w:rPr>
                <w:rFonts w:asciiTheme="majorHAnsi" w:hAnsiTheme="majorHAnsi" w:cstheme="majorHAnsi"/>
              </w:rPr>
            </w:pPr>
          </w:p>
        </w:tc>
      </w:tr>
    </w:tbl>
    <w:p w14:paraId="603245FC" w14:textId="77777777" w:rsidR="00761E82" w:rsidRDefault="00761E82"/>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GG:  Stationary Gas Turbines&#10;&#10;"/>
      </w:tblPr>
      <w:tblGrid>
        <w:gridCol w:w="1800"/>
        <w:gridCol w:w="1800"/>
        <w:gridCol w:w="1800"/>
        <w:gridCol w:w="1800"/>
        <w:gridCol w:w="1800"/>
        <w:gridCol w:w="1800"/>
        <w:gridCol w:w="1800"/>
        <w:gridCol w:w="1800"/>
      </w:tblGrid>
      <w:tr w:rsidR="004F54A8" w14:paraId="6B3B651D" w14:textId="77777777" w:rsidTr="006D0FD6">
        <w:trPr>
          <w:cantSplit/>
          <w:tblHeader/>
        </w:trPr>
        <w:tc>
          <w:tcPr>
            <w:tcW w:w="1800" w:type="dxa"/>
            <w:shd w:val="clear" w:color="auto" w:fill="D9D9D9" w:themeFill="background1" w:themeFillShade="D9"/>
            <w:vAlign w:val="bottom"/>
          </w:tcPr>
          <w:p w14:paraId="76B0521B" w14:textId="6DADDEC6" w:rsidR="004F54A8" w:rsidRDefault="004F54A8" w:rsidP="004F54A8">
            <w:pPr>
              <w:jc w:val="center"/>
            </w:pPr>
            <w:r w:rsidRPr="004F54A8">
              <w:rPr>
                <w:b/>
                <w:sz w:val="20"/>
                <w:szCs w:val="20"/>
              </w:rPr>
              <w:t>Unit ID No.</w:t>
            </w:r>
          </w:p>
        </w:tc>
        <w:tc>
          <w:tcPr>
            <w:tcW w:w="1800" w:type="dxa"/>
            <w:shd w:val="clear" w:color="auto" w:fill="D9D9D9" w:themeFill="background1" w:themeFillShade="D9"/>
            <w:vAlign w:val="bottom"/>
          </w:tcPr>
          <w:p w14:paraId="7EA9144F" w14:textId="77777777" w:rsidR="00B567D8" w:rsidRDefault="004F54A8" w:rsidP="004F54A8">
            <w:pPr>
              <w:jc w:val="center"/>
              <w:rPr>
                <w:b/>
                <w:sz w:val="20"/>
                <w:szCs w:val="20"/>
              </w:rPr>
            </w:pPr>
            <w:r w:rsidRPr="004F54A8">
              <w:rPr>
                <w:b/>
                <w:sz w:val="20"/>
                <w:szCs w:val="20"/>
              </w:rPr>
              <w:t>SOP/GOP</w:t>
            </w:r>
          </w:p>
          <w:p w14:paraId="654ADB8E" w14:textId="377D1FB3" w:rsidR="004F54A8" w:rsidRDefault="004F54A8" w:rsidP="004F54A8">
            <w:pPr>
              <w:jc w:val="center"/>
            </w:pPr>
            <w:r w:rsidRPr="004F54A8">
              <w:rPr>
                <w:b/>
                <w:sz w:val="20"/>
                <w:szCs w:val="20"/>
              </w:rPr>
              <w:t>Index No.</w:t>
            </w:r>
          </w:p>
        </w:tc>
        <w:tc>
          <w:tcPr>
            <w:tcW w:w="1800" w:type="dxa"/>
            <w:shd w:val="clear" w:color="auto" w:fill="D9D9D9" w:themeFill="background1" w:themeFillShade="D9"/>
            <w:vAlign w:val="bottom"/>
          </w:tcPr>
          <w:p w14:paraId="03D5B945" w14:textId="66A70C2B" w:rsidR="004F54A8" w:rsidRDefault="004F54A8" w:rsidP="004F54A8">
            <w:pPr>
              <w:jc w:val="center"/>
            </w:pPr>
            <w:r w:rsidRPr="004F54A8">
              <w:rPr>
                <w:b/>
                <w:sz w:val="20"/>
                <w:szCs w:val="20"/>
              </w:rPr>
              <w:t>NO</w:t>
            </w:r>
            <w:r w:rsidRPr="004F54A8">
              <w:rPr>
                <w:b/>
                <w:sz w:val="20"/>
                <w:szCs w:val="20"/>
                <w:vertAlign w:val="subscript"/>
              </w:rPr>
              <w:t>x</w:t>
            </w:r>
            <w:r w:rsidRPr="004F54A8">
              <w:rPr>
                <w:b/>
                <w:sz w:val="20"/>
                <w:szCs w:val="20"/>
              </w:rPr>
              <w:t xml:space="preserve"> Control Method</w:t>
            </w:r>
          </w:p>
        </w:tc>
        <w:tc>
          <w:tcPr>
            <w:tcW w:w="1800" w:type="dxa"/>
            <w:shd w:val="clear" w:color="auto" w:fill="D9D9D9" w:themeFill="background1" w:themeFillShade="D9"/>
            <w:vAlign w:val="bottom"/>
          </w:tcPr>
          <w:p w14:paraId="39314803" w14:textId="318AC8A8" w:rsidR="004F54A8" w:rsidRDefault="004F54A8" w:rsidP="004F54A8">
            <w:pPr>
              <w:jc w:val="center"/>
            </w:pPr>
            <w:r w:rsidRPr="004F54A8">
              <w:rPr>
                <w:b/>
                <w:sz w:val="20"/>
                <w:szCs w:val="20"/>
              </w:rPr>
              <w:t>NO</w:t>
            </w:r>
            <w:r w:rsidRPr="004F54A8">
              <w:rPr>
                <w:b/>
                <w:sz w:val="20"/>
                <w:szCs w:val="20"/>
                <w:vertAlign w:val="subscript"/>
              </w:rPr>
              <w:t>x</w:t>
            </w:r>
            <w:r w:rsidRPr="004F54A8">
              <w:rPr>
                <w:b/>
                <w:sz w:val="20"/>
                <w:szCs w:val="20"/>
              </w:rPr>
              <w:t xml:space="preserve"> Monitoring Method</w:t>
            </w:r>
          </w:p>
        </w:tc>
        <w:tc>
          <w:tcPr>
            <w:tcW w:w="1800" w:type="dxa"/>
            <w:shd w:val="clear" w:color="auto" w:fill="D9D9D9" w:themeFill="background1" w:themeFillShade="D9"/>
            <w:vAlign w:val="bottom"/>
          </w:tcPr>
          <w:p w14:paraId="32A45A8E" w14:textId="34409240" w:rsidR="004F54A8" w:rsidRDefault="004F54A8" w:rsidP="004F54A8">
            <w:pPr>
              <w:jc w:val="center"/>
            </w:pPr>
            <w:r w:rsidRPr="004F54A8">
              <w:rPr>
                <w:b/>
                <w:sz w:val="20"/>
                <w:szCs w:val="20"/>
              </w:rPr>
              <w:t>Alternative Monitoring ID No.</w:t>
            </w:r>
          </w:p>
        </w:tc>
        <w:tc>
          <w:tcPr>
            <w:tcW w:w="1800" w:type="dxa"/>
            <w:shd w:val="clear" w:color="auto" w:fill="D9D9D9" w:themeFill="background1" w:themeFillShade="D9"/>
            <w:vAlign w:val="bottom"/>
          </w:tcPr>
          <w:p w14:paraId="6632CDA7" w14:textId="2C376416" w:rsidR="004F54A8" w:rsidRDefault="004F54A8" w:rsidP="004F54A8">
            <w:pPr>
              <w:jc w:val="center"/>
            </w:pPr>
            <w:r w:rsidRPr="004F54A8">
              <w:rPr>
                <w:b/>
                <w:sz w:val="20"/>
                <w:szCs w:val="20"/>
              </w:rPr>
              <w:t>Regulated Under Part 75</w:t>
            </w:r>
          </w:p>
        </w:tc>
        <w:tc>
          <w:tcPr>
            <w:tcW w:w="1800" w:type="dxa"/>
            <w:shd w:val="clear" w:color="auto" w:fill="D9D9D9" w:themeFill="background1" w:themeFillShade="D9"/>
            <w:vAlign w:val="bottom"/>
          </w:tcPr>
          <w:p w14:paraId="4608783A" w14:textId="64077ABA" w:rsidR="004F54A8" w:rsidRDefault="004F54A8" w:rsidP="004F54A8">
            <w:pPr>
              <w:jc w:val="center"/>
            </w:pPr>
            <w:r w:rsidRPr="004F54A8">
              <w:rPr>
                <w:b/>
                <w:sz w:val="20"/>
                <w:szCs w:val="20"/>
              </w:rPr>
              <w:t>Turbine Combustion Process</w:t>
            </w:r>
          </w:p>
        </w:tc>
        <w:tc>
          <w:tcPr>
            <w:tcW w:w="1800" w:type="dxa"/>
            <w:shd w:val="clear" w:color="auto" w:fill="D9D9D9" w:themeFill="background1" w:themeFillShade="D9"/>
            <w:vAlign w:val="bottom"/>
          </w:tcPr>
          <w:p w14:paraId="4DF92CE0" w14:textId="0DFC3081" w:rsidR="004F54A8" w:rsidRDefault="004F54A8" w:rsidP="004F54A8">
            <w:pPr>
              <w:jc w:val="center"/>
            </w:pPr>
            <w:r w:rsidRPr="004F54A8">
              <w:rPr>
                <w:b/>
                <w:sz w:val="20"/>
                <w:szCs w:val="20"/>
              </w:rPr>
              <w:t>CEMS Performance Evaluation</w:t>
            </w:r>
          </w:p>
        </w:tc>
      </w:tr>
      <w:tr w:rsidR="004F54A8" w14:paraId="7F63A8D3" w14:textId="77777777" w:rsidTr="00B567D8">
        <w:trPr>
          <w:cantSplit/>
          <w:trHeight w:val="317"/>
          <w:tblHeader/>
        </w:trPr>
        <w:tc>
          <w:tcPr>
            <w:tcW w:w="1800" w:type="dxa"/>
          </w:tcPr>
          <w:p w14:paraId="60A2FE46" w14:textId="77777777" w:rsidR="004F54A8" w:rsidRDefault="004F54A8"/>
        </w:tc>
        <w:tc>
          <w:tcPr>
            <w:tcW w:w="1800" w:type="dxa"/>
          </w:tcPr>
          <w:p w14:paraId="68019D44" w14:textId="77777777" w:rsidR="004F54A8" w:rsidRDefault="004F54A8"/>
        </w:tc>
        <w:tc>
          <w:tcPr>
            <w:tcW w:w="1800" w:type="dxa"/>
          </w:tcPr>
          <w:p w14:paraId="20FB31BE" w14:textId="77777777" w:rsidR="004F54A8" w:rsidRDefault="004F54A8"/>
        </w:tc>
        <w:tc>
          <w:tcPr>
            <w:tcW w:w="1800" w:type="dxa"/>
          </w:tcPr>
          <w:p w14:paraId="5FAFF90C" w14:textId="77777777" w:rsidR="004F54A8" w:rsidRDefault="004F54A8"/>
        </w:tc>
        <w:tc>
          <w:tcPr>
            <w:tcW w:w="1800" w:type="dxa"/>
          </w:tcPr>
          <w:p w14:paraId="7CF235F2" w14:textId="77777777" w:rsidR="004F54A8" w:rsidRDefault="004F54A8"/>
        </w:tc>
        <w:tc>
          <w:tcPr>
            <w:tcW w:w="1800" w:type="dxa"/>
          </w:tcPr>
          <w:p w14:paraId="730C7707" w14:textId="77777777" w:rsidR="004F54A8" w:rsidRDefault="004F54A8"/>
        </w:tc>
        <w:tc>
          <w:tcPr>
            <w:tcW w:w="1800" w:type="dxa"/>
          </w:tcPr>
          <w:p w14:paraId="403F39F5" w14:textId="77777777" w:rsidR="004F54A8" w:rsidRDefault="004F54A8"/>
        </w:tc>
        <w:tc>
          <w:tcPr>
            <w:tcW w:w="1800" w:type="dxa"/>
          </w:tcPr>
          <w:p w14:paraId="549F53EE" w14:textId="77777777" w:rsidR="004F54A8" w:rsidRDefault="004F54A8"/>
        </w:tc>
      </w:tr>
      <w:tr w:rsidR="004F54A8" w14:paraId="36480282" w14:textId="77777777" w:rsidTr="00B567D8">
        <w:trPr>
          <w:cantSplit/>
          <w:trHeight w:val="317"/>
          <w:tblHeader/>
        </w:trPr>
        <w:tc>
          <w:tcPr>
            <w:tcW w:w="1800" w:type="dxa"/>
          </w:tcPr>
          <w:p w14:paraId="2D509EEA" w14:textId="77777777" w:rsidR="004F54A8" w:rsidRDefault="004F54A8"/>
        </w:tc>
        <w:tc>
          <w:tcPr>
            <w:tcW w:w="1800" w:type="dxa"/>
          </w:tcPr>
          <w:p w14:paraId="08ED3F05" w14:textId="77777777" w:rsidR="004F54A8" w:rsidRDefault="004F54A8"/>
        </w:tc>
        <w:tc>
          <w:tcPr>
            <w:tcW w:w="1800" w:type="dxa"/>
          </w:tcPr>
          <w:p w14:paraId="10974549" w14:textId="77777777" w:rsidR="004F54A8" w:rsidRDefault="004F54A8"/>
        </w:tc>
        <w:tc>
          <w:tcPr>
            <w:tcW w:w="1800" w:type="dxa"/>
          </w:tcPr>
          <w:p w14:paraId="1649CA47" w14:textId="77777777" w:rsidR="004F54A8" w:rsidRDefault="004F54A8"/>
        </w:tc>
        <w:tc>
          <w:tcPr>
            <w:tcW w:w="1800" w:type="dxa"/>
          </w:tcPr>
          <w:p w14:paraId="27E1C795" w14:textId="77777777" w:rsidR="004F54A8" w:rsidRDefault="004F54A8"/>
        </w:tc>
        <w:tc>
          <w:tcPr>
            <w:tcW w:w="1800" w:type="dxa"/>
          </w:tcPr>
          <w:p w14:paraId="1BB2650A" w14:textId="77777777" w:rsidR="004F54A8" w:rsidRDefault="004F54A8"/>
        </w:tc>
        <w:tc>
          <w:tcPr>
            <w:tcW w:w="1800" w:type="dxa"/>
          </w:tcPr>
          <w:p w14:paraId="25DAF62B" w14:textId="77777777" w:rsidR="004F54A8" w:rsidRDefault="004F54A8"/>
        </w:tc>
        <w:tc>
          <w:tcPr>
            <w:tcW w:w="1800" w:type="dxa"/>
          </w:tcPr>
          <w:p w14:paraId="5C2298AD" w14:textId="77777777" w:rsidR="004F54A8" w:rsidRDefault="004F54A8"/>
        </w:tc>
      </w:tr>
      <w:tr w:rsidR="004F54A8" w14:paraId="46199B99" w14:textId="77777777" w:rsidTr="00B567D8">
        <w:trPr>
          <w:cantSplit/>
          <w:trHeight w:val="317"/>
          <w:tblHeader/>
        </w:trPr>
        <w:tc>
          <w:tcPr>
            <w:tcW w:w="1800" w:type="dxa"/>
          </w:tcPr>
          <w:p w14:paraId="03951105" w14:textId="77777777" w:rsidR="004F54A8" w:rsidRDefault="004F54A8"/>
        </w:tc>
        <w:tc>
          <w:tcPr>
            <w:tcW w:w="1800" w:type="dxa"/>
          </w:tcPr>
          <w:p w14:paraId="08BA8D7D" w14:textId="77777777" w:rsidR="004F54A8" w:rsidRDefault="004F54A8"/>
        </w:tc>
        <w:tc>
          <w:tcPr>
            <w:tcW w:w="1800" w:type="dxa"/>
          </w:tcPr>
          <w:p w14:paraId="77D2AF60" w14:textId="77777777" w:rsidR="004F54A8" w:rsidRDefault="004F54A8"/>
        </w:tc>
        <w:tc>
          <w:tcPr>
            <w:tcW w:w="1800" w:type="dxa"/>
          </w:tcPr>
          <w:p w14:paraId="689EF434" w14:textId="77777777" w:rsidR="004F54A8" w:rsidRDefault="004F54A8"/>
        </w:tc>
        <w:tc>
          <w:tcPr>
            <w:tcW w:w="1800" w:type="dxa"/>
          </w:tcPr>
          <w:p w14:paraId="350B5252" w14:textId="77777777" w:rsidR="004F54A8" w:rsidRDefault="004F54A8"/>
        </w:tc>
        <w:tc>
          <w:tcPr>
            <w:tcW w:w="1800" w:type="dxa"/>
          </w:tcPr>
          <w:p w14:paraId="0E61EF0E" w14:textId="77777777" w:rsidR="004F54A8" w:rsidRDefault="004F54A8"/>
        </w:tc>
        <w:tc>
          <w:tcPr>
            <w:tcW w:w="1800" w:type="dxa"/>
          </w:tcPr>
          <w:p w14:paraId="5E1CA8B4" w14:textId="77777777" w:rsidR="004F54A8" w:rsidRDefault="004F54A8"/>
        </w:tc>
        <w:tc>
          <w:tcPr>
            <w:tcW w:w="1800" w:type="dxa"/>
          </w:tcPr>
          <w:p w14:paraId="0C80D936" w14:textId="77777777" w:rsidR="004F54A8" w:rsidRDefault="004F54A8"/>
        </w:tc>
      </w:tr>
      <w:tr w:rsidR="004F54A8" w14:paraId="09CC7447" w14:textId="77777777" w:rsidTr="00B567D8">
        <w:trPr>
          <w:cantSplit/>
          <w:trHeight w:val="317"/>
          <w:tblHeader/>
        </w:trPr>
        <w:tc>
          <w:tcPr>
            <w:tcW w:w="1800" w:type="dxa"/>
          </w:tcPr>
          <w:p w14:paraId="5F731226" w14:textId="77777777" w:rsidR="004F54A8" w:rsidRDefault="004F54A8"/>
        </w:tc>
        <w:tc>
          <w:tcPr>
            <w:tcW w:w="1800" w:type="dxa"/>
          </w:tcPr>
          <w:p w14:paraId="5C8C2647" w14:textId="77777777" w:rsidR="004F54A8" w:rsidRDefault="004F54A8"/>
        </w:tc>
        <w:tc>
          <w:tcPr>
            <w:tcW w:w="1800" w:type="dxa"/>
          </w:tcPr>
          <w:p w14:paraId="07A54FE8" w14:textId="77777777" w:rsidR="004F54A8" w:rsidRDefault="004F54A8"/>
        </w:tc>
        <w:tc>
          <w:tcPr>
            <w:tcW w:w="1800" w:type="dxa"/>
          </w:tcPr>
          <w:p w14:paraId="6BF73026" w14:textId="77777777" w:rsidR="004F54A8" w:rsidRDefault="004F54A8"/>
        </w:tc>
        <w:tc>
          <w:tcPr>
            <w:tcW w:w="1800" w:type="dxa"/>
          </w:tcPr>
          <w:p w14:paraId="04FF1CD7" w14:textId="77777777" w:rsidR="004F54A8" w:rsidRDefault="004F54A8"/>
        </w:tc>
        <w:tc>
          <w:tcPr>
            <w:tcW w:w="1800" w:type="dxa"/>
          </w:tcPr>
          <w:p w14:paraId="4A022179" w14:textId="77777777" w:rsidR="004F54A8" w:rsidRDefault="004F54A8"/>
        </w:tc>
        <w:tc>
          <w:tcPr>
            <w:tcW w:w="1800" w:type="dxa"/>
          </w:tcPr>
          <w:p w14:paraId="4ECAEFBB" w14:textId="77777777" w:rsidR="004F54A8" w:rsidRDefault="004F54A8"/>
        </w:tc>
        <w:tc>
          <w:tcPr>
            <w:tcW w:w="1800" w:type="dxa"/>
          </w:tcPr>
          <w:p w14:paraId="5A5BAB6E" w14:textId="77777777" w:rsidR="004F54A8" w:rsidRDefault="004F54A8"/>
        </w:tc>
      </w:tr>
      <w:tr w:rsidR="004F54A8" w14:paraId="282B8D77" w14:textId="77777777" w:rsidTr="00B567D8">
        <w:trPr>
          <w:cantSplit/>
          <w:trHeight w:val="317"/>
          <w:tblHeader/>
        </w:trPr>
        <w:tc>
          <w:tcPr>
            <w:tcW w:w="1800" w:type="dxa"/>
          </w:tcPr>
          <w:p w14:paraId="03958F0E" w14:textId="77777777" w:rsidR="004F54A8" w:rsidRDefault="004F54A8"/>
        </w:tc>
        <w:tc>
          <w:tcPr>
            <w:tcW w:w="1800" w:type="dxa"/>
          </w:tcPr>
          <w:p w14:paraId="1B9DB599" w14:textId="77777777" w:rsidR="004F54A8" w:rsidRDefault="004F54A8"/>
        </w:tc>
        <w:tc>
          <w:tcPr>
            <w:tcW w:w="1800" w:type="dxa"/>
          </w:tcPr>
          <w:p w14:paraId="0C4C7A30" w14:textId="77777777" w:rsidR="004F54A8" w:rsidRDefault="004F54A8"/>
        </w:tc>
        <w:tc>
          <w:tcPr>
            <w:tcW w:w="1800" w:type="dxa"/>
          </w:tcPr>
          <w:p w14:paraId="6CF8417A" w14:textId="77777777" w:rsidR="004F54A8" w:rsidRDefault="004F54A8"/>
        </w:tc>
        <w:tc>
          <w:tcPr>
            <w:tcW w:w="1800" w:type="dxa"/>
          </w:tcPr>
          <w:p w14:paraId="0AF4CE73" w14:textId="77777777" w:rsidR="004F54A8" w:rsidRDefault="004F54A8"/>
        </w:tc>
        <w:tc>
          <w:tcPr>
            <w:tcW w:w="1800" w:type="dxa"/>
          </w:tcPr>
          <w:p w14:paraId="6CA0BF42" w14:textId="77777777" w:rsidR="004F54A8" w:rsidRDefault="004F54A8"/>
        </w:tc>
        <w:tc>
          <w:tcPr>
            <w:tcW w:w="1800" w:type="dxa"/>
          </w:tcPr>
          <w:p w14:paraId="6DD62AA1" w14:textId="77777777" w:rsidR="004F54A8" w:rsidRDefault="004F54A8"/>
        </w:tc>
        <w:tc>
          <w:tcPr>
            <w:tcW w:w="1800" w:type="dxa"/>
          </w:tcPr>
          <w:p w14:paraId="4C2E52CE" w14:textId="77777777" w:rsidR="004F54A8" w:rsidRDefault="004F54A8"/>
        </w:tc>
      </w:tr>
      <w:tr w:rsidR="004F54A8" w14:paraId="5F0F295E" w14:textId="77777777" w:rsidTr="00B567D8">
        <w:trPr>
          <w:cantSplit/>
          <w:trHeight w:val="317"/>
          <w:tblHeader/>
        </w:trPr>
        <w:tc>
          <w:tcPr>
            <w:tcW w:w="1800" w:type="dxa"/>
          </w:tcPr>
          <w:p w14:paraId="29DEE5E6" w14:textId="77777777" w:rsidR="004F54A8" w:rsidRDefault="004F54A8"/>
        </w:tc>
        <w:tc>
          <w:tcPr>
            <w:tcW w:w="1800" w:type="dxa"/>
          </w:tcPr>
          <w:p w14:paraId="67266FF6" w14:textId="77777777" w:rsidR="004F54A8" w:rsidRDefault="004F54A8"/>
        </w:tc>
        <w:tc>
          <w:tcPr>
            <w:tcW w:w="1800" w:type="dxa"/>
          </w:tcPr>
          <w:p w14:paraId="48A20E2D" w14:textId="77777777" w:rsidR="004F54A8" w:rsidRDefault="004F54A8"/>
        </w:tc>
        <w:tc>
          <w:tcPr>
            <w:tcW w:w="1800" w:type="dxa"/>
          </w:tcPr>
          <w:p w14:paraId="0C06BE13" w14:textId="77777777" w:rsidR="004F54A8" w:rsidRDefault="004F54A8"/>
        </w:tc>
        <w:tc>
          <w:tcPr>
            <w:tcW w:w="1800" w:type="dxa"/>
          </w:tcPr>
          <w:p w14:paraId="79B69DB0" w14:textId="77777777" w:rsidR="004F54A8" w:rsidRDefault="004F54A8"/>
        </w:tc>
        <w:tc>
          <w:tcPr>
            <w:tcW w:w="1800" w:type="dxa"/>
          </w:tcPr>
          <w:p w14:paraId="6DCC7161" w14:textId="77777777" w:rsidR="004F54A8" w:rsidRDefault="004F54A8"/>
        </w:tc>
        <w:tc>
          <w:tcPr>
            <w:tcW w:w="1800" w:type="dxa"/>
          </w:tcPr>
          <w:p w14:paraId="57268D99" w14:textId="77777777" w:rsidR="004F54A8" w:rsidRDefault="004F54A8"/>
        </w:tc>
        <w:tc>
          <w:tcPr>
            <w:tcW w:w="1800" w:type="dxa"/>
          </w:tcPr>
          <w:p w14:paraId="7D130E0E" w14:textId="77777777" w:rsidR="004F54A8" w:rsidRDefault="004F54A8"/>
        </w:tc>
      </w:tr>
      <w:tr w:rsidR="004F54A8" w14:paraId="05764241" w14:textId="77777777" w:rsidTr="00B567D8">
        <w:trPr>
          <w:cantSplit/>
          <w:trHeight w:val="317"/>
          <w:tblHeader/>
        </w:trPr>
        <w:tc>
          <w:tcPr>
            <w:tcW w:w="1800" w:type="dxa"/>
          </w:tcPr>
          <w:p w14:paraId="63B2E5C5" w14:textId="77777777" w:rsidR="004F54A8" w:rsidRDefault="004F54A8"/>
        </w:tc>
        <w:tc>
          <w:tcPr>
            <w:tcW w:w="1800" w:type="dxa"/>
          </w:tcPr>
          <w:p w14:paraId="6125A29C" w14:textId="77777777" w:rsidR="004F54A8" w:rsidRDefault="004F54A8"/>
        </w:tc>
        <w:tc>
          <w:tcPr>
            <w:tcW w:w="1800" w:type="dxa"/>
          </w:tcPr>
          <w:p w14:paraId="7BDC3806" w14:textId="77777777" w:rsidR="004F54A8" w:rsidRDefault="004F54A8"/>
        </w:tc>
        <w:tc>
          <w:tcPr>
            <w:tcW w:w="1800" w:type="dxa"/>
          </w:tcPr>
          <w:p w14:paraId="4A5E39F6" w14:textId="77777777" w:rsidR="004F54A8" w:rsidRDefault="004F54A8"/>
        </w:tc>
        <w:tc>
          <w:tcPr>
            <w:tcW w:w="1800" w:type="dxa"/>
          </w:tcPr>
          <w:p w14:paraId="1BE26EE8" w14:textId="77777777" w:rsidR="004F54A8" w:rsidRDefault="004F54A8"/>
        </w:tc>
        <w:tc>
          <w:tcPr>
            <w:tcW w:w="1800" w:type="dxa"/>
          </w:tcPr>
          <w:p w14:paraId="58C57A45" w14:textId="77777777" w:rsidR="004F54A8" w:rsidRDefault="004F54A8"/>
        </w:tc>
        <w:tc>
          <w:tcPr>
            <w:tcW w:w="1800" w:type="dxa"/>
          </w:tcPr>
          <w:p w14:paraId="2AF0878D" w14:textId="77777777" w:rsidR="004F54A8" w:rsidRDefault="004F54A8"/>
        </w:tc>
        <w:tc>
          <w:tcPr>
            <w:tcW w:w="1800" w:type="dxa"/>
          </w:tcPr>
          <w:p w14:paraId="688D07EF" w14:textId="77777777" w:rsidR="004F54A8" w:rsidRDefault="004F54A8"/>
        </w:tc>
      </w:tr>
      <w:tr w:rsidR="004F54A8" w14:paraId="7F5848F4" w14:textId="77777777" w:rsidTr="00B567D8">
        <w:trPr>
          <w:cantSplit/>
          <w:trHeight w:val="317"/>
          <w:tblHeader/>
        </w:trPr>
        <w:tc>
          <w:tcPr>
            <w:tcW w:w="1800" w:type="dxa"/>
          </w:tcPr>
          <w:p w14:paraId="24D876B4" w14:textId="77777777" w:rsidR="004F54A8" w:rsidRDefault="004F54A8"/>
        </w:tc>
        <w:tc>
          <w:tcPr>
            <w:tcW w:w="1800" w:type="dxa"/>
          </w:tcPr>
          <w:p w14:paraId="1F4EAEFC" w14:textId="77777777" w:rsidR="004F54A8" w:rsidRDefault="004F54A8"/>
        </w:tc>
        <w:tc>
          <w:tcPr>
            <w:tcW w:w="1800" w:type="dxa"/>
          </w:tcPr>
          <w:p w14:paraId="289BB9FD" w14:textId="77777777" w:rsidR="004F54A8" w:rsidRDefault="004F54A8"/>
        </w:tc>
        <w:tc>
          <w:tcPr>
            <w:tcW w:w="1800" w:type="dxa"/>
          </w:tcPr>
          <w:p w14:paraId="793ADA7A" w14:textId="77777777" w:rsidR="004F54A8" w:rsidRDefault="004F54A8"/>
        </w:tc>
        <w:tc>
          <w:tcPr>
            <w:tcW w:w="1800" w:type="dxa"/>
          </w:tcPr>
          <w:p w14:paraId="61DC63AB" w14:textId="77777777" w:rsidR="004F54A8" w:rsidRDefault="004F54A8"/>
        </w:tc>
        <w:tc>
          <w:tcPr>
            <w:tcW w:w="1800" w:type="dxa"/>
          </w:tcPr>
          <w:p w14:paraId="5EE87FF2" w14:textId="77777777" w:rsidR="004F54A8" w:rsidRDefault="004F54A8"/>
        </w:tc>
        <w:tc>
          <w:tcPr>
            <w:tcW w:w="1800" w:type="dxa"/>
          </w:tcPr>
          <w:p w14:paraId="1881452D" w14:textId="77777777" w:rsidR="004F54A8" w:rsidRDefault="004F54A8"/>
        </w:tc>
        <w:tc>
          <w:tcPr>
            <w:tcW w:w="1800" w:type="dxa"/>
          </w:tcPr>
          <w:p w14:paraId="32479628" w14:textId="77777777" w:rsidR="004F54A8" w:rsidRDefault="004F54A8"/>
        </w:tc>
      </w:tr>
      <w:tr w:rsidR="004F54A8" w14:paraId="27553CEA" w14:textId="77777777" w:rsidTr="00B567D8">
        <w:trPr>
          <w:cantSplit/>
          <w:trHeight w:val="317"/>
          <w:tblHeader/>
        </w:trPr>
        <w:tc>
          <w:tcPr>
            <w:tcW w:w="1800" w:type="dxa"/>
          </w:tcPr>
          <w:p w14:paraId="78F3C354" w14:textId="77777777" w:rsidR="004F54A8" w:rsidRDefault="004F54A8"/>
        </w:tc>
        <w:tc>
          <w:tcPr>
            <w:tcW w:w="1800" w:type="dxa"/>
          </w:tcPr>
          <w:p w14:paraId="3A99761C" w14:textId="77777777" w:rsidR="004F54A8" w:rsidRDefault="004F54A8"/>
        </w:tc>
        <w:tc>
          <w:tcPr>
            <w:tcW w:w="1800" w:type="dxa"/>
          </w:tcPr>
          <w:p w14:paraId="2C54EF1C" w14:textId="77777777" w:rsidR="004F54A8" w:rsidRDefault="004F54A8"/>
        </w:tc>
        <w:tc>
          <w:tcPr>
            <w:tcW w:w="1800" w:type="dxa"/>
          </w:tcPr>
          <w:p w14:paraId="5165BDF7" w14:textId="77777777" w:rsidR="004F54A8" w:rsidRDefault="004F54A8"/>
        </w:tc>
        <w:tc>
          <w:tcPr>
            <w:tcW w:w="1800" w:type="dxa"/>
          </w:tcPr>
          <w:p w14:paraId="4735A0CB" w14:textId="77777777" w:rsidR="004F54A8" w:rsidRDefault="004F54A8"/>
        </w:tc>
        <w:tc>
          <w:tcPr>
            <w:tcW w:w="1800" w:type="dxa"/>
          </w:tcPr>
          <w:p w14:paraId="6F667372" w14:textId="77777777" w:rsidR="004F54A8" w:rsidRDefault="004F54A8"/>
        </w:tc>
        <w:tc>
          <w:tcPr>
            <w:tcW w:w="1800" w:type="dxa"/>
          </w:tcPr>
          <w:p w14:paraId="4867C53D" w14:textId="77777777" w:rsidR="004F54A8" w:rsidRDefault="004F54A8"/>
        </w:tc>
        <w:tc>
          <w:tcPr>
            <w:tcW w:w="1800" w:type="dxa"/>
          </w:tcPr>
          <w:p w14:paraId="5006937F" w14:textId="77777777" w:rsidR="004F54A8" w:rsidRDefault="004F54A8"/>
        </w:tc>
      </w:tr>
      <w:tr w:rsidR="004F54A8" w14:paraId="72AC884C" w14:textId="77777777" w:rsidTr="00B567D8">
        <w:trPr>
          <w:cantSplit/>
          <w:trHeight w:val="317"/>
          <w:tblHeader/>
        </w:trPr>
        <w:tc>
          <w:tcPr>
            <w:tcW w:w="1800" w:type="dxa"/>
          </w:tcPr>
          <w:p w14:paraId="0C0EA551" w14:textId="77777777" w:rsidR="004F54A8" w:rsidRDefault="004F54A8"/>
        </w:tc>
        <w:tc>
          <w:tcPr>
            <w:tcW w:w="1800" w:type="dxa"/>
          </w:tcPr>
          <w:p w14:paraId="28E8D2C5" w14:textId="77777777" w:rsidR="004F54A8" w:rsidRDefault="004F54A8"/>
        </w:tc>
        <w:tc>
          <w:tcPr>
            <w:tcW w:w="1800" w:type="dxa"/>
          </w:tcPr>
          <w:p w14:paraId="06EA87D7" w14:textId="77777777" w:rsidR="004F54A8" w:rsidRDefault="004F54A8"/>
        </w:tc>
        <w:tc>
          <w:tcPr>
            <w:tcW w:w="1800" w:type="dxa"/>
          </w:tcPr>
          <w:p w14:paraId="6E6A0663" w14:textId="77777777" w:rsidR="004F54A8" w:rsidRDefault="004F54A8"/>
        </w:tc>
        <w:tc>
          <w:tcPr>
            <w:tcW w:w="1800" w:type="dxa"/>
          </w:tcPr>
          <w:p w14:paraId="74840883" w14:textId="77777777" w:rsidR="004F54A8" w:rsidRDefault="004F54A8"/>
        </w:tc>
        <w:tc>
          <w:tcPr>
            <w:tcW w:w="1800" w:type="dxa"/>
          </w:tcPr>
          <w:p w14:paraId="08476FDF" w14:textId="77777777" w:rsidR="004F54A8" w:rsidRDefault="004F54A8"/>
        </w:tc>
        <w:tc>
          <w:tcPr>
            <w:tcW w:w="1800" w:type="dxa"/>
          </w:tcPr>
          <w:p w14:paraId="379B6F3E" w14:textId="77777777" w:rsidR="004F54A8" w:rsidRDefault="004F54A8"/>
        </w:tc>
        <w:tc>
          <w:tcPr>
            <w:tcW w:w="1800" w:type="dxa"/>
          </w:tcPr>
          <w:p w14:paraId="61075DF6" w14:textId="77777777" w:rsidR="004F54A8" w:rsidRDefault="004F54A8"/>
        </w:tc>
      </w:tr>
    </w:tbl>
    <w:p w14:paraId="34ABC917" w14:textId="77777777" w:rsidR="004F54A8" w:rsidRDefault="004F54A8"/>
    <w:p w14:paraId="3B7748E9" w14:textId="77777777" w:rsidR="00FB2460" w:rsidRPr="009E7B99" w:rsidRDefault="00FB2460" w:rsidP="00C546DC">
      <w:pPr>
        <w:pStyle w:val="BodyText"/>
        <w:spacing w:after="0"/>
        <w:rPr>
          <w:rFonts w:cs="Times New Roman"/>
        </w:rPr>
      </w:pPr>
      <w:r w:rsidRPr="009E7B99">
        <w:rPr>
          <w:rFonts w:cs="Times New Roman"/>
        </w:rPr>
        <w:br w:type="page"/>
      </w:r>
    </w:p>
    <w:p w14:paraId="090E1D7E" w14:textId="77777777" w:rsidR="00FB2460" w:rsidRPr="009E7B99" w:rsidRDefault="00FB2460" w:rsidP="00E155A4">
      <w:pPr>
        <w:pStyle w:val="APDTABLEFORMHEADER"/>
        <w:spacing w:before="0"/>
        <w:jc w:val="center"/>
        <w:outlineLvl w:val="0"/>
      </w:pPr>
      <w:r w:rsidRPr="009E7B99">
        <w:lastRenderedPageBreak/>
        <w:t>Stationary Turbine Attributes</w:t>
      </w:r>
    </w:p>
    <w:p w14:paraId="7D8E26DD" w14:textId="642A3703" w:rsidR="00FB2460" w:rsidRPr="009E7B99" w:rsidRDefault="00FB2460" w:rsidP="00E155A4">
      <w:pPr>
        <w:pStyle w:val="APDTABLEFORMHEADER"/>
        <w:spacing w:before="0"/>
        <w:jc w:val="center"/>
        <w:outlineLvl w:val="0"/>
      </w:pPr>
      <w:r w:rsidRPr="009E7B99">
        <w:t>Form OP-UA11 (Page 3)</w:t>
      </w:r>
    </w:p>
    <w:p w14:paraId="5175E00C" w14:textId="77777777" w:rsidR="00FB2460" w:rsidRPr="009E7B99" w:rsidRDefault="00FB2460" w:rsidP="00E155A4">
      <w:pPr>
        <w:pStyle w:val="APDTABLEFORMHEADER"/>
        <w:spacing w:before="0"/>
        <w:jc w:val="center"/>
        <w:outlineLvl w:val="0"/>
      </w:pPr>
      <w:r w:rsidRPr="009E7B99">
        <w:t>Federal Operating Permit Program</w:t>
      </w:r>
    </w:p>
    <w:p w14:paraId="32211EA0" w14:textId="77777777" w:rsidR="00FB2460" w:rsidRPr="00551AA8" w:rsidRDefault="00FB2460" w:rsidP="00E155A4">
      <w:pPr>
        <w:pStyle w:val="APDTABLEFORMHEADER"/>
        <w:spacing w:before="0"/>
        <w:jc w:val="center"/>
        <w:outlineLvl w:val="0"/>
      </w:pPr>
      <w:bookmarkStart w:id="20" w:name="Tbl_1c"/>
      <w:r w:rsidRPr="00551AA8">
        <w:t>Table 1c</w:t>
      </w:r>
      <w:bookmarkEnd w:id="20"/>
      <w:r w:rsidRPr="00551AA8">
        <w:t>:  Title 40 Code of Federal Regulations Part 60 (40 CFR Part 60)</w:t>
      </w:r>
    </w:p>
    <w:p w14:paraId="3BA0BA0A" w14:textId="056B2416" w:rsidR="00FB2460" w:rsidRDefault="00FB2460" w:rsidP="00E155A4">
      <w:pPr>
        <w:pStyle w:val="APDTABLEFORMHEADER"/>
        <w:spacing w:before="0"/>
        <w:jc w:val="center"/>
        <w:outlineLvl w:val="0"/>
      </w:pPr>
      <w:r w:rsidRPr="00551AA8">
        <w:t>Subpart GG:  Stationary Gas Turbines</w:t>
      </w:r>
    </w:p>
    <w:p w14:paraId="068733C1" w14:textId="77777777" w:rsidR="000D7F44" w:rsidRPr="009E7B99" w:rsidRDefault="000D7F44" w:rsidP="00E155A4">
      <w:pPr>
        <w:pStyle w:val="APDTABLEFORMHEADER"/>
        <w:spacing w:before="0"/>
        <w:jc w:val="center"/>
        <w:outlineLvl w:val="0"/>
      </w:pPr>
      <w:r w:rsidRPr="009E7B99">
        <w:t>Texas Commission on Environmental Quality</w:t>
      </w:r>
    </w:p>
    <w:p w14:paraId="7A5413C4" w14:textId="660F928B" w:rsidR="000D7F44" w:rsidRPr="000D7F44" w:rsidRDefault="000D7F44" w:rsidP="000D7F4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c:  Title 40 Code of Federal Regulations Part 60 (40 CFR Part 60)&#10;Subpart GG:  Stationary Gas Turbines&#10;"/>
      </w:tblPr>
      <w:tblGrid>
        <w:gridCol w:w="4800"/>
        <w:gridCol w:w="4800"/>
        <w:gridCol w:w="4800"/>
      </w:tblGrid>
      <w:tr w:rsidR="006760A2" w:rsidRPr="00756A95" w14:paraId="7AF727D1" w14:textId="77777777" w:rsidTr="00F12187">
        <w:trPr>
          <w:cantSplit/>
          <w:tblHeader/>
        </w:trPr>
        <w:tc>
          <w:tcPr>
            <w:tcW w:w="4800" w:type="dxa"/>
            <w:shd w:val="clear" w:color="auto" w:fill="D9D9D9" w:themeFill="background1" w:themeFillShade="D9"/>
          </w:tcPr>
          <w:p w14:paraId="49FCA2CC"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7BFE4319"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46111DD"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73377AC2" w14:textId="77777777" w:rsidTr="00F12187">
        <w:trPr>
          <w:cantSplit/>
          <w:tblHeader/>
        </w:trPr>
        <w:tc>
          <w:tcPr>
            <w:tcW w:w="4800" w:type="dxa"/>
          </w:tcPr>
          <w:p w14:paraId="76BF89A3" w14:textId="77777777" w:rsidR="006760A2" w:rsidRDefault="006760A2" w:rsidP="00F12187">
            <w:pPr>
              <w:rPr>
                <w:rFonts w:asciiTheme="majorHAnsi" w:hAnsiTheme="majorHAnsi" w:cstheme="majorHAnsi"/>
              </w:rPr>
            </w:pPr>
          </w:p>
        </w:tc>
        <w:tc>
          <w:tcPr>
            <w:tcW w:w="4800" w:type="dxa"/>
          </w:tcPr>
          <w:p w14:paraId="2D103737" w14:textId="77777777" w:rsidR="006760A2" w:rsidRDefault="006760A2" w:rsidP="00F12187">
            <w:pPr>
              <w:rPr>
                <w:rFonts w:asciiTheme="majorHAnsi" w:hAnsiTheme="majorHAnsi" w:cstheme="majorHAnsi"/>
              </w:rPr>
            </w:pPr>
          </w:p>
        </w:tc>
        <w:tc>
          <w:tcPr>
            <w:tcW w:w="4800" w:type="dxa"/>
          </w:tcPr>
          <w:p w14:paraId="6222FC57" w14:textId="77777777" w:rsidR="006760A2" w:rsidRDefault="006760A2" w:rsidP="00F12187">
            <w:pPr>
              <w:rPr>
                <w:rFonts w:asciiTheme="majorHAnsi" w:hAnsiTheme="majorHAnsi" w:cstheme="majorHAnsi"/>
              </w:rPr>
            </w:pPr>
          </w:p>
        </w:tc>
      </w:tr>
    </w:tbl>
    <w:p w14:paraId="7E75C4D8" w14:textId="070D9752" w:rsidR="000D7F44" w:rsidRDefault="000D7F44" w:rsidP="000D7F44">
      <w:pPr>
        <w:pStyle w:val="APDTABLEFORMHEADER"/>
        <w:spacing w:before="0"/>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c:  Title 40 Code of Federal Regulations Part 60 (40 CFR Part 60)&#10;Subpart GG:  Stationary Gas Turbines&#10;"/>
      </w:tblPr>
      <w:tblGrid>
        <w:gridCol w:w="1593"/>
        <w:gridCol w:w="1596"/>
        <w:gridCol w:w="1594"/>
        <w:gridCol w:w="1596"/>
        <w:gridCol w:w="1595"/>
        <w:gridCol w:w="1594"/>
        <w:gridCol w:w="1594"/>
        <w:gridCol w:w="1596"/>
        <w:gridCol w:w="1596"/>
      </w:tblGrid>
      <w:tr w:rsidR="006D0FD6" w:rsidRPr="006D0FD6" w14:paraId="460BD2F3" w14:textId="77777777" w:rsidTr="00761E82">
        <w:trPr>
          <w:cantSplit/>
          <w:tblHeader/>
        </w:trPr>
        <w:tc>
          <w:tcPr>
            <w:tcW w:w="1593" w:type="dxa"/>
            <w:shd w:val="clear" w:color="auto" w:fill="D9D9D9" w:themeFill="background1" w:themeFillShade="D9"/>
            <w:vAlign w:val="bottom"/>
          </w:tcPr>
          <w:p w14:paraId="5FF688E4" w14:textId="43079BCB" w:rsidR="006D0FD6" w:rsidRPr="006D0FD6" w:rsidRDefault="006D0FD6" w:rsidP="006D0FD6">
            <w:pPr>
              <w:jc w:val="center"/>
              <w:rPr>
                <w:b/>
                <w:bCs/>
                <w:sz w:val="20"/>
                <w:szCs w:val="20"/>
              </w:rPr>
            </w:pPr>
            <w:r w:rsidRPr="006D0FD6">
              <w:rPr>
                <w:b/>
                <w:sz w:val="20"/>
                <w:szCs w:val="20"/>
              </w:rPr>
              <w:t>Unit ID No.</w:t>
            </w:r>
          </w:p>
        </w:tc>
        <w:tc>
          <w:tcPr>
            <w:tcW w:w="1596" w:type="dxa"/>
            <w:shd w:val="clear" w:color="auto" w:fill="D9D9D9" w:themeFill="background1" w:themeFillShade="D9"/>
            <w:vAlign w:val="bottom"/>
          </w:tcPr>
          <w:p w14:paraId="5282B2E6" w14:textId="2B406089" w:rsidR="006D0FD6" w:rsidRDefault="006D0FD6" w:rsidP="006D0FD6">
            <w:pPr>
              <w:jc w:val="center"/>
              <w:rPr>
                <w:b/>
                <w:sz w:val="20"/>
                <w:szCs w:val="20"/>
              </w:rPr>
            </w:pPr>
            <w:r w:rsidRPr="006D0FD6">
              <w:rPr>
                <w:b/>
                <w:sz w:val="20"/>
                <w:szCs w:val="20"/>
              </w:rPr>
              <w:t>SOP/GOP</w:t>
            </w:r>
          </w:p>
          <w:p w14:paraId="0FEE6B9F" w14:textId="0116608D" w:rsidR="006D0FD6" w:rsidRPr="006D0FD6" w:rsidRDefault="006D0FD6" w:rsidP="006D0FD6">
            <w:pPr>
              <w:jc w:val="center"/>
              <w:rPr>
                <w:b/>
                <w:bCs/>
                <w:sz w:val="20"/>
                <w:szCs w:val="20"/>
              </w:rPr>
            </w:pPr>
            <w:r w:rsidRPr="006D0FD6">
              <w:rPr>
                <w:b/>
                <w:sz w:val="20"/>
                <w:szCs w:val="20"/>
              </w:rPr>
              <w:t>Index No.</w:t>
            </w:r>
          </w:p>
        </w:tc>
        <w:tc>
          <w:tcPr>
            <w:tcW w:w="1594" w:type="dxa"/>
            <w:shd w:val="clear" w:color="auto" w:fill="D9D9D9" w:themeFill="background1" w:themeFillShade="D9"/>
            <w:vAlign w:val="bottom"/>
          </w:tcPr>
          <w:p w14:paraId="48A36F9A" w14:textId="4BFF3374" w:rsidR="006D0FD6" w:rsidRPr="006D0FD6" w:rsidRDefault="006D0FD6" w:rsidP="006D0FD6">
            <w:pPr>
              <w:jc w:val="center"/>
              <w:rPr>
                <w:b/>
                <w:bCs/>
                <w:sz w:val="20"/>
                <w:szCs w:val="20"/>
              </w:rPr>
            </w:pPr>
            <w:r w:rsidRPr="006D0FD6">
              <w:rPr>
                <w:b/>
                <w:sz w:val="20"/>
                <w:szCs w:val="20"/>
              </w:rPr>
              <w:t>Duct Burner</w:t>
            </w:r>
          </w:p>
        </w:tc>
        <w:tc>
          <w:tcPr>
            <w:tcW w:w="1596" w:type="dxa"/>
            <w:shd w:val="clear" w:color="auto" w:fill="D9D9D9" w:themeFill="background1" w:themeFillShade="D9"/>
            <w:vAlign w:val="bottom"/>
          </w:tcPr>
          <w:p w14:paraId="40FD53AB" w14:textId="1865C861" w:rsidR="006D0FD6" w:rsidRPr="006D0FD6" w:rsidRDefault="006D0FD6" w:rsidP="006D0FD6">
            <w:pPr>
              <w:jc w:val="center"/>
              <w:rPr>
                <w:b/>
                <w:bCs/>
                <w:sz w:val="20"/>
                <w:szCs w:val="20"/>
              </w:rPr>
            </w:pPr>
            <w:r w:rsidRPr="006D0FD6">
              <w:rPr>
                <w:b/>
                <w:sz w:val="20"/>
                <w:szCs w:val="20"/>
              </w:rPr>
              <w:t>NO</w:t>
            </w:r>
            <w:r w:rsidRPr="006D0FD6">
              <w:rPr>
                <w:b/>
                <w:sz w:val="20"/>
                <w:szCs w:val="20"/>
                <w:vertAlign w:val="subscript"/>
              </w:rPr>
              <w:t>x</w:t>
            </w:r>
            <w:r w:rsidRPr="006D0FD6">
              <w:rPr>
                <w:b/>
                <w:sz w:val="20"/>
                <w:szCs w:val="20"/>
              </w:rPr>
              <w:t xml:space="preserve"> Allowance</w:t>
            </w:r>
          </w:p>
        </w:tc>
        <w:tc>
          <w:tcPr>
            <w:tcW w:w="1595" w:type="dxa"/>
            <w:shd w:val="clear" w:color="auto" w:fill="D9D9D9" w:themeFill="background1" w:themeFillShade="D9"/>
            <w:vAlign w:val="bottom"/>
          </w:tcPr>
          <w:p w14:paraId="517F901A" w14:textId="13C4DF8C" w:rsidR="006D0FD6" w:rsidRPr="006D0FD6" w:rsidRDefault="006D0FD6" w:rsidP="006D0FD6">
            <w:pPr>
              <w:jc w:val="center"/>
              <w:rPr>
                <w:b/>
                <w:bCs/>
                <w:sz w:val="20"/>
                <w:szCs w:val="20"/>
              </w:rPr>
            </w:pPr>
            <w:r w:rsidRPr="006D0FD6">
              <w:rPr>
                <w:b/>
                <w:sz w:val="20"/>
                <w:szCs w:val="20"/>
              </w:rPr>
              <w:t>Sulfur Content</w:t>
            </w:r>
          </w:p>
        </w:tc>
        <w:tc>
          <w:tcPr>
            <w:tcW w:w="1594" w:type="dxa"/>
            <w:shd w:val="clear" w:color="auto" w:fill="D9D9D9" w:themeFill="background1" w:themeFillShade="D9"/>
            <w:vAlign w:val="bottom"/>
          </w:tcPr>
          <w:p w14:paraId="25C80C24" w14:textId="02C0BB14" w:rsidR="006D0FD6" w:rsidRPr="006D0FD6" w:rsidRDefault="006D0FD6" w:rsidP="006D0FD6">
            <w:pPr>
              <w:jc w:val="center"/>
              <w:rPr>
                <w:b/>
                <w:bCs/>
                <w:sz w:val="20"/>
                <w:szCs w:val="20"/>
              </w:rPr>
            </w:pPr>
            <w:r w:rsidRPr="006D0FD6">
              <w:rPr>
                <w:b/>
                <w:sz w:val="20"/>
                <w:szCs w:val="20"/>
              </w:rPr>
              <w:t>Fuel Type Fired</w:t>
            </w:r>
          </w:p>
        </w:tc>
        <w:tc>
          <w:tcPr>
            <w:tcW w:w="1594" w:type="dxa"/>
            <w:shd w:val="clear" w:color="auto" w:fill="D9D9D9" w:themeFill="background1" w:themeFillShade="D9"/>
            <w:vAlign w:val="bottom"/>
          </w:tcPr>
          <w:p w14:paraId="06867AA0" w14:textId="36D5B11A" w:rsidR="006D0FD6" w:rsidRPr="006D0FD6" w:rsidRDefault="006D0FD6" w:rsidP="006D0FD6">
            <w:pPr>
              <w:jc w:val="center"/>
              <w:rPr>
                <w:b/>
                <w:bCs/>
                <w:sz w:val="20"/>
                <w:szCs w:val="20"/>
              </w:rPr>
            </w:pPr>
            <w:r w:rsidRPr="006D0FD6">
              <w:rPr>
                <w:b/>
                <w:sz w:val="20"/>
                <w:szCs w:val="20"/>
              </w:rPr>
              <w:t>Fuel Supply</w:t>
            </w:r>
          </w:p>
        </w:tc>
        <w:tc>
          <w:tcPr>
            <w:tcW w:w="1596" w:type="dxa"/>
            <w:shd w:val="clear" w:color="auto" w:fill="D9D9D9" w:themeFill="background1" w:themeFillShade="D9"/>
            <w:vAlign w:val="bottom"/>
          </w:tcPr>
          <w:p w14:paraId="701B12C8" w14:textId="3EF80D30" w:rsidR="006D0FD6" w:rsidRPr="006D0FD6" w:rsidRDefault="006D0FD6" w:rsidP="006D0FD6">
            <w:pPr>
              <w:jc w:val="center"/>
              <w:rPr>
                <w:b/>
                <w:bCs/>
                <w:sz w:val="20"/>
                <w:szCs w:val="20"/>
              </w:rPr>
            </w:pPr>
            <w:r w:rsidRPr="006D0FD6">
              <w:rPr>
                <w:b/>
                <w:sz w:val="20"/>
                <w:szCs w:val="20"/>
              </w:rPr>
              <w:t>Fuel Monitoring Schedule</w:t>
            </w:r>
          </w:p>
        </w:tc>
        <w:tc>
          <w:tcPr>
            <w:tcW w:w="1596" w:type="dxa"/>
            <w:shd w:val="clear" w:color="auto" w:fill="D9D9D9" w:themeFill="background1" w:themeFillShade="D9"/>
            <w:vAlign w:val="bottom"/>
          </w:tcPr>
          <w:p w14:paraId="17CFB282" w14:textId="77777777" w:rsidR="006D0FD6" w:rsidRDefault="006D0FD6" w:rsidP="006D0FD6">
            <w:pPr>
              <w:jc w:val="center"/>
              <w:rPr>
                <w:b/>
                <w:sz w:val="20"/>
                <w:szCs w:val="20"/>
              </w:rPr>
            </w:pPr>
            <w:r w:rsidRPr="006D0FD6">
              <w:rPr>
                <w:b/>
                <w:sz w:val="20"/>
                <w:szCs w:val="20"/>
              </w:rPr>
              <w:t xml:space="preserve">Custom Fuel Monitoring </w:t>
            </w:r>
          </w:p>
          <w:p w14:paraId="59AC6782" w14:textId="7B160BCD" w:rsidR="006D0FD6" w:rsidRPr="006D0FD6" w:rsidRDefault="006D0FD6" w:rsidP="006D0FD6">
            <w:pPr>
              <w:jc w:val="center"/>
              <w:rPr>
                <w:b/>
                <w:bCs/>
                <w:sz w:val="20"/>
                <w:szCs w:val="20"/>
              </w:rPr>
            </w:pPr>
            <w:r w:rsidRPr="006D0FD6">
              <w:rPr>
                <w:b/>
                <w:sz w:val="20"/>
                <w:szCs w:val="20"/>
              </w:rPr>
              <w:t>ID No.</w:t>
            </w:r>
          </w:p>
        </w:tc>
      </w:tr>
      <w:tr w:rsidR="006D0FD6" w14:paraId="09B52290" w14:textId="77777777" w:rsidTr="00761E82">
        <w:trPr>
          <w:cantSplit/>
          <w:trHeight w:val="317"/>
          <w:tblHeader/>
        </w:trPr>
        <w:tc>
          <w:tcPr>
            <w:tcW w:w="1593" w:type="dxa"/>
          </w:tcPr>
          <w:p w14:paraId="4EA87D42" w14:textId="77777777" w:rsidR="006D0FD6" w:rsidRDefault="006D0FD6"/>
        </w:tc>
        <w:tc>
          <w:tcPr>
            <w:tcW w:w="1596" w:type="dxa"/>
          </w:tcPr>
          <w:p w14:paraId="30DA23AB" w14:textId="77777777" w:rsidR="006D0FD6" w:rsidRDefault="006D0FD6"/>
        </w:tc>
        <w:tc>
          <w:tcPr>
            <w:tcW w:w="1594" w:type="dxa"/>
          </w:tcPr>
          <w:p w14:paraId="3B973708" w14:textId="77777777" w:rsidR="006D0FD6" w:rsidRDefault="006D0FD6"/>
        </w:tc>
        <w:tc>
          <w:tcPr>
            <w:tcW w:w="1596" w:type="dxa"/>
          </w:tcPr>
          <w:p w14:paraId="3326F491" w14:textId="77777777" w:rsidR="006D0FD6" w:rsidRDefault="006D0FD6"/>
        </w:tc>
        <w:tc>
          <w:tcPr>
            <w:tcW w:w="1595" w:type="dxa"/>
          </w:tcPr>
          <w:p w14:paraId="78811D2A" w14:textId="77777777" w:rsidR="006D0FD6" w:rsidRDefault="006D0FD6"/>
        </w:tc>
        <w:tc>
          <w:tcPr>
            <w:tcW w:w="1594" w:type="dxa"/>
          </w:tcPr>
          <w:p w14:paraId="0C48C0D5" w14:textId="77777777" w:rsidR="006D0FD6" w:rsidRDefault="006D0FD6"/>
        </w:tc>
        <w:tc>
          <w:tcPr>
            <w:tcW w:w="1594" w:type="dxa"/>
          </w:tcPr>
          <w:p w14:paraId="5E1A667F" w14:textId="77777777" w:rsidR="006D0FD6" w:rsidRDefault="006D0FD6"/>
        </w:tc>
        <w:tc>
          <w:tcPr>
            <w:tcW w:w="1596" w:type="dxa"/>
          </w:tcPr>
          <w:p w14:paraId="35DAFC0A" w14:textId="77777777" w:rsidR="006D0FD6" w:rsidRDefault="006D0FD6"/>
        </w:tc>
        <w:tc>
          <w:tcPr>
            <w:tcW w:w="1596" w:type="dxa"/>
          </w:tcPr>
          <w:p w14:paraId="2D03E6AC" w14:textId="77777777" w:rsidR="006D0FD6" w:rsidRDefault="006D0FD6"/>
        </w:tc>
      </w:tr>
      <w:tr w:rsidR="006D0FD6" w14:paraId="1EBC3DA9" w14:textId="77777777" w:rsidTr="00761E82">
        <w:trPr>
          <w:cantSplit/>
          <w:trHeight w:val="317"/>
          <w:tblHeader/>
        </w:trPr>
        <w:tc>
          <w:tcPr>
            <w:tcW w:w="1593" w:type="dxa"/>
          </w:tcPr>
          <w:p w14:paraId="04FBAC22" w14:textId="77777777" w:rsidR="006D0FD6" w:rsidRDefault="006D0FD6"/>
        </w:tc>
        <w:tc>
          <w:tcPr>
            <w:tcW w:w="1596" w:type="dxa"/>
          </w:tcPr>
          <w:p w14:paraId="46074235" w14:textId="77777777" w:rsidR="006D0FD6" w:rsidRDefault="006D0FD6"/>
        </w:tc>
        <w:tc>
          <w:tcPr>
            <w:tcW w:w="1594" w:type="dxa"/>
          </w:tcPr>
          <w:p w14:paraId="1F83CB64" w14:textId="77777777" w:rsidR="006D0FD6" w:rsidRDefault="006D0FD6"/>
        </w:tc>
        <w:tc>
          <w:tcPr>
            <w:tcW w:w="1596" w:type="dxa"/>
          </w:tcPr>
          <w:p w14:paraId="1E1E7088" w14:textId="77777777" w:rsidR="006D0FD6" w:rsidRDefault="006D0FD6"/>
        </w:tc>
        <w:tc>
          <w:tcPr>
            <w:tcW w:w="1595" w:type="dxa"/>
          </w:tcPr>
          <w:p w14:paraId="10CFC389" w14:textId="77777777" w:rsidR="006D0FD6" w:rsidRDefault="006D0FD6"/>
        </w:tc>
        <w:tc>
          <w:tcPr>
            <w:tcW w:w="1594" w:type="dxa"/>
          </w:tcPr>
          <w:p w14:paraId="0D8D261B" w14:textId="77777777" w:rsidR="006D0FD6" w:rsidRDefault="006D0FD6"/>
        </w:tc>
        <w:tc>
          <w:tcPr>
            <w:tcW w:w="1594" w:type="dxa"/>
          </w:tcPr>
          <w:p w14:paraId="7AFB8A49" w14:textId="77777777" w:rsidR="006D0FD6" w:rsidRDefault="006D0FD6"/>
        </w:tc>
        <w:tc>
          <w:tcPr>
            <w:tcW w:w="1596" w:type="dxa"/>
          </w:tcPr>
          <w:p w14:paraId="1EF5005E" w14:textId="77777777" w:rsidR="006D0FD6" w:rsidRDefault="006D0FD6"/>
        </w:tc>
        <w:tc>
          <w:tcPr>
            <w:tcW w:w="1596" w:type="dxa"/>
          </w:tcPr>
          <w:p w14:paraId="381BD4B7" w14:textId="77777777" w:rsidR="006D0FD6" w:rsidRDefault="006D0FD6"/>
        </w:tc>
      </w:tr>
      <w:tr w:rsidR="006D0FD6" w14:paraId="2100603F" w14:textId="77777777" w:rsidTr="00761E82">
        <w:trPr>
          <w:cantSplit/>
          <w:trHeight w:val="317"/>
          <w:tblHeader/>
        </w:trPr>
        <w:tc>
          <w:tcPr>
            <w:tcW w:w="1593" w:type="dxa"/>
          </w:tcPr>
          <w:p w14:paraId="36963351" w14:textId="77777777" w:rsidR="006D0FD6" w:rsidRDefault="006D0FD6"/>
        </w:tc>
        <w:tc>
          <w:tcPr>
            <w:tcW w:w="1596" w:type="dxa"/>
          </w:tcPr>
          <w:p w14:paraId="3B3B89BC" w14:textId="77777777" w:rsidR="006D0FD6" w:rsidRDefault="006D0FD6"/>
        </w:tc>
        <w:tc>
          <w:tcPr>
            <w:tcW w:w="1594" w:type="dxa"/>
          </w:tcPr>
          <w:p w14:paraId="761FCCEE" w14:textId="77777777" w:rsidR="006D0FD6" w:rsidRDefault="006D0FD6"/>
        </w:tc>
        <w:tc>
          <w:tcPr>
            <w:tcW w:w="1596" w:type="dxa"/>
          </w:tcPr>
          <w:p w14:paraId="3D05CC49" w14:textId="77777777" w:rsidR="006D0FD6" w:rsidRDefault="006D0FD6"/>
        </w:tc>
        <w:tc>
          <w:tcPr>
            <w:tcW w:w="1595" w:type="dxa"/>
          </w:tcPr>
          <w:p w14:paraId="227ACFE2" w14:textId="77777777" w:rsidR="006D0FD6" w:rsidRDefault="006D0FD6"/>
        </w:tc>
        <w:tc>
          <w:tcPr>
            <w:tcW w:w="1594" w:type="dxa"/>
          </w:tcPr>
          <w:p w14:paraId="5C85CFE4" w14:textId="77777777" w:rsidR="006D0FD6" w:rsidRDefault="006D0FD6"/>
        </w:tc>
        <w:tc>
          <w:tcPr>
            <w:tcW w:w="1594" w:type="dxa"/>
          </w:tcPr>
          <w:p w14:paraId="14853FEA" w14:textId="77777777" w:rsidR="006D0FD6" w:rsidRDefault="006D0FD6"/>
        </w:tc>
        <w:tc>
          <w:tcPr>
            <w:tcW w:w="1596" w:type="dxa"/>
          </w:tcPr>
          <w:p w14:paraId="56F19E91" w14:textId="77777777" w:rsidR="006D0FD6" w:rsidRDefault="006D0FD6"/>
        </w:tc>
        <w:tc>
          <w:tcPr>
            <w:tcW w:w="1596" w:type="dxa"/>
          </w:tcPr>
          <w:p w14:paraId="0E5D011D" w14:textId="77777777" w:rsidR="006D0FD6" w:rsidRDefault="006D0FD6"/>
        </w:tc>
      </w:tr>
      <w:tr w:rsidR="006D0FD6" w14:paraId="5CDF780D" w14:textId="77777777" w:rsidTr="00761E82">
        <w:trPr>
          <w:cantSplit/>
          <w:trHeight w:val="317"/>
          <w:tblHeader/>
        </w:trPr>
        <w:tc>
          <w:tcPr>
            <w:tcW w:w="1593" w:type="dxa"/>
          </w:tcPr>
          <w:p w14:paraId="267918E5" w14:textId="77777777" w:rsidR="006D0FD6" w:rsidRDefault="006D0FD6"/>
        </w:tc>
        <w:tc>
          <w:tcPr>
            <w:tcW w:w="1596" w:type="dxa"/>
          </w:tcPr>
          <w:p w14:paraId="0EBCD206" w14:textId="77777777" w:rsidR="006D0FD6" w:rsidRDefault="006D0FD6"/>
        </w:tc>
        <w:tc>
          <w:tcPr>
            <w:tcW w:w="1594" w:type="dxa"/>
          </w:tcPr>
          <w:p w14:paraId="7CD1F8EF" w14:textId="77777777" w:rsidR="006D0FD6" w:rsidRDefault="006D0FD6"/>
        </w:tc>
        <w:tc>
          <w:tcPr>
            <w:tcW w:w="1596" w:type="dxa"/>
          </w:tcPr>
          <w:p w14:paraId="1E47D0FA" w14:textId="77777777" w:rsidR="006D0FD6" w:rsidRDefault="006D0FD6"/>
        </w:tc>
        <w:tc>
          <w:tcPr>
            <w:tcW w:w="1595" w:type="dxa"/>
          </w:tcPr>
          <w:p w14:paraId="4428CCE1" w14:textId="77777777" w:rsidR="006D0FD6" w:rsidRDefault="006D0FD6"/>
        </w:tc>
        <w:tc>
          <w:tcPr>
            <w:tcW w:w="1594" w:type="dxa"/>
          </w:tcPr>
          <w:p w14:paraId="6C48A735" w14:textId="77777777" w:rsidR="006D0FD6" w:rsidRDefault="006D0FD6"/>
        </w:tc>
        <w:tc>
          <w:tcPr>
            <w:tcW w:w="1594" w:type="dxa"/>
          </w:tcPr>
          <w:p w14:paraId="3A43836E" w14:textId="77777777" w:rsidR="006D0FD6" w:rsidRDefault="006D0FD6"/>
        </w:tc>
        <w:tc>
          <w:tcPr>
            <w:tcW w:w="1596" w:type="dxa"/>
          </w:tcPr>
          <w:p w14:paraId="4B15F172" w14:textId="77777777" w:rsidR="006D0FD6" w:rsidRDefault="006D0FD6"/>
        </w:tc>
        <w:tc>
          <w:tcPr>
            <w:tcW w:w="1596" w:type="dxa"/>
          </w:tcPr>
          <w:p w14:paraId="23DC7E21" w14:textId="77777777" w:rsidR="006D0FD6" w:rsidRDefault="006D0FD6"/>
        </w:tc>
      </w:tr>
      <w:tr w:rsidR="006D0FD6" w14:paraId="152CAAAC" w14:textId="77777777" w:rsidTr="00761E82">
        <w:trPr>
          <w:cantSplit/>
          <w:trHeight w:val="317"/>
          <w:tblHeader/>
        </w:trPr>
        <w:tc>
          <w:tcPr>
            <w:tcW w:w="1593" w:type="dxa"/>
          </w:tcPr>
          <w:p w14:paraId="040D702E" w14:textId="77777777" w:rsidR="006D0FD6" w:rsidRDefault="006D0FD6"/>
        </w:tc>
        <w:tc>
          <w:tcPr>
            <w:tcW w:w="1596" w:type="dxa"/>
          </w:tcPr>
          <w:p w14:paraId="129545F1" w14:textId="77777777" w:rsidR="006D0FD6" w:rsidRDefault="006D0FD6"/>
        </w:tc>
        <w:tc>
          <w:tcPr>
            <w:tcW w:w="1594" w:type="dxa"/>
          </w:tcPr>
          <w:p w14:paraId="03A8EEFE" w14:textId="77777777" w:rsidR="006D0FD6" w:rsidRDefault="006D0FD6"/>
        </w:tc>
        <w:tc>
          <w:tcPr>
            <w:tcW w:w="1596" w:type="dxa"/>
          </w:tcPr>
          <w:p w14:paraId="02E541D8" w14:textId="77777777" w:rsidR="006D0FD6" w:rsidRDefault="006D0FD6"/>
        </w:tc>
        <w:tc>
          <w:tcPr>
            <w:tcW w:w="1595" w:type="dxa"/>
          </w:tcPr>
          <w:p w14:paraId="301BBE75" w14:textId="77777777" w:rsidR="006D0FD6" w:rsidRDefault="006D0FD6"/>
        </w:tc>
        <w:tc>
          <w:tcPr>
            <w:tcW w:w="1594" w:type="dxa"/>
          </w:tcPr>
          <w:p w14:paraId="336650D2" w14:textId="77777777" w:rsidR="006D0FD6" w:rsidRDefault="006D0FD6"/>
        </w:tc>
        <w:tc>
          <w:tcPr>
            <w:tcW w:w="1594" w:type="dxa"/>
          </w:tcPr>
          <w:p w14:paraId="77374940" w14:textId="77777777" w:rsidR="006D0FD6" w:rsidRDefault="006D0FD6"/>
        </w:tc>
        <w:tc>
          <w:tcPr>
            <w:tcW w:w="1596" w:type="dxa"/>
          </w:tcPr>
          <w:p w14:paraId="1F020899" w14:textId="77777777" w:rsidR="006D0FD6" w:rsidRDefault="006D0FD6"/>
        </w:tc>
        <w:tc>
          <w:tcPr>
            <w:tcW w:w="1596" w:type="dxa"/>
          </w:tcPr>
          <w:p w14:paraId="2C10A23C" w14:textId="77777777" w:rsidR="006D0FD6" w:rsidRDefault="006D0FD6"/>
        </w:tc>
      </w:tr>
      <w:tr w:rsidR="006D0FD6" w14:paraId="38B68A1F" w14:textId="77777777" w:rsidTr="00761E82">
        <w:trPr>
          <w:cantSplit/>
          <w:trHeight w:val="317"/>
          <w:tblHeader/>
        </w:trPr>
        <w:tc>
          <w:tcPr>
            <w:tcW w:w="1593" w:type="dxa"/>
          </w:tcPr>
          <w:p w14:paraId="6D9C37E9" w14:textId="77777777" w:rsidR="006D0FD6" w:rsidRDefault="006D0FD6"/>
        </w:tc>
        <w:tc>
          <w:tcPr>
            <w:tcW w:w="1596" w:type="dxa"/>
          </w:tcPr>
          <w:p w14:paraId="1D19E506" w14:textId="77777777" w:rsidR="006D0FD6" w:rsidRDefault="006D0FD6"/>
        </w:tc>
        <w:tc>
          <w:tcPr>
            <w:tcW w:w="1594" w:type="dxa"/>
          </w:tcPr>
          <w:p w14:paraId="0573E8EE" w14:textId="77777777" w:rsidR="006D0FD6" w:rsidRDefault="006D0FD6"/>
        </w:tc>
        <w:tc>
          <w:tcPr>
            <w:tcW w:w="1596" w:type="dxa"/>
          </w:tcPr>
          <w:p w14:paraId="4ABBAC75" w14:textId="77777777" w:rsidR="006D0FD6" w:rsidRDefault="006D0FD6"/>
        </w:tc>
        <w:tc>
          <w:tcPr>
            <w:tcW w:w="1595" w:type="dxa"/>
          </w:tcPr>
          <w:p w14:paraId="1CD3CE9C" w14:textId="77777777" w:rsidR="006D0FD6" w:rsidRDefault="006D0FD6"/>
        </w:tc>
        <w:tc>
          <w:tcPr>
            <w:tcW w:w="1594" w:type="dxa"/>
          </w:tcPr>
          <w:p w14:paraId="04AA02CE" w14:textId="77777777" w:rsidR="006D0FD6" w:rsidRDefault="006D0FD6"/>
        </w:tc>
        <w:tc>
          <w:tcPr>
            <w:tcW w:w="1594" w:type="dxa"/>
          </w:tcPr>
          <w:p w14:paraId="093A3AEF" w14:textId="77777777" w:rsidR="006D0FD6" w:rsidRDefault="006D0FD6"/>
        </w:tc>
        <w:tc>
          <w:tcPr>
            <w:tcW w:w="1596" w:type="dxa"/>
          </w:tcPr>
          <w:p w14:paraId="19F388BE" w14:textId="77777777" w:rsidR="006D0FD6" w:rsidRDefault="006D0FD6"/>
        </w:tc>
        <w:tc>
          <w:tcPr>
            <w:tcW w:w="1596" w:type="dxa"/>
          </w:tcPr>
          <w:p w14:paraId="2ED1910E" w14:textId="77777777" w:rsidR="006D0FD6" w:rsidRDefault="006D0FD6"/>
        </w:tc>
      </w:tr>
      <w:tr w:rsidR="006D0FD6" w14:paraId="49B2AD42" w14:textId="77777777" w:rsidTr="00761E82">
        <w:trPr>
          <w:cantSplit/>
          <w:trHeight w:val="317"/>
          <w:tblHeader/>
        </w:trPr>
        <w:tc>
          <w:tcPr>
            <w:tcW w:w="1593" w:type="dxa"/>
          </w:tcPr>
          <w:p w14:paraId="4DDD9E67" w14:textId="77777777" w:rsidR="006D0FD6" w:rsidRDefault="006D0FD6"/>
        </w:tc>
        <w:tc>
          <w:tcPr>
            <w:tcW w:w="1596" w:type="dxa"/>
          </w:tcPr>
          <w:p w14:paraId="4A12B8C6" w14:textId="77777777" w:rsidR="006D0FD6" w:rsidRDefault="006D0FD6"/>
        </w:tc>
        <w:tc>
          <w:tcPr>
            <w:tcW w:w="1594" w:type="dxa"/>
          </w:tcPr>
          <w:p w14:paraId="4B475839" w14:textId="77777777" w:rsidR="006D0FD6" w:rsidRDefault="006D0FD6"/>
        </w:tc>
        <w:tc>
          <w:tcPr>
            <w:tcW w:w="1596" w:type="dxa"/>
          </w:tcPr>
          <w:p w14:paraId="0B1069D0" w14:textId="77777777" w:rsidR="006D0FD6" w:rsidRDefault="006D0FD6"/>
        </w:tc>
        <w:tc>
          <w:tcPr>
            <w:tcW w:w="1595" w:type="dxa"/>
          </w:tcPr>
          <w:p w14:paraId="0FB801A5" w14:textId="77777777" w:rsidR="006D0FD6" w:rsidRDefault="006D0FD6"/>
        </w:tc>
        <w:tc>
          <w:tcPr>
            <w:tcW w:w="1594" w:type="dxa"/>
          </w:tcPr>
          <w:p w14:paraId="2123C972" w14:textId="77777777" w:rsidR="006D0FD6" w:rsidRDefault="006D0FD6"/>
        </w:tc>
        <w:tc>
          <w:tcPr>
            <w:tcW w:w="1594" w:type="dxa"/>
          </w:tcPr>
          <w:p w14:paraId="74F3DE39" w14:textId="77777777" w:rsidR="006D0FD6" w:rsidRDefault="006D0FD6"/>
        </w:tc>
        <w:tc>
          <w:tcPr>
            <w:tcW w:w="1596" w:type="dxa"/>
          </w:tcPr>
          <w:p w14:paraId="4AA1194E" w14:textId="77777777" w:rsidR="006D0FD6" w:rsidRDefault="006D0FD6"/>
        </w:tc>
        <w:tc>
          <w:tcPr>
            <w:tcW w:w="1596" w:type="dxa"/>
          </w:tcPr>
          <w:p w14:paraId="2154B50E" w14:textId="77777777" w:rsidR="006D0FD6" w:rsidRDefault="006D0FD6"/>
        </w:tc>
      </w:tr>
      <w:tr w:rsidR="006D0FD6" w14:paraId="56971C7F" w14:textId="77777777" w:rsidTr="00761E82">
        <w:trPr>
          <w:cantSplit/>
          <w:trHeight w:val="317"/>
          <w:tblHeader/>
        </w:trPr>
        <w:tc>
          <w:tcPr>
            <w:tcW w:w="1593" w:type="dxa"/>
          </w:tcPr>
          <w:p w14:paraId="66AD8847" w14:textId="77777777" w:rsidR="006D0FD6" w:rsidRDefault="006D0FD6"/>
        </w:tc>
        <w:tc>
          <w:tcPr>
            <w:tcW w:w="1596" w:type="dxa"/>
          </w:tcPr>
          <w:p w14:paraId="2A51FAB0" w14:textId="77777777" w:rsidR="006D0FD6" w:rsidRDefault="006D0FD6"/>
        </w:tc>
        <w:tc>
          <w:tcPr>
            <w:tcW w:w="1594" w:type="dxa"/>
          </w:tcPr>
          <w:p w14:paraId="260B052F" w14:textId="77777777" w:rsidR="006D0FD6" w:rsidRDefault="006D0FD6"/>
        </w:tc>
        <w:tc>
          <w:tcPr>
            <w:tcW w:w="1596" w:type="dxa"/>
          </w:tcPr>
          <w:p w14:paraId="0FD2AE59" w14:textId="77777777" w:rsidR="006D0FD6" w:rsidRDefault="006D0FD6"/>
        </w:tc>
        <w:tc>
          <w:tcPr>
            <w:tcW w:w="1595" w:type="dxa"/>
          </w:tcPr>
          <w:p w14:paraId="207750BE" w14:textId="77777777" w:rsidR="006D0FD6" w:rsidRDefault="006D0FD6"/>
        </w:tc>
        <w:tc>
          <w:tcPr>
            <w:tcW w:w="1594" w:type="dxa"/>
          </w:tcPr>
          <w:p w14:paraId="1C615CA5" w14:textId="77777777" w:rsidR="006D0FD6" w:rsidRDefault="006D0FD6"/>
        </w:tc>
        <w:tc>
          <w:tcPr>
            <w:tcW w:w="1594" w:type="dxa"/>
          </w:tcPr>
          <w:p w14:paraId="5E2BF4B1" w14:textId="77777777" w:rsidR="006D0FD6" w:rsidRDefault="006D0FD6"/>
        </w:tc>
        <w:tc>
          <w:tcPr>
            <w:tcW w:w="1596" w:type="dxa"/>
          </w:tcPr>
          <w:p w14:paraId="57570078" w14:textId="77777777" w:rsidR="006D0FD6" w:rsidRDefault="006D0FD6"/>
        </w:tc>
        <w:tc>
          <w:tcPr>
            <w:tcW w:w="1596" w:type="dxa"/>
          </w:tcPr>
          <w:p w14:paraId="3FB9D116" w14:textId="77777777" w:rsidR="006D0FD6" w:rsidRDefault="006D0FD6"/>
        </w:tc>
      </w:tr>
      <w:tr w:rsidR="006D0FD6" w14:paraId="7E3AB099" w14:textId="77777777" w:rsidTr="00761E82">
        <w:trPr>
          <w:cantSplit/>
          <w:trHeight w:val="317"/>
          <w:tblHeader/>
        </w:trPr>
        <w:tc>
          <w:tcPr>
            <w:tcW w:w="1593" w:type="dxa"/>
          </w:tcPr>
          <w:p w14:paraId="7E2D165D" w14:textId="77777777" w:rsidR="006D0FD6" w:rsidRDefault="006D0FD6"/>
        </w:tc>
        <w:tc>
          <w:tcPr>
            <w:tcW w:w="1596" w:type="dxa"/>
          </w:tcPr>
          <w:p w14:paraId="22BFF303" w14:textId="77777777" w:rsidR="006D0FD6" w:rsidRDefault="006D0FD6"/>
        </w:tc>
        <w:tc>
          <w:tcPr>
            <w:tcW w:w="1594" w:type="dxa"/>
          </w:tcPr>
          <w:p w14:paraId="38DA6C11" w14:textId="77777777" w:rsidR="006D0FD6" w:rsidRDefault="006D0FD6"/>
        </w:tc>
        <w:tc>
          <w:tcPr>
            <w:tcW w:w="1596" w:type="dxa"/>
          </w:tcPr>
          <w:p w14:paraId="2E70A7EF" w14:textId="77777777" w:rsidR="006D0FD6" w:rsidRDefault="006D0FD6"/>
        </w:tc>
        <w:tc>
          <w:tcPr>
            <w:tcW w:w="1595" w:type="dxa"/>
          </w:tcPr>
          <w:p w14:paraId="32E75AE9" w14:textId="77777777" w:rsidR="006D0FD6" w:rsidRDefault="006D0FD6"/>
        </w:tc>
        <w:tc>
          <w:tcPr>
            <w:tcW w:w="1594" w:type="dxa"/>
          </w:tcPr>
          <w:p w14:paraId="70976360" w14:textId="77777777" w:rsidR="006D0FD6" w:rsidRDefault="006D0FD6"/>
        </w:tc>
        <w:tc>
          <w:tcPr>
            <w:tcW w:w="1594" w:type="dxa"/>
          </w:tcPr>
          <w:p w14:paraId="7ACC45B2" w14:textId="77777777" w:rsidR="006D0FD6" w:rsidRDefault="006D0FD6"/>
        </w:tc>
        <w:tc>
          <w:tcPr>
            <w:tcW w:w="1596" w:type="dxa"/>
          </w:tcPr>
          <w:p w14:paraId="099AA631" w14:textId="77777777" w:rsidR="006D0FD6" w:rsidRDefault="006D0FD6"/>
        </w:tc>
        <w:tc>
          <w:tcPr>
            <w:tcW w:w="1596" w:type="dxa"/>
          </w:tcPr>
          <w:p w14:paraId="0CE66844" w14:textId="77777777" w:rsidR="006D0FD6" w:rsidRDefault="006D0FD6"/>
        </w:tc>
      </w:tr>
      <w:tr w:rsidR="006D0FD6" w14:paraId="5B0C3FC5" w14:textId="77777777" w:rsidTr="00761E82">
        <w:trPr>
          <w:cantSplit/>
          <w:trHeight w:val="317"/>
          <w:tblHeader/>
        </w:trPr>
        <w:tc>
          <w:tcPr>
            <w:tcW w:w="1593" w:type="dxa"/>
          </w:tcPr>
          <w:p w14:paraId="2C95CAC1" w14:textId="77777777" w:rsidR="006D0FD6" w:rsidRDefault="006D0FD6"/>
        </w:tc>
        <w:tc>
          <w:tcPr>
            <w:tcW w:w="1596" w:type="dxa"/>
          </w:tcPr>
          <w:p w14:paraId="09901A9E" w14:textId="77777777" w:rsidR="006D0FD6" w:rsidRDefault="006D0FD6"/>
        </w:tc>
        <w:tc>
          <w:tcPr>
            <w:tcW w:w="1594" w:type="dxa"/>
          </w:tcPr>
          <w:p w14:paraId="7859E454" w14:textId="77777777" w:rsidR="006D0FD6" w:rsidRDefault="006D0FD6"/>
        </w:tc>
        <w:tc>
          <w:tcPr>
            <w:tcW w:w="1596" w:type="dxa"/>
          </w:tcPr>
          <w:p w14:paraId="2B996EEA" w14:textId="77777777" w:rsidR="006D0FD6" w:rsidRDefault="006D0FD6"/>
        </w:tc>
        <w:tc>
          <w:tcPr>
            <w:tcW w:w="1595" w:type="dxa"/>
          </w:tcPr>
          <w:p w14:paraId="3840DF59" w14:textId="77777777" w:rsidR="006D0FD6" w:rsidRDefault="006D0FD6"/>
        </w:tc>
        <w:tc>
          <w:tcPr>
            <w:tcW w:w="1594" w:type="dxa"/>
          </w:tcPr>
          <w:p w14:paraId="2BC53918" w14:textId="77777777" w:rsidR="006D0FD6" w:rsidRDefault="006D0FD6"/>
        </w:tc>
        <w:tc>
          <w:tcPr>
            <w:tcW w:w="1594" w:type="dxa"/>
          </w:tcPr>
          <w:p w14:paraId="482C0670" w14:textId="77777777" w:rsidR="006D0FD6" w:rsidRDefault="006D0FD6"/>
        </w:tc>
        <w:tc>
          <w:tcPr>
            <w:tcW w:w="1596" w:type="dxa"/>
          </w:tcPr>
          <w:p w14:paraId="5BFFE3C8" w14:textId="77777777" w:rsidR="006D0FD6" w:rsidRDefault="006D0FD6"/>
        </w:tc>
        <w:tc>
          <w:tcPr>
            <w:tcW w:w="1596" w:type="dxa"/>
          </w:tcPr>
          <w:p w14:paraId="02D25B7B" w14:textId="77777777" w:rsidR="006D0FD6" w:rsidRDefault="006D0FD6"/>
        </w:tc>
      </w:tr>
    </w:tbl>
    <w:p w14:paraId="225F844E" w14:textId="77777777" w:rsidR="006D0FD6" w:rsidRDefault="006D0FD6"/>
    <w:p w14:paraId="1E794361" w14:textId="77777777" w:rsidR="00484272" w:rsidRPr="009E7B99" w:rsidRDefault="00484272" w:rsidP="00C546DC">
      <w:pPr>
        <w:pStyle w:val="BodyText"/>
        <w:spacing w:after="0"/>
        <w:rPr>
          <w:rFonts w:cs="Times New Roman"/>
        </w:rPr>
      </w:pPr>
      <w:r w:rsidRPr="009E7B99">
        <w:rPr>
          <w:rFonts w:cs="Times New Roman"/>
        </w:rPr>
        <w:br w:type="page"/>
      </w:r>
    </w:p>
    <w:p w14:paraId="6F8AA62F" w14:textId="77777777" w:rsidR="00484272" w:rsidRPr="000D7F44" w:rsidRDefault="00484272" w:rsidP="00E155A4">
      <w:pPr>
        <w:jc w:val="center"/>
        <w:outlineLvl w:val="0"/>
        <w:rPr>
          <w:b/>
          <w:bCs/>
        </w:rPr>
      </w:pPr>
      <w:r w:rsidRPr="000D7F44">
        <w:rPr>
          <w:b/>
          <w:bCs/>
        </w:rPr>
        <w:lastRenderedPageBreak/>
        <w:t>Stationary Turbine Attributes</w:t>
      </w:r>
    </w:p>
    <w:p w14:paraId="3516536F" w14:textId="77777777" w:rsidR="00484272" w:rsidRPr="000D7F44" w:rsidRDefault="00484272" w:rsidP="00E155A4">
      <w:pPr>
        <w:jc w:val="center"/>
        <w:outlineLvl w:val="0"/>
        <w:rPr>
          <w:b/>
          <w:bCs/>
        </w:rPr>
      </w:pPr>
      <w:r w:rsidRPr="000D7F44">
        <w:rPr>
          <w:b/>
          <w:bCs/>
        </w:rPr>
        <w:t>Form OP-UA11 (Page 4)</w:t>
      </w:r>
    </w:p>
    <w:p w14:paraId="348B94A1" w14:textId="77777777" w:rsidR="00484272" w:rsidRPr="000D7F44" w:rsidRDefault="00484272" w:rsidP="00E155A4">
      <w:pPr>
        <w:jc w:val="center"/>
        <w:outlineLvl w:val="0"/>
        <w:rPr>
          <w:b/>
          <w:bCs/>
        </w:rPr>
      </w:pPr>
      <w:r w:rsidRPr="000D7F44">
        <w:rPr>
          <w:b/>
          <w:bCs/>
        </w:rPr>
        <w:t>Federal Operating Permit Program</w:t>
      </w:r>
    </w:p>
    <w:p w14:paraId="69D1AD04" w14:textId="77777777" w:rsidR="00484272" w:rsidRPr="000D7F44" w:rsidRDefault="00484272" w:rsidP="00E155A4">
      <w:pPr>
        <w:jc w:val="center"/>
        <w:outlineLvl w:val="0"/>
        <w:rPr>
          <w:b/>
          <w:bCs/>
        </w:rPr>
      </w:pPr>
      <w:bookmarkStart w:id="21" w:name="Tbl_2a"/>
      <w:r w:rsidRPr="000D7F44">
        <w:rPr>
          <w:b/>
          <w:bCs/>
        </w:rPr>
        <w:t>Table 2a</w:t>
      </w:r>
      <w:bookmarkEnd w:id="21"/>
      <w:r w:rsidRPr="000D7F44">
        <w:rPr>
          <w:b/>
          <w:bCs/>
        </w:rPr>
        <w:t>:  Title 30 Texas Administrative Code Chapter 117 (30 TAC Chapter 117)</w:t>
      </w:r>
    </w:p>
    <w:p w14:paraId="2BE76C10" w14:textId="208D1DC1" w:rsidR="00484272" w:rsidRDefault="00484272" w:rsidP="00E155A4">
      <w:pPr>
        <w:jc w:val="center"/>
        <w:outlineLvl w:val="0"/>
        <w:rPr>
          <w:b/>
          <w:bCs/>
        </w:rPr>
      </w:pPr>
      <w:r w:rsidRPr="000D7F44">
        <w:rPr>
          <w:b/>
          <w:bCs/>
        </w:rPr>
        <w:t>Subchapter C:  Combustion Control at Major Utility Electric Generation in Ozone Nonattainment Areas</w:t>
      </w:r>
    </w:p>
    <w:p w14:paraId="0966DFA2" w14:textId="77777777" w:rsidR="000D7F44" w:rsidRPr="000D7F44" w:rsidRDefault="000D7F44" w:rsidP="00E155A4">
      <w:pPr>
        <w:jc w:val="center"/>
        <w:outlineLvl w:val="0"/>
        <w:rPr>
          <w:b/>
          <w:bCs/>
        </w:rPr>
      </w:pPr>
      <w:r w:rsidRPr="000D7F44">
        <w:rPr>
          <w:b/>
          <w:bCs/>
        </w:rPr>
        <w:t>Texas Commission on Environmental Quality</w:t>
      </w:r>
    </w:p>
    <w:p w14:paraId="68297415" w14:textId="77777777" w:rsidR="00484272" w:rsidRPr="000D7F44" w:rsidRDefault="00484272" w:rsidP="000D7F44">
      <w:pPr>
        <w:spacing w:before="480"/>
        <w:rPr>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30 Texas Administrative Code Chapter 117 (30 TAC Chapter 117)&#10;Subchapter C:  Combustion Control at Major Utility Electric Generation in Ozone Nonattainment Areas&#10;"/>
      </w:tblPr>
      <w:tblGrid>
        <w:gridCol w:w="4800"/>
        <w:gridCol w:w="4800"/>
        <w:gridCol w:w="4800"/>
      </w:tblGrid>
      <w:tr w:rsidR="006760A2" w:rsidRPr="00756A95" w14:paraId="4E484420" w14:textId="77777777" w:rsidTr="00F12187">
        <w:trPr>
          <w:cantSplit/>
          <w:tblHeader/>
        </w:trPr>
        <w:tc>
          <w:tcPr>
            <w:tcW w:w="4800" w:type="dxa"/>
            <w:shd w:val="clear" w:color="auto" w:fill="D9D9D9" w:themeFill="background1" w:themeFillShade="D9"/>
          </w:tcPr>
          <w:p w14:paraId="006B22AD"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291E0018"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EF669DD"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7C98017C" w14:textId="77777777" w:rsidTr="00F12187">
        <w:trPr>
          <w:cantSplit/>
          <w:tblHeader/>
        </w:trPr>
        <w:tc>
          <w:tcPr>
            <w:tcW w:w="4800" w:type="dxa"/>
          </w:tcPr>
          <w:p w14:paraId="456A5305" w14:textId="77777777" w:rsidR="006760A2" w:rsidRDefault="006760A2" w:rsidP="00F12187">
            <w:pPr>
              <w:rPr>
                <w:rFonts w:asciiTheme="majorHAnsi" w:hAnsiTheme="majorHAnsi" w:cstheme="majorHAnsi"/>
              </w:rPr>
            </w:pPr>
          </w:p>
        </w:tc>
        <w:tc>
          <w:tcPr>
            <w:tcW w:w="4800" w:type="dxa"/>
          </w:tcPr>
          <w:p w14:paraId="1AFFC707" w14:textId="77777777" w:rsidR="006760A2" w:rsidRDefault="006760A2" w:rsidP="00F12187">
            <w:pPr>
              <w:rPr>
                <w:rFonts w:asciiTheme="majorHAnsi" w:hAnsiTheme="majorHAnsi" w:cstheme="majorHAnsi"/>
              </w:rPr>
            </w:pPr>
          </w:p>
        </w:tc>
        <w:tc>
          <w:tcPr>
            <w:tcW w:w="4800" w:type="dxa"/>
          </w:tcPr>
          <w:p w14:paraId="618313B5" w14:textId="77777777" w:rsidR="006760A2" w:rsidRDefault="006760A2" w:rsidP="00F12187">
            <w:pPr>
              <w:rPr>
                <w:rFonts w:asciiTheme="majorHAnsi" w:hAnsiTheme="majorHAnsi" w:cstheme="majorHAnsi"/>
              </w:rPr>
            </w:pPr>
          </w:p>
        </w:tc>
      </w:tr>
    </w:tbl>
    <w:p w14:paraId="378DDBC6" w14:textId="77777777" w:rsidR="006760A2" w:rsidRDefault="006760A2"/>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1304"/>
        <w:gridCol w:w="1304"/>
        <w:gridCol w:w="1304"/>
        <w:gridCol w:w="1305"/>
        <w:gridCol w:w="1305"/>
        <w:gridCol w:w="1305"/>
        <w:gridCol w:w="1305"/>
        <w:gridCol w:w="1305"/>
        <w:gridCol w:w="1305"/>
        <w:gridCol w:w="1306"/>
        <w:gridCol w:w="1306"/>
      </w:tblGrid>
      <w:tr w:rsidR="00235807" w:rsidRPr="00235807" w14:paraId="72C7BB3E" w14:textId="77777777" w:rsidTr="00235807">
        <w:trPr>
          <w:cantSplit/>
          <w:tblHeader/>
        </w:trPr>
        <w:tc>
          <w:tcPr>
            <w:tcW w:w="1304" w:type="dxa"/>
            <w:shd w:val="clear" w:color="auto" w:fill="D9D9D9" w:themeFill="background1" w:themeFillShade="D9"/>
            <w:vAlign w:val="bottom"/>
          </w:tcPr>
          <w:p w14:paraId="076AEC55" w14:textId="0DBF2D5D" w:rsidR="00235807" w:rsidRPr="00235807" w:rsidRDefault="00235807" w:rsidP="00235807">
            <w:pPr>
              <w:jc w:val="center"/>
              <w:rPr>
                <w:b/>
                <w:bCs/>
                <w:sz w:val="20"/>
                <w:szCs w:val="20"/>
              </w:rPr>
            </w:pPr>
            <w:r w:rsidRPr="00235807">
              <w:rPr>
                <w:b/>
                <w:sz w:val="20"/>
                <w:szCs w:val="20"/>
              </w:rPr>
              <w:t>Unit ID No.</w:t>
            </w:r>
          </w:p>
        </w:tc>
        <w:tc>
          <w:tcPr>
            <w:tcW w:w="1304" w:type="dxa"/>
            <w:shd w:val="clear" w:color="auto" w:fill="D9D9D9" w:themeFill="background1" w:themeFillShade="D9"/>
            <w:vAlign w:val="bottom"/>
          </w:tcPr>
          <w:p w14:paraId="2BF92D68" w14:textId="7A3BF8A9" w:rsidR="00235807" w:rsidRPr="00235807" w:rsidRDefault="00235807" w:rsidP="00235807">
            <w:pPr>
              <w:jc w:val="center"/>
              <w:rPr>
                <w:b/>
                <w:bCs/>
                <w:sz w:val="20"/>
                <w:szCs w:val="20"/>
              </w:rPr>
            </w:pPr>
            <w:r w:rsidRPr="00235807">
              <w:rPr>
                <w:b/>
                <w:sz w:val="20"/>
                <w:szCs w:val="20"/>
              </w:rPr>
              <w:t>SOP Index No.</w:t>
            </w:r>
          </w:p>
        </w:tc>
        <w:tc>
          <w:tcPr>
            <w:tcW w:w="1304" w:type="dxa"/>
            <w:shd w:val="clear" w:color="auto" w:fill="D9D9D9" w:themeFill="background1" w:themeFillShade="D9"/>
            <w:vAlign w:val="bottom"/>
          </w:tcPr>
          <w:p w14:paraId="114FAEEC" w14:textId="69BF6E38" w:rsidR="00235807" w:rsidRPr="00235807" w:rsidRDefault="00235807" w:rsidP="00235807">
            <w:pPr>
              <w:jc w:val="center"/>
              <w:rPr>
                <w:b/>
                <w:bCs/>
                <w:sz w:val="20"/>
                <w:szCs w:val="20"/>
              </w:rPr>
            </w:pPr>
            <w:r w:rsidRPr="00235807">
              <w:rPr>
                <w:b/>
                <w:sz w:val="20"/>
                <w:szCs w:val="20"/>
              </w:rPr>
              <w:t>Date Placed in Service</w:t>
            </w:r>
          </w:p>
        </w:tc>
        <w:tc>
          <w:tcPr>
            <w:tcW w:w="1305" w:type="dxa"/>
            <w:shd w:val="clear" w:color="auto" w:fill="D9D9D9" w:themeFill="background1" w:themeFillShade="D9"/>
            <w:vAlign w:val="bottom"/>
          </w:tcPr>
          <w:p w14:paraId="38F659CB" w14:textId="6FF439E0" w:rsidR="00235807" w:rsidRPr="00235807" w:rsidRDefault="00235807" w:rsidP="00235807">
            <w:pPr>
              <w:jc w:val="center"/>
              <w:rPr>
                <w:b/>
                <w:bCs/>
                <w:sz w:val="20"/>
                <w:szCs w:val="20"/>
              </w:rPr>
            </w:pPr>
            <w:r w:rsidRPr="00235807">
              <w:rPr>
                <w:b/>
                <w:sz w:val="20"/>
                <w:szCs w:val="20"/>
              </w:rPr>
              <w:t>Functionally Identical Replacement</w:t>
            </w:r>
          </w:p>
        </w:tc>
        <w:tc>
          <w:tcPr>
            <w:tcW w:w="1305" w:type="dxa"/>
            <w:shd w:val="clear" w:color="auto" w:fill="D9D9D9" w:themeFill="background1" w:themeFillShade="D9"/>
            <w:vAlign w:val="bottom"/>
          </w:tcPr>
          <w:p w14:paraId="5DDF9437" w14:textId="075D36EC" w:rsidR="00235807" w:rsidRPr="00235807" w:rsidRDefault="00235807" w:rsidP="00235807">
            <w:pPr>
              <w:jc w:val="center"/>
              <w:rPr>
                <w:b/>
                <w:bCs/>
                <w:sz w:val="20"/>
                <w:szCs w:val="20"/>
              </w:rPr>
            </w:pPr>
            <w:r w:rsidRPr="00235807">
              <w:rPr>
                <w:b/>
                <w:sz w:val="20"/>
                <w:szCs w:val="20"/>
              </w:rPr>
              <w:t>MW Rating</w:t>
            </w:r>
          </w:p>
        </w:tc>
        <w:tc>
          <w:tcPr>
            <w:tcW w:w="1305" w:type="dxa"/>
            <w:shd w:val="clear" w:color="auto" w:fill="D9D9D9" w:themeFill="background1" w:themeFillShade="D9"/>
            <w:vAlign w:val="bottom"/>
          </w:tcPr>
          <w:p w14:paraId="6545E928" w14:textId="1E10A89E" w:rsidR="00235807" w:rsidRPr="00235807" w:rsidRDefault="00235807" w:rsidP="00235807">
            <w:pPr>
              <w:jc w:val="center"/>
              <w:rPr>
                <w:b/>
                <w:bCs/>
                <w:sz w:val="20"/>
                <w:szCs w:val="20"/>
              </w:rPr>
            </w:pPr>
            <w:r w:rsidRPr="00235807">
              <w:rPr>
                <w:b/>
                <w:sz w:val="20"/>
                <w:szCs w:val="20"/>
              </w:rPr>
              <w:t>Service Type</w:t>
            </w:r>
          </w:p>
        </w:tc>
        <w:tc>
          <w:tcPr>
            <w:tcW w:w="1305" w:type="dxa"/>
            <w:shd w:val="clear" w:color="auto" w:fill="D9D9D9" w:themeFill="background1" w:themeFillShade="D9"/>
            <w:vAlign w:val="bottom"/>
          </w:tcPr>
          <w:p w14:paraId="460E81F1" w14:textId="002187AD" w:rsidR="00235807" w:rsidRPr="00235807" w:rsidRDefault="00235807" w:rsidP="00235807">
            <w:pPr>
              <w:jc w:val="center"/>
              <w:rPr>
                <w:b/>
                <w:bCs/>
                <w:sz w:val="20"/>
                <w:szCs w:val="20"/>
              </w:rPr>
            </w:pPr>
            <w:r w:rsidRPr="00235807">
              <w:rPr>
                <w:b/>
                <w:sz w:val="20"/>
                <w:szCs w:val="20"/>
              </w:rPr>
              <w:t>Fuel Type</w:t>
            </w:r>
          </w:p>
        </w:tc>
        <w:tc>
          <w:tcPr>
            <w:tcW w:w="1305" w:type="dxa"/>
            <w:shd w:val="clear" w:color="auto" w:fill="D9D9D9" w:themeFill="background1" w:themeFillShade="D9"/>
            <w:vAlign w:val="bottom"/>
          </w:tcPr>
          <w:p w14:paraId="359BCF4C" w14:textId="215E95E5" w:rsidR="00235807" w:rsidRPr="00235807" w:rsidRDefault="00235807" w:rsidP="00235807">
            <w:pPr>
              <w:jc w:val="center"/>
              <w:rPr>
                <w:b/>
                <w:bCs/>
                <w:sz w:val="20"/>
                <w:szCs w:val="20"/>
              </w:rPr>
            </w:pPr>
            <w:r w:rsidRPr="00235807">
              <w:rPr>
                <w:b/>
                <w:sz w:val="20"/>
                <w:szCs w:val="20"/>
              </w:rPr>
              <w:t>RACT NO</w:t>
            </w:r>
            <w:r w:rsidRPr="00235807">
              <w:rPr>
                <w:b/>
                <w:sz w:val="20"/>
                <w:szCs w:val="20"/>
                <w:vertAlign w:val="subscript"/>
              </w:rPr>
              <w:t>x</w:t>
            </w:r>
            <w:r w:rsidRPr="00235807">
              <w:rPr>
                <w:b/>
                <w:sz w:val="20"/>
                <w:szCs w:val="20"/>
              </w:rPr>
              <w:t xml:space="preserve"> Emission Limitation</w:t>
            </w:r>
          </w:p>
        </w:tc>
        <w:tc>
          <w:tcPr>
            <w:tcW w:w="1305" w:type="dxa"/>
            <w:shd w:val="clear" w:color="auto" w:fill="D9D9D9" w:themeFill="background1" w:themeFillShade="D9"/>
            <w:vAlign w:val="bottom"/>
          </w:tcPr>
          <w:p w14:paraId="356C5ACC" w14:textId="44A945D0" w:rsidR="00235807" w:rsidRPr="00235807" w:rsidRDefault="00235807" w:rsidP="00235807">
            <w:pPr>
              <w:jc w:val="center"/>
              <w:rPr>
                <w:b/>
                <w:bCs/>
                <w:sz w:val="20"/>
                <w:szCs w:val="20"/>
              </w:rPr>
            </w:pPr>
            <w:r w:rsidRPr="00235807">
              <w:rPr>
                <w:b/>
                <w:sz w:val="20"/>
                <w:szCs w:val="20"/>
              </w:rPr>
              <w:t>ESAD NO</w:t>
            </w:r>
            <w:r w:rsidRPr="00235807">
              <w:rPr>
                <w:b/>
                <w:sz w:val="20"/>
                <w:szCs w:val="20"/>
                <w:vertAlign w:val="subscript"/>
              </w:rPr>
              <w:t>x</w:t>
            </w:r>
            <w:r w:rsidRPr="00235807">
              <w:rPr>
                <w:b/>
                <w:sz w:val="20"/>
                <w:szCs w:val="20"/>
              </w:rPr>
              <w:t xml:space="preserve"> Emission Limitation</w:t>
            </w:r>
          </w:p>
        </w:tc>
        <w:tc>
          <w:tcPr>
            <w:tcW w:w="1306" w:type="dxa"/>
            <w:shd w:val="clear" w:color="auto" w:fill="D9D9D9" w:themeFill="background1" w:themeFillShade="D9"/>
            <w:vAlign w:val="bottom"/>
          </w:tcPr>
          <w:p w14:paraId="18E402D4" w14:textId="2CE819B3" w:rsidR="00235807" w:rsidRPr="00235807" w:rsidRDefault="00235807" w:rsidP="00235807">
            <w:pPr>
              <w:jc w:val="center"/>
              <w:rPr>
                <w:b/>
                <w:bCs/>
                <w:sz w:val="20"/>
                <w:szCs w:val="20"/>
              </w:rPr>
            </w:pPr>
            <w:r w:rsidRPr="00235807">
              <w:rPr>
                <w:b/>
                <w:sz w:val="20"/>
                <w:szCs w:val="20"/>
              </w:rPr>
              <w:t>Steam or Water Injection</w:t>
            </w:r>
          </w:p>
        </w:tc>
        <w:tc>
          <w:tcPr>
            <w:tcW w:w="1306" w:type="dxa"/>
            <w:shd w:val="clear" w:color="auto" w:fill="D9D9D9" w:themeFill="background1" w:themeFillShade="D9"/>
            <w:vAlign w:val="bottom"/>
          </w:tcPr>
          <w:p w14:paraId="7E4D33C3" w14:textId="5F2EB966" w:rsidR="00235807" w:rsidRPr="00235807" w:rsidRDefault="00235807" w:rsidP="00235807">
            <w:pPr>
              <w:jc w:val="center"/>
              <w:rPr>
                <w:b/>
                <w:bCs/>
                <w:sz w:val="20"/>
                <w:szCs w:val="20"/>
              </w:rPr>
            </w:pPr>
            <w:r w:rsidRPr="00235807">
              <w:rPr>
                <w:b/>
                <w:sz w:val="20"/>
                <w:szCs w:val="20"/>
              </w:rPr>
              <w:t>EGF</w:t>
            </w:r>
          </w:p>
        </w:tc>
      </w:tr>
      <w:tr w:rsidR="00235807" w14:paraId="590F5384" w14:textId="77777777" w:rsidTr="00235807">
        <w:trPr>
          <w:cantSplit/>
          <w:trHeight w:val="317"/>
          <w:tblHeader/>
        </w:trPr>
        <w:tc>
          <w:tcPr>
            <w:tcW w:w="1304" w:type="dxa"/>
          </w:tcPr>
          <w:p w14:paraId="73674004" w14:textId="77777777" w:rsidR="00235807" w:rsidRDefault="00235807"/>
        </w:tc>
        <w:tc>
          <w:tcPr>
            <w:tcW w:w="1304" w:type="dxa"/>
          </w:tcPr>
          <w:p w14:paraId="5B0FDB74" w14:textId="77777777" w:rsidR="00235807" w:rsidRDefault="00235807"/>
        </w:tc>
        <w:tc>
          <w:tcPr>
            <w:tcW w:w="1304" w:type="dxa"/>
          </w:tcPr>
          <w:p w14:paraId="0A62D0AE" w14:textId="77777777" w:rsidR="00235807" w:rsidRDefault="00235807"/>
        </w:tc>
        <w:tc>
          <w:tcPr>
            <w:tcW w:w="1305" w:type="dxa"/>
          </w:tcPr>
          <w:p w14:paraId="0BEC4708" w14:textId="77777777" w:rsidR="00235807" w:rsidRDefault="00235807"/>
        </w:tc>
        <w:tc>
          <w:tcPr>
            <w:tcW w:w="1305" w:type="dxa"/>
          </w:tcPr>
          <w:p w14:paraId="026DAAA4" w14:textId="77777777" w:rsidR="00235807" w:rsidRDefault="00235807"/>
        </w:tc>
        <w:tc>
          <w:tcPr>
            <w:tcW w:w="1305" w:type="dxa"/>
          </w:tcPr>
          <w:p w14:paraId="443819EA" w14:textId="77777777" w:rsidR="00235807" w:rsidRDefault="00235807"/>
        </w:tc>
        <w:tc>
          <w:tcPr>
            <w:tcW w:w="1305" w:type="dxa"/>
          </w:tcPr>
          <w:p w14:paraId="3746F2AA" w14:textId="77777777" w:rsidR="00235807" w:rsidRDefault="00235807"/>
        </w:tc>
        <w:tc>
          <w:tcPr>
            <w:tcW w:w="1305" w:type="dxa"/>
          </w:tcPr>
          <w:p w14:paraId="37D82745" w14:textId="77777777" w:rsidR="00235807" w:rsidRDefault="00235807"/>
        </w:tc>
        <w:tc>
          <w:tcPr>
            <w:tcW w:w="1305" w:type="dxa"/>
          </w:tcPr>
          <w:p w14:paraId="7A674ECA" w14:textId="77777777" w:rsidR="00235807" w:rsidRDefault="00235807"/>
        </w:tc>
        <w:tc>
          <w:tcPr>
            <w:tcW w:w="1306" w:type="dxa"/>
          </w:tcPr>
          <w:p w14:paraId="68469B95" w14:textId="77777777" w:rsidR="00235807" w:rsidRDefault="00235807"/>
        </w:tc>
        <w:tc>
          <w:tcPr>
            <w:tcW w:w="1306" w:type="dxa"/>
          </w:tcPr>
          <w:p w14:paraId="77CB9B3C" w14:textId="77777777" w:rsidR="00235807" w:rsidRDefault="00235807"/>
        </w:tc>
      </w:tr>
      <w:tr w:rsidR="00235807" w14:paraId="61105CEF" w14:textId="77777777" w:rsidTr="00235807">
        <w:trPr>
          <w:cantSplit/>
          <w:trHeight w:val="317"/>
          <w:tblHeader/>
        </w:trPr>
        <w:tc>
          <w:tcPr>
            <w:tcW w:w="1304" w:type="dxa"/>
          </w:tcPr>
          <w:p w14:paraId="3C03DF92" w14:textId="77777777" w:rsidR="00235807" w:rsidRDefault="00235807"/>
        </w:tc>
        <w:tc>
          <w:tcPr>
            <w:tcW w:w="1304" w:type="dxa"/>
          </w:tcPr>
          <w:p w14:paraId="7BA4BE19" w14:textId="77777777" w:rsidR="00235807" w:rsidRDefault="00235807"/>
        </w:tc>
        <w:tc>
          <w:tcPr>
            <w:tcW w:w="1304" w:type="dxa"/>
          </w:tcPr>
          <w:p w14:paraId="7A1DD205" w14:textId="77777777" w:rsidR="00235807" w:rsidRDefault="00235807"/>
        </w:tc>
        <w:tc>
          <w:tcPr>
            <w:tcW w:w="1305" w:type="dxa"/>
          </w:tcPr>
          <w:p w14:paraId="650EFD47" w14:textId="77777777" w:rsidR="00235807" w:rsidRDefault="00235807"/>
        </w:tc>
        <w:tc>
          <w:tcPr>
            <w:tcW w:w="1305" w:type="dxa"/>
          </w:tcPr>
          <w:p w14:paraId="0B17898D" w14:textId="77777777" w:rsidR="00235807" w:rsidRDefault="00235807"/>
        </w:tc>
        <w:tc>
          <w:tcPr>
            <w:tcW w:w="1305" w:type="dxa"/>
          </w:tcPr>
          <w:p w14:paraId="2104AA42" w14:textId="77777777" w:rsidR="00235807" w:rsidRDefault="00235807"/>
        </w:tc>
        <w:tc>
          <w:tcPr>
            <w:tcW w:w="1305" w:type="dxa"/>
          </w:tcPr>
          <w:p w14:paraId="4B047D1E" w14:textId="77777777" w:rsidR="00235807" w:rsidRDefault="00235807"/>
        </w:tc>
        <w:tc>
          <w:tcPr>
            <w:tcW w:w="1305" w:type="dxa"/>
          </w:tcPr>
          <w:p w14:paraId="0640CB42" w14:textId="77777777" w:rsidR="00235807" w:rsidRDefault="00235807"/>
        </w:tc>
        <w:tc>
          <w:tcPr>
            <w:tcW w:w="1305" w:type="dxa"/>
          </w:tcPr>
          <w:p w14:paraId="7EC250E7" w14:textId="77777777" w:rsidR="00235807" w:rsidRDefault="00235807"/>
        </w:tc>
        <w:tc>
          <w:tcPr>
            <w:tcW w:w="1306" w:type="dxa"/>
          </w:tcPr>
          <w:p w14:paraId="7FA6BB61" w14:textId="77777777" w:rsidR="00235807" w:rsidRDefault="00235807"/>
        </w:tc>
        <w:tc>
          <w:tcPr>
            <w:tcW w:w="1306" w:type="dxa"/>
          </w:tcPr>
          <w:p w14:paraId="3A6F760B" w14:textId="77777777" w:rsidR="00235807" w:rsidRDefault="00235807"/>
        </w:tc>
      </w:tr>
      <w:tr w:rsidR="00235807" w14:paraId="705ABBDE" w14:textId="77777777" w:rsidTr="00235807">
        <w:trPr>
          <w:cantSplit/>
          <w:trHeight w:val="317"/>
          <w:tblHeader/>
        </w:trPr>
        <w:tc>
          <w:tcPr>
            <w:tcW w:w="1304" w:type="dxa"/>
          </w:tcPr>
          <w:p w14:paraId="4BCA2DF7" w14:textId="77777777" w:rsidR="00235807" w:rsidRDefault="00235807"/>
        </w:tc>
        <w:tc>
          <w:tcPr>
            <w:tcW w:w="1304" w:type="dxa"/>
          </w:tcPr>
          <w:p w14:paraId="26524136" w14:textId="77777777" w:rsidR="00235807" w:rsidRDefault="00235807"/>
        </w:tc>
        <w:tc>
          <w:tcPr>
            <w:tcW w:w="1304" w:type="dxa"/>
          </w:tcPr>
          <w:p w14:paraId="3C9C7E59" w14:textId="77777777" w:rsidR="00235807" w:rsidRDefault="00235807"/>
        </w:tc>
        <w:tc>
          <w:tcPr>
            <w:tcW w:w="1305" w:type="dxa"/>
          </w:tcPr>
          <w:p w14:paraId="5AA7EBFB" w14:textId="77777777" w:rsidR="00235807" w:rsidRDefault="00235807"/>
        </w:tc>
        <w:tc>
          <w:tcPr>
            <w:tcW w:w="1305" w:type="dxa"/>
          </w:tcPr>
          <w:p w14:paraId="7714D93E" w14:textId="77777777" w:rsidR="00235807" w:rsidRDefault="00235807"/>
        </w:tc>
        <w:tc>
          <w:tcPr>
            <w:tcW w:w="1305" w:type="dxa"/>
          </w:tcPr>
          <w:p w14:paraId="75DF104A" w14:textId="77777777" w:rsidR="00235807" w:rsidRDefault="00235807"/>
        </w:tc>
        <w:tc>
          <w:tcPr>
            <w:tcW w:w="1305" w:type="dxa"/>
          </w:tcPr>
          <w:p w14:paraId="0980CEF6" w14:textId="77777777" w:rsidR="00235807" w:rsidRDefault="00235807"/>
        </w:tc>
        <w:tc>
          <w:tcPr>
            <w:tcW w:w="1305" w:type="dxa"/>
          </w:tcPr>
          <w:p w14:paraId="2D907262" w14:textId="77777777" w:rsidR="00235807" w:rsidRDefault="00235807"/>
        </w:tc>
        <w:tc>
          <w:tcPr>
            <w:tcW w:w="1305" w:type="dxa"/>
          </w:tcPr>
          <w:p w14:paraId="1980EA3A" w14:textId="77777777" w:rsidR="00235807" w:rsidRDefault="00235807"/>
        </w:tc>
        <w:tc>
          <w:tcPr>
            <w:tcW w:w="1306" w:type="dxa"/>
          </w:tcPr>
          <w:p w14:paraId="01A677A2" w14:textId="77777777" w:rsidR="00235807" w:rsidRDefault="00235807"/>
        </w:tc>
        <w:tc>
          <w:tcPr>
            <w:tcW w:w="1306" w:type="dxa"/>
          </w:tcPr>
          <w:p w14:paraId="6A483D0B" w14:textId="77777777" w:rsidR="00235807" w:rsidRDefault="00235807"/>
        </w:tc>
      </w:tr>
      <w:tr w:rsidR="00235807" w14:paraId="52AB4C97" w14:textId="77777777" w:rsidTr="00235807">
        <w:trPr>
          <w:cantSplit/>
          <w:trHeight w:val="317"/>
          <w:tblHeader/>
        </w:trPr>
        <w:tc>
          <w:tcPr>
            <w:tcW w:w="1304" w:type="dxa"/>
          </w:tcPr>
          <w:p w14:paraId="63E61607" w14:textId="77777777" w:rsidR="00235807" w:rsidRDefault="00235807"/>
        </w:tc>
        <w:tc>
          <w:tcPr>
            <w:tcW w:w="1304" w:type="dxa"/>
          </w:tcPr>
          <w:p w14:paraId="0CE7F76B" w14:textId="77777777" w:rsidR="00235807" w:rsidRDefault="00235807"/>
        </w:tc>
        <w:tc>
          <w:tcPr>
            <w:tcW w:w="1304" w:type="dxa"/>
          </w:tcPr>
          <w:p w14:paraId="3A0B746D" w14:textId="77777777" w:rsidR="00235807" w:rsidRDefault="00235807"/>
        </w:tc>
        <w:tc>
          <w:tcPr>
            <w:tcW w:w="1305" w:type="dxa"/>
          </w:tcPr>
          <w:p w14:paraId="647E480C" w14:textId="77777777" w:rsidR="00235807" w:rsidRDefault="00235807"/>
        </w:tc>
        <w:tc>
          <w:tcPr>
            <w:tcW w:w="1305" w:type="dxa"/>
          </w:tcPr>
          <w:p w14:paraId="5B9ED504" w14:textId="77777777" w:rsidR="00235807" w:rsidRDefault="00235807"/>
        </w:tc>
        <w:tc>
          <w:tcPr>
            <w:tcW w:w="1305" w:type="dxa"/>
          </w:tcPr>
          <w:p w14:paraId="775EE06D" w14:textId="77777777" w:rsidR="00235807" w:rsidRDefault="00235807"/>
        </w:tc>
        <w:tc>
          <w:tcPr>
            <w:tcW w:w="1305" w:type="dxa"/>
          </w:tcPr>
          <w:p w14:paraId="0DD4BDF8" w14:textId="77777777" w:rsidR="00235807" w:rsidRDefault="00235807"/>
        </w:tc>
        <w:tc>
          <w:tcPr>
            <w:tcW w:w="1305" w:type="dxa"/>
          </w:tcPr>
          <w:p w14:paraId="35889D0D" w14:textId="77777777" w:rsidR="00235807" w:rsidRDefault="00235807"/>
        </w:tc>
        <w:tc>
          <w:tcPr>
            <w:tcW w:w="1305" w:type="dxa"/>
          </w:tcPr>
          <w:p w14:paraId="54FDB9EA" w14:textId="77777777" w:rsidR="00235807" w:rsidRDefault="00235807"/>
        </w:tc>
        <w:tc>
          <w:tcPr>
            <w:tcW w:w="1306" w:type="dxa"/>
          </w:tcPr>
          <w:p w14:paraId="24D216B5" w14:textId="77777777" w:rsidR="00235807" w:rsidRDefault="00235807"/>
        </w:tc>
        <w:tc>
          <w:tcPr>
            <w:tcW w:w="1306" w:type="dxa"/>
          </w:tcPr>
          <w:p w14:paraId="2ABDE949" w14:textId="77777777" w:rsidR="00235807" w:rsidRDefault="00235807"/>
        </w:tc>
      </w:tr>
      <w:tr w:rsidR="00235807" w14:paraId="11150DE3" w14:textId="77777777" w:rsidTr="00235807">
        <w:trPr>
          <w:cantSplit/>
          <w:trHeight w:val="317"/>
          <w:tblHeader/>
        </w:trPr>
        <w:tc>
          <w:tcPr>
            <w:tcW w:w="1304" w:type="dxa"/>
          </w:tcPr>
          <w:p w14:paraId="10A62A1B" w14:textId="77777777" w:rsidR="00235807" w:rsidRDefault="00235807"/>
        </w:tc>
        <w:tc>
          <w:tcPr>
            <w:tcW w:w="1304" w:type="dxa"/>
          </w:tcPr>
          <w:p w14:paraId="51A9FAD7" w14:textId="77777777" w:rsidR="00235807" w:rsidRDefault="00235807"/>
        </w:tc>
        <w:tc>
          <w:tcPr>
            <w:tcW w:w="1304" w:type="dxa"/>
          </w:tcPr>
          <w:p w14:paraId="0108EA51" w14:textId="77777777" w:rsidR="00235807" w:rsidRDefault="00235807"/>
        </w:tc>
        <w:tc>
          <w:tcPr>
            <w:tcW w:w="1305" w:type="dxa"/>
          </w:tcPr>
          <w:p w14:paraId="4E11E198" w14:textId="77777777" w:rsidR="00235807" w:rsidRDefault="00235807"/>
        </w:tc>
        <w:tc>
          <w:tcPr>
            <w:tcW w:w="1305" w:type="dxa"/>
          </w:tcPr>
          <w:p w14:paraId="1F085897" w14:textId="77777777" w:rsidR="00235807" w:rsidRDefault="00235807"/>
        </w:tc>
        <w:tc>
          <w:tcPr>
            <w:tcW w:w="1305" w:type="dxa"/>
          </w:tcPr>
          <w:p w14:paraId="1E3B6C07" w14:textId="77777777" w:rsidR="00235807" w:rsidRDefault="00235807"/>
        </w:tc>
        <w:tc>
          <w:tcPr>
            <w:tcW w:w="1305" w:type="dxa"/>
          </w:tcPr>
          <w:p w14:paraId="68AC13D8" w14:textId="77777777" w:rsidR="00235807" w:rsidRDefault="00235807"/>
        </w:tc>
        <w:tc>
          <w:tcPr>
            <w:tcW w:w="1305" w:type="dxa"/>
          </w:tcPr>
          <w:p w14:paraId="2C82345D" w14:textId="77777777" w:rsidR="00235807" w:rsidRDefault="00235807"/>
        </w:tc>
        <w:tc>
          <w:tcPr>
            <w:tcW w:w="1305" w:type="dxa"/>
          </w:tcPr>
          <w:p w14:paraId="1A1FA708" w14:textId="77777777" w:rsidR="00235807" w:rsidRDefault="00235807"/>
        </w:tc>
        <w:tc>
          <w:tcPr>
            <w:tcW w:w="1306" w:type="dxa"/>
          </w:tcPr>
          <w:p w14:paraId="4B57B02D" w14:textId="77777777" w:rsidR="00235807" w:rsidRDefault="00235807"/>
        </w:tc>
        <w:tc>
          <w:tcPr>
            <w:tcW w:w="1306" w:type="dxa"/>
          </w:tcPr>
          <w:p w14:paraId="7E0E991E" w14:textId="77777777" w:rsidR="00235807" w:rsidRDefault="00235807"/>
        </w:tc>
      </w:tr>
      <w:tr w:rsidR="00235807" w14:paraId="13198F2E" w14:textId="77777777" w:rsidTr="00235807">
        <w:trPr>
          <w:cantSplit/>
          <w:trHeight w:val="317"/>
          <w:tblHeader/>
        </w:trPr>
        <w:tc>
          <w:tcPr>
            <w:tcW w:w="1304" w:type="dxa"/>
          </w:tcPr>
          <w:p w14:paraId="6FC265D9" w14:textId="77777777" w:rsidR="00235807" w:rsidRDefault="00235807"/>
        </w:tc>
        <w:tc>
          <w:tcPr>
            <w:tcW w:w="1304" w:type="dxa"/>
          </w:tcPr>
          <w:p w14:paraId="0FCA325E" w14:textId="77777777" w:rsidR="00235807" w:rsidRDefault="00235807"/>
        </w:tc>
        <w:tc>
          <w:tcPr>
            <w:tcW w:w="1304" w:type="dxa"/>
          </w:tcPr>
          <w:p w14:paraId="5AFAEF6D" w14:textId="77777777" w:rsidR="00235807" w:rsidRDefault="00235807"/>
        </w:tc>
        <w:tc>
          <w:tcPr>
            <w:tcW w:w="1305" w:type="dxa"/>
          </w:tcPr>
          <w:p w14:paraId="67C01A09" w14:textId="77777777" w:rsidR="00235807" w:rsidRDefault="00235807"/>
        </w:tc>
        <w:tc>
          <w:tcPr>
            <w:tcW w:w="1305" w:type="dxa"/>
          </w:tcPr>
          <w:p w14:paraId="4FB3CB9F" w14:textId="77777777" w:rsidR="00235807" w:rsidRDefault="00235807"/>
        </w:tc>
        <w:tc>
          <w:tcPr>
            <w:tcW w:w="1305" w:type="dxa"/>
          </w:tcPr>
          <w:p w14:paraId="3F97725F" w14:textId="77777777" w:rsidR="00235807" w:rsidRDefault="00235807"/>
        </w:tc>
        <w:tc>
          <w:tcPr>
            <w:tcW w:w="1305" w:type="dxa"/>
          </w:tcPr>
          <w:p w14:paraId="300B77A9" w14:textId="77777777" w:rsidR="00235807" w:rsidRDefault="00235807"/>
        </w:tc>
        <w:tc>
          <w:tcPr>
            <w:tcW w:w="1305" w:type="dxa"/>
          </w:tcPr>
          <w:p w14:paraId="42FA5D5E" w14:textId="77777777" w:rsidR="00235807" w:rsidRDefault="00235807"/>
        </w:tc>
        <w:tc>
          <w:tcPr>
            <w:tcW w:w="1305" w:type="dxa"/>
          </w:tcPr>
          <w:p w14:paraId="19DCCA39" w14:textId="77777777" w:rsidR="00235807" w:rsidRDefault="00235807"/>
        </w:tc>
        <w:tc>
          <w:tcPr>
            <w:tcW w:w="1306" w:type="dxa"/>
          </w:tcPr>
          <w:p w14:paraId="4646B5D6" w14:textId="77777777" w:rsidR="00235807" w:rsidRDefault="00235807"/>
        </w:tc>
        <w:tc>
          <w:tcPr>
            <w:tcW w:w="1306" w:type="dxa"/>
          </w:tcPr>
          <w:p w14:paraId="21BAB760" w14:textId="77777777" w:rsidR="00235807" w:rsidRDefault="00235807"/>
        </w:tc>
      </w:tr>
      <w:tr w:rsidR="00235807" w14:paraId="44D4657B" w14:textId="77777777" w:rsidTr="00235807">
        <w:trPr>
          <w:cantSplit/>
          <w:trHeight w:val="317"/>
          <w:tblHeader/>
        </w:trPr>
        <w:tc>
          <w:tcPr>
            <w:tcW w:w="1304" w:type="dxa"/>
          </w:tcPr>
          <w:p w14:paraId="56969F1E" w14:textId="77777777" w:rsidR="00235807" w:rsidRDefault="00235807"/>
        </w:tc>
        <w:tc>
          <w:tcPr>
            <w:tcW w:w="1304" w:type="dxa"/>
          </w:tcPr>
          <w:p w14:paraId="6B631FB5" w14:textId="77777777" w:rsidR="00235807" w:rsidRDefault="00235807"/>
        </w:tc>
        <w:tc>
          <w:tcPr>
            <w:tcW w:w="1304" w:type="dxa"/>
          </w:tcPr>
          <w:p w14:paraId="54C44C7A" w14:textId="77777777" w:rsidR="00235807" w:rsidRDefault="00235807"/>
        </w:tc>
        <w:tc>
          <w:tcPr>
            <w:tcW w:w="1305" w:type="dxa"/>
          </w:tcPr>
          <w:p w14:paraId="09B6C98D" w14:textId="77777777" w:rsidR="00235807" w:rsidRDefault="00235807"/>
        </w:tc>
        <w:tc>
          <w:tcPr>
            <w:tcW w:w="1305" w:type="dxa"/>
          </w:tcPr>
          <w:p w14:paraId="445EE8E9" w14:textId="77777777" w:rsidR="00235807" w:rsidRDefault="00235807"/>
        </w:tc>
        <w:tc>
          <w:tcPr>
            <w:tcW w:w="1305" w:type="dxa"/>
          </w:tcPr>
          <w:p w14:paraId="0819FF73" w14:textId="77777777" w:rsidR="00235807" w:rsidRDefault="00235807"/>
        </w:tc>
        <w:tc>
          <w:tcPr>
            <w:tcW w:w="1305" w:type="dxa"/>
          </w:tcPr>
          <w:p w14:paraId="68699938" w14:textId="77777777" w:rsidR="00235807" w:rsidRDefault="00235807"/>
        </w:tc>
        <w:tc>
          <w:tcPr>
            <w:tcW w:w="1305" w:type="dxa"/>
          </w:tcPr>
          <w:p w14:paraId="3627ED42" w14:textId="77777777" w:rsidR="00235807" w:rsidRDefault="00235807"/>
        </w:tc>
        <w:tc>
          <w:tcPr>
            <w:tcW w:w="1305" w:type="dxa"/>
          </w:tcPr>
          <w:p w14:paraId="34C5D6BE" w14:textId="77777777" w:rsidR="00235807" w:rsidRDefault="00235807"/>
        </w:tc>
        <w:tc>
          <w:tcPr>
            <w:tcW w:w="1306" w:type="dxa"/>
          </w:tcPr>
          <w:p w14:paraId="24CC01BB" w14:textId="77777777" w:rsidR="00235807" w:rsidRDefault="00235807"/>
        </w:tc>
        <w:tc>
          <w:tcPr>
            <w:tcW w:w="1306" w:type="dxa"/>
          </w:tcPr>
          <w:p w14:paraId="416B1A15" w14:textId="77777777" w:rsidR="00235807" w:rsidRDefault="00235807"/>
        </w:tc>
      </w:tr>
      <w:tr w:rsidR="00235807" w14:paraId="700DAEE3" w14:textId="77777777" w:rsidTr="00235807">
        <w:trPr>
          <w:cantSplit/>
          <w:trHeight w:val="317"/>
          <w:tblHeader/>
        </w:trPr>
        <w:tc>
          <w:tcPr>
            <w:tcW w:w="1304" w:type="dxa"/>
          </w:tcPr>
          <w:p w14:paraId="2345EEF6" w14:textId="77777777" w:rsidR="00235807" w:rsidRDefault="00235807"/>
        </w:tc>
        <w:tc>
          <w:tcPr>
            <w:tcW w:w="1304" w:type="dxa"/>
          </w:tcPr>
          <w:p w14:paraId="4CED0D96" w14:textId="77777777" w:rsidR="00235807" w:rsidRDefault="00235807"/>
        </w:tc>
        <w:tc>
          <w:tcPr>
            <w:tcW w:w="1304" w:type="dxa"/>
          </w:tcPr>
          <w:p w14:paraId="3D2F1280" w14:textId="77777777" w:rsidR="00235807" w:rsidRDefault="00235807"/>
        </w:tc>
        <w:tc>
          <w:tcPr>
            <w:tcW w:w="1305" w:type="dxa"/>
          </w:tcPr>
          <w:p w14:paraId="51E59EA0" w14:textId="77777777" w:rsidR="00235807" w:rsidRDefault="00235807"/>
        </w:tc>
        <w:tc>
          <w:tcPr>
            <w:tcW w:w="1305" w:type="dxa"/>
          </w:tcPr>
          <w:p w14:paraId="71035011" w14:textId="77777777" w:rsidR="00235807" w:rsidRDefault="00235807"/>
        </w:tc>
        <w:tc>
          <w:tcPr>
            <w:tcW w:w="1305" w:type="dxa"/>
          </w:tcPr>
          <w:p w14:paraId="27238441" w14:textId="77777777" w:rsidR="00235807" w:rsidRDefault="00235807"/>
        </w:tc>
        <w:tc>
          <w:tcPr>
            <w:tcW w:w="1305" w:type="dxa"/>
          </w:tcPr>
          <w:p w14:paraId="189570A1" w14:textId="77777777" w:rsidR="00235807" w:rsidRDefault="00235807"/>
        </w:tc>
        <w:tc>
          <w:tcPr>
            <w:tcW w:w="1305" w:type="dxa"/>
          </w:tcPr>
          <w:p w14:paraId="380EA11D" w14:textId="77777777" w:rsidR="00235807" w:rsidRDefault="00235807"/>
        </w:tc>
        <w:tc>
          <w:tcPr>
            <w:tcW w:w="1305" w:type="dxa"/>
          </w:tcPr>
          <w:p w14:paraId="24479A19" w14:textId="77777777" w:rsidR="00235807" w:rsidRDefault="00235807"/>
        </w:tc>
        <w:tc>
          <w:tcPr>
            <w:tcW w:w="1306" w:type="dxa"/>
          </w:tcPr>
          <w:p w14:paraId="69EF6C46" w14:textId="77777777" w:rsidR="00235807" w:rsidRDefault="00235807"/>
        </w:tc>
        <w:tc>
          <w:tcPr>
            <w:tcW w:w="1306" w:type="dxa"/>
          </w:tcPr>
          <w:p w14:paraId="2119A64D" w14:textId="77777777" w:rsidR="00235807" w:rsidRDefault="00235807"/>
        </w:tc>
      </w:tr>
      <w:tr w:rsidR="00235807" w14:paraId="19055FD9" w14:textId="77777777" w:rsidTr="00235807">
        <w:trPr>
          <w:cantSplit/>
          <w:trHeight w:val="317"/>
          <w:tblHeader/>
        </w:trPr>
        <w:tc>
          <w:tcPr>
            <w:tcW w:w="1304" w:type="dxa"/>
          </w:tcPr>
          <w:p w14:paraId="57FB2F47" w14:textId="77777777" w:rsidR="00235807" w:rsidRDefault="00235807"/>
        </w:tc>
        <w:tc>
          <w:tcPr>
            <w:tcW w:w="1304" w:type="dxa"/>
          </w:tcPr>
          <w:p w14:paraId="5A519786" w14:textId="77777777" w:rsidR="00235807" w:rsidRDefault="00235807"/>
        </w:tc>
        <w:tc>
          <w:tcPr>
            <w:tcW w:w="1304" w:type="dxa"/>
          </w:tcPr>
          <w:p w14:paraId="072EDCA1" w14:textId="77777777" w:rsidR="00235807" w:rsidRDefault="00235807"/>
        </w:tc>
        <w:tc>
          <w:tcPr>
            <w:tcW w:w="1305" w:type="dxa"/>
          </w:tcPr>
          <w:p w14:paraId="2BD2C403" w14:textId="77777777" w:rsidR="00235807" w:rsidRDefault="00235807"/>
        </w:tc>
        <w:tc>
          <w:tcPr>
            <w:tcW w:w="1305" w:type="dxa"/>
          </w:tcPr>
          <w:p w14:paraId="4FB6716B" w14:textId="77777777" w:rsidR="00235807" w:rsidRDefault="00235807"/>
        </w:tc>
        <w:tc>
          <w:tcPr>
            <w:tcW w:w="1305" w:type="dxa"/>
          </w:tcPr>
          <w:p w14:paraId="2529F6E8" w14:textId="77777777" w:rsidR="00235807" w:rsidRDefault="00235807"/>
        </w:tc>
        <w:tc>
          <w:tcPr>
            <w:tcW w:w="1305" w:type="dxa"/>
          </w:tcPr>
          <w:p w14:paraId="55F1DE5F" w14:textId="77777777" w:rsidR="00235807" w:rsidRDefault="00235807"/>
        </w:tc>
        <w:tc>
          <w:tcPr>
            <w:tcW w:w="1305" w:type="dxa"/>
          </w:tcPr>
          <w:p w14:paraId="3AECD647" w14:textId="77777777" w:rsidR="00235807" w:rsidRDefault="00235807"/>
        </w:tc>
        <w:tc>
          <w:tcPr>
            <w:tcW w:w="1305" w:type="dxa"/>
          </w:tcPr>
          <w:p w14:paraId="2AE52D9F" w14:textId="77777777" w:rsidR="00235807" w:rsidRDefault="00235807"/>
        </w:tc>
        <w:tc>
          <w:tcPr>
            <w:tcW w:w="1306" w:type="dxa"/>
          </w:tcPr>
          <w:p w14:paraId="3513FFB5" w14:textId="77777777" w:rsidR="00235807" w:rsidRDefault="00235807"/>
        </w:tc>
        <w:tc>
          <w:tcPr>
            <w:tcW w:w="1306" w:type="dxa"/>
          </w:tcPr>
          <w:p w14:paraId="5B459F84" w14:textId="77777777" w:rsidR="00235807" w:rsidRDefault="00235807"/>
        </w:tc>
      </w:tr>
      <w:tr w:rsidR="00235807" w14:paraId="26F0CA02" w14:textId="77777777" w:rsidTr="00235807">
        <w:trPr>
          <w:cantSplit/>
          <w:trHeight w:val="317"/>
          <w:tblHeader/>
        </w:trPr>
        <w:tc>
          <w:tcPr>
            <w:tcW w:w="1304" w:type="dxa"/>
          </w:tcPr>
          <w:p w14:paraId="7E3AD9F3" w14:textId="77777777" w:rsidR="00235807" w:rsidRDefault="00235807"/>
        </w:tc>
        <w:tc>
          <w:tcPr>
            <w:tcW w:w="1304" w:type="dxa"/>
          </w:tcPr>
          <w:p w14:paraId="32C8427A" w14:textId="77777777" w:rsidR="00235807" w:rsidRDefault="00235807"/>
        </w:tc>
        <w:tc>
          <w:tcPr>
            <w:tcW w:w="1304" w:type="dxa"/>
          </w:tcPr>
          <w:p w14:paraId="47AB1E42" w14:textId="77777777" w:rsidR="00235807" w:rsidRDefault="00235807"/>
        </w:tc>
        <w:tc>
          <w:tcPr>
            <w:tcW w:w="1305" w:type="dxa"/>
          </w:tcPr>
          <w:p w14:paraId="0AB49EF3" w14:textId="77777777" w:rsidR="00235807" w:rsidRDefault="00235807"/>
        </w:tc>
        <w:tc>
          <w:tcPr>
            <w:tcW w:w="1305" w:type="dxa"/>
          </w:tcPr>
          <w:p w14:paraId="4E428301" w14:textId="77777777" w:rsidR="00235807" w:rsidRDefault="00235807"/>
        </w:tc>
        <w:tc>
          <w:tcPr>
            <w:tcW w:w="1305" w:type="dxa"/>
          </w:tcPr>
          <w:p w14:paraId="68A89614" w14:textId="77777777" w:rsidR="00235807" w:rsidRDefault="00235807"/>
        </w:tc>
        <w:tc>
          <w:tcPr>
            <w:tcW w:w="1305" w:type="dxa"/>
          </w:tcPr>
          <w:p w14:paraId="26925981" w14:textId="77777777" w:rsidR="00235807" w:rsidRDefault="00235807"/>
        </w:tc>
        <w:tc>
          <w:tcPr>
            <w:tcW w:w="1305" w:type="dxa"/>
          </w:tcPr>
          <w:p w14:paraId="57807457" w14:textId="77777777" w:rsidR="00235807" w:rsidRDefault="00235807"/>
        </w:tc>
        <w:tc>
          <w:tcPr>
            <w:tcW w:w="1305" w:type="dxa"/>
          </w:tcPr>
          <w:p w14:paraId="75FC1C92" w14:textId="77777777" w:rsidR="00235807" w:rsidRDefault="00235807"/>
        </w:tc>
        <w:tc>
          <w:tcPr>
            <w:tcW w:w="1306" w:type="dxa"/>
          </w:tcPr>
          <w:p w14:paraId="63E10D9D" w14:textId="77777777" w:rsidR="00235807" w:rsidRDefault="00235807"/>
        </w:tc>
        <w:tc>
          <w:tcPr>
            <w:tcW w:w="1306" w:type="dxa"/>
          </w:tcPr>
          <w:p w14:paraId="4BD4348C" w14:textId="77777777" w:rsidR="00235807" w:rsidRDefault="00235807"/>
        </w:tc>
      </w:tr>
    </w:tbl>
    <w:p w14:paraId="1BE7871B" w14:textId="77777777" w:rsidR="00235807" w:rsidRPr="005D1043" w:rsidRDefault="00235807"/>
    <w:p w14:paraId="1734FD77" w14:textId="77777777" w:rsidR="002917E9" w:rsidRPr="009E7B99" w:rsidRDefault="002917E9" w:rsidP="00484272">
      <w:pPr>
        <w:pStyle w:val="BodyText"/>
        <w:spacing w:after="0"/>
        <w:rPr>
          <w:rFonts w:cs="Times New Roman"/>
        </w:rPr>
      </w:pPr>
      <w:r w:rsidRPr="009E7B99">
        <w:rPr>
          <w:rFonts w:cs="Times New Roman"/>
        </w:rPr>
        <w:br w:type="page"/>
      </w:r>
    </w:p>
    <w:p w14:paraId="19850AE6" w14:textId="77777777" w:rsidR="002917E9" w:rsidRPr="000D7F44" w:rsidRDefault="002917E9" w:rsidP="008C1EC9">
      <w:pPr>
        <w:jc w:val="center"/>
        <w:outlineLvl w:val="0"/>
        <w:rPr>
          <w:b/>
          <w:bCs/>
        </w:rPr>
      </w:pPr>
      <w:r w:rsidRPr="000D7F44">
        <w:rPr>
          <w:b/>
          <w:bCs/>
        </w:rPr>
        <w:lastRenderedPageBreak/>
        <w:t>Stationary Turbine Attributes</w:t>
      </w:r>
    </w:p>
    <w:p w14:paraId="1FFFEA7B" w14:textId="77777777" w:rsidR="002917E9" w:rsidRPr="000D7F44" w:rsidRDefault="002917E9" w:rsidP="008C1EC9">
      <w:pPr>
        <w:jc w:val="center"/>
        <w:outlineLvl w:val="0"/>
        <w:rPr>
          <w:b/>
          <w:bCs/>
        </w:rPr>
      </w:pPr>
      <w:r w:rsidRPr="000D7F44">
        <w:rPr>
          <w:b/>
          <w:bCs/>
        </w:rPr>
        <w:t>Form OP-UA11 (Page 5)</w:t>
      </w:r>
    </w:p>
    <w:p w14:paraId="37D32AC1" w14:textId="77777777" w:rsidR="002917E9" w:rsidRPr="000D7F44" w:rsidRDefault="002917E9" w:rsidP="008C1EC9">
      <w:pPr>
        <w:jc w:val="center"/>
        <w:outlineLvl w:val="0"/>
        <w:rPr>
          <w:b/>
          <w:bCs/>
        </w:rPr>
      </w:pPr>
      <w:r w:rsidRPr="000D7F44">
        <w:rPr>
          <w:b/>
          <w:bCs/>
        </w:rPr>
        <w:t>Federal Operating Permit Program</w:t>
      </w:r>
    </w:p>
    <w:p w14:paraId="3B1BFF30" w14:textId="77777777" w:rsidR="002917E9" w:rsidRPr="000D7F44" w:rsidRDefault="002917E9" w:rsidP="008C1EC9">
      <w:pPr>
        <w:jc w:val="center"/>
        <w:outlineLvl w:val="0"/>
        <w:rPr>
          <w:b/>
          <w:bCs/>
        </w:rPr>
      </w:pPr>
      <w:bookmarkStart w:id="22" w:name="Tbl_2b"/>
      <w:r w:rsidRPr="000D7F44">
        <w:rPr>
          <w:b/>
          <w:bCs/>
        </w:rPr>
        <w:t>Table 2b</w:t>
      </w:r>
      <w:bookmarkEnd w:id="22"/>
      <w:r w:rsidRPr="000D7F44">
        <w:rPr>
          <w:b/>
          <w:bCs/>
        </w:rPr>
        <w:t>:  Title 30 Texas Administrative Code Chapter 117 (30 TAC Chapter 117)</w:t>
      </w:r>
    </w:p>
    <w:p w14:paraId="3C199C72" w14:textId="1D27C957" w:rsidR="002917E9" w:rsidRPr="000D7F44" w:rsidRDefault="002917E9" w:rsidP="008C1EC9">
      <w:pPr>
        <w:jc w:val="center"/>
        <w:outlineLvl w:val="0"/>
        <w:rPr>
          <w:b/>
          <w:bCs/>
        </w:rPr>
      </w:pPr>
      <w:r w:rsidRPr="000D7F44">
        <w:rPr>
          <w:b/>
          <w:bCs/>
        </w:rPr>
        <w:t>Subchapter C:  Combustion Control at Major Utility Electric Generation in Ozone Nonattainment Areas</w:t>
      </w:r>
    </w:p>
    <w:p w14:paraId="020D9ACD" w14:textId="77777777" w:rsidR="000D7F44" w:rsidRPr="000D7F44" w:rsidRDefault="000D7F44" w:rsidP="008C1EC9">
      <w:pPr>
        <w:jc w:val="center"/>
        <w:outlineLvl w:val="0"/>
        <w:rPr>
          <w:b/>
          <w:bCs/>
        </w:rPr>
      </w:pPr>
      <w:r w:rsidRPr="000D7F44">
        <w:rPr>
          <w:b/>
          <w:bCs/>
        </w:rPr>
        <w:t>Texas Commission on Environmental Quality</w:t>
      </w:r>
    </w:p>
    <w:p w14:paraId="3D938A3F" w14:textId="77777777" w:rsidR="006A542F" w:rsidRPr="006A542F" w:rsidRDefault="006A542F" w:rsidP="006A542F">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30 Texas Administrative Code Chapter 117 (30 TAC Chapter 117)&#10;Subchapter C:  Combustion Control at Major Utility Electric Generation in Ozone Nonattainment Areas&#10;"/>
      </w:tblPr>
      <w:tblGrid>
        <w:gridCol w:w="4800"/>
        <w:gridCol w:w="4800"/>
        <w:gridCol w:w="4800"/>
      </w:tblGrid>
      <w:tr w:rsidR="006760A2" w:rsidRPr="00756A95" w14:paraId="6A623B11" w14:textId="77777777" w:rsidTr="00F12187">
        <w:trPr>
          <w:cantSplit/>
          <w:tblHeader/>
        </w:trPr>
        <w:tc>
          <w:tcPr>
            <w:tcW w:w="4800" w:type="dxa"/>
            <w:shd w:val="clear" w:color="auto" w:fill="D9D9D9" w:themeFill="background1" w:themeFillShade="D9"/>
          </w:tcPr>
          <w:p w14:paraId="52214B22"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624C383B"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1162A51"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794F348C" w14:textId="77777777" w:rsidTr="00F12187">
        <w:trPr>
          <w:cantSplit/>
          <w:tblHeader/>
        </w:trPr>
        <w:tc>
          <w:tcPr>
            <w:tcW w:w="4800" w:type="dxa"/>
          </w:tcPr>
          <w:p w14:paraId="5580EC9E" w14:textId="77777777" w:rsidR="006760A2" w:rsidRDefault="006760A2" w:rsidP="00F12187">
            <w:pPr>
              <w:rPr>
                <w:rFonts w:asciiTheme="majorHAnsi" w:hAnsiTheme="majorHAnsi" w:cstheme="majorHAnsi"/>
              </w:rPr>
            </w:pPr>
          </w:p>
        </w:tc>
        <w:tc>
          <w:tcPr>
            <w:tcW w:w="4800" w:type="dxa"/>
          </w:tcPr>
          <w:p w14:paraId="4E024363" w14:textId="77777777" w:rsidR="006760A2" w:rsidRDefault="006760A2" w:rsidP="00F12187">
            <w:pPr>
              <w:rPr>
                <w:rFonts w:asciiTheme="majorHAnsi" w:hAnsiTheme="majorHAnsi" w:cstheme="majorHAnsi"/>
              </w:rPr>
            </w:pPr>
          </w:p>
        </w:tc>
        <w:tc>
          <w:tcPr>
            <w:tcW w:w="4800" w:type="dxa"/>
          </w:tcPr>
          <w:p w14:paraId="47E00C93" w14:textId="77777777" w:rsidR="006760A2" w:rsidRDefault="006760A2" w:rsidP="00F12187">
            <w:pPr>
              <w:rPr>
                <w:rFonts w:asciiTheme="majorHAnsi" w:hAnsiTheme="majorHAnsi" w:cstheme="majorHAnsi"/>
              </w:rPr>
            </w:pPr>
          </w:p>
        </w:tc>
      </w:tr>
    </w:tbl>
    <w:p w14:paraId="282CC94D" w14:textId="77777777" w:rsidR="006760A2" w:rsidRDefault="006760A2"/>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b:  Title 30 Texas Administrative Code Chapter 117 (30 TAC Chapter 117)&#10;Subchapter C:  Combustion Control at Major Utility Electric Generation in Ozone Nonattainment Areas&#10;"/>
      </w:tblPr>
      <w:tblGrid>
        <w:gridCol w:w="1436"/>
        <w:gridCol w:w="1436"/>
        <w:gridCol w:w="1436"/>
        <w:gridCol w:w="1436"/>
        <w:gridCol w:w="1435"/>
        <w:gridCol w:w="1435"/>
        <w:gridCol w:w="1435"/>
        <w:gridCol w:w="1435"/>
        <w:gridCol w:w="1435"/>
        <w:gridCol w:w="1435"/>
      </w:tblGrid>
      <w:tr w:rsidR="00235807" w:rsidRPr="00235807" w14:paraId="4A0C3C4D" w14:textId="77777777" w:rsidTr="00235807">
        <w:trPr>
          <w:cantSplit/>
          <w:tblHeader/>
        </w:trPr>
        <w:tc>
          <w:tcPr>
            <w:tcW w:w="1436" w:type="dxa"/>
            <w:shd w:val="clear" w:color="auto" w:fill="D9D9D9" w:themeFill="background1" w:themeFillShade="D9"/>
            <w:vAlign w:val="center"/>
          </w:tcPr>
          <w:p w14:paraId="4D61B271" w14:textId="1FE435A2" w:rsidR="00235807" w:rsidRPr="00235807" w:rsidRDefault="00235807" w:rsidP="00235807">
            <w:pPr>
              <w:jc w:val="center"/>
              <w:rPr>
                <w:b/>
                <w:bCs/>
              </w:rPr>
            </w:pPr>
            <w:r w:rsidRPr="00235807">
              <w:rPr>
                <w:b/>
                <w:sz w:val="20"/>
                <w:szCs w:val="20"/>
              </w:rPr>
              <w:t>Unit ID No.</w:t>
            </w:r>
          </w:p>
        </w:tc>
        <w:tc>
          <w:tcPr>
            <w:tcW w:w="1436" w:type="dxa"/>
            <w:shd w:val="clear" w:color="auto" w:fill="D9D9D9" w:themeFill="background1" w:themeFillShade="D9"/>
            <w:vAlign w:val="center"/>
          </w:tcPr>
          <w:p w14:paraId="3807694D" w14:textId="10EA44EC" w:rsidR="00235807" w:rsidRPr="00235807" w:rsidRDefault="00235807" w:rsidP="00235807">
            <w:pPr>
              <w:jc w:val="center"/>
              <w:rPr>
                <w:b/>
                <w:bCs/>
              </w:rPr>
            </w:pPr>
            <w:r w:rsidRPr="00235807">
              <w:rPr>
                <w:b/>
                <w:sz w:val="20"/>
                <w:szCs w:val="20"/>
              </w:rPr>
              <w:t>SOP Index No.</w:t>
            </w:r>
          </w:p>
        </w:tc>
        <w:tc>
          <w:tcPr>
            <w:tcW w:w="1436" w:type="dxa"/>
            <w:shd w:val="clear" w:color="auto" w:fill="D9D9D9" w:themeFill="background1" w:themeFillShade="D9"/>
            <w:vAlign w:val="center"/>
          </w:tcPr>
          <w:p w14:paraId="0F5F770F" w14:textId="0662C6A3" w:rsidR="00235807" w:rsidRPr="00235807" w:rsidRDefault="00235807" w:rsidP="00235807">
            <w:pPr>
              <w:jc w:val="center"/>
              <w:rPr>
                <w:b/>
                <w:bCs/>
              </w:rPr>
            </w:pPr>
            <w:r w:rsidRPr="00235807">
              <w:rPr>
                <w:b/>
                <w:sz w:val="20"/>
                <w:szCs w:val="20"/>
              </w:rPr>
              <w:t>30 TAC Chapter 116 Permit Limit</w:t>
            </w:r>
          </w:p>
        </w:tc>
        <w:tc>
          <w:tcPr>
            <w:tcW w:w="1436" w:type="dxa"/>
            <w:shd w:val="clear" w:color="auto" w:fill="D9D9D9" w:themeFill="background1" w:themeFillShade="D9"/>
            <w:vAlign w:val="center"/>
          </w:tcPr>
          <w:p w14:paraId="5C6723E2" w14:textId="166B17D6" w:rsidR="00235807" w:rsidRPr="00235807" w:rsidRDefault="00235807" w:rsidP="00235807">
            <w:pPr>
              <w:jc w:val="center"/>
              <w:rPr>
                <w:b/>
                <w:bCs/>
              </w:rPr>
            </w:pPr>
            <w:r w:rsidRPr="00235807">
              <w:rPr>
                <w:b/>
                <w:sz w:val="20"/>
                <w:szCs w:val="20"/>
              </w:rPr>
              <w:t>NO</w:t>
            </w:r>
            <w:r w:rsidRPr="00235807">
              <w:rPr>
                <w:b/>
                <w:sz w:val="20"/>
                <w:szCs w:val="20"/>
                <w:vertAlign w:val="subscript"/>
              </w:rPr>
              <w:t>x</w:t>
            </w:r>
            <w:r w:rsidRPr="00235807">
              <w:rPr>
                <w:b/>
                <w:sz w:val="20"/>
                <w:szCs w:val="20"/>
              </w:rPr>
              <w:t xml:space="preserve"> Monitoring System</w:t>
            </w:r>
          </w:p>
        </w:tc>
        <w:tc>
          <w:tcPr>
            <w:tcW w:w="1435" w:type="dxa"/>
            <w:shd w:val="clear" w:color="auto" w:fill="D9D9D9" w:themeFill="background1" w:themeFillShade="D9"/>
            <w:vAlign w:val="center"/>
          </w:tcPr>
          <w:p w14:paraId="7BD88019" w14:textId="257E1E32" w:rsidR="00235807" w:rsidRPr="00235807" w:rsidRDefault="00235807" w:rsidP="00235807">
            <w:pPr>
              <w:jc w:val="center"/>
              <w:rPr>
                <w:b/>
                <w:bCs/>
              </w:rPr>
            </w:pPr>
            <w:r w:rsidRPr="00235807">
              <w:rPr>
                <w:b/>
                <w:sz w:val="20"/>
                <w:szCs w:val="20"/>
              </w:rPr>
              <w:t>Annual Electric Output</w:t>
            </w:r>
          </w:p>
        </w:tc>
        <w:tc>
          <w:tcPr>
            <w:tcW w:w="1435" w:type="dxa"/>
            <w:shd w:val="clear" w:color="auto" w:fill="D9D9D9" w:themeFill="background1" w:themeFillShade="D9"/>
            <w:vAlign w:val="center"/>
          </w:tcPr>
          <w:p w14:paraId="3BB7279C" w14:textId="72593981" w:rsidR="00235807" w:rsidRPr="00235807" w:rsidRDefault="00235807" w:rsidP="00235807">
            <w:pPr>
              <w:jc w:val="center"/>
              <w:rPr>
                <w:b/>
                <w:bCs/>
              </w:rPr>
            </w:pPr>
            <w:r w:rsidRPr="00235807">
              <w:rPr>
                <w:b/>
                <w:sz w:val="20"/>
                <w:szCs w:val="20"/>
              </w:rPr>
              <w:t>CO Emission Limitation</w:t>
            </w:r>
          </w:p>
        </w:tc>
        <w:tc>
          <w:tcPr>
            <w:tcW w:w="1435" w:type="dxa"/>
            <w:shd w:val="clear" w:color="auto" w:fill="D9D9D9" w:themeFill="background1" w:themeFillShade="D9"/>
            <w:vAlign w:val="center"/>
          </w:tcPr>
          <w:p w14:paraId="7C774E21" w14:textId="640005CB" w:rsidR="00235807" w:rsidRPr="00235807" w:rsidRDefault="00235807" w:rsidP="00235807">
            <w:pPr>
              <w:jc w:val="center"/>
              <w:rPr>
                <w:b/>
                <w:bCs/>
              </w:rPr>
            </w:pPr>
            <w:r w:rsidRPr="00235807">
              <w:rPr>
                <w:b/>
                <w:sz w:val="20"/>
                <w:szCs w:val="20"/>
              </w:rPr>
              <w:t>CO Monitoring System</w:t>
            </w:r>
          </w:p>
        </w:tc>
        <w:tc>
          <w:tcPr>
            <w:tcW w:w="1435" w:type="dxa"/>
            <w:shd w:val="clear" w:color="auto" w:fill="D9D9D9" w:themeFill="background1" w:themeFillShade="D9"/>
            <w:vAlign w:val="center"/>
          </w:tcPr>
          <w:p w14:paraId="07FD4C9D" w14:textId="6FEB275E" w:rsidR="00235807" w:rsidRPr="00235807" w:rsidRDefault="00235807" w:rsidP="00235807">
            <w:pPr>
              <w:jc w:val="center"/>
              <w:rPr>
                <w:b/>
                <w:bCs/>
              </w:rPr>
            </w:pPr>
            <w:r w:rsidRPr="00235807">
              <w:rPr>
                <w:b/>
                <w:sz w:val="20"/>
                <w:szCs w:val="20"/>
              </w:rPr>
              <w:t>Ammonia Use</w:t>
            </w:r>
          </w:p>
        </w:tc>
        <w:tc>
          <w:tcPr>
            <w:tcW w:w="1435" w:type="dxa"/>
            <w:shd w:val="clear" w:color="auto" w:fill="D9D9D9" w:themeFill="background1" w:themeFillShade="D9"/>
            <w:vAlign w:val="center"/>
          </w:tcPr>
          <w:p w14:paraId="1B70E9FF" w14:textId="2B522D32" w:rsidR="00235807" w:rsidRPr="00235807" w:rsidRDefault="00235807" w:rsidP="00235807">
            <w:pPr>
              <w:jc w:val="center"/>
              <w:rPr>
                <w:b/>
                <w:bCs/>
              </w:rPr>
            </w:pPr>
            <w:r w:rsidRPr="00235807">
              <w:rPr>
                <w:b/>
                <w:sz w:val="20"/>
                <w:szCs w:val="20"/>
              </w:rPr>
              <w:t>NH3 Emission Limitation</w:t>
            </w:r>
          </w:p>
        </w:tc>
        <w:tc>
          <w:tcPr>
            <w:tcW w:w="1435" w:type="dxa"/>
            <w:shd w:val="clear" w:color="auto" w:fill="D9D9D9" w:themeFill="background1" w:themeFillShade="D9"/>
            <w:vAlign w:val="center"/>
          </w:tcPr>
          <w:p w14:paraId="55CD8FA3" w14:textId="0A9CAE4F" w:rsidR="00235807" w:rsidRPr="00235807" w:rsidRDefault="00235807" w:rsidP="00235807">
            <w:pPr>
              <w:jc w:val="center"/>
              <w:rPr>
                <w:b/>
                <w:bCs/>
              </w:rPr>
            </w:pPr>
            <w:r w:rsidRPr="00235807">
              <w:rPr>
                <w:b/>
                <w:sz w:val="20"/>
                <w:szCs w:val="20"/>
              </w:rPr>
              <w:t>NH3 Monitoring System</w:t>
            </w:r>
          </w:p>
        </w:tc>
      </w:tr>
      <w:tr w:rsidR="00235807" w14:paraId="48F51723" w14:textId="77777777" w:rsidTr="00235807">
        <w:trPr>
          <w:cantSplit/>
          <w:trHeight w:val="317"/>
        </w:trPr>
        <w:tc>
          <w:tcPr>
            <w:tcW w:w="1436" w:type="dxa"/>
          </w:tcPr>
          <w:p w14:paraId="527238E1" w14:textId="77777777" w:rsidR="00235807" w:rsidRDefault="00235807"/>
        </w:tc>
        <w:tc>
          <w:tcPr>
            <w:tcW w:w="1436" w:type="dxa"/>
          </w:tcPr>
          <w:p w14:paraId="02FCE097" w14:textId="77777777" w:rsidR="00235807" w:rsidRDefault="00235807"/>
        </w:tc>
        <w:tc>
          <w:tcPr>
            <w:tcW w:w="1436" w:type="dxa"/>
          </w:tcPr>
          <w:p w14:paraId="3A40B3F5" w14:textId="77777777" w:rsidR="00235807" w:rsidRDefault="00235807"/>
        </w:tc>
        <w:tc>
          <w:tcPr>
            <w:tcW w:w="1436" w:type="dxa"/>
          </w:tcPr>
          <w:p w14:paraId="5F449333" w14:textId="77777777" w:rsidR="00235807" w:rsidRDefault="00235807"/>
        </w:tc>
        <w:tc>
          <w:tcPr>
            <w:tcW w:w="1435" w:type="dxa"/>
          </w:tcPr>
          <w:p w14:paraId="64CFEA29" w14:textId="77777777" w:rsidR="00235807" w:rsidRDefault="00235807"/>
        </w:tc>
        <w:tc>
          <w:tcPr>
            <w:tcW w:w="1435" w:type="dxa"/>
          </w:tcPr>
          <w:p w14:paraId="1757108C" w14:textId="77777777" w:rsidR="00235807" w:rsidRDefault="00235807"/>
        </w:tc>
        <w:tc>
          <w:tcPr>
            <w:tcW w:w="1435" w:type="dxa"/>
          </w:tcPr>
          <w:p w14:paraId="022282AF" w14:textId="77777777" w:rsidR="00235807" w:rsidRDefault="00235807"/>
        </w:tc>
        <w:tc>
          <w:tcPr>
            <w:tcW w:w="1435" w:type="dxa"/>
          </w:tcPr>
          <w:p w14:paraId="00FC336B" w14:textId="77777777" w:rsidR="00235807" w:rsidRDefault="00235807"/>
        </w:tc>
        <w:tc>
          <w:tcPr>
            <w:tcW w:w="1435" w:type="dxa"/>
          </w:tcPr>
          <w:p w14:paraId="664D3A0E" w14:textId="77777777" w:rsidR="00235807" w:rsidRDefault="00235807"/>
        </w:tc>
        <w:tc>
          <w:tcPr>
            <w:tcW w:w="1435" w:type="dxa"/>
          </w:tcPr>
          <w:p w14:paraId="3BB9260A" w14:textId="77777777" w:rsidR="00235807" w:rsidRDefault="00235807"/>
        </w:tc>
      </w:tr>
      <w:tr w:rsidR="00235807" w14:paraId="1631197A" w14:textId="77777777" w:rsidTr="00235807">
        <w:trPr>
          <w:cantSplit/>
          <w:trHeight w:val="317"/>
        </w:trPr>
        <w:tc>
          <w:tcPr>
            <w:tcW w:w="1436" w:type="dxa"/>
          </w:tcPr>
          <w:p w14:paraId="7D857AD2" w14:textId="77777777" w:rsidR="00235807" w:rsidRDefault="00235807"/>
        </w:tc>
        <w:tc>
          <w:tcPr>
            <w:tcW w:w="1436" w:type="dxa"/>
          </w:tcPr>
          <w:p w14:paraId="04C5B3B8" w14:textId="77777777" w:rsidR="00235807" w:rsidRDefault="00235807"/>
        </w:tc>
        <w:tc>
          <w:tcPr>
            <w:tcW w:w="1436" w:type="dxa"/>
          </w:tcPr>
          <w:p w14:paraId="2F8C3CD6" w14:textId="77777777" w:rsidR="00235807" w:rsidRDefault="00235807"/>
        </w:tc>
        <w:tc>
          <w:tcPr>
            <w:tcW w:w="1436" w:type="dxa"/>
          </w:tcPr>
          <w:p w14:paraId="3206B0EA" w14:textId="77777777" w:rsidR="00235807" w:rsidRDefault="00235807"/>
        </w:tc>
        <w:tc>
          <w:tcPr>
            <w:tcW w:w="1435" w:type="dxa"/>
          </w:tcPr>
          <w:p w14:paraId="45BDCC50" w14:textId="77777777" w:rsidR="00235807" w:rsidRDefault="00235807"/>
        </w:tc>
        <w:tc>
          <w:tcPr>
            <w:tcW w:w="1435" w:type="dxa"/>
          </w:tcPr>
          <w:p w14:paraId="1D53E198" w14:textId="77777777" w:rsidR="00235807" w:rsidRDefault="00235807"/>
        </w:tc>
        <w:tc>
          <w:tcPr>
            <w:tcW w:w="1435" w:type="dxa"/>
          </w:tcPr>
          <w:p w14:paraId="36025777" w14:textId="77777777" w:rsidR="00235807" w:rsidRDefault="00235807"/>
        </w:tc>
        <w:tc>
          <w:tcPr>
            <w:tcW w:w="1435" w:type="dxa"/>
          </w:tcPr>
          <w:p w14:paraId="12E24281" w14:textId="77777777" w:rsidR="00235807" w:rsidRDefault="00235807"/>
        </w:tc>
        <w:tc>
          <w:tcPr>
            <w:tcW w:w="1435" w:type="dxa"/>
          </w:tcPr>
          <w:p w14:paraId="0D1E1347" w14:textId="77777777" w:rsidR="00235807" w:rsidRDefault="00235807"/>
        </w:tc>
        <w:tc>
          <w:tcPr>
            <w:tcW w:w="1435" w:type="dxa"/>
          </w:tcPr>
          <w:p w14:paraId="55D6380C" w14:textId="77777777" w:rsidR="00235807" w:rsidRDefault="00235807"/>
        </w:tc>
      </w:tr>
      <w:tr w:rsidR="00235807" w14:paraId="09A95DBF" w14:textId="77777777" w:rsidTr="00235807">
        <w:trPr>
          <w:cantSplit/>
          <w:trHeight w:val="317"/>
        </w:trPr>
        <w:tc>
          <w:tcPr>
            <w:tcW w:w="1436" w:type="dxa"/>
          </w:tcPr>
          <w:p w14:paraId="74AB0D1F" w14:textId="77777777" w:rsidR="00235807" w:rsidRDefault="00235807"/>
        </w:tc>
        <w:tc>
          <w:tcPr>
            <w:tcW w:w="1436" w:type="dxa"/>
          </w:tcPr>
          <w:p w14:paraId="61235A1E" w14:textId="77777777" w:rsidR="00235807" w:rsidRDefault="00235807"/>
        </w:tc>
        <w:tc>
          <w:tcPr>
            <w:tcW w:w="1436" w:type="dxa"/>
          </w:tcPr>
          <w:p w14:paraId="2445147B" w14:textId="77777777" w:rsidR="00235807" w:rsidRDefault="00235807"/>
        </w:tc>
        <w:tc>
          <w:tcPr>
            <w:tcW w:w="1436" w:type="dxa"/>
          </w:tcPr>
          <w:p w14:paraId="092F7586" w14:textId="77777777" w:rsidR="00235807" w:rsidRDefault="00235807"/>
        </w:tc>
        <w:tc>
          <w:tcPr>
            <w:tcW w:w="1435" w:type="dxa"/>
          </w:tcPr>
          <w:p w14:paraId="7CBC4A0D" w14:textId="77777777" w:rsidR="00235807" w:rsidRDefault="00235807"/>
        </w:tc>
        <w:tc>
          <w:tcPr>
            <w:tcW w:w="1435" w:type="dxa"/>
          </w:tcPr>
          <w:p w14:paraId="5E71D3A6" w14:textId="77777777" w:rsidR="00235807" w:rsidRDefault="00235807"/>
        </w:tc>
        <w:tc>
          <w:tcPr>
            <w:tcW w:w="1435" w:type="dxa"/>
          </w:tcPr>
          <w:p w14:paraId="4FD17C1E" w14:textId="77777777" w:rsidR="00235807" w:rsidRDefault="00235807"/>
        </w:tc>
        <w:tc>
          <w:tcPr>
            <w:tcW w:w="1435" w:type="dxa"/>
          </w:tcPr>
          <w:p w14:paraId="32936B8F" w14:textId="77777777" w:rsidR="00235807" w:rsidRDefault="00235807"/>
        </w:tc>
        <w:tc>
          <w:tcPr>
            <w:tcW w:w="1435" w:type="dxa"/>
          </w:tcPr>
          <w:p w14:paraId="5C920C90" w14:textId="77777777" w:rsidR="00235807" w:rsidRDefault="00235807"/>
        </w:tc>
        <w:tc>
          <w:tcPr>
            <w:tcW w:w="1435" w:type="dxa"/>
          </w:tcPr>
          <w:p w14:paraId="69F8D251" w14:textId="77777777" w:rsidR="00235807" w:rsidRDefault="00235807"/>
        </w:tc>
      </w:tr>
      <w:tr w:rsidR="00235807" w14:paraId="59B6375C" w14:textId="77777777" w:rsidTr="00235807">
        <w:trPr>
          <w:cantSplit/>
          <w:trHeight w:val="317"/>
        </w:trPr>
        <w:tc>
          <w:tcPr>
            <w:tcW w:w="1436" w:type="dxa"/>
          </w:tcPr>
          <w:p w14:paraId="417E2694" w14:textId="77777777" w:rsidR="00235807" w:rsidRDefault="00235807"/>
        </w:tc>
        <w:tc>
          <w:tcPr>
            <w:tcW w:w="1436" w:type="dxa"/>
          </w:tcPr>
          <w:p w14:paraId="1F9ACC77" w14:textId="77777777" w:rsidR="00235807" w:rsidRDefault="00235807"/>
        </w:tc>
        <w:tc>
          <w:tcPr>
            <w:tcW w:w="1436" w:type="dxa"/>
          </w:tcPr>
          <w:p w14:paraId="10A2BCC3" w14:textId="77777777" w:rsidR="00235807" w:rsidRDefault="00235807"/>
        </w:tc>
        <w:tc>
          <w:tcPr>
            <w:tcW w:w="1436" w:type="dxa"/>
          </w:tcPr>
          <w:p w14:paraId="4E303BE9" w14:textId="77777777" w:rsidR="00235807" w:rsidRDefault="00235807"/>
        </w:tc>
        <w:tc>
          <w:tcPr>
            <w:tcW w:w="1435" w:type="dxa"/>
          </w:tcPr>
          <w:p w14:paraId="2B7746E4" w14:textId="77777777" w:rsidR="00235807" w:rsidRDefault="00235807"/>
        </w:tc>
        <w:tc>
          <w:tcPr>
            <w:tcW w:w="1435" w:type="dxa"/>
          </w:tcPr>
          <w:p w14:paraId="19E76C3A" w14:textId="77777777" w:rsidR="00235807" w:rsidRDefault="00235807"/>
        </w:tc>
        <w:tc>
          <w:tcPr>
            <w:tcW w:w="1435" w:type="dxa"/>
          </w:tcPr>
          <w:p w14:paraId="5E2FA6EA" w14:textId="77777777" w:rsidR="00235807" w:rsidRDefault="00235807"/>
        </w:tc>
        <w:tc>
          <w:tcPr>
            <w:tcW w:w="1435" w:type="dxa"/>
          </w:tcPr>
          <w:p w14:paraId="65234189" w14:textId="77777777" w:rsidR="00235807" w:rsidRDefault="00235807"/>
        </w:tc>
        <w:tc>
          <w:tcPr>
            <w:tcW w:w="1435" w:type="dxa"/>
          </w:tcPr>
          <w:p w14:paraId="14961F81" w14:textId="77777777" w:rsidR="00235807" w:rsidRDefault="00235807"/>
        </w:tc>
        <w:tc>
          <w:tcPr>
            <w:tcW w:w="1435" w:type="dxa"/>
          </w:tcPr>
          <w:p w14:paraId="5E435F91" w14:textId="77777777" w:rsidR="00235807" w:rsidRDefault="00235807"/>
        </w:tc>
      </w:tr>
      <w:tr w:rsidR="00235807" w14:paraId="36B10545" w14:textId="77777777" w:rsidTr="00235807">
        <w:trPr>
          <w:cantSplit/>
          <w:trHeight w:val="317"/>
        </w:trPr>
        <w:tc>
          <w:tcPr>
            <w:tcW w:w="1436" w:type="dxa"/>
          </w:tcPr>
          <w:p w14:paraId="3E769DA9" w14:textId="77777777" w:rsidR="00235807" w:rsidRDefault="00235807"/>
        </w:tc>
        <w:tc>
          <w:tcPr>
            <w:tcW w:w="1436" w:type="dxa"/>
          </w:tcPr>
          <w:p w14:paraId="678B430B" w14:textId="77777777" w:rsidR="00235807" w:rsidRDefault="00235807"/>
        </w:tc>
        <w:tc>
          <w:tcPr>
            <w:tcW w:w="1436" w:type="dxa"/>
          </w:tcPr>
          <w:p w14:paraId="6497F75A" w14:textId="77777777" w:rsidR="00235807" w:rsidRDefault="00235807"/>
        </w:tc>
        <w:tc>
          <w:tcPr>
            <w:tcW w:w="1436" w:type="dxa"/>
          </w:tcPr>
          <w:p w14:paraId="34F9294A" w14:textId="77777777" w:rsidR="00235807" w:rsidRDefault="00235807"/>
        </w:tc>
        <w:tc>
          <w:tcPr>
            <w:tcW w:w="1435" w:type="dxa"/>
          </w:tcPr>
          <w:p w14:paraId="55B1BD72" w14:textId="77777777" w:rsidR="00235807" w:rsidRDefault="00235807"/>
        </w:tc>
        <w:tc>
          <w:tcPr>
            <w:tcW w:w="1435" w:type="dxa"/>
          </w:tcPr>
          <w:p w14:paraId="1EBD95C8" w14:textId="77777777" w:rsidR="00235807" w:rsidRDefault="00235807"/>
        </w:tc>
        <w:tc>
          <w:tcPr>
            <w:tcW w:w="1435" w:type="dxa"/>
          </w:tcPr>
          <w:p w14:paraId="6A27EB8D" w14:textId="77777777" w:rsidR="00235807" w:rsidRDefault="00235807"/>
        </w:tc>
        <w:tc>
          <w:tcPr>
            <w:tcW w:w="1435" w:type="dxa"/>
          </w:tcPr>
          <w:p w14:paraId="18846E85" w14:textId="77777777" w:rsidR="00235807" w:rsidRDefault="00235807"/>
        </w:tc>
        <w:tc>
          <w:tcPr>
            <w:tcW w:w="1435" w:type="dxa"/>
          </w:tcPr>
          <w:p w14:paraId="2B90A62E" w14:textId="77777777" w:rsidR="00235807" w:rsidRDefault="00235807"/>
        </w:tc>
        <w:tc>
          <w:tcPr>
            <w:tcW w:w="1435" w:type="dxa"/>
          </w:tcPr>
          <w:p w14:paraId="6743FF96" w14:textId="77777777" w:rsidR="00235807" w:rsidRDefault="00235807"/>
        </w:tc>
      </w:tr>
      <w:tr w:rsidR="00235807" w14:paraId="50A2C70D" w14:textId="77777777" w:rsidTr="00235807">
        <w:trPr>
          <w:cantSplit/>
          <w:trHeight w:val="317"/>
        </w:trPr>
        <w:tc>
          <w:tcPr>
            <w:tcW w:w="1436" w:type="dxa"/>
          </w:tcPr>
          <w:p w14:paraId="4023F17F" w14:textId="77777777" w:rsidR="00235807" w:rsidRDefault="00235807"/>
        </w:tc>
        <w:tc>
          <w:tcPr>
            <w:tcW w:w="1436" w:type="dxa"/>
          </w:tcPr>
          <w:p w14:paraId="3DF46F47" w14:textId="77777777" w:rsidR="00235807" w:rsidRDefault="00235807"/>
        </w:tc>
        <w:tc>
          <w:tcPr>
            <w:tcW w:w="1436" w:type="dxa"/>
          </w:tcPr>
          <w:p w14:paraId="655DBDF9" w14:textId="77777777" w:rsidR="00235807" w:rsidRDefault="00235807"/>
        </w:tc>
        <w:tc>
          <w:tcPr>
            <w:tcW w:w="1436" w:type="dxa"/>
          </w:tcPr>
          <w:p w14:paraId="584DE8B9" w14:textId="77777777" w:rsidR="00235807" w:rsidRDefault="00235807"/>
        </w:tc>
        <w:tc>
          <w:tcPr>
            <w:tcW w:w="1435" w:type="dxa"/>
          </w:tcPr>
          <w:p w14:paraId="3FE5F74B" w14:textId="77777777" w:rsidR="00235807" w:rsidRDefault="00235807"/>
        </w:tc>
        <w:tc>
          <w:tcPr>
            <w:tcW w:w="1435" w:type="dxa"/>
          </w:tcPr>
          <w:p w14:paraId="744CDC46" w14:textId="77777777" w:rsidR="00235807" w:rsidRDefault="00235807"/>
        </w:tc>
        <w:tc>
          <w:tcPr>
            <w:tcW w:w="1435" w:type="dxa"/>
          </w:tcPr>
          <w:p w14:paraId="43AB5613" w14:textId="77777777" w:rsidR="00235807" w:rsidRDefault="00235807"/>
        </w:tc>
        <w:tc>
          <w:tcPr>
            <w:tcW w:w="1435" w:type="dxa"/>
          </w:tcPr>
          <w:p w14:paraId="1F11FF6E" w14:textId="77777777" w:rsidR="00235807" w:rsidRDefault="00235807"/>
        </w:tc>
        <w:tc>
          <w:tcPr>
            <w:tcW w:w="1435" w:type="dxa"/>
          </w:tcPr>
          <w:p w14:paraId="1080E15A" w14:textId="77777777" w:rsidR="00235807" w:rsidRDefault="00235807"/>
        </w:tc>
        <w:tc>
          <w:tcPr>
            <w:tcW w:w="1435" w:type="dxa"/>
          </w:tcPr>
          <w:p w14:paraId="3B51EAA0" w14:textId="77777777" w:rsidR="00235807" w:rsidRDefault="00235807"/>
        </w:tc>
      </w:tr>
      <w:tr w:rsidR="00235807" w14:paraId="1C495DA7" w14:textId="77777777" w:rsidTr="00235807">
        <w:trPr>
          <w:cantSplit/>
          <w:trHeight w:val="317"/>
        </w:trPr>
        <w:tc>
          <w:tcPr>
            <w:tcW w:w="1436" w:type="dxa"/>
          </w:tcPr>
          <w:p w14:paraId="0FBB3024" w14:textId="77777777" w:rsidR="00235807" w:rsidRDefault="00235807"/>
        </w:tc>
        <w:tc>
          <w:tcPr>
            <w:tcW w:w="1436" w:type="dxa"/>
          </w:tcPr>
          <w:p w14:paraId="1B329691" w14:textId="77777777" w:rsidR="00235807" w:rsidRDefault="00235807"/>
        </w:tc>
        <w:tc>
          <w:tcPr>
            <w:tcW w:w="1436" w:type="dxa"/>
          </w:tcPr>
          <w:p w14:paraId="7EC70912" w14:textId="77777777" w:rsidR="00235807" w:rsidRDefault="00235807"/>
        </w:tc>
        <w:tc>
          <w:tcPr>
            <w:tcW w:w="1436" w:type="dxa"/>
          </w:tcPr>
          <w:p w14:paraId="34B3F3EC" w14:textId="77777777" w:rsidR="00235807" w:rsidRDefault="00235807"/>
        </w:tc>
        <w:tc>
          <w:tcPr>
            <w:tcW w:w="1435" w:type="dxa"/>
          </w:tcPr>
          <w:p w14:paraId="76A16C4A" w14:textId="77777777" w:rsidR="00235807" w:rsidRDefault="00235807"/>
        </w:tc>
        <w:tc>
          <w:tcPr>
            <w:tcW w:w="1435" w:type="dxa"/>
          </w:tcPr>
          <w:p w14:paraId="29C43EA2" w14:textId="77777777" w:rsidR="00235807" w:rsidRDefault="00235807"/>
        </w:tc>
        <w:tc>
          <w:tcPr>
            <w:tcW w:w="1435" w:type="dxa"/>
          </w:tcPr>
          <w:p w14:paraId="68A3881E" w14:textId="77777777" w:rsidR="00235807" w:rsidRDefault="00235807"/>
        </w:tc>
        <w:tc>
          <w:tcPr>
            <w:tcW w:w="1435" w:type="dxa"/>
          </w:tcPr>
          <w:p w14:paraId="64A9DABC" w14:textId="77777777" w:rsidR="00235807" w:rsidRDefault="00235807"/>
        </w:tc>
        <w:tc>
          <w:tcPr>
            <w:tcW w:w="1435" w:type="dxa"/>
          </w:tcPr>
          <w:p w14:paraId="63395774" w14:textId="77777777" w:rsidR="00235807" w:rsidRDefault="00235807"/>
        </w:tc>
        <w:tc>
          <w:tcPr>
            <w:tcW w:w="1435" w:type="dxa"/>
          </w:tcPr>
          <w:p w14:paraId="29DCF255" w14:textId="77777777" w:rsidR="00235807" w:rsidRDefault="00235807"/>
        </w:tc>
      </w:tr>
      <w:tr w:rsidR="00235807" w14:paraId="387A6543" w14:textId="77777777" w:rsidTr="00235807">
        <w:trPr>
          <w:cantSplit/>
          <w:trHeight w:val="317"/>
        </w:trPr>
        <w:tc>
          <w:tcPr>
            <w:tcW w:w="1436" w:type="dxa"/>
          </w:tcPr>
          <w:p w14:paraId="459AA10A" w14:textId="77777777" w:rsidR="00235807" w:rsidRDefault="00235807"/>
        </w:tc>
        <w:tc>
          <w:tcPr>
            <w:tcW w:w="1436" w:type="dxa"/>
          </w:tcPr>
          <w:p w14:paraId="5820E083" w14:textId="77777777" w:rsidR="00235807" w:rsidRDefault="00235807"/>
        </w:tc>
        <w:tc>
          <w:tcPr>
            <w:tcW w:w="1436" w:type="dxa"/>
          </w:tcPr>
          <w:p w14:paraId="0051E04E" w14:textId="77777777" w:rsidR="00235807" w:rsidRDefault="00235807"/>
        </w:tc>
        <w:tc>
          <w:tcPr>
            <w:tcW w:w="1436" w:type="dxa"/>
          </w:tcPr>
          <w:p w14:paraId="6016B43A" w14:textId="77777777" w:rsidR="00235807" w:rsidRDefault="00235807"/>
        </w:tc>
        <w:tc>
          <w:tcPr>
            <w:tcW w:w="1435" w:type="dxa"/>
          </w:tcPr>
          <w:p w14:paraId="620CEF22" w14:textId="77777777" w:rsidR="00235807" w:rsidRDefault="00235807"/>
        </w:tc>
        <w:tc>
          <w:tcPr>
            <w:tcW w:w="1435" w:type="dxa"/>
          </w:tcPr>
          <w:p w14:paraId="253EE051" w14:textId="77777777" w:rsidR="00235807" w:rsidRDefault="00235807"/>
        </w:tc>
        <w:tc>
          <w:tcPr>
            <w:tcW w:w="1435" w:type="dxa"/>
          </w:tcPr>
          <w:p w14:paraId="78304BA7" w14:textId="77777777" w:rsidR="00235807" w:rsidRDefault="00235807"/>
        </w:tc>
        <w:tc>
          <w:tcPr>
            <w:tcW w:w="1435" w:type="dxa"/>
          </w:tcPr>
          <w:p w14:paraId="6FD349C4" w14:textId="77777777" w:rsidR="00235807" w:rsidRDefault="00235807"/>
        </w:tc>
        <w:tc>
          <w:tcPr>
            <w:tcW w:w="1435" w:type="dxa"/>
          </w:tcPr>
          <w:p w14:paraId="17C1C709" w14:textId="77777777" w:rsidR="00235807" w:rsidRDefault="00235807"/>
        </w:tc>
        <w:tc>
          <w:tcPr>
            <w:tcW w:w="1435" w:type="dxa"/>
          </w:tcPr>
          <w:p w14:paraId="7FFD6E38" w14:textId="77777777" w:rsidR="00235807" w:rsidRDefault="00235807"/>
        </w:tc>
      </w:tr>
      <w:tr w:rsidR="00235807" w14:paraId="03BC6BF9" w14:textId="77777777" w:rsidTr="00235807">
        <w:trPr>
          <w:cantSplit/>
          <w:trHeight w:val="317"/>
        </w:trPr>
        <w:tc>
          <w:tcPr>
            <w:tcW w:w="1436" w:type="dxa"/>
          </w:tcPr>
          <w:p w14:paraId="4A8B8C30" w14:textId="77777777" w:rsidR="00235807" w:rsidRDefault="00235807"/>
        </w:tc>
        <w:tc>
          <w:tcPr>
            <w:tcW w:w="1436" w:type="dxa"/>
          </w:tcPr>
          <w:p w14:paraId="668DE6E6" w14:textId="77777777" w:rsidR="00235807" w:rsidRDefault="00235807"/>
        </w:tc>
        <w:tc>
          <w:tcPr>
            <w:tcW w:w="1436" w:type="dxa"/>
          </w:tcPr>
          <w:p w14:paraId="6CE0011C" w14:textId="77777777" w:rsidR="00235807" w:rsidRDefault="00235807"/>
        </w:tc>
        <w:tc>
          <w:tcPr>
            <w:tcW w:w="1436" w:type="dxa"/>
          </w:tcPr>
          <w:p w14:paraId="68977D2A" w14:textId="77777777" w:rsidR="00235807" w:rsidRDefault="00235807"/>
        </w:tc>
        <w:tc>
          <w:tcPr>
            <w:tcW w:w="1435" w:type="dxa"/>
          </w:tcPr>
          <w:p w14:paraId="16A9A6FA" w14:textId="77777777" w:rsidR="00235807" w:rsidRDefault="00235807"/>
        </w:tc>
        <w:tc>
          <w:tcPr>
            <w:tcW w:w="1435" w:type="dxa"/>
          </w:tcPr>
          <w:p w14:paraId="05777BD2" w14:textId="77777777" w:rsidR="00235807" w:rsidRDefault="00235807"/>
        </w:tc>
        <w:tc>
          <w:tcPr>
            <w:tcW w:w="1435" w:type="dxa"/>
          </w:tcPr>
          <w:p w14:paraId="53D5E734" w14:textId="77777777" w:rsidR="00235807" w:rsidRDefault="00235807"/>
        </w:tc>
        <w:tc>
          <w:tcPr>
            <w:tcW w:w="1435" w:type="dxa"/>
          </w:tcPr>
          <w:p w14:paraId="50138D68" w14:textId="77777777" w:rsidR="00235807" w:rsidRDefault="00235807"/>
        </w:tc>
        <w:tc>
          <w:tcPr>
            <w:tcW w:w="1435" w:type="dxa"/>
          </w:tcPr>
          <w:p w14:paraId="1924AE9E" w14:textId="77777777" w:rsidR="00235807" w:rsidRDefault="00235807"/>
        </w:tc>
        <w:tc>
          <w:tcPr>
            <w:tcW w:w="1435" w:type="dxa"/>
          </w:tcPr>
          <w:p w14:paraId="2F4BA317" w14:textId="77777777" w:rsidR="00235807" w:rsidRDefault="00235807"/>
        </w:tc>
      </w:tr>
      <w:tr w:rsidR="00235807" w14:paraId="08164D07" w14:textId="77777777" w:rsidTr="00235807">
        <w:trPr>
          <w:cantSplit/>
          <w:trHeight w:val="317"/>
        </w:trPr>
        <w:tc>
          <w:tcPr>
            <w:tcW w:w="1436" w:type="dxa"/>
          </w:tcPr>
          <w:p w14:paraId="6E86CEED" w14:textId="77777777" w:rsidR="00235807" w:rsidRDefault="00235807"/>
        </w:tc>
        <w:tc>
          <w:tcPr>
            <w:tcW w:w="1436" w:type="dxa"/>
          </w:tcPr>
          <w:p w14:paraId="44BD3F07" w14:textId="77777777" w:rsidR="00235807" w:rsidRDefault="00235807"/>
        </w:tc>
        <w:tc>
          <w:tcPr>
            <w:tcW w:w="1436" w:type="dxa"/>
          </w:tcPr>
          <w:p w14:paraId="2B27BCCC" w14:textId="77777777" w:rsidR="00235807" w:rsidRDefault="00235807"/>
        </w:tc>
        <w:tc>
          <w:tcPr>
            <w:tcW w:w="1436" w:type="dxa"/>
          </w:tcPr>
          <w:p w14:paraId="2E829C00" w14:textId="77777777" w:rsidR="00235807" w:rsidRDefault="00235807"/>
        </w:tc>
        <w:tc>
          <w:tcPr>
            <w:tcW w:w="1435" w:type="dxa"/>
          </w:tcPr>
          <w:p w14:paraId="63A78730" w14:textId="77777777" w:rsidR="00235807" w:rsidRDefault="00235807"/>
        </w:tc>
        <w:tc>
          <w:tcPr>
            <w:tcW w:w="1435" w:type="dxa"/>
          </w:tcPr>
          <w:p w14:paraId="2CFA1873" w14:textId="77777777" w:rsidR="00235807" w:rsidRDefault="00235807"/>
        </w:tc>
        <w:tc>
          <w:tcPr>
            <w:tcW w:w="1435" w:type="dxa"/>
          </w:tcPr>
          <w:p w14:paraId="1188CFB8" w14:textId="77777777" w:rsidR="00235807" w:rsidRDefault="00235807"/>
        </w:tc>
        <w:tc>
          <w:tcPr>
            <w:tcW w:w="1435" w:type="dxa"/>
          </w:tcPr>
          <w:p w14:paraId="48957473" w14:textId="77777777" w:rsidR="00235807" w:rsidRDefault="00235807"/>
        </w:tc>
        <w:tc>
          <w:tcPr>
            <w:tcW w:w="1435" w:type="dxa"/>
          </w:tcPr>
          <w:p w14:paraId="28A138DE" w14:textId="77777777" w:rsidR="00235807" w:rsidRDefault="00235807"/>
        </w:tc>
        <w:tc>
          <w:tcPr>
            <w:tcW w:w="1435" w:type="dxa"/>
          </w:tcPr>
          <w:p w14:paraId="4C0F755D" w14:textId="77777777" w:rsidR="00235807" w:rsidRDefault="00235807"/>
        </w:tc>
      </w:tr>
    </w:tbl>
    <w:p w14:paraId="32FD1A6C" w14:textId="77777777" w:rsidR="00235807" w:rsidRPr="00BA7443" w:rsidRDefault="00235807"/>
    <w:p w14:paraId="14339037" w14:textId="77777777" w:rsidR="002917E9" w:rsidRPr="009E7B99" w:rsidRDefault="002917E9" w:rsidP="00484272">
      <w:pPr>
        <w:pStyle w:val="BodyText"/>
        <w:spacing w:after="0"/>
        <w:rPr>
          <w:rFonts w:cs="Times New Roman"/>
        </w:rPr>
      </w:pPr>
      <w:r w:rsidRPr="009E7B99">
        <w:rPr>
          <w:rFonts w:cs="Times New Roman"/>
        </w:rPr>
        <w:br w:type="page"/>
      </w:r>
    </w:p>
    <w:p w14:paraId="6D909D0D" w14:textId="77777777" w:rsidR="002917E9" w:rsidRPr="00B62DAE" w:rsidRDefault="002917E9" w:rsidP="00183345">
      <w:pPr>
        <w:jc w:val="center"/>
        <w:outlineLvl w:val="0"/>
        <w:rPr>
          <w:b/>
          <w:bCs/>
        </w:rPr>
      </w:pPr>
      <w:r w:rsidRPr="00B62DAE">
        <w:rPr>
          <w:b/>
          <w:bCs/>
        </w:rPr>
        <w:lastRenderedPageBreak/>
        <w:t>Stationary Turbine Attributes</w:t>
      </w:r>
    </w:p>
    <w:p w14:paraId="5FE5E0A6" w14:textId="77777777" w:rsidR="002917E9" w:rsidRPr="00B62DAE" w:rsidRDefault="002917E9" w:rsidP="00183345">
      <w:pPr>
        <w:jc w:val="center"/>
        <w:outlineLvl w:val="0"/>
        <w:rPr>
          <w:b/>
          <w:bCs/>
        </w:rPr>
      </w:pPr>
      <w:r w:rsidRPr="00B62DAE">
        <w:rPr>
          <w:b/>
          <w:bCs/>
        </w:rPr>
        <w:t>Form OP-UA11 (Page 6)</w:t>
      </w:r>
    </w:p>
    <w:p w14:paraId="10E833EC" w14:textId="77777777" w:rsidR="002917E9" w:rsidRPr="00B62DAE" w:rsidRDefault="002917E9" w:rsidP="00183345">
      <w:pPr>
        <w:jc w:val="center"/>
        <w:outlineLvl w:val="0"/>
        <w:rPr>
          <w:b/>
          <w:bCs/>
        </w:rPr>
      </w:pPr>
      <w:r w:rsidRPr="00B62DAE">
        <w:rPr>
          <w:b/>
          <w:bCs/>
        </w:rPr>
        <w:t>Federal Operating Permit Program</w:t>
      </w:r>
    </w:p>
    <w:p w14:paraId="371CA2A0" w14:textId="77777777" w:rsidR="002917E9" w:rsidRPr="00B62DAE" w:rsidRDefault="002917E9" w:rsidP="00183345">
      <w:pPr>
        <w:jc w:val="center"/>
        <w:outlineLvl w:val="0"/>
        <w:rPr>
          <w:b/>
          <w:bCs/>
        </w:rPr>
      </w:pPr>
      <w:bookmarkStart w:id="23" w:name="Tbl_3a"/>
      <w:r w:rsidRPr="00B62DAE">
        <w:rPr>
          <w:b/>
          <w:bCs/>
        </w:rPr>
        <w:t>Table 3a</w:t>
      </w:r>
      <w:bookmarkEnd w:id="23"/>
      <w:r w:rsidRPr="00B62DAE">
        <w:rPr>
          <w:b/>
          <w:bCs/>
        </w:rPr>
        <w:t>:  Title 30 Texas Administrative Code Chapter 117 (30 TAC Chapter 117)</w:t>
      </w:r>
    </w:p>
    <w:p w14:paraId="6097AF50" w14:textId="4462B7AD" w:rsidR="002917E9" w:rsidRPr="00B62DAE" w:rsidRDefault="002917E9" w:rsidP="00183345">
      <w:pPr>
        <w:jc w:val="center"/>
        <w:outlineLvl w:val="0"/>
        <w:rPr>
          <w:b/>
          <w:bCs/>
        </w:rPr>
      </w:pPr>
      <w:r w:rsidRPr="00B62DAE">
        <w:rPr>
          <w:b/>
          <w:bCs/>
        </w:rPr>
        <w:t>Subchapter B:  Combustion Control at Major Industrial, Commercial, Institutional, and</w:t>
      </w:r>
    </w:p>
    <w:p w14:paraId="362D6C13" w14:textId="11BEC7EE" w:rsidR="002917E9" w:rsidRPr="00B62DAE" w:rsidRDefault="002917E9" w:rsidP="00183345">
      <w:pPr>
        <w:jc w:val="center"/>
        <w:outlineLvl w:val="0"/>
        <w:rPr>
          <w:b/>
          <w:bCs/>
        </w:rPr>
      </w:pPr>
      <w:r w:rsidRPr="00B62DAE">
        <w:rPr>
          <w:b/>
          <w:bCs/>
        </w:rPr>
        <w:t>Industrial Sources in Ozone Nonattainment Area</w:t>
      </w:r>
    </w:p>
    <w:p w14:paraId="6E2B43FB" w14:textId="77777777" w:rsidR="00B62DAE" w:rsidRPr="00B62DAE" w:rsidRDefault="00B62DAE" w:rsidP="00D31963">
      <w:pPr>
        <w:jc w:val="center"/>
        <w:outlineLvl w:val="0"/>
        <w:rPr>
          <w:b/>
          <w:bCs/>
        </w:rPr>
      </w:pPr>
      <w:r w:rsidRPr="00B62DAE">
        <w:rPr>
          <w:b/>
          <w:bCs/>
        </w:rPr>
        <w:t>Texas Commission on Environmental Quality</w:t>
      </w:r>
    </w:p>
    <w:p w14:paraId="0797F0D8" w14:textId="77777777" w:rsidR="00271C30" w:rsidRPr="007213C3" w:rsidRDefault="00271C30" w:rsidP="006760A2">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30 Texas Administrative Code Chapter 117 (30 TAC Chapter 117)&#10;Subchapter B:  Combustion Control at Major Industrial, Commercial, Institutional, and&#10;Industrial Sources in Ozone Nonattainment Areas&#10;"/>
      </w:tblPr>
      <w:tblGrid>
        <w:gridCol w:w="4800"/>
        <w:gridCol w:w="4800"/>
        <w:gridCol w:w="4800"/>
      </w:tblGrid>
      <w:tr w:rsidR="006760A2" w:rsidRPr="00756A95" w14:paraId="43384F9B" w14:textId="77777777" w:rsidTr="00F12187">
        <w:trPr>
          <w:cantSplit/>
          <w:tblHeader/>
        </w:trPr>
        <w:tc>
          <w:tcPr>
            <w:tcW w:w="4800" w:type="dxa"/>
            <w:shd w:val="clear" w:color="auto" w:fill="D9D9D9" w:themeFill="background1" w:themeFillShade="D9"/>
          </w:tcPr>
          <w:p w14:paraId="2FB5696F"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5D9A8D75"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0D319BF2"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335F7CBA" w14:textId="77777777" w:rsidTr="00F12187">
        <w:trPr>
          <w:cantSplit/>
          <w:tblHeader/>
        </w:trPr>
        <w:tc>
          <w:tcPr>
            <w:tcW w:w="4800" w:type="dxa"/>
          </w:tcPr>
          <w:p w14:paraId="6252CC17" w14:textId="77777777" w:rsidR="006760A2" w:rsidRDefault="006760A2" w:rsidP="00F12187">
            <w:pPr>
              <w:rPr>
                <w:rFonts w:asciiTheme="majorHAnsi" w:hAnsiTheme="majorHAnsi" w:cstheme="majorHAnsi"/>
              </w:rPr>
            </w:pPr>
          </w:p>
        </w:tc>
        <w:tc>
          <w:tcPr>
            <w:tcW w:w="4800" w:type="dxa"/>
          </w:tcPr>
          <w:p w14:paraId="1D6C85F2" w14:textId="77777777" w:rsidR="006760A2" w:rsidRDefault="006760A2" w:rsidP="00F12187">
            <w:pPr>
              <w:rPr>
                <w:rFonts w:asciiTheme="majorHAnsi" w:hAnsiTheme="majorHAnsi" w:cstheme="majorHAnsi"/>
              </w:rPr>
            </w:pPr>
          </w:p>
        </w:tc>
        <w:tc>
          <w:tcPr>
            <w:tcW w:w="4800" w:type="dxa"/>
          </w:tcPr>
          <w:p w14:paraId="675B447E" w14:textId="77777777" w:rsidR="006760A2" w:rsidRDefault="006760A2" w:rsidP="00F12187">
            <w:pPr>
              <w:rPr>
                <w:rFonts w:asciiTheme="majorHAnsi" w:hAnsiTheme="majorHAnsi" w:cstheme="majorHAnsi"/>
              </w:rPr>
            </w:pPr>
          </w:p>
        </w:tc>
      </w:tr>
    </w:tbl>
    <w:p w14:paraId="3F75253D" w14:textId="77777777" w:rsidR="006760A2" w:rsidRDefault="006760A2"/>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a:  Title 30 Texas Administrative Code Chapter 117 (30 TAC Chapter 117)&#10;Subchapter B:  Combustion Control at Major Industrial, Commercial, Institutional, and &#10;Industrial Sources in Ozone Nonattainment Area&#10;"/>
      </w:tblPr>
      <w:tblGrid>
        <w:gridCol w:w="1795"/>
        <w:gridCol w:w="1795"/>
        <w:gridCol w:w="1794"/>
        <w:gridCol w:w="1794"/>
        <w:gridCol w:w="1794"/>
        <w:gridCol w:w="1794"/>
        <w:gridCol w:w="1794"/>
        <w:gridCol w:w="1794"/>
      </w:tblGrid>
      <w:tr w:rsidR="00BF505B" w:rsidRPr="00BF505B" w14:paraId="400216DB" w14:textId="77777777" w:rsidTr="00BF505B">
        <w:trPr>
          <w:cantSplit/>
          <w:tblHeader/>
        </w:trPr>
        <w:tc>
          <w:tcPr>
            <w:tcW w:w="1795" w:type="dxa"/>
            <w:shd w:val="clear" w:color="auto" w:fill="D9D9D9" w:themeFill="background1" w:themeFillShade="D9"/>
            <w:vAlign w:val="bottom"/>
          </w:tcPr>
          <w:p w14:paraId="4A15F4CA" w14:textId="05EC7C72" w:rsidR="00BF505B" w:rsidRPr="00BF505B" w:rsidRDefault="00BF505B" w:rsidP="00BF505B">
            <w:pPr>
              <w:jc w:val="center"/>
              <w:rPr>
                <w:b/>
                <w:bCs/>
                <w:sz w:val="20"/>
                <w:szCs w:val="20"/>
              </w:rPr>
            </w:pPr>
            <w:r w:rsidRPr="00BF505B">
              <w:rPr>
                <w:b/>
                <w:sz w:val="20"/>
                <w:szCs w:val="20"/>
              </w:rPr>
              <w:t>Unit ID No.</w:t>
            </w:r>
          </w:p>
        </w:tc>
        <w:tc>
          <w:tcPr>
            <w:tcW w:w="1795" w:type="dxa"/>
            <w:shd w:val="clear" w:color="auto" w:fill="D9D9D9" w:themeFill="background1" w:themeFillShade="D9"/>
            <w:vAlign w:val="bottom"/>
          </w:tcPr>
          <w:p w14:paraId="486960E4" w14:textId="77777777" w:rsidR="00BF505B" w:rsidRDefault="00BF505B" w:rsidP="00BF505B">
            <w:pPr>
              <w:jc w:val="center"/>
              <w:rPr>
                <w:b/>
                <w:sz w:val="20"/>
                <w:szCs w:val="20"/>
              </w:rPr>
            </w:pPr>
            <w:r w:rsidRPr="00BF505B">
              <w:rPr>
                <w:b/>
                <w:sz w:val="20"/>
                <w:szCs w:val="20"/>
              </w:rPr>
              <w:t>SOP/GOP</w:t>
            </w:r>
          </w:p>
          <w:p w14:paraId="475CD401" w14:textId="61A9C14C" w:rsidR="00BF505B" w:rsidRPr="00BF505B" w:rsidRDefault="00BF505B" w:rsidP="00BF505B">
            <w:pPr>
              <w:jc w:val="center"/>
              <w:rPr>
                <w:b/>
                <w:bCs/>
                <w:sz w:val="20"/>
                <w:szCs w:val="20"/>
              </w:rPr>
            </w:pPr>
            <w:r w:rsidRPr="00BF505B">
              <w:rPr>
                <w:b/>
                <w:sz w:val="20"/>
                <w:szCs w:val="20"/>
              </w:rPr>
              <w:t>Index No.</w:t>
            </w:r>
          </w:p>
        </w:tc>
        <w:tc>
          <w:tcPr>
            <w:tcW w:w="1794" w:type="dxa"/>
            <w:shd w:val="clear" w:color="auto" w:fill="D9D9D9" w:themeFill="background1" w:themeFillShade="D9"/>
            <w:vAlign w:val="bottom"/>
          </w:tcPr>
          <w:p w14:paraId="4F3E1669" w14:textId="24BBAB8D" w:rsidR="00BF505B" w:rsidRPr="00BF505B" w:rsidRDefault="00BF505B" w:rsidP="00BF505B">
            <w:pPr>
              <w:jc w:val="center"/>
              <w:rPr>
                <w:b/>
                <w:bCs/>
                <w:sz w:val="20"/>
                <w:szCs w:val="20"/>
              </w:rPr>
            </w:pPr>
            <w:r w:rsidRPr="00BF505B">
              <w:rPr>
                <w:b/>
                <w:sz w:val="20"/>
                <w:szCs w:val="20"/>
              </w:rPr>
              <w:t>Megawatt Rating</w:t>
            </w:r>
          </w:p>
        </w:tc>
        <w:tc>
          <w:tcPr>
            <w:tcW w:w="1794" w:type="dxa"/>
            <w:shd w:val="clear" w:color="auto" w:fill="D9D9D9" w:themeFill="background1" w:themeFillShade="D9"/>
            <w:vAlign w:val="bottom"/>
          </w:tcPr>
          <w:p w14:paraId="1BEE9124" w14:textId="4EB10A2D" w:rsidR="00BF505B" w:rsidRPr="00BF505B" w:rsidRDefault="00BF505B" w:rsidP="00BF505B">
            <w:pPr>
              <w:jc w:val="center"/>
              <w:rPr>
                <w:b/>
                <w:bCs/>
                <w:sz w:val="20"/>
                <w:szCs w:val="20"/>
              </w:rPr>
            </w:pPr>
            <w:r w:rsidRPr="00BF505B">
              <w:rPr>
                <w:b/>
                <w:sz w:val="20"/>
                <w:szCs w:val="20"/>
              </w:rPr>
              <w:t>RACT Date Placed in Service (ICI)</w:t>
            </w:r>
          </w:p>
        </w:tc>
        <w:tc>
          <w:tcPr>
            <w:tcW w:w="1794" w:type="dxa"/>
            <w:shd w:val="clear" w:color="auto" w:fill="D9D9D9" w:themeFill="background1" w:themeFillShade="D9"/>
            <w:vAlign w:val="bottom"/>
          </w:tcPr>
          <w:p w14:paraId="2A42C122" w14:textId="78E044E6" w:rsidR="00BF505B" w:rsidRPr="00BF505B" w:rsidRDefault="00BF505B" w:rsidP="00BF505B">
            <w:pPr>
              <w:jc w:val="center"/>
              <w:rPr>
                <w:b/>
                <w:bCs/>
                <w:sz w:val="20"/>
                <w:szCs w:val="20"/>
              </w:rPr>
            </w:pPr>
            <w:r w:rsidRPr="00BF505B">
              <w:rPr>
                <w:b/>
                <w:sz w:val="20"/>
                <w:szCs w:val="20"/>
              </w:rPr>
              <w:t>Functionally Identical Replacement (ICI)</w:t>
            </w:r>
          </w:p>
        </w:tc>
        <w:tc>
          <w:tcPr>
            <w:tcW w:w="1794" w:type="dxa"/>
            <w:shd w:val="clear" w:color="auto" w:fill="D9D9D9" w:themeFill="background1" w:themeFillShade="D9"/>
            <w:vAlign w:val="bottom"/>
          </w:tcPr>
          <w:p w14:paraId="5DF811E3" w14:textId="4EC0229D" w:rsidR="00BF505B" w:rsidRPr="00BF505B" w:rsidRDefault="00BF505B" w:rsidP="00BF505B">
            <w:pPr>
              <w:jc w:val="center"/>
              <w:rPr>
                <w:b/>
                <w:bCs/>
                <w:sz w:val="20"/>
                <w:szCs w:val="20"/>
              </w:rPr>
            </w:pPr>
            <w:r w:rsidRPr="00BF505B">
              <w:rPr>
                <w:b/>
                <w:sz w:val="20"/>
                <w:szCs w:val="20"/>
              </w:rPr>
              <w:t>Service Type (ICI)</w:t>
            </w:r>
          </w:p>
        </w:tc>
        <w:tc>
          <w:tcPr>
            <w:tcW w:w="1794" w:type="dxa"/>
            <w:shd w:val="clear" w:color="auto" w:fill="D9D9D9" w:themeFill="background1" w:themeFillShade="D9"/>
            <w:vAlign w:val="bottom"/>
          </w:tcPr>
          <w:p w14:paraId="10D317D2" w14:textId="3BFCD300" w:rsidR="00BF505B" w:rsidRPr="00BF505B" w:rsidRDefault="00BF505B" w:rsidP="00BF505B">
            <w:pPr>
              <w:jc w:val="center"/>
              <w:rPr>
                <w:b/>
                <w:bCs/>
                <w:sz w:val="20"/>
                <w:szCs w:val="20"/>
              </w:rPr>
            </w:pPr>
            <w:r w:rsidRPr="00BF505B">
              <w:rPr>
                <w:b/>
                <w:sz w:val="20"/>
                <w:szCs w:val="20"/>
              </w:rPr>
              <w:t>NO</w:t>
            </w:r>
            <w:r w:rsidRPr="00BF505B">
              <w:rPr>
                <w:b/>
                <w:sz w:val="20"/>
                <w:szCs w:val="20"/>
                <w:vertAlign w:val="subscript"/>
              </w:rPr>
              <w:t>x</w:t>
            </w:r>
            <w:r w:rsidRPr="00BF505B">
              <w:rPr>
                <w:b/>
                <w:sz w:val="20"/>
                <w:szCs w:val="20"/>
              </w:rPr>
              <w:t xml:space="preserve"> Emission Limitation (ICI)</w:t>
            </w:r>
          </w:p>
        </w:tc>
        <w:tc>
          <w:tcPr>
            <w:tcW w:w="1794" w:type="dxa"/>
            <w:shd w:val="clear" w:color="auto" w:fill="D9D9D9" w:themeFill="background1" w:themeFillShade="D9"/>
            <w:vAlign w:val="bottom"/>
          </w:tcPr>
          <w:p w14:paraId="0D458B6A" w14:textId="6D378B67" w:rsidR="00BF505B" w:rsidRPr="00BF505B" w:rsidRDefault="00BF505B" w:rsidP="00BF505B">
            <w:pPr>
              <w:jc w:val="center"/>
              <w:rPr>
                <w:b/>
                <w:bCs/>
                <w:sz w:val="20"/>
                <w:szCs w:val="20"/>
              </w:rPr>
            </w:pPr>
            <w:r w:rsidRPr="00BF505B">
              <w:rPr>
                <w:b/>
                <w:sz w:val="20"/>
                <w:szCs w:val="20"/>
              </w:rPr>
              <w:t>23C-Option</w:t>
            </w:r>
          </w:p>
        </w:tc>
      </w:tr>
      <w:tr w:rsidR="00BF505B" w14:paraId="228FD88F" w14:textId="77777777" w:rsidTr="00BF505B">
        <w:trPr>
          <w:trHeight w:val="317"/>
          <w:tblHeader/>
        </w:trPr>
        <w:tc>
          <w:tcPr>
            <w:tcW w:w="1795" w:type="dxa"/>
          </w:tcPr>
          <w:p w14:paraId="2B33B5FD" w14:textId="77777777" w:rsidR="00BF505B" w:rsidRDefault="00BF505B"/>
        </w:tc>
        <w:tc>
          <w:tcPr>
            <w:tcW w:w="1795" w:type="dxa"/>
          </w:tcPr>
          <w:p w14:paraId="79D969FF" w14:textId="77777777" w:rsidR="00BF505B" w:rsidRDefault="00BF505B"/>
        </w:tc>
        <w:tc>
          <w:tcPr>
            <w:tcW w:w="1794" w:type="dxa"/>
          </w:tcPr>
          <w:p w14:paraId="24C45998" w14:textId="77777777" w:rsidR="00BF505B" w:rsidRDefault="00BF505B"/>
        </w:tc>
        <w:tc>
          <w:tcPr>
            <w:tcW w:w="1794" w:type="dxa"/>
          </w:tcPr>
          <w:p w14:paraId="1BADDCBC" w14:textId="77777777" w:rsidR="00BF505B" w:rsidRDefault="00BF505B"/>
        </w:tc>
        <w:tc>
          <w:tcPr>
            <w:tcW w:w="1794" w:type="dxa"/>
          </w:tcPr>
          <w:p w14:paraId="77F9DAD5" w14:textId="77777777" w:rsidR="00BF505B" w:rsidRDefault="00BF505B"/>
        </w:tc>
        <w:tc>
          <w:tcPr>
            <w:tcW w:w="1794" w:type="dxa"/>
          </w:tcPr>
          <w:p w14:paraId="474D029B" w14:textId="77777777" w:rsidR="00BF505B" w:rsidRDefault="00BF505B"/>
        </w:tc>
        <w:tc>
          <w:tcPr>
            <w:tcW w:w="1794" w:type="dxa"/>
          </w:tcPr>
          <w:p w14:paraId="7069DD6E" w14:textId="77777777" w:rsidR="00BF505B" w:rsidRDefault="00BF505B"/>
        </w:tc>
        <w:tc>
          <w:tcPr>
            <w:tcW w:w="1794" w:type="dxa"/>
          </w:tcPr>
          <w:p w14:paraId="2860BF19" w14:textId="77777777" w:rsidR="00BF505B" w:rsidRDefault="00BF505B"/>
        </w:tc>
      </w:tr>
      <w:tr w:rsidR="00BF505B" w14:paraId="3EE37697" w14:textId="77777777" w:rsidTr="00BF505B">
        <w:trPr>
          <w:trHeight w:val="317"/>
          <w:tblHeader/>
        </w:trPr>
        <w:tc>
          <w:tcPr>
            <w:tcW w:w="1795" w:type="dxa"/>
          </w:tcPr>
          <w:p w14:paraId="03739B74" w14:textId="77777777" w:rsidR="00BF505B" w:rsidRDefault="00BF505B"/>
        </w:tc>
        <w:tc>
          <w:tcPr>
            <w:tcW w:w="1795" w:type="dxa"/>
          </w:tcPr>
          <w:p w14:paraId="051F58C8" w14:textId="77777777" w:rsidR="00BF505B" w:rsidRDefault="00BF505B"/>
        </w:tc>
        <w:tc>
          <w:tcPr>
            <w:tcW w:w="1794" w:type="dxa"/>
          </w:tcPr>
          <w:p w14:paraId="1E9DA782" w14:textId="77777777" w:rsidR="00BF505B" w:rsidRDefault="00BF505B"/>
        </w:tc>
        <w:tc>
          <w:tcPr>
            <w:tcW w:w="1794" w:type="dxa"/>
          </w:tcPr>
          <w:p w14:paraId="212FD835" w14:textId="77777777" w:rsidR="00BF505B" w:rsidRDefault="00BF505B"/>
        </w:tc>
        <w:tc>
          <w:tcPr>
            <w:tcW w:w="1794" w:type="dxa"/>
          </w:tcPr>
          <w:p w14:paraId="438622A6" w14:textId="77777777" w:rsidR="00BF505B" w:rsidRDefault="00BF505B"/>
        </w:tc>
        <w:tc>
          <w:tcPr>
            <w:tcW w:w="1794" w:type="dxa"/>
          </w:tcPr>
          <w:p w14:paraId="0BEC1964" w14:textId="77777777" w:rsidR="00BF505B" w:rsidRDefault="00BF505B"/>
        </w:tc>
        <w:tc>
          <w:tcPr>
            <w:tcW w:w="1794" w:type="dxa"/>
          </w:tcPr>
          <w:p w14:paraId="7B96D80F" w14:textId="77777777" w:rsidR="00BF505B" w:rsidRDefault="00BF505B"/>
        </w:tc>
        <w:tc>
          <w:tcPr>
            <w:tcW w:w="1794" w:type="dxa"/>
          </w:tcPr>
          <w:p w14:paraId="64EBA345" w14:textId="77777777" w:rsidR="00BF505B" w:rsidRDefault="00BF505B"/>
        </w:tc>
      </w:tr>
      <w:tr w:rsidR="00BF505B" w14:paraId="6A1A5E23" w14:textId="77777777" w:rsidTr="00BF505B">
        <w:trPr>
          <w:trHeight w:val="317"/>
          <w:tblHeader/>
        </w:trPr>
        <w:tc>
          <w:tcPr>
            <w:tcW w:w="1795" w:type="dxa"/>
          </w:tcPr>
          <w:p w14:paraId="3749679B" w14:textId="77777777" w:rsidR="00BF505B" w:rsidRDefault="00BF505B"/>
        </w:tc>
        <w:tc>
          <w:tcPr>
            <w:tcW w:w="1795" w:type="dxa"/>
          </w:tcPr>
          <w:p w14:paraId="16187C9A" w14:textId="77777777" w:rsidR="00BF505B" w:rsidRDefault="00BF505B"/>
        </w:tc>
        <w:tc>
          <w:tcPr>
            <w:tcW w:w="1794" w:type="dxa"/>
          </w:tcPr>
          <w:p w14:paraId="4470EAE0" w14:textId="77777777" w:rsidR="00BF505B" w:rsidRDefault="00BF505B"/>
        </w:tc>
        <w:tc>
          <w:tcPr>
            <w:tcW w:w="1794" w:type="dxa"/>
          </w:tcPr>
          <w:p w14:paraId="3AEF5F6E" w14:textId="77777777" w:rsidR="00BF505B" w:rsidRDefault="00BF505B"/>
        </w:tc>
        <w:tc>
          <w:tcPr>
            <w:tcW w:w="1794" w:type="dxa"/>
          </w:tcPr>
          <w:p w14:paraId="0C2CC074" w14:textId="77777777" w:rsidR="00BF505B" w:rsidRDefault="00BF505B"/>
        </w:tc>
        <w:tc>
          <w:tcPr>
            <w:tcW w:w="1794" w:type="dxa"/>
          </w:tcPr>
          <w:p w14:paraId="2BDFCC2D" w14:textId="77777777" w:rsidR="00BF505B" w:rsidRDefault="00BF505B"/>
        </w:tc>
        <w:tc>
          <w:tcPr>
            <w:tcW w:w="1794" w:type="dxa"/>
          </w:tcPr>
          <w:p w14:paraId="43A8B05E" w14:textId="77777777" w:rsidR="00BF505B" w:rsidRDefault="00BF505B"/>
        </w:tc>
        <w:tc>
          <w:tcPr>
            <w:tcW w:w="1794" w:type="dxa"/>
          </w:tcPr>
          <w:p w14:paraId="3982CDB5" w14:textId="77777777" w:rsidR="00BF505B" w:rsidRDefault="00BF505B"/>
        </w:tc>
      </w:tr>
      <w:tr w:rsidR="00BF505B" w14:paraId="2A385AFB" w14:textId="77777777" w:rsidTr="00BF505B">
        <w:trPr>
          <w:trHeight w:val="317"/>
          <w:tblHeader/>
        </w:trPr>
        <w:tc>
          <w:tcPr>
            <w:tcW w:w="1795" w:type="dxa"/>
          </w:tcPr>
          <w:p w14:paraId="109A4633" w14:textId="77777777" w:rsidR="00BF505B" w:rsidRDefault="00BF505B"/>
        </w:tc>
        <w:tc>
          <w:tcPr>
            <w:tcW w:w="1795" w:type="dxa"/>
          </w:tcPr>
          <w:p w14:paraId="0983D212" w14:textId="77777777" w:rsidR="00BF505B" w:rsidRDefault="00BF505B"/>
        </w:tc>
        <w:tc>
          <w:tcPr>
            <w:tcW w:w="1794" w:type="dxa"/>
          </w:tcPr>
          <w:p w14:paraId="211EB137" w14:textId="77777777" w:rsidR="00BF505B" w:rsidRDefault="00BF505B"/>
        </w:tc>
        <w:tc>
          <w:tcPr>
            <w:tcW w:w="1794" w:type="dxa"/>
          </w:tcPr>
          <w:p w14:paraId="3181590F" w14:textId="77777777" w:rsidR="00BF505B" w:rsidRDefault="00BF505B"/>
        </w:tc>
        <w:tc>
          <w:tcPr>
            <w:tcW w:w="1794" w:type="dxa"/>
          </w:tcPr>
          <w:p w14:paraId="4A425244" w14:textId="77777777" w:rsidR="00BF505B" w:rsidRDefault="00BF505B"/>
        </w:tc>
        <w:tc>
          <w:tcPr>
            <w:tcW w:w="1794" w:type="dxa"/>
          </w:tcPr>
          <w:p w14:paraId="6D5ACEEC" w14:textId="77777777" w:rsidR="00BF505B" w:rsidRDefault="00BF505B"/>
        </w:tc>
        <w:tc>
          <w:tcPr>
            <w:tcW w:w="1794" w:type="dxa"/>
          </w:tcPr>
          <w:p w14:paraId="4FC113DE" w14:textId="77777777" w:rsidR="00BF505B" w:rsidRDefault="00BF505B"/>
        </w:tc>
        <w:tc>
          <w:tcPr>
            <w:tcW w:w="1794" w:type="dxa"/>
          </w:tcPr>
          <w:p w14:paraId="3D240749" w14:textId="77777777" w:rsidR="00BF505B" w:rsidRDefault="00BF505B"/>
        </w:tc>
      </w:tr>
      <w:tr w:rsidR="00BF505B" w14:paraId="6BA78A40" w14:textId="77777777" w:rsidTr="00BF505B">
        <w:trPr>
          <w:trHeight w:val="317"/>
          <w:tblHeader/>
        </w:trPr>
        <w:tc>
          <w:tcPr>
            <w:tcW w:w="1795" w:type="dxa"/>
          </w:tcPr>
          <w:p w14:paraId="4F071265" w14:textId="77777777" w:rsidR="00BF505B" w:rsidRDefault="00BF505B"/>
        </w:tc>
        <w:tc>
          <w:tcPr>
            <w:tcW w:w="1795" w:type="dxa"/>
          </w:tcPr>
          <w:p w14:paraId="5D5983E8" w14:textId="77777777" w:rsidR="00BF505B" w:rsidRDefault="00BF505B"/>
        </w:tc>
        <w:tc>
          <w:tcPr>
            <w:tcW w:w="1794" w:type="dxa"/>
          </w:tcPr>
          <w:p w14:paraId="4E26459B" w14:textId="77777777" w:rsidR="00BF505B" w:rsidRDefault="00BF505B"/>
        </w:tc>
        <w:tc>
          <w:tcPr>
            <w:tcW w:w="1794" w:type="dxa"/>
          </w:tcPr>
          <w:p w14:paraId="2D491B7C" w14:textId="77777777" w:rsidR="00BF505B" w:rsidRDefault="00BF505B"/>
        </w:tc>
        <w:tc>
          <w:tcPr>
            <w:tcW w:w="1794" w:type="dxa"/>
          </w:tcPr>
          <w:p w14:paraId="68B02528" w14:textId="77777777" w:rsidR="00BF505B" w:rsidRDefault="00BF505B"/>
        </w:tc>
        <w:tc>
          <w:tcPr>
            <w:tcW w:w="1794" w:type="dxa"/>
          </w:tcPr>
          <w:p w14:paraId="488E69D0" w14:textId="77777777" w:rsidR="00BF505B" w:rsidRDefault="00BF505B"/>
        </w:tc>
        <w:tc>
          <w:tcPr>
            <w:tcW w:w="1794" w:type="dxa"/>
          </w:tcPr>
          <w:p w14:paraId="1A7E3B30" w14:textId="77777777" w:rsidR="00BF505B" w:rsidRDefault="00BF505B"/>
        </w:tc>
        <w:tc>
          <w:tcPr>
            <w:tcW w:w="1794" w:type="dxa"/>
          </w:tcPr>
          <w:p w14:paraId="77B1661E" w14:textId="77777777" w:rsidR="00BF505B" w:rsidRDefault="00BF505B"/>
        </w:tc>
      </w:tr>
      <w:tr w:rsidR="00BF505B" w14:paraId="791FE306" w14:textId="77777777" w:rsidTr="00BF505B">
        <w:trPr>
          <w:trHeight w:val="317"/>
          <w:tblHeader/>
        </w:trPr>
        <w:tc>
          <w:tcPr>
            <w:tcW w:w="1795" w:type="dxa"/>
          </w:tcPr>
          <w:p w14:paraId="156FB51C" w14:textId="77777777" w:rsidR="00BF505B" w:rsidRDefault="00BF505B"/>
        </w:tc>
        <w:tc>
          <w:tcPr>
            <w:tcW w:w="1795" w:type="dxa"/>
          </w:tcPr>
          <w:p w14:paraId="7983B063" w14:textId="77777777" w:rsidR="00BF505B" w:rsidRDefault="00BF505B"/>
        </w:tc>
        <w:tc>
          <w:tcPr>
            <w:tcW w:w="1794" w:type="dxa"/>
          </w:tcPr>
          <w:p w14:paraId="4C12AF2A" w14:textId="77777777" w:rsidR="00BF505B" w:rsidRDefault="00BF505B"/>
        </w:tc>
        <w:tc>
          <w:tcPr>
            <w:tcW w:w="1794" w:type="dxa"/>
          </w:tcPr>
          <w:p w14:paraId="03D6B900" w14:textId="77777777" w:rsidR="00BF505B" w:rsidRDefault="00BF505B"/>
        </w:tc>
        <w:tc>
          <w:tcPr>
            <w:tcW w:w="1794" w:type="dxa"/>
          </w:tcPr>
          <w:p w14:paraId="5F83E733" w14:textId="77777777" w:rsidR="00BF505B" w:rsidRDefault="00BF505B"/>
        </w:tc>
        <w:tc>
          <w:tcPr>
            <w:tcW w:w="1794" w:type="dxa"/>
          </w:tcPr>
          <w:p w14:paraId="62498430" w14:textId="77777777" w:rsidR="00BF505B" w:rsidRDefault="00BF505B"/>
        </w:tc>
        <w:tc>
          <w:tcPr>
            <w:tcW w:w="1794" w:type="dxa"/>
          </w:tcPr>
          <w:p w14:paraId="39611E86" w14:textId="77777777" w:rsidR="00BF505B" w:rsidRDefault="00BF505B"/>
        </w:tc>
        <w:tc>
          <w:tcPr>
            <w:tcW w:w="1794" w:type="dxa"/>
          </w:tcPr>
          <w:p w14:paraId="5DDCC289" w14:textId="77777777" w:rsidR="00BF505B" w:rsidRDefault="00BF505B"/>
        </w:tc>
      </w:tr>
      <w:tr w:rsidR="00BF505B" w14:paraId="46D4EFD6" w14:textId="77777777" w:rsidTr="00BF505B">
        <w:trPr>
          <w:trHeight w:val="317"/>
          <w:tblHeader/>
        </w:trPr>
        <w:tc>
          <w:tcPr>
            <w:tcW w:w="1795" w:type="dxa"/>
          </w:tcPr>
          <w:p w14:paraId="5755548A" w14:textId="77777777" w:rsidR="00BF505B" w:rsidRDefault="00BF505B"/>
        </w:tc>
        <w:tc>
          <w:tcPr>
            <w:tcW w:w="1795" w:type="dxa"/>
          </w:tcPr>
          <w:p w14:paraId="7F99199B" w14:textId="77777777" w:rsidR="00BF505B" w:rsidRDefault="00BF505B"/>
        </w:tc>
        <w:tc>
          <w:tcPr>
            <w:tcW w:w="1794" w:type="dxa"/>
          </w:tcPr>
          <w:p w14:paraId="2F784998" w14:textId="77777777" w:rsidR="00BF505B" w:rsidRDefault="00BF505B"/>
        </w:tc>
        <w:tc>
          <w:tcPr>
            <w:tcW w:w="1794" w:type="dxa"/>
          </w:tcPr>
          <w:p w14:paraId="34AC107B" w14:textId="77777777" w:rsidR="00BF505B" w:rsidRDefault="00BF505B"/>
        </w:tc>
        <w:tc>
          <w:tcPr>
            <w:tcW w:w="1794" w:type="dxa"/>
          </w:tcPr>
          <w:p w14:paraId="4801045E" w14:textId="77777777" w:rsidR="00BF505B" w:rsidRDefault="00BF505B"/>
        </w:tc>
        <w:tc>
          <w:tcPr>
            <w:tcW w:w="1794" w:type="dxa"/>
          </w:tcPr>
          <w:p w14:paraId="6A116123" w14:textId="77777777" w:rsidR="00BF505B" w:rsidRDefault="00BF505B"/>
        </w:tc>
        <w:tc>
          <w:tcPr>
            <w:tcW w:w="1794" w:type="dxa"/>
          </w:tcPr>
          <w:p w14:paraId="37C8777F" w14:textId="77777777" w:rsidR="00BF505B" w:rsidRDefault="00BF505B"/>
        </w:tc>
        <w:tc>
          <w:tcPr>
            <w:tcW w:w="1794" w:type="dxa"/>
          </w:tcPr>
          <w:p w14:paraId="209D1FAD" w14:textId="77777777" w:rsidR="00BF505B" w:rsidRDefault="00BF505B"/>
        </w:tc>
      </w:tr>
      <w:tr w:rsidR="00BF505B" w14:paraId="5A7FAE55" w14:textId="77777777" w:rsidTr="00BF505B">
        <w:trPr>
          <w:trHeight w:val="317"/>
          <w:tblHeader/>
        </w:trPr>
        <w:tc>
          <w:tcPr>
            <w:tcW w:w="1795" w:type="dxa"/>
          </w:tcPr>
          <w:p w14:paraId="7201C339" w14:textId="77777777" w:rsidR="00BF505B" w:rsidRDefault="00BF505B"/>
        </w:tc>
        <w:tc>
          <w:tcPr>
            <w:tcW w:w="1795" w:type="dxa"/>
          </w:tcPr>
          <w:p w14:paraId="48AB63C8" w14:textId="77777777" w:rsidR="00BF505B" w:rsidRDefault="00BF505B"/>
        </w:tc>
        <w:tc>
          <w:tcPr>
            <w:tcW w:w="1794" w:type="dxa"/>
          </w:tcPr>
          <w:p w14:paraId="721FD615" w14:textId="77777777" w:rsidR="00BF505B" w:rsidRDefault="00BF505B"/>
        </w:tc>
        <w:tc>
          <w:tcPr>
            <w:tcW w:w="1794" w:type="dxa"/>
          </w:tcPr>
          <w:p w14:paraId="4A64C915" w14:textId="77777777" w:rsidR="00BF505B" w:rsidRDefault="00BF505B"/>
        </w:tc>
        <w:tc>
          <w:tcPr>
            <w:tcW w:w="1794" w:type="dxa"/>
          </w:tcPr>
          <w:p w14:paraId="1783025F" w14:textId="77777777" w:rsidR="00BF505B" w:rsidRDefault="00BF505B"/>
        </w:tc>
        <w:tc>
          <w:tcPr>
            <w:tcW w:w="1794" w:type="dxa"/>
          </w:tcPr>
          <w:p w14:paraId="17FEC4E4" w14:textId="77777777" w:rsidR="00BF505B" w:rsidRDefault="00BF505B"/>
        </w:tc>
        <w:tc>
          <w:tcPr>
            <w:tcW w:w="1794" w:type="dxa"/>
          </w:tcPr>
          <w:p w14:paraId="23D41228" w14:textId="77777777" w:rsidR="00BF505B" w:rsidRDefault="00BF505B"/>
        </w:tc>
        <w:tc>
          <w:tcPr>
            <w:tcW w:w="1794" w:type="dxa"/>
          </w:tcPr>
          <w:p w14:paraId="19C94C45" w14:textId="77777777" w:rsidR="00BF505B" w:rsidRDefault="00BF505B"/>
        </w:tc>
      </w:tr>
      <w:tr w:rsidR="00BF505B" w14:paraId="38EE0025" w14:textId="77777777" w:rsidTr="00BF505B">
        <w:trPr>
          <w:trHeight w:val="317"/>
          <w:tblHeader/>
        </w:trPr>
        <w:tc>
          <w:tcPr>
            <w:tcW w:w="1795" w:type="dxa"/>
          </w:tcPr>
          <w:p w14:paraId="6F4FE6B7" w14:textId="77777777" w:rsidR="00BF505B" w:rsidRDefault="00BF505B"/>
        </w:tc>
        <w:tc>
          <w:tcPr>
            <w:tcW w:w="1795" w:type="dxa"/>
          </w:tcPr>
          <w:p w14:paraId="6752F3A3" w14:textId="77777777" w:rsidR="00BF505B" w:rsidRDefault="00BF505B"/>
        </w:tc>
        <w:tc>
          <w:tcPr>
            <w:tcW w:w="1794" w:type="dxa"/>
          </w:tcPr>
          <w:p w14:paraId="7459A97A" w14:textId="77777777" w:rsidR="00BF505B" w:rsidRDefault="00BF505B"/>
        </w:tc>
        <w:tc>
          <w:tcPr>
            <w:tcW w:w="1794" w:type="dxa"/>
          </w:tcPr>
          <w:p w14:paraId="2EC7916D" w14:textId="77777777" w:rsidR="00BF505B" w:rsidRDefault="00BF505B"/>
        </w:tc>
        <w:tc>
          <w:tcPr>
            <w:tcW w:w="1794" w:type="dxa"/>
          </w:tcPr>
          <w:p w14:paraId="3922CFD9" w14:textId="77777777" w:rsidR="00BF505B" w:rsidRDefault="00BF505B"/>
        </w:tc>
        <w:tc>
          <w:tcPr>
            <w:tcW w:w="1794" w:type="dxa"/>
          </w:tcPr>
          <w:p w14:paraId="078C9C17" w14:textId="77777777" w:rsidR="00BF505B" w:rsidRDefault="00BF505B"/>
        </w:tc>
        <w:tc>
          <w:tcPr>
            <w:tcW w:w="1794" w:type="dxa"/>
          </w:tcPr>
          <w:p w14:paraId="384CD32E" w14:textId="77777777" w:rsidR="00BF505B" w:rsidRDefault="00BF505B"/>
        </w:tc>
        <w:tc>
          <w:tcPr>
            <w:tcW w:w="1794" w:type="dxa"/>
          </w:tcPr>
          <w:p w14:paraId="764E67B8" w14:textId="77777777" w:rsidR="00BF505B" w:rsidRDefault="00BF505B"/>
        </w:tc>
      </w:tr>
      <w:tr w:rsidR="00BF505B" w14:paraId="10A8D52C" w14:textId="77777777" w:rsidTr="00BF505B">
        <w:trPr>
          <w:trHeight w:val="317"/>
          <w:tblHeader/>
        </w:trPr>
        <w:tc>
          <w:tcPr>
            <w:tcW w:w="1795" w:type="dxa"/>
          </w:tcPr>
          <w:p w14:paraId="1D88607D" w14:textId="77777777" w:rsidR="00BF505B" w:rsidRDefault="00BF505B"/>
        </w:tc>
        <w:tc>
          <w:tcPr>
            <w:tcW w:w="1795" w:type="dxa"/>
          </w:tcPr>
          <w:p w14:paraId="13EA551C" w14:textId="77777777" w:rsidR="00BF505B" w:rsidRDefault="00BF505B"/>
        </w:tc>
        <w:tc>
          <w:tcPr>
            <w:tcW w:w="1794" w:type="dxa"/>
          </w:tcPr>
          <w:p w14:paraId="1FCFC168" w14:textId="77777777" w:rsidR="00BF505B" w:rsidRDefault="00BF505B"/>
        </w:tc>
        <w:tc>
          <w:tcPr>
            <w:tcW w:w="1794" w:type="dxa"/>
          </w:tcPr>
          <w:p w14:paraId="003B6909" w14:textId="77777777" w:rsidR="00BF505B" w:rsidRDefault="00BF505B"/>
        </w:tc>
        <w:tc>
          <w:tcPr>
            <w:tcW w:w="1794" w:type="dxa"/>
          </w:tcPr>
          <w:p w14:paraId="02391EDE" w14:textId="77777777" w:rsidR="00BF505B" w:rsidRDefault="00BF505B"/>
        </w:tc>
        <w:tc>
          <w:tcPr>
            <w:tcW w:w="1794" w:type="dxa"/>
          </w:tcPr>
          <w:p w14:paraId="6461DEA6" w14:textId="77777777" w:rsidR="00BF505B" w:rsidRDefault="00BF505B"/>
        </w:tc>
        <w:tc>
          <w:tcPr>
            <w:tcW w:w="1794" w:type="dxa"/>
          </w:tcPr>
          <w:p w14:paraId="19A770C5" w14:textId="77777777" w:rsidR="00BF505B" w:rsidRDefault="00BF505B"/>
        </w:tc>
        <w:tc>
          <w:tcPr>
            <w:tcW w:w="1794" w:type="dxa"/>
          </w:tcPr>
          <w:p w14:paraId="479DED63" w14:textId="77777777" w:rsidR="00BF505B" w:rsidRDefault="00BF505B"/>
        </w:tc>
      </w:tr>
    </w:tbl>
    <w:p w14:paraId="08175B66" w14:textId="77777777" w:rsidR="00BF505B" w:rsidRPr="005E1323" w:rsidRDefault="00BF505B"/>
    <w:p w14:paraId="1933CD3E" w14:textId="77777777" w:rsidR="008F365E" w:rsidRPr="009E7B99" w:rsidRDefault="008F365E" w:rsidP="00484272">
      <w:pPr>
        <w:pStyle w:val="BodyText"/>
        <w:spacing w:after="0"/>
        <w:rPr>
          <w:rFonts w:cs="Times New Roman"/>
        </w:rPr>
      </w:pPr>
      <w:r w:rsidRPr="009E7B99">
        <w:rPr>
          <w:rFonts w:cs="Times New Roman"/>
        </w:rPr>
        <w:br w:type="page"/>
      </w:r>
    </w:p>
    <w:p w14:paraId="31A90254" w14:textId="77777777" w:rsidR="008F365E" w:rsidRPr="00B62DAE" w:rsidRDefault="008F365E" w:rsidP="00183345">
      <w:pPr>
        <w:pStyle w:val="Heading1"/>
      </w:pPr>
      <w:r w:rsidRPr="00B62DAE">
        <w:lastRenderedPageBreak/>
        <w:t>Stationary Turbine Attributes</w:t>
      </w:r>
    </w:p>
    <w:p w14:paraId="3BCB1347" w14:textId="77777777" w:rsidR="008F365E" w:rsidRPr="00B62DAE" w:rsidRDefault="008F365E" w:rsidP="00183345">
      <w:pPr>
        <w:pStyle w:val="Heading1"/>
      </w:pPr>
      <w:r w:rsidRPr="00B62DAE">
        <w:t>Form OP-UA11 (Page 7)</w:t>
      </w:r>
    </w:p>
    <w:p w14:paraId="78AF5E8F" w14:textId="77777777" w:rsidR="008F365E" w:rsidRPr="00B62DAE" w:rsidRDefault="008F365E" w:rsidP="00183345">
      <w:pPr>
        <w:pStyle w:val="Heading1"/>
      </w:pPr>
      <w:r w:rsidRPr="00B62DAE">
        <w:t>Federal Operating Permit Program</w:t>
      </w:r>
    </w:p>
    <w:p w14:paraId="7ACB96FF" w14:textId="77777777" w:rsidR="008F365E" w:rsidRPr="00B62DAE" w:rsidRDefault="008F365E" w:rsidP="00183345">
      <w:pPr>
        <w:pStyle w:val="Heading1"/>
      </w:pPr>
      <w:bookmarkStart w:id="24" w:name="Tbl_3b"/>
      <w:r w:rsidRPr="00B62DAE">
        <w:t>Table 3b</w:t>
      </w:r>
      <w:bookmarkEnd w:id="24"/>
      <w:r w:rsidRPr="00B62DAE">
        <w:t>:  Title 30 Texas Administrative Code Chapter 117 (30 TAC Chapter 117)</w:t>
      </w:r>
    </w:p>
    <w:p w14:paraId="6F6CA8FF" w14:textId="5F3FBE62" w:rsidR="008F365E" w:rsidRPr="00B62DAE" w:rsidRDefault="008F365E" w:rsidP="00183345">
      <w:pPr>
        <w:pStyle w:val="Heading1"/>
      </w:pPr>
      <w:r w:rsidRPr="00B62DAE">
        <w:t>Subchapter B:  Combustion Control at Major Industrial, Commercial, Institutional, and</w:t>
      </w:r>
    </w:p>
    <w:p w14:paraId="369C4249" w14:textId="54945131" w:rsidR="008F365E" w:rsidRPr="00B62DAE" w:rsidRDefault="008F365E" w:rsidP="00183345">
      <w:pPr>
        <w:pStyle w:val="Heading1"/>
      </w:pPr>
      <w:r w:rsidRPr="00B62DAE">
        <w:t>Industrial Sources in Ozone Nonattainment Areas</w:t>
      </w:r>
    </w:p>
    <w:p w14:paraId="58FB9F9D" w14:textId="48272992" w:rsidR="00B62DAE" w:rsidRPr="00B62DAE" w:rsidRDefault="00B62DAE" w:rsidP="00B62DAE">
      <w:pPr>
        <w:pStyle w:val="Heading1"/>
      </w:pPr>
      <w:r w:rsidRPr="00B62DAE">
        <w:t>Texas Commission on Environmental Quality</w:t>
      </w:r>
    </w:p>
    <w:p w14:paraId="23A7C9E8" w14:textId="77777777" w:rsidR="000231BC" w:rsidRPr="00B62DAE" w:rsidRDefault="000231BC" w:rsidP="002B5591">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30 Texas Administrative Code Chapter 117 (30 TAC Chapter 117)&#10;Subchapter B:  Combustion Control at Major Industrial, Commercial, Institutional, and&#10;Industrial Sources in Ozone Nonattainment Areas&#10;"/>
      </w:tblPr>
      <w:tblGrid>
        <w:gridCol w:w="4800"/>
        <w:gridCol w:w="4800"/>
        <w:gridCol w:w="4800"/>
      </w:tblGrid>
      <w:tr w:rsidR="006760A2" w:rsidRPr="00756A95" w14:paraId="17EC72F8" w14:textId="77777777" w:rsidTr="00F12187">
        <w:trPr>
          <w:cantSplit/>
          <w:tblHeader/>
        </w:trPr>
        <w:tc>
          <w:tcPr>
            <w:tcW w:w="4800" w:type="dxa"/>
            <w:shd w:val="clear" w:color="auto" w:fill="D9D9D9" w:themeFill="background1" w:themeFillShade="D9"/>
          </w:tcPr>
          <w:p w14:paraId="22C9986B"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2AE906B5"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48B30C52"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4C341AC7" w14:textId="77777777" w:rsidTr="00F12187">
        <w:trPr>
          <w:cantSplit/>
          <w:tblHeader/>
        </w:trPr>
        <w:tc>
          <w:tcPr>
            <w:tcW w:w="4800" w:type="dxa"/>
          </w:tcPr>
          <w:p w14:paraId="65034B04" w14:textId="77777777" w:rsidR="006760A2" w:rsidRDefault="006760A2" w:rsidP="00F12187">
            <w:pPr>
              <w:rPr>
                <w:rFonts w:asciiTheme="majorHAnsi" w:hAnsiTheme="majorHAnsi" w:cstheme="majorHAnsi"/>
              </w:rPr>
            </w:pPr>
          </w:p>
        </w:tc>
        <w:tc>
          <w:tcPr>
            <w:tcW w:w="4800" w:type="dxa"/>
          </w:tcPr>
          <w:p w14:paraId="4A61B7C3" w14:textId="77777777" w:rsidR="006760A2" w:rsidRDefault="006760A2" w:rsidP="00F12187">
            <w:pPr>
              <w:rPr>
                <w:rFonts w:asciiTheme="majorHAnsi" w:hAnsiTheme="majorHAnsi" w:cstheme="majorHAnsi"/>
              </w:rPr>
            </w:pPr>
          </w:p>
        </w:tc>
        <w:tc>
          <w:tcPr>
            <w:tcW w:w="4800" w:type="dxa"/>
          </w:tcPr>
          <w:p w14:paraId="21D38F7B" w14:textId="77777777" w:rsidR="006760A2" w:rsidRDefault="006760A2" w:rsidP="00F12187">
            <w:pPr>
              <w:rPr>
                <w:rFonts w:asciiTheme="majorHAnsi" w:hAnsiTheme="majorHAnsi" w:cstheme="majorHAnsi"/>
              </w:rPr>
            </w:pPr>
          </w:p>
        </w:tc>
      </w:tr>
    </w:tbl>
    <w:p w14:paraId="60DB317F" w14:textId="77777777" w:rsidR="006760A2" w:rsidRDefault="006760A2"/>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b:  Title 30 Texas Administrative Code Chapter 117 (30 TAC Chapter 117)&#10;Subchapter B:  Combustion Control at Major Industrial, Commercial, Institutional, and &#10;Industrial Sources in Ozone Nonattainment Areas&#10;"/>
      </w:tblPr>
      <w:tblGrid>
        <w:gridCol w:w="2057"/>
        <w:gridCol w:w="2057"/>
        <w:gridCol w:w="2058"/>
        <w:gridCol w:w="2057"/>
        <w:gridCol w:w="2057"/>
        <w:gridCol w:w="2057"/>
        <w:gridCol w:w="2057"/>
      </w:tblGrid>
      <w:tr w:rsidR="00BF505B" w14:paraId="22F60F92" w14:textId="77777777" w:rsidTr="00BF505B">
        <w:trPr>
          <w:cantSplit/>
          <w:tblHeader/>
        </w:trPr>
        <w:tc>
          <w:tcPr>
            <w:tcW w:w="2057" w:type="dxa"/>
            <w:shd w:val="clear" w:color="auto" w:fill="D9D9D9" w:themeFill="background1" w:themeFillShade="D9"/>
            <w:vAlign w:val="bottom"/>
          </w:tcPr>
          <w:p w14:paraId="21B364F4" w14:textId="1F5E7567" w:rsidR="00BF505B" w:rsidRDefault="00BF505B" w:rsidP="00BF505B">
            <w:pPr>
              <w:jc w:val="center"/>
            </w:pPr>
            <w:r w:rsidRPr="00BF505B">
              <w:rPr>
                <w:b/>
                <w:sz w:val="20"/>
                <w:szCs w:val="20"/>
              </w:rPr>
              <w:t>Unit ID No.</w:t>
            </w:r>
          </w:p>
        </w:tc>
        <w:tc>
          <w:tcPr>
            <w:tcW w:w="2057" w:type="dxa"/>
            <w:shd w:val="clear" w:color="auto" w:fill="D9D9D9" w:themeFill="background1" w:themeFillShade="D9"/>
            <w:vAlign w:val="bottom"/>
          </w:tcPr>
          <w:p w14:paraId="7A34A680" w14:textId="05CAA180" w:rsidR="00BF505B" w:rsidRDefault="00BF505B" w:rsidP="00BF505B">
            <w:pPr>
              <w:jc w:val="center"/>
            </w:pPr>
            <w:r w:rsidRPr="00BF505B">
              <w:rPr>
                <w:b/>
                <w:sz w:val="20"/>
                <w:szCs w:val="20"/>
              </w:rPr>
              <w:t>SOP Index No.</w:t>
            </w:r>
          </w:p>
        </w:tc>
        <w:tc>
          <w:tcPr>
            <w:tcW w:w="2058" w:type="dxa"/>
            <w:shd w:val="clear" w:color="auto" w:fill="D9D9D9" w:themeFill="background1" w:themeFillShade="D9"/>
            <w:vAlign w:val="bottom"/>
          </w:tcPr>
          <w:p w14:paraId="50E46FBD" w14:textId="49A25E00" w:rsidR="00BF505B" w:rsidRDefault="00BF505B" w:rsidP="00BF505B">
            <w:pPr>
              <w:jc w:val="center"/>
            </w:pPr>
            <w:r w:rsidRPr="00BF505B">
              <w:rPr>
                <w:b/>
                <w:sz w:val="20"/>
                <w:szCs w:val="20"/>
              </w:rPr>
              <w:t>30 TAC Chapter 116 Limit (ICI)</w:t>
            </w:r>
          </w:p>
        </w:tc>
        <w:tc>
          <w:tcPr>
            <w:tcW w:w="2057" w:type="dxa"/>
            <w:shd w:val="clear" w:color="auto" w:fill="D9D9D9" w:themeFill="background1" w:themeFillShade="D9"/>
            <w:vAlign w:val="bottom"/>
          </w:tcPr>
          <w:p w14:paraId="669F8D95" w14:textId="74FD102C" w:rsidR="00BF505B" w:rsidRDefault="00BF505B" w:rsidP="00BF505B">
            <w:pPr>
              <w:jc w:val="center"/>
            </w:pPr>
            <w:r w:rsidRPr="00BF505B">
              <w:rPr>
                <w:b/>
                <w:sz w:val="20"/>
                <w:szCs w:val="20"/>
              </w:rPr>
              <w:t>EGF System Cap Unit</w:t>
            </w:r>
          </w:p>
        </w:tc>
        <w:tc>
          <w:tcPr>
            <w:tcW w:w="2057" w:type="dxa"/>
            <w:shd w:val="clear" w:color="auto" w:fill="D9D9D9" w:themeFill="background1" w:themeFillShade="D9"/>
            <w:vAlign w:val="bottom"/>
          </w:tcPr>
          <w:p w14:paraId="12078ADD" w14:textId="2B625096" w:rsidR="00BF505B" w:rsidRDefault="00BF505B" w:rsidP="00BF505B">
            <w:pPr>
              <w:jc w:val="center"/>
            </w:pPr>
            <w:r w:rsidRPr="00BF505B">
              <w:rPr>
                <w:b/>
                <w:sz w:val="20"/>
                <w:szCs w:val="20"/>
              </w:rPr>
              <w:t>Averaging Method</w:t>
            </w:r>
          </w:p>
        </w:tc>
        <w:tc>
          <w:tcPr>
            <w:tcW w:w="2057" w:type="dxa"/>
            <w:shd w:val="clear" w:color="auto" w:fill="D9D9D9" w:themeFill="background1" w:themeFillShade="D9"/>
            <w:vAlign w:val="bottom"/>
          </w:tcPr>
          <w:p w14:paraId="4666EBD2" w14:textId="75BA53D8" w:rsidR="00BF505B" w:rsidRDefault="00BF505B" w:rsidP="00BF505B">
            <w:pPr>
              <w:jc w:val="center"/>
            </w:pPr>
            <w:r w:rsidRPr="00BF505B">
              <w:rPr>
                <w:b/>
                <w:sz w:val="20"/>
                <w:szCs w:val="20"/>
              </w:rPr>
              <w:t>NO</w:t>
            </w:r>
            <w:r w:rsidRPr="00BF505B">
              <w:rPr>
                <w:b/>
                <w:sz w:val="20"/>
                <w:szCs w:val="20"/>
                <w:vertAlign w:val="subscript"/>
              </w:rPr>
              <w:t>x</w:t>
            </w:r>
            <w:r w:rsidRPr="00BF505B">
              <w:rPr>
                <w:b/>
                <w:sz w:val="20"/>
                <w:szCs w:val="20"/>
              </w:rPr>
              <w:t xml:space="preserve"> Reduction (ICI)</w:t>
            </w:r>
          </w:p>
        </w:tc>
        <w:tc>
          <w:tcPr>
            <w:tcW w:w="2057" w:type="dxa"/>
            <w:shd w:val="clear" w:color="auto" w:fill="D9D9D9" w:themeFill="background1" w:themeFillShade="D9"/>
            <w:vAlign w:val="bottom"/>
          </w:tcPr>
          <w:p w14:paraId="75719F38" w14:textId="082F7F02" w:rsidR="00BF505B" w:rsidRDefault="00BF505B" w:rsidP="00BF505B">
            <w:pPr>
              <w:jc w:val="center"/>
            </w:pPr>
            <w:r w:rsidRPr="00BF505B">
              <w:rPr>
                <w:b/>
                <w:sz w:val="20"/>
                <w:szCs w:val="20"/>
              </w:rPr>
              <w:t>NO</w:t>
            </w:r>
            <w:r w:rsidRPr="00BF505B">
              <w:rPr>
                <w:b/>
                <w:sz w:val="20"/>
                <w:szCs w:val="20"/>
                <w:vertAlign w:val="subscript"/>
              </w:rPr>
              <w:t>x</w:t>
            </w:r>
            <w:r w:rsidRPr="00BF505B">
              <w:rPr>
                <w:b/>
                <w:sz w:val="20"/>
                <w:szCs w:val="20"/>
              </w:rPr>
              <w:t xml:space="preserve"> Monitoring System (ICI)</w:t>
            </w:r>
          </w:p>
        </w:tc>
      </w:tr>
      <w:tr w:rsidR="00BF505B" w14:paraId="26D9F0D5" w14:textId="77777777" w:rsidTr="00BF505B">
        <w:trPr>
          <w:cantSplit/>
          <w:trHeight w:val="317"/>
        </w:trPr>
        <w:tc>
          <w:tcPr>
            <w:tcW w:w="2057" w:type="dxa"/>
          </w:tcPr>
          <w:p w14:paraId="54C020FD" w14:textId="77777777" w:rsidR="00BF505B" w:rsidRDefault="00BF505B"/>
        </w:tc>
        <w:tc>
          <w:tcPr>
            <w:tcW w:w="2057" w:type="dxa"/>
          </w:tcPr>
          <w:p w14:paraId="69BE78A7" w14:textId="77777777" w:rsidR="00BF505B" w:rsidRDefault="00BF505B"/>
        </w:tc>
        <w:tc>
          <w:tcPr>
            <w:tcW w:w="2058" w:type="dxa"/>
          </w:tcPr>
          <w:p w14:paraId="4B278A57" w14:textId="77777777" w:rsidR="00BF505B" w:rsidRDefault="00BF505B"/>
        </w:tc>
        <w:tc>
          <w:tcPr>
            <w:tcW w:w="2057" w:type="dxa"/>
          </w:tcPr>
          <w:p w14:paraId="46F3061E" w14:textId="77777777" w:rsidR="00BF505B" w:rsidRDefault="00BF505B"/>
        </w:tc>
        <w:tc>
          <w:tcPr>
            <w:tcW w:w="2057" w:type="dxa"/>
          </w:tcPr>
          <w:p w14:paraId="743E96EB" w14:textId="77777777" w:rsidR="00BF505B" w:rsidRDefault="00BF505B"/>
        </w:tc>
        <w:tc>
          <w:tcPr>
            <w:tcW w:w="2057" w:type="dxa"/>
          </w:tcPr>
          <w:p w14:paraId="2030B666" w14:textId="77777777" w:rsidR="00BF505B" w:rsidRDefault="00BF505B"/>
        </w:tc>
        <w:tc>
          <w:tcPr>
            <w:tcW w:w="2057" w:type="dxa"/>
          </w:tcPr>
          <w:p w14:paraId="07D238CE" w14:textId="77777777" w:rsidR="00BF505B" w:rsidRDefault="00BF505B"/>
        </w:tc>
      </w:tr>
      <w:tr w:rsidR="00BF505B" w14:paraId="282CB926" w14:textId="77777777" w:rsidTr="00BF505B">
        <w:trPr>
          <w:cantSplit/>
          <w:trHeight w:val="317"/>
        </w:trPr>
        <w:tc>
          <w:tcPr>
            <w:tcW w:w="2057" w:type="dxa"/>
          </w:tcPr>
          <w:p w14:paraId="11F8E57C" w14:textId="77777777" w:rsidR="00BF505B" w:rsidRDefault="00BF505B"/>
        </w:tc>
        <w:tc>
          <w:tcPr>
            <w:tcW w:w="2057" w:type="dxa"/>
          </w:tcPr>
          <w:p w14:paraId="1488922D" w14:textId="77777777" w:rsidR="00BF505B" w:rsidRDefault="00BF505B"/>
        </w:tc>
        <w:tc>
          <w:tcPr>
            <w:tcW w:w="2058" w:type="dxa"/>
          </w:tcPr>
          <w:p w14:paraId="565C90CD" w14:textId="77777777" w:rsidR="00BF505B" w:rsidRDefault="00BF505B"/>
        </w:tc>
        <w:tc>
          <w:tcPr>
            <w:tcW w:w="2057" w:type="dxa"/>
          </w:tcPr>
          <w:p w14:paraId="382BFB1D" w14:textId="77777777" w:rsidR="00BF505B" w:rsidRDefault="00BF505B"/>
        </w:tc>
        <w:tc>
          <w:tcPr>
            <w:tcW w:w="2057" w:type="dxa"/>
          </w:tcPr>
          <w:p w14:paraId="0A4D5DEE" w14:textId="77777777" w:rsidR="00BF505B" w:rsidRDefault="00BF505B"/>
        </w:tc>
        <w:tc>
          <w:tcPr>
            <w:tcW w:w="2057" w:type="dxa"/>
          </w:tcPr>
          <w:p w14:paraId="5519377F" w14:textId="77777777" w:rsidR="00BF505B" w:rsidRDefault="00BF505B"/>
        </w:tc>
        <w:tc>
          <w:tcPr>
            <w:tcW w:w="2057" w:type="dxa"/>
          </w:tcPr>
          <w:p w14:paraId="4372DA47" w14:textId="77777777" w:rsidR="00BF505B" w:rsidRDefault="00BF505B"/>
        </w:tc>
      </w:tr>
      <w:tr w:rsidR="00BF505B" w14:paraId="29BDE9A2" w14:textId="77777777" w:rsidTr="00BF505B">
        <w:trPr>
          <w:cantSplit/>
          <w:trHeight w:val="317"/>
        </w:trPr>
        <w:tc>
          <w:tcPr>
            <w:tcW w:w="2057" w:type="dxa"/>
          </w:tcPr>
          <w:p w14:paraId="56C7BB19" w14:textId="77777777" w:rsidR="00BF505B" w:rsidRDefault="00BF505B"/>
        </w:tc>
        <w:tc>
          <w:tcPr>
            <w:tcW w:w="2057" w:type="dxa"/>
          </w:tcPr>
          <w:p w14:paraId="4761952F" w14:textId="77777777" w:rsidR="00BF505B" w:rsidRDefault="00BF505B"/>
        </w:tc>
        <w:tc>
          <w:tcPr>
            <w:tcW w:w="2058" w:type="dxa"/>
          </w:tcPr>
          <w:p w14:paraId="05A50385" w14:textId="77777777" w:rsidR="00BF505B" w:rsidRDefault="00BF505B"/>
        </w:tc>
        <w:tc>
          <w:tcPr>
            <w:tcW w:w="2057" w:type="dxa"/>
          </w:tcPr>
          <w:p w14:paraId="2684B7D2" w14:textId="77777777" w:rsidR="00BF505B" w:rsidRDefault="00BF505B"/>
        </w:tc>
        <w:tc>
          <w:tcPr>
            <w:tcW w:w="2057" w:type="dxa"/>
          </w:tcPr>
          <w:p w14:paraId="4C8CB719" w14:textId="77777777" w:rsidR="00BF505B" w:rsidRDefault="00BF505B"/>
        </w:tc>
        <w:tc>
          <w:tcPr>
            <w:tcW w:w="2057" w:type="dxa"/>
          </w:tcPr>
          <w:p w14:paraId="4D5922AE" w14:textId="77777777" w:rsidR="00BF505B" w:rsidRDefault="00BF505B"/>
        </w:tc>
        <w:tc>
          <w:tcPr>
            <w:tcW w:w="2057" w:type="dxa"/>
          </w:tcPr>
          <w:p w14:paraId="6F945CED" w14:textId="77777777" w:rsidR="00BF505B" w:rsidRDefault="00BF505B"/>
        </w:tc>
      </w:tr>
      <w:tr w:rsidR="00BF505B" w14:paraId="043D78E9" w14:textId="77777777" w:rsidTr="00BF505B">
        <w:trPr>
          <w:cantSplit/>
          <w:trHeight w:val="317"/>
        </w:trPr>
        <w:tc>
          <w:tcPr>
            <w:tcW w:w="2057" w:type="dxa"/>
          </w:tcPr>
          <w:p w14:paraId="75B8B74D" w14:textId="77777777" w:rsidR="00BF505B" w:rsidRDefault="00BF505B"/>
        </w:tc>
        <w:tc>
          <w:tcPr>
            <w:tcW w:w="2057" w:type="dxa"/>
          </w:tcPr>
          <w:p w14:paraId="4A5D01CE" w14:textId="77777777" w:rsidR="00BF505B" w:rsidRDefault="00BF505B"/>
        </w:tc>
        <w:tc>
          <w:tcPr>
            <w:tcW w:w="2058" w:type="dxa"/>
          </w:tcPr>
          <w:p w14:paraId="6D1B06FD" w14:textId="77777777" w:rsidR="00BF505B" w:rsidRDefault="00BF505B"/>
        </w:tc>
        <w:tc>
          <w:tcPr>
            <w:tcW w:w="2057" w:type="dxa"/>
          </w:tcPr>
          <w:p w14:paraId="40E7F8DE" w14:textId="77777777" w:rsidR="00BF505B" w:rsidRDefault="00BF505B"/>
        </w:tc>
        <w:tc>
          <w:tcPr>
            <w:tcW w:w="2057" w:type="dxa"/>
          </w:tcPr>
          <w:p w14:paraId="1E43384A" w14:textId="77777777" w:rsidR="00BF505B" w:rsidRDefault="00BF505B"/>
        </w:tc>
        <w:tc>
          <w:tcPr>
            <w:tcW w:w="2057" w:type="dxa"/>
          </w:tcPr>
          <w:p w14:paraId="13D327FB" w14:textId="77777777" w:rsidR="00BF505B" w:rsidRDefault="00BF505B"/>
        </w:tc>
        <w:tc>
          <w:tcPr>
            <w:tcW w:w="2057" w:type="dxa"/>
          </w:tcPr>
          <w:p w14:paraId="26B18B65" w14:textId="77777777" w:rsidR="00BF505B" w:rsidRDefault="00BF505B"/>
        </w:tc>
      </w:tr>
      <w:tr w:rsidR="00BF505B" w14:paraId="0E84CA09" w14:textId="77777777" w:rsidTr="00BF505B">
        <w:trPr>
          <w:cantSplit/>
          <w:trHeight w:val="317"/>
        </w:trPr>
        <w:tc>
          <w:tcPr>
            <w:tcW w:w="2057" w:type="dxa"/>
          </w:tcPr>
          <w:p w14:paraId="4554469B" w14:textId="77777777" w:rsidR="00BF505B" w:rsidRDefault="00BF505B"/>
        </w:tc>
        <w:tc>
          <w:tcPr>
            <w:tcW w:w="2057" w:type="dxa"/>
          </w:tcPr>
          <w:p w14:paraId="4D25787B" w14:textId="77777777" w:rsidR="00BF505B" w:rsidRDefault="00BF505B"/>
        </w:tc>
        <w:tc>
          <w:tcPr>
            <w:tcW w:w="2058" w:type="dxa"/>
          </w:tcPr>
          <w:p w14:paraId="318BEE29" w14:textId="77777777" w:rsidR="00BF505B" w:rsidRDefault="00BF505B"/>
        </w:tc>
        <w:tc>
          <w:tcPr>
            <w:tcW w:w="2057" w:type="dxa"/>
          </w:tcPr>
          <w:p w14:paraId="603C6ED0" w14:textId="77777777" w:rsidR="00BF505B" w:rsidRDefault="00BF505B"/>
        </w:tc>
        <w:tc>
          <w:tcPr>
            <w:tcW w:w="2057" w:type="dxa"/>
          </w:tcPr>
          <w:p w14:paraId="09740C30" w14:textId="77777777" w:rsidR="00BF505B" w:rsidRDefault="00BF505B"/>
        </w:tc>
        <w:tc>
          <w:tcPr>
            <w:tcW w:w="2057" w:type="dxa"/>
          </w:tcPr>
          <w:p w14:paraId="4404531F" w14:textId="77777777" w:rsidR="00BF505B" w:rsidRDefault="00BF505B"/>
        </w:tc>
        <w:tc>
          <w:tcPr>
            <w:tcW w:w="2057" w:type="dxa"/>
          </w:tcPr>
          <w:p w14:paraId="74F5A340" w14:textId="77777777" w:rsidR="00BF505B" w:rsidRDefault="00BF505B"/>
        </w:tc>
      </w:tr>
      <w:tr w:rsidR="00BF505B" w14:paraId="52B3450C" w14:textId="77777777" w:rsidTr="00BF505B">
        <w:trPr>
          <w:cantSplit/>
          <w:trHeight w:val="317"/>
        </w:trPr>
        <w:tc>
          <w:tcPr>
            <w:tcW w:w="2057" w:type="dxa"/>
          </w:tcPr>
          <w:p w14:paraId="17477172" w14:textId="77777777" w:rsidR="00BF505B" w:rsidRDefault="00BF505B"/>
        </w:tc>
        <w:tc>
          <w:tcPr>
            <w:tcW w:w="2057" w:type="dxa"/>
          </w:tcPr>
          <w:p w14:paraId="2AD7E268" w14:textId="77777777" w:rsidR="00BF505B" w:rsidRDefault="00BF505B"/>
        </w:tc>
        <w:tc>
          <w:tcPr>
            <w:tcW w:w="2058" w:type="dxa"/>
          </w:tcPr>
          <w:p w14:paraId="371567E7" w14:textId="77777777" w:rsidR="00BF505B" w:rsidRDefault="00BF505B"/>
        </w:tc>
        <w:tc>
          <w:tcPr>
            <w:tcW w:w="2057" w:type="dxa"/>
          </w:tcPr>
          <w:p w14:paraId="4B3FE4A1" w14:textId="77777777" w:rsidR="00BF505B" w:rsidRDefault="00BF505B"/>
        </w:tc>
        <w:tc>
          <w:tcPr>
            <w:tcW w:w="2057" w:type="dxa"/>
          </w:tcPr>
          <w:p w14:paraId="6D32DAEA" w14:textId="77777777" w:rsidR="00BF505B" w:rsidRDefault="00BF505B"/>
        </w:tc>
        <w:tc>
          <w:tcPr>
            <w:tcW w:w="2057" w:type="dxa"/>
          </w:tcPr>
          <w:p w14:paraId="53052876" w14:textId="77777777" w:rsidR="00BF505B" w:rsidRDefault="00BF505B"/>
        </w:tc>
        <w:tc>
          <w:tcPr>
            <w:tcW w:w="2057" w:type="dxa"/>
          </w:tcPr>
          <w:p w14:paraId="07EE0E9D" w14:textId="77777777" w:rsidR="00BF505B" w:rsidRDefault="00BF505B"/>
        </w:tc>
      </w:tr>
      <w:tr w:rsidR="00BF505B" w14:paraId="760B01A2" w14:textId="77777777" w:rsidTr="00BF505B">
        <w:trPr>
          <w:cantSplit/>
          <w:trHeight w:val="317"/>
        </w:trPr>
        <w:tc>
          <w:tcPr>
            <w:tcW w:w="2057" w:type="dxa"/>
          </w:tcPr>
          <w:p w14:paraId="426CB70C" w14:textId="77777777" w:rsidR="00BF505B" w:rsidRDefault="00BF505B"/>
        </w:tc>
        <w:tc>
          <w:tcPr>
            <w:tcW w:w="2057" w:type="dxa"/>
          </w:tcPr>
          <w:p w14:paraId="5FB73175" w14:textId="77777777" w:rsidR="00BF505B" w:rsidRDefault="00BF505B"/>
        </w:tc>
        <w:tc>
          <w:tcPr>
            <w:tcW w:w="2058" w:type="dxa"/>
          </w:tcPr>
          <w:p w14:paraId="11F13723" w14:textId="77777777" w:rsidR="00BF505B" w:rsidRDefault="00BF505B"/>
        </w:tc>
        <w:tc>
          <w:tcPr>
            <w:tcW w:w="2057" w:type="dxa"/>
          </w:tcPr>
          <w:p w14:paraId="6DDD0730" w14:textId="77777777" w:rsidR="00BF505B" w:rsidRDefault="00BF505B"/>
        </w:tc>
        <w:tc>
          <w:tcPr>
            <w:tcW w:w="2057" w:type="dxa"/>
          </w:tcPr>
          <w:p w14:paraId="5369B598" w14:textId="77777777" w:rsidR="00BF505B" w:rsidRDefault="00BF505B"/>
        </w:tc>
        <w:tc>
          <w:tcPr>
            <w:tcW w:w="2057" w:type="dxa"/>
          </w:tcPr>
          <w:p w14:paraId="19687D7C" w14:textId="77777777" w:rsidR="00BF505B" w:rsidRDefault="00BF505B"/>
        </w:tc>
        <w:tc>
          <w:tcPr>
            <w:tcW w:w="2057" w:type="dxa"/>
          </w:tcPr>
          <w:p w14:paraId="58A2BBC9" w14:textId="77777777" w:rsidR="00BF505B" w:rsidRDefault="00BF505B"/>
        </w:tc>
      </w:tr>
      <w:tr w:rsidR="00BF505B" w14:paraId="0F793CB9" w14:textId="77777777" w:rsidTr="00BF505B">
        <w:trPr>
          <w:cantSplit/>
          <w:trHeight w:val="317"/>
        </w:trPr>
        <w:tc>
          <w:tcPr>
            <w:tcW w:w="2057" w:type="dxa"/>
          </w:tcPr>
          <w:p w14:paraId="1F4A881C" w14:textId="77777777" w:rsidR="00BF505B" w:rsidRDefault="00BF505B"/>
        </w:tc>
        <w:tc>
          <w:tcPr>
            <w:tcW w:w="2057" w:type="dxa"/>
          </w:tcPr>
          <w:p w14:paraId="09544F26" w14:textId="77777777" w:rsidR="00BF505B" w:rsidRDefault="00BF505B"/>
        </w:tc>
        <w:tc>
          <w:tcPr>
            <w:tcW w:w="2058" w:type="dxa"/>
          </w:tcPr>
          <w:p w14:paraId="026D2865" w14:textId="77777777" w:rsidR="00BF505B" w:rsidRDefault="00BF505B"/>
        </w:tc>
        <w:tc>
          <w:tcPr>
            <w:tcW w:w="2057" w:type="dxa"/>
          </w:tcPr>
          <w:p w14:paraId="30B35806" w14:textId="77777777" w:rsidR="00BF505B" w:rsidRDefault="00BF505B"/>
        </w:tc>
        <w:tc>
          <w:tcPr>
            <w:tcW w:w="2057" w:type="dxa"/>
          </w:tcPr>
          <w:p w14:paraId="6B44B3E6" w14:textId="77777777" w:rsidR="00BF505B" w:rsidRDefault="00BF505B"/>
        </w:tc>
        <w:tc>
          <w:tcPr>
            <w:tcW w:w="2057" w:type="dxa"/>
          </w:tcPr>
          <w:p w14:paraId="45B6679B" w14:textId="77777777" w:rsidR="00BF505B" w:rsidRDefault="00BF505B"/>
        </w:tc>
        <w:tc>
          <w:tcPr>
            <w:tcW w:w="2057" w:type="dxa"/>
          </w:tcPr>
          <w:p w14:paraId="01B17244" w14:textId="77777777" w:rsidR="00BF505B" w:rsidRDefault="00BF505B"/>
        </w:tc>
      </w:tr>
      <w:tr w:rsidR="00BF505B" w14:paraId="309F0808" w14:textId="77777777" w:rsidTr="00BF505B">
        <w:trPr>
          <w:cantSplit/>
          <w:trHeight w:val="317"/>
        </w:trPr>
        <w:tc>
          <w:tcPr>
            <w:tcW w:w="2057" w:type="dxa"/>
          </w:tcPr>
          <w:p w14:paraId="391B4A85" w14:textId="77777777" w:rsidR="00BF505B" w:rsidRDefault="00BF505B"/>
        </w:tc>
        <w:tc>
          <w:tcPr>
            <w:tcW w:w="2057" w:type="dxa"/>
          </w:tcPr>
          <w:p w14:paraId="67069B78" w14:textId="77777777" w:rsidR="00BF505B" w:rsidRDefault="00BF505B"/>
        </w:tc>
        <w:tc>
          <w:tcPr>
            <w:tcW w:w="2058" w:type="dxa"/>
          </w:tcPr>
          <w:p w14:paraId="03872B8E" w14:textId="77777777" w:rsidR="00BF505B" w:rsidRDefault="00BF505B"/>
        </w:tc>
        <w:tc>
          <w:tcPr>
            <w:tcW w:w="2057" w:type="dxa"/>
          </w:tcPr>
          <w:p w14:paraId="739E9BB5" w14:textId="77777777" w:rsidR="00BF505B" w:rsidRDefault="00BF505B"/>
        </w:tc>
        <w:tc>
          <w:tcPr>
            <w:tcW w:w="2057" w:type="dxa"/>
          </w:tcPr>
          <w:p w14:paraId="26C866A4" w14:textId="77777777" w:rsidR="00BF505B" w:rsidRDefault="00BF505B"/>
        </w:tc>
        <w:tc>
          <w:tcPr>
            <w:tcW w:w="2057" w:type="dxa"/>
          </w:tcPr>
          <w:p w14:paraId="71166D07" w14:textId="77777777" w:rsidR="00BF505B" w:rsidRDefault="00BF505B"/>
        </w:tc>
        <w:tc>
          <w:tcPr>
            <w:tcW w:w="2057" w:type="dxa"/>
          </w:tcPr>
          <w:p w14:paraId="0461A261" w14:textId="77777777" w:rsidR="00BF505B" w:rsidRDefault="00BF505B"/>
        </w:tc>
      </w:tr>
      <w:tr w:rsidR="00BF505B" w14:paraId="24C18524" w14:textId="77777777" w:rsidTr="00BF505B">
        <w:trPr>
          <w:cantSplit/>
          <w:trHeight w:val="317"/>
        </w:trPr>
        <w:tc>
          <w:tcPr>
            <w:tcW w:w="2057" w:type="dxa"/>
          </w:tcPr>
          <w:p w14:paraId="6003D580" w14:textId="77777777" w:rsidR="00BF505B" w:rsidRDefault="00BF505B"/>
        </w:tc>
        <w:tc>
          <w:tcPr>
            <w:tcW w:w="2057" w:type="dxa"/>
          </w:tcPr>
          <w:p w14:paraId="0E226AFE" w14:textId="77777777" w:rsidR="00BF505B" w:rsidRDefault="00BF505B"/>
        </w:tc>
        <w:tc>
          <w:tcPr>
            <w:tcW w:w="2058" w:type="dxa"/>
          </w:tcPr>
          <w:p w14:paraId="596F3D6E" w14:textId="77777777" w:rsidR="00BF505B" w:rsidRDefault="00BF505B"/>
        </w:tc>
        <w:tc>
          <w:tcPr>
            <w:tcW w:w="2057" w:type="dxa"/>
          </w:tcPr>
          <w:p w14:paraId="1B9496C8" w14:textId="77777777" w:rsidR="00BF505B" w:rsidRDefault="00BF505B"/>
        </w:tc>
        <w:tc>
          <w:tcPr>
            <w:tcW w:w="2057" w:type="dxa"/>
          </w:tcPr>
          <w:p w14:paraId="2E6926C3" w14:textId="77777777" w:rsidR="00BF505B" w:rsidRDefault="00BF505B"/>
        </w:tc>
        <w:tc>
          <w:tcPr>
            <w:tcW w:w="2057" w:type="dxa"/>
          </w:tcPr>
          <w:p w14:paraId="1300D1D9" w14:textId="77777777" w:rsidR="00BF505B" w:rsidRDefault="00BF505B"/>
        </w:tc>
        <w:tc>
          <w:tcPr>
            <w:tcW w:w="2057" w:type="dxa"/>
          </w:tcPr>
          <w:p w14:paraId="217F1E7E" w14:textId="77777777" w:rsidR="00BF505B" w:rsidRDefault="00BF505B"/>
        </w:tc>
      </w:tr>
    </w:tbl>
    <w:p w14:paraId="5251DAC2" w14:textId="77777777" w:rsidR="00BF505B" w:rsidRPr="005E1323" w:rsidRDefault="00BF505B"/>
    <w:p w14:paraId="3DC2A186" w14:textId="77777777" w:rsidR="008F365E" w:rsidRPr="009E7B99" w:rsidRDefault="008F365E" w:rsidP="00484272">
      <w:pPr>
        <w:pStyle w:val="BodyText"/>
        <w:spacing w:after="0"/>
        <w:rPr>
          <w:rFonts w:cs="Times New Roman"/>
        </w:rPr>
      </w:pPr>
      <w:r w:rsidRPr="009E7B99">
        <w:rPr>
          <w:rFonts w:cs="Times New Roman"/>
        </w:rPr>
        <w:br w:type="page"/>
      </w:r>
    </w:p>
    <w:p w14:paraId="279CD90B" w14:textId="77777777" w:rsidR="008F365E" w:rsidRPr="00B62DAE" w:rsidRDefault="008F365E" w:rsidP="00715CF2">
      <w:pPr>
        <w:pStyle w:val="Heading1"/>
      </w:pPr>
      <w:r w:rsidRPr="00B62DAE">
        <w:lastRenderedPageBreak/>
        <w:t>Stationary Turbine Attributes</w:t>
      </w:r>
    </w:p>
    <w:p w14:paraId="473F3045" w14:textId="77777777" w:rsidR="008F365E" w:rsidRPr="00B62DAE" w:rsidRDefault="008F365E" w:rsidP="00715CF2">
      <w:pPr>
        <w:pStyle w:val="Heading1"/>
      </w:pPr>
      <w:r w:rsidRPr="00B62DAE">
        <w:t>Form OP-UA11 (Page 8)</w:t>
      </w:r>
    </w:p>
    <w:p w14:paraId="5E2BA686" w14:textId="77777777" w:rsidR="008F365E" w:rsidRPr="00B62DAE" w:rsidRDefault="008F365E" w:rsidP="00715CF2">
      <w:pPr>
        <w:pStyle w:val="Heading1"/>
      </w:pPr>
      <w:r w:rsidRPr="00B62DAE">
        <w:t>Federal Operating Permit Program</w:t>
      </w:r>
    </w:p>
    <w:p w14:paraId="4BA04C41" w14:textId="77777777" w:rsidR="008F365E" w:rsidRPr="00B62DAE" w:rsidRDefault="008F365E" w:rsidP="00715CF2">
      <w:pPr>
        <w:pStyle w:val="Heading1"/>
      </w:pPr>
      <w:bookmarkStart w:id="25" w:name="Tbl_3c"/>
      <w:r w:rsidRPr="00B62DAE">
        <w:t>Table 3c</w:t>
      </w:r>
      <w:bookmarkEnd w:id="25"/>
      <w:r w:rsidRPr="00B62DAE">
        <w:t>:  Title 30 Texas Administrative Code Chapter 117 (30 TAC Chapter 117)</w:t>
      </w:r>
    </w:p>
    <w:p w14:paraId="5F9A30D4" w14:textId="3BDBC1E8" w:rsidR="008F365E" w:rsidRPr="00B62DAE" w:rsidRDefault="008F365E" w:rsidP="00715CF2">
      <w:pPr>
        <w:pStyle w:val="Heading1"/>
      </w:pPr>
      <w:r w:rsidRPr="00B62DAE">
        <w:t>Subchapter B:  Combustion Control at Major Industrial, Commercial, Institutional, and</w:t>
      </w:r>
    </w:p>
    <w:p w14:paraId="39501F57" w14:textId="3BAEB2DA" w:rsidR="008F365E" w:rsidRDefault="008F365E" w:rsidP="00715CF2">
      <w:pPr>
        <w:pStyle w:val="Heading1"/>
      </w:pPr>
      <w:r w:rsidRPr="00B62DAE">
        <w:t>Industrial Sources in Ozone Nonattainment Areas</w:t>
      </w:r>
    </w:p>
    <w:p w14:paraId="5C994417" w14:textId="77777777" w:rsidR="00B62DAE" w:rsidRPr="00B62DAE" w:rsidRDefault="00B62DAE" w:rsidP="00B62DAE">
      <w:pPr>
        <w:pStyle w:val="Heading1"/>
      </w:pPr>
      <w:r w:rsidRPr="00B62DAE">
        <w:t>Texas Commission on Environmental Quality</w:t>
      </w:r>
    </w:p>
    <w:p w14:paraId="51CF1CC7" w14:textId="77777777" w:rsidR="006D0107" w:rsidRPr="00AB5118" w:rsidRDefault="006D0107" w:rsidP="006760A2">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30 Texas Administrative Code Chapter 117 (30 TAC Chapter 117)&#10;Subchapter B:  Combustion Control at Major Industrial, Commercial, Institutional, and&#10;Industrial Sources in Ozone Nonattainment Areas&#10;"/>
      </w:tblPr>
      <w:tblGrid>
        <w:gridCol w:w="4800"/>
        <w:gridCol w:w="4800"/>
        <w:gridCol w:w="4800"/>
      </w:tblGrid>
      <w:tr w:rsidR="006760A2" w:rsidRPr="00756A95" w14:paraId="4FAA024A" w14:textId="77777777" w:rsidTr="00F12187">
        <w:trPr>
          <w:cantSplit/>
          <w:tblHeader/>
        </w:trPr>
        <w:tc>
          <w:tcPr>
            <w:tcW w:w="4800" w:type="dxa"/>
            <w:shd w:val="clear" w:color="auto" w:fill="D9D9D9" w:themeFill="background1" w:themeFillShade="D9"/>
          </w:tcPr>
          <w:p w14:paraId="1C3C4728"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4F829BF4"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0A5B1FC"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0FA6DD3C" w14:textId="77777777" w:rsidTr="00F12187">
        <w:trPr>
          <w:cantSplit/>
          <w:tblHeader/>
        </w:trPr>
        <w:tc>
          <w:tcPr>
            <w:tcW w:w="4800" w:type="dxa"/>
          </w:tcPr>
          <w:p w14:paraId="4826A062" w14:textId="77777777" w:rsidR="006760A2" w:rsidRDefault="006760A2" w:rsidP="00F12187">
            <w:pPr>
              <w:rPr>
                <w:rFonts w:asciiTheme="majorHAnsi" w:hAnsiTheme="majorHAnsi" w:cstheme="majorHAnsi"/>
              </w:rPr>
            </w:pPr>
          </w:p>
        </w:tc>
        <w:tc>
          <w:tcPr>
            <w:tcW w:w="4800" w:type="dxa"/>
          </w:tcPr>
          <w:p w14:paraId="0CE39EBB" w14:textId="77777777" w:rsidR="006760A2" w:rsidRDefault="006760A2" w:rsidP="00F12187">
            <w:pPr>
              <w:rPr>
                <w:rFonts w:asciiTheme="majorHAnsi" w:hAnsiTheme="majorHAnsi" w:cstheme="majorHAnsi"/>
              </w:rPr>
            </w:pPr>
          </w:p>
        </w:tc>
        <w:tc>
          <w:tcPr>
            <w:tcW w:w="4800" w:type="dxa"/>
          </w:tcPr>
          <w:p w14:paraId="134D1838" w14:textId="77777777" w:rsidR="006760A2" w:rsidRDefault="006760A2" w:rsidP="00F12187">
            <w:pPr>
              <w:rPr>
                <w:rFonts w:asciiTheme="majorHAnsi" w:hAnsiTheme="majorHAnsi" w:cstheme="majorHAnsi"/>
              </w:rPr>
            </w:pPr>
          </w:p>
        </w:tc>
      </w:tr>
    </w:tbl>
    <w:p w14:paraId="5DBC676B" w14:textId="77777777" w:rsidR="006760A2" w:rsidRDefault="006760A2"/>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c:  Title 30 Texas Administrative Code Chapter 117 (30 TAC Chapter 117)&#10;Subchapter B:  Combustion Control at Major Industrial, Commercial, Institutional, and &#10;Industrial Sources in Ozone Nonattainment Areas&#10;"/>
      </w:tblPr>
      <w:tblGrid>
        <w:gridCol w:w="2049"/>
        <w:gridCol w:w="2050"/>
        <w:gridCol w:w="2051"/>
        <w:gridCol w:w="2051"/>
        <w:gridCol w:w="2051"/>
        <w:gridCol w:w="2051"/>
        <w:gridCol w:w="2051"/>
      </w:tblGrid>
      <w:tr w:rsidR="00F93FFC" w14:paraId="087C7D6C" w14:textId="77777777" w:rsidTr="00F93FFC">
        <w:trPr>
          <w:cantSplit/>
          <w:tblHeader/>
        </w:trPr>
        <w:tc>
          <w:tcPr>
            <w:tcW w:w="2049" w:type="dxa"/>
            <w:shd w:val="clear" w:color="auto" w:fill="D9D9D9" w:themeFill="background1" w:themeFillShade="D9"/>
            <w:vAlign w:val="bottom"/>
          </w:tcPr>
          <w:p w14:paraId="3697AFC1" w14:textId="4415609D" w:rsidR="00F93FFC" w:rsidRDefault="00F93FFC" w:rsidP="00F93FFC">
            <w:pPr>
              <w:jc w:val="center"/>
            </w:pPr>
            <w:r w:rsidRPr="009057DF">
              <w:rPr>
                <w:b/>
                <w:sz w:val="20"/>
                <w:szCs w:val="20"/>
              </w:rPr>
              <w:t>Unit ID No.</w:t>
            </w:r>
          </w:p>
        </w:tc>
        <w:tc>
          <w:tcPr>
            <w:tcW w:w="2050" w:type="dxa"/>
            <w:shd w:val="clear" w:color="auto" w:fill="D9D9D9" w:themeFill="background1" w:themeFillShade="D9"/>
            <w:vAlign w:val="bottom"/>
          </w:tcPr>
          <w:p w14:paraId="743E44DE" w14:textId="032833FE" w:rsidR="00F93FFC" w:rsidRDefault="00F93FFC" w:rsidP="00F93FFC">
            <w:pPr>
              <w:jc w:val="center"/>
            </w:pPr>
            <w:r w:rsidRPr="009057DF">
              <w:rPr>
                <w:b/>
                <w:sz w:val="20"/>
                <w:szCs w:val="20"/>
              </w:rPr>
              <w:t>SOP Index No.</w:t>
            </w:r>
          </w:p>
        </w:tc>
        <w:tc>
          <w:tcPr>
            <w:tcW w:w="2051" w:type="dxa"/>
            <w:shd w:val="clear" w:color="auto" w:fill="D9D9D9" w:themeFill="background1" w:themeFillShade="D9"/>
            <w:vAlign w:val="bottom"/>
          </w:tcPr>
          <w:p w14:paraId="13E4FCFA" w14:textId="385F394B" w:rsidR="00F93FFC" w:rsidRDefault="00F93FFC" w:rsidP="00F93FFC">
            <w:pPr>
              <w:jc w:val="center"/>
            </w:pPr>
            <w:r w:rsidRPr="009057DF">
              <w:rPr>
                <w:b/>
                <w:sz w:val="20"/>
                <w:szCs w:val="20"/>
              </w:rPr>
              <w:t>Fuel Flow Monitoring</w:t>
            </w:r>
          </w:p>
        </w:tc>
        <w:tc>
          <w:tcPr>
            <w:tcW w:w="2051" w:type="dxa"/>
            <w:shd w:val="clear" w:color="auto" w:fill="D9D9D9" w:themeFill="background1" w:themeFillShade="D9"/>
            <w:vAlign w:val="bottom"/>
          </w:tcPr>
          <w:p w14:paraId="52C9ADE7" w14:textId="3825B78F" w:rsidR="00F93FFC" w:rsidRDefault="00F93FFC" w:rsidP="00F93FFC">
            <w:pPr>
              <w:jc w:val="center"/>
            </w:pPr>
            <w:r w:rsidRPr="009057DF">
              <w:rPr>
                <w:b/>
                <w:sz w:val="20"/>
                <w:szCs w:val="20"/>
              </w:rPr>
              <w:t>CO Emission Limitation</w:t>
            </w:r>
          </w:p>
        </w:tc>
        <w:tc>
          <w:tcPr>
            <w:tcW w:w="2051" w:type="dxa"/>
            <w:shd w:val="clear" w:color="auto" w:fill="D9D9D9" w:themeFill="background1" w:themeFillShade="D9"/>
            <w:vAlign w:val="bottom"/>
          </w:tcPr>
          <w:p w14:paraId="1E2161C5" w14:textId="19FFB41B" w:rsidR="00F93FFC" w:rsidRDefault="00F93FFC" w:rsidP="00F93FFC">
            <w:pPr>
              <w:jc w:val="center"/>
            </w:pPr>
            <w:r w:rsidRPr="009057DF">
              <w:rPr>
                <w:b/>
                <w:sz w:val="20"/>
                <w:szCs w:val="20"/>
              </w:rPr>
              <w:t>CO Monitoring System</w:t>
            </w:r>
          </w:p>
        </w:tc>
        <w:tc>
          <w:tcPr>
            <w:tcW w:w="2051" w:type="dxa"/>
            <w:shd w:val="clear" w:color="auto" w:fill="D9D9D9" w:themeFill="background1" w:themeFillShade="D9"/>
            <w:vAlign w:val="bottom"/>
          </w:tcPr>
          <w:p w14:paraId="01B076CC" w14:textId="01AD2A68" w:rsidR="00F93FFC" w:rsidRDefault="00F93FFC" w:rsidP="00F93FFC">
            <w:pPr>
              <w:jc w:val="center"/>
            </w:pPr>
            <w:r w:rsidRPr="009057DF">
              <w:rPr>
                <w:b/>
                <w:sz w:val="20"/>
                <w:szCs w:val="20"/>
              </w:rPr>
              <w:t>NH3 Emission Limitation</w:t>
            </w:r>
          </w:p>
        </w:tc>
        <w:tc>
          <w:tcPr>
            <w:tcW w:w="2051" w:type="dxa"/>
            <w:shd w:val="clear" w:color="auto" w:fill="D9D9D9" w:themeFill="background1" w:themeFillShade="D9"/>
            <w:vAlign w:val="bottom"/>
          </w:tcPr>
          <w:p w14:paraId="69CA145F" w14:textId="6B408CE7" w:rsidR="00F93FFC" w:rsidRDefault="00F93FFC" w:rsidP="00F93FFC">
            <w:pPr>
              <w:jc w:val="center"/>
            </w:pPr>
            <w:r w:rsidRPr="009057DF">
              <w:rPr>
                <w:b/>
                <w:sz w:val="20"/>
                <w:szCs w:val="20"/>
              </w:rPr>
              <w:t>NH3 Monitoring</w:t>
            </w:r>
          </w:p>
        </w:tc>
      </w:tr>
      <w:tr w:rsidR="009057DF" w14:paraId="0D65FFCE" w14:textId="77777777" w:rsidTr="00F93FFC">
        <w:trPr>
          <w:cantSplit/>
          <w:trHeight w:val="317"/>
        </w:trPr>
        <w:tc>
          <w:tcPr>
            <w:tcW w:w="2049" w:type="dxa"/>
          </w:tcPr>
          <w:p w14:paraId="2AE45AD9" w14:textId="77777777" w:rsidR="009057DF" w:rsidRDefault="009057DF"/>
        </w:tc>
        <w:tc>
          <w:tcPr>
            <w:tcW w:w="2050" w:type="dxa"/>
          </w:tcPr>
          <w:p w14:paraId="157DFCAB" w14:textId="77777777" w:rsidR="009057DF" w:rsidRDefault="009057DF"/>
        </w:tc>
        <w:tc>
          <w:tcPr>
            <w:tcW w:w="2051" w:type="dxa"/>
          </w:tcPr>
          <w:p w14:paraId="1D52EAB0" w14:textId="77777777" w:rsidR="009057DF" w:rsidRDefault="009057DF"/>
        </w:tc>
        <w:tc>
          <w:tcPr>
            <w:tcW w:w="2051" w:type="dxa"/>
          </w:tcPr>
          <w:p w14:paraId="11022F1E" w14:textId="77777777" w:rsidR="009057DF" w:rsidRDefault="009057DF"/>
        </w:tc>
        <w:tc>
          <w:tcPr>
            <w:tcW w:w="2051" w:type="dxa"/>
          </w:tcPr>
          <w:p w14:paraId="1BD648D3" w14:textId="77777777" w:rsidR="009057DF" w:rsidRDefault="009057DF"/>
        </w:tc>
        <w:tc>
          <w:tcPr>
            <w:tcW w:w="2051" w:type="dxa"/>
          </w:tcPr>
          <w:p w14:paraId="06B47F9A" w14:textId="77777777" w:rsidR="009057DF" w:rsidRDefault="009057DF"/>
        </w:tc>
        <w:tc>
          <w:tcPr>
            <w:tcW w:w="2051" w:type="dxa"/>
          </w:tcPr>
          <w:p w14:paraId="558FEC38" w14:textId="77777777" w:rsidR="009057DF" w:rsidRDefault="009057DF"/>
        </w:tc>
      </w:tr>
      <w:tr w:rsidR="009057DF" w14:paraId="34D316D2" w14:textId="77777777" w:rsidTr="00F93FFC">
        <w:trPr>
          <w:cantSplit/>
          <w:trHeight w:val="317"/>
        </w:trPr>
        <w:tc>
          <w:tcPr>
            <w:tcW w:w="2049" w:type="dxa"/>
          </w:tcPr>
          <w:p w14:paraId="1D13450D" w14:textId="77777777" w:rsidR="009057DF" w:rsidRDefault="009057DF"/>
        </w:tc>
        <w:tc>
          <w:tcPr>
            <w:tcW w:w="2050" w:type="dxa"/>
          </w:tcPr>
          <w:p w14:paraId="074CB494" w14:textId="77777777" w:rsidR="009057DF" w:rsidRDefault="009057DF"/>
        </w:tc>
        <w:tc>
          <w:tcPr>
            <w:tcW w:w="2051" w:type="dxa"/>
          </w:tcPr>
          <w:p w14:paraId="24B855BA" w14:textId="77777777" w:rsidR="009057DF" w:rsidRDefault="009057DF"/>
        </w:tc>
        <w:tc>
          <w:tcPr>
            <w:tcW w:w="2051" w:type="dxa"/>
          </w:tcPr>
          <w:p w14:paraId="4EBD90BE" w14:textId="77777777" w:rsidR="009057DF" w:rsidRDefault="009057DF"/>
        </w:tc>
        <w:tc>
          <w:tcPr>
            <w:tcW w:w="2051" w:type="dxa"/>
          </w:tcPr>
          <w:p w14:paraId="5966B080" w14:textId="77777777" w:rsidR="009057DF" w:rsidRDefault="009057DF"/>
        </w:tc>
        <w:tc>
          <w:tcPr>
            <w:tcW w:w="2051" w:type="dxa"/>
          </w:tcPr>
          <w:p w14:paraId="538DF26B" w14:textId="77777777" w:rsidR="009057DF" w:rsidRDefault="009057DF"/>
        </w:tc>
        <w:tc>
          <w:tcPr>
            <w:tcW w:w="2051" w:type="dxa"/>
          </w:tcPr>
          <w:p w14:paraId="0799DD7F" w14:textId="77777777" w:rsidR="009057DF" w:rsidRDefault="009057DF"/>
        </w:tc>
      </w:tr>
      <w:tr w:rsidR="009057DF" w14:paraId="70684408" w14:textId="77777777" w:rsidTr="00F93FFC">
        <w:trPr>
          <w:cantSplit/>
          <w:trHeight w:val="317"/>
        </w:trPr>
        <w:tc>
          <w:tcPr>
            <w:tcW w:w="2049" w:type="dxa"/>
          </w:tcPr>
          <w:p w14:paraId="211F4D48" w14:textId="77777777" w:rsidR="009057DF" w:rsidRDefault="009057DF"/>
        </w:tc>
        <w:tc>
          <w:tcPr>
            <w:tcW w:w="2050" w:type="dxa"/>
          </w:tcPr>
          <w:p w14:paraId="48E49893" w14:textId="77777777" w:rsidR="009057DF" w:rsidRDefault="009057DF"/>
        </w:tc>
        <w:tc>
          <w:tcPr>
            <w:tcW w:w="2051" w:type="dxa"/>
          </w:tcPr>
          <w:p w14:paraId="04BE1BF1" w14:textId="77777777" w:rsidR="009057DF" w:rsidRDefault="009057DF"/>
        </w:tc>
        <w:tc>
          <w:tcPr>
            <w:tcW w:w="2051" w:type="dxa"/>
          </w:tcPr>
          <w:p w14:paraId="0C42AC8B" w14:textId="77777777" w:rsidR="009057DF" w:rsidRDefault="009057DF"/>
        </w:tc>
        <w:tc>
          <w:tcPr>
            <w:tcW w:w="2051" w:type="dxa"/>
          </w:tcPr>
          <w:p w14:paraId="74E2089D" w14:textId="77777777" w:rsidR="009057DF" w:rsidRDefault="009057DF"/>
        </w:tc>
        <w:tc>
          <w:tcPr>
            <w:tcW w:w="2051" w:type="dxa"/>
          </w:tcPr>
          <w:p w14:paraId="1E71711D" w14:textId="77777777" w:rsidR="009057DF" w:rsidRDefault="009057DF"/>
        </w:tc>
        <w:tc>
          <w:tcPr>
            <w:tcW w:w="2051" w:type="dxa"/>
          </w:tcPr>
          <w:p w14:paraId="010D259A" w14:textId="77777777" w:rsidR="009057DF" w:rsidRDefault="009057DF"/>
        </w:tc>
      </w:tr>
      <w:tr w:rsidR="009057DF" w14:paraId="26403BCB" w14:textId="77777777" w:rsidTr="00F93FFC">
        <w:trPr>
          <w:cantSplit/>
          <w:trHeight w:val="317"/>
        </w:trPr>
        <w:tc>
          <w:tcPr>
            <w:tcW w:w="2049" w:type="dxa"/>
          </w:tcPr>
          <w:p w14:paraId="6B06E4DC" w14:textId="77777777" w:rsidR="009057DF" w:rsidRDefault="009057DF"/>
        </w:tc>
        <w:tc>
          <w:tcPr>
            <w:tcW w:w="2050" w:type="dxa"/>
          </w:tcPr>
          <w:p w14:paraId="0286BE57" w14:textId="77777777" w:rsidR="009057DF" w:rsidRDefault="009057DF"/>
        </w:tc>
        <w:tc>
          <w:tcPr>
            <w:tcW w:w="2051" w:type="dxa"/>
          </w:tcPr>
          <w:p w14:paraId="0640D12C" w14:textId="77777777" w:rsidR="009057DF" w:rsidRDefault="009057DF"/>
        </w:tc>
        <w:tc>
          <w:tcPr>
            <w:tcW w:w="2051" w:type="dxa"/>
          </w:tcPr>
          <w:p w14:paraId="7FA535FC" w14:textId="77777777" w:rsidR="009057DF" w:rsidRDefault="009057DF"/>
        </w:tc>
        <w:tc>
          <w:tcPr>
            <w:tcW w:w="2051" w:type="dxa"/>
          </w:tcPr>
          <w:p w14:paraId="001513CE" w14:textId="77777777" w:rsidR="009057DF" w:rsidRDefault="009057DF"/>
        </w:tc>
        <w:tc>
          <w:tcPr>
            <w:tcW w:w="2051" w:type="dxa"/>
          </w:tcPr>
          <w:p w14:paraId="43A57591" w14:textId="77777777" w:rsidR="009057DF" w:rsidRDefault="009057DF"/>
        </w:tc>
        <w:tc>
          <w:tcPr>
            <w:tcW w:w="2051" w:type="dxa"/>
          </w:tcPr>
          <w:p w14:paraId="3D9C0A34" w14:textId="77777777" w:rsidR="009057DF" w:rsidRDefault="009057DF"/>
        </w:tc>
      </w:tr>
      <w:tr w:rsidR="009057DF" w14:paraId="127949C1" w14:textId="77777777" w:rsidTr="00F93FFC">
        <w:trPr>
          <w:cantSplit/>
          <w:trHeight w:val="317"/>
        </w:trPr>
        <w:tc>
          <w:tcPr>
            <w:tcW w:w="2049" w:type="dxa"/>
          </w:tcPr>
          <w:p w14:paraId="0942987E" w14:textId="77777777" w:rsidR="009057DF" w:rsidRDefault="009057DF"/>
        </w:tc>
        <w:tc>
          <w:tcPr>
            <w:tcW w:w="2050" w:type="dxa"/>
          </w:tcPr>
          <w:p w14:paraId="5AE0C0A9" w14:textId="77777777" w:rsidR="009057DF" w:rsidRDefault="009057DF"/>
        </w:tc>
        <w:tc>
          <w:tcPr>
            <w:tcW w:w="2051" w:type="dxa"/>
          </w:tcPr>
          <w:p w14:paraId="7B4BF7A5" w14:textId="77777777" w:rsidR="009057DF" w:rsidRDefault="009057DF"/>
        </w:tc>
        <w:tc>
          <w:tcPr>
            <w:tcW w:w="2051" w:type="dxa"/>
          </w:tcPr>
          <w:p w14:paraId="2C68767E" w14:textId="77777777" w:rsidR="009057DF" w:rsidRDefault="009057DF"/>
        </w:tc>
        <w:tc>
          <w:tcPr>
            <w:tcW w:w="2051" w:type="dxa"/>
          </w:tcPr>
          <w:p w14:paraId="3E969BDC" w14:textId="77777777" w:rsidR="009057DF" w:rsidRDefault="009057DF"/>
        </w:tc>
        <w:tc>
          <w:tcPr>
            <w:tcW w:w="2051" w:type="dxa"/>
          </w:tcPr>
          <w:p w14:paraId="32E629D4" w14:textId="77777777" w:rsidR="009057DF" w:rsidRDefault="009057DF"/>
        </w:tc>
        <w:tc>
          <w:tcPr>
            <w:tcW w:w="2051" w:type="dxa"/>
          </w:tcPr>
          <w:p w14:paraId="42DF7ADD" w14:textId="77777777" w:rsidR="009057DF" w:rsidRDefault="009057DF"/>
        </w:tc>
      </w:tr>
      <w:tr w:rsidR="009057DF" w14:paraId="14C585F8" w14:textId="77777777" w:rsidTr="00F93FFC">
        <w:trPr>
          <w:cantSplit/>
          <w:trHeight w:val="317"/>
        </w:trPr>
        <w:tc>
          <w:tcPr>
            <w:tcW w:w="2049" w:type="dxa"/>
          </w:tcPr>
          <w:p w14:paraId="520F1FF1" w14:textId="77777777" w:rsidR="009057DF" w:rsidRDefault="009057DF"/>
        </w:tc>
        <w:tc>
          <w:tcPr>
            <w:tcW w:w="2050" w:type="dxa"/>
          </w:tcPr>
          <w:p w14:paraId="29494E8C" w14:textId="77777777" w:rsidR="009057DF" w:rsidRDefault="009057DF"/>
        </w:tc>
        <w:tc>
          <w:tcPr>
            <w:tcW w:w="2051" w:type="dxa"/>
          </w:tcPr>
          <w:p w14:paraId="7C571D35" w14:textId="77777777" w:rsidR="009057DF" w:rsidRDefault="009057DF"/>
        </w:tc>
        <w:tc>
          <w:tcPr>
            <w:tcW w:w="2051" w:type="dxa"/>
          </w:tcPr>
          <w:p w14:paraId="35087DFB" w14:textId="77777777" w:rsidR="009057DF" w:rsidRDefault="009057DF"/>
        </w:tc>
        <w:tc>
          <w:tcPr>
            <w:tcW w:w="2051" w:type="dxa"/>
          </w:tcPr>
          <w:p w14:paraId="21D5C640" w14:textId="77777777" w:rsidR="009057DF" w:rsidRDefault="009057DF"/>
        </w:tc>
        <w:tc>
          <w:tcPr>
            <w:tcW w:w="2051" w:type="dxa"/>
          </w:tcPr>
          <w:p w14:paraId="21234458" w14:textId="77777777" w:rsidR="009057DF" w:rsidRDefault="009057DF"/>
        </w:tc>
        <w:tc>
          <w:tcPr>
            <w:tcW w:w="2051" w:type="dxa"/>
          </w:tcPr>
          <w:p w14:paraId="61019532" w14:textId="77777777" w:rsidR="009057DF" w:rsidRDefault="009057DF"/>
        </w:tc>
      </w:tr>
      <w:tr w:rsidR="009057DF" w14:paraId="544186E4" w14:textId="77777777" w:rsidTr="00F93FFC">
        <w:trPr>
          <w:cantSplit/>
          <w:trHeight w:val="317"/>
        </w:trPr>
        <w:tc>
          <w:tcPr>
            <w:tcW w:w="2049" w:type="dxa"/>
          </w:tcPr>
          <w:p w14:paraId="78B136A9" w14:textId="77777777" w:rsidR="009057DF" w:rsidRDefault="009057DF"/>
        </w:tc>
        <w:tc>
          <w:tcPr>
            <w:tcW w:w="2050" w:type="dxa"/>
          </w:tcPr>
          <w:p w14:paraId="418ADABE" w14:textId="77777777" w:rsidR="009057DF" w:rsidRDefault="009057DF"/>
        </w:tc>
        <w:tc>
          <w:tcPr>
            <w:tcW w:w="2051" w:type="dxa"/>
          </w:tcPr>
          <w:p w14:paraId="06F693DA" w14:textId="77777777" w:rsidR="009057DF" w:rsidRDefault="009057DF"/>
        </w:tc>
        <w:tc>
          <w:tcPr>
            <w:tcW w:w="2051" w:type="dxa"/>
          </w:tcPr>
          <w:p w14:paraId="3C92CA18" w14:textId="77777777" w:rsidR="009057DF" w:rsidRDefault="009057DF"/>
        </w:tc>
        <w:tc>
          <w:tcPr>
            <w:tcW w:w="2051" w:type="dxa"/>
          </w:tcPr>
          <w:p w14:paraId="665FC186" w14:textId="77777777" w:rsidR="009057DF" w:rsidRDefault="009057DF"/>
        </w:tc>
        <w:tc>
          <w:tcPr>
            <w:tcW w:w="2051" w:type="dxa"/>
          </w:tcPr>
          <w:p w14:paraId="02902479" w14:textId="77777777" w:rsidR="009057DF" w:rsidRDefault="009057DF"/>
        </w:tc>
        <w:tc>
          <w:tcPr>
            <w:tcW w:w="2051" w:type="dxa"/>
          </w:tcPr>
          <w:p w14:paraId="6ED3F3EC" w14:textId="77777777" w:rsidR="009057DF" w:rsidRDefault="009057DF"/>
        </w:tc>
      </w:tr>
      <w:tr w:rsidR="009057DF" w14:paraId="5379A836" w14:textId="77777777" w:rsidTr="00F93FFC">
        <w:trPr>
          <w:cantSplit/>
          <w:trHeight w:val="317"/>
        </w:trPr>
        <w:tc>
          <w:tcPr>
            <w:tcW w:w="2049" w:type="dxa"/>
          </w:tcPr>
          <w:p w14:paraId="70E0C7CB" w14:textId="77777777" w:rsidR="009057DF" w:rsidRDefault="009057DF"/>
        </w:tc>
        <w:tc>
          <w:tcPr>
            <w:tcW w:w="2050" w:type="dxa"/>
          </w:tcPr>
          <w:p w14:paraId="7A5DB752" w14:textId="77777777" w:rsidR="009057DF" w:rsidRDefault="009057DF"/>
        </w:tc>
        <w:tc>
          <w:tcPr>
            <w:tcW w:w="2051" w:type="dxa"/>
          </w:tcPr>
          <w:p w14:paraId="784EB94D" w14:textId="77777777" w:rsidR="009057DF" w:rsidRDefault="009057DF"/>
        </w:tc>
        <w:tc>
          <w:tcPr>
            <w:tcW w:w="2051" w:type="dxa"/>
          </w:tcPr>
          <w:p w14:paraId="7F27AA31" w14:textId="77777777" w:rsidR="009057DF" w:rsidRDefault="009057DF"/>
        </w:tc>
        <w:tc>
          <w:tcPr>
            <w:tcW w:w="2051" w:type="dxa"/>
          </w:tcPr>
          <w:p w14:paraId="2FB9174F" w14:textId="77777777" w:rsidR="009057DF" w:rsidRDefault="009057DF"/>
        </w:tc>
        <w:tc>
          <w:tcPr>
            <w:tcW w:w="2051" w:type="dxa"/>
          </w:tcPr>
          <w:p w14:paraId="6ABFEEC3" w14:textId="77777777" w:rsidR="009057DF" w:rsidRDefault="009057DF"/>
        </w:tc>
        <w:tc>
          <w:tcPr>
            <w:tcW w:w="2051" w:type="dxa"/>
          </w:tcPr>
          <w:p w14:paraId="6037B077" w14:textId="77777777" w:rsidR="009057DF" w:rsidRDefault="009057DF"/>
        </w:tc>
      </w:tr>
      <w:tr w:rsidR="009057DF" w14:paraId="2A1DC16C" w14:textId="77777777" w:rsidTr="00F93FFC">
        <w:trPr>
          <w:cantSplit/>
          <w:trHeight w:val="317"/>
        </w:trPr>
        <w:tc>
          <w:tcPr>
            <w:tcW w:w="2049" w:type="dxa"/>
          </w:tcPr>
          <w:p w14:paraId="7D36F76E" w14:textId="77777777" w:rsidR="009057DF" w:rsidRDefault="009057DF"/>
        </w:tc>
        <w:tc>
          <w:tcPr>
            <w:tcW w:w="2050" w:type="dxa"/>
          </w:tcPr>
          <w:p w14:paraId="40BF32AB" w14:textId="77777777" w:rsidR="009057DF" w:rsidRDefault="009057DF"/>
        </w:tc>
        <w:tc>
          <w:tcPr>
            <w:tcW w:w="2051" w:type="dxa"/>
          </w:tcPr>
          <w:p w14:paraId="02079FC5" w14:textId="77777777" w:rsidR="009057DF" w:rsidRDefault="009057DF"/>
        </w:tc>
        <w:tc>
          <w:tcPr>
            <w:tcW w:w="2051" w:type="dxa"/>
          </w:tcPr>
          <w:p w14:paraId="7988ED47" w14:textId="77777777" w:rsidR="009057DF" w:rsidRDefault="009057DF"/>
        </w:tc>
        <w:tc>
          <w:tcPr>
            <w:tcW w:w="2051" w:type="dxa"/>
          </w:tcPr>
          <w:p w14:paraId="1503BD27" w14:textId="77777777" w:rsidR="009057DF" w:rsidRDefault="009057DF"/>
        </w:tc>
        <w:tc>
          <w:tcPr>
            <w:tcW w:w="2051" w:type="dxa"/>
          </w:tcPr>
          <w:p w14:paraId="4B7C2B0D" w14:textId="77777777" w:rsidR="009057DF" w:rsidRDefault="009057DF"/>
        </w:tc>
        <w:tc>
          <w:tcPr>
            <w:tcW w:w="2051" w:type="dxa"/>
          </w:tcPr>
          <w:p w14:paraId="758C802A" w14:textId="77777777" w:rsidR="009057DF" w:rsidRDefault="009057DF"/>
        </w:tc>
      </w:tr>
      <w:tr w:rsidR="009057DF" w14:paraId="1EE8ADA7" w14:textId="77777777" w:rsidTr="00F93FFC">
        <w:trPr>
          <w:cantSplit/>
          <w:trHeight w:val="317"/>
        </w:trPr>
        <w:tc>
          <w:tcPr>
            <w:tcW w:w="2049" w:type="dxa"/>
          </w:tcPr>
          <w:p w14:paraId="529210F1" w14:textId="77777777" w:rsidR="009057DF" w:rsidRDefault="009057DF"/>
        </w:tc>
        <w:tc>
          <w:tcPr>
            <w:tcW w:w="2050" w:type="dxa"/>
          </w:tcPr>
          <w:p w14:paraId="48A0DD0B" w14:textId="77777777" w:rsidR="009057DF" w:rsidRDefault="009057DF"/>
        </w:tc>
        <w:tc>
          <w:tcPr>
            <w:tcW w:w="2051" w:type="dxa"/>
          </w:tcPr>
          <w:p w14:paraId="5E4CD3A0" w14:textId="77777777" w:rsidR="009057DF" w:rsidRDefault="009057DF"/>
        </w:tc>
        <w:tc>
          <w:tcPr>
            <w:tcW w:w="2051" w:type="dxa"/>
          </w:tcPr>
          <w:p w14:paraId="445F78CB" w14:textId="77777777" w:rsidR="009057DF" w:rsidRDefault="009057DF"/>
        </w:tc>
        <w:tc>
          <w:tcPr>
            <w:tcW w:w="2051" w:type="dxa"/>
          </w:tcPr>
          <w:p w14:paraId="1DA9CB28" w14:textId="77777777" w:rsidR="009057DF" w:rsidRDefault="009057DF"/>
        </w:tc>
        <w:tc>
          <w:tcPr>
            <w:tcW w:w="2051" w:type="dxa"/>
          </w:tcPr>
          <w:p w14:paraId="15E374FB" w14:textId="77777777" w:rsidR="009057DF" w:rsidRDefault="009057DF"/>
        </w:tc>
        <w:tc>
          <w:tcPr>
            <w:tcW w:w="2051" w:type="dxa"/>
          </w:tcPr>
          <w:p w14:paraId="520B848B" w14:textId="77777777" w:rsidR="009057DF" w:rsidRDefault="009057DF"/>
        </w:tc>
      </w:tr>
    </w:tbl>
    <w:p w14:paraId="2EEE71E5" w14:textId="77777777" w:rsidR="009057DF" w:rsidRDefault="009057DF"/>
    <w:p w14:paraId="67CE1359" w14:textId="77777777" w:rsidR="008F365E" w:rsidRPr="009E7B99" w:rsidRDefault="008F365E" w:rsidP="00484272">
      <w:pPr>
        <w:pStyle w:val="BodyText"/>
        <w:spacing w:after="0"/>
        <w:rPr>
          <w:rFonts w:cs="Times New Roman"/>
        </w:rPr>
      </w:pPr>
      <w:r w:rsidRPr="009E7B99">
        <w:rPr>
          <w:rFonts w:cs="Times New Roman"/>
        </w:rPr>
        <w:br w:type="page"/>
      </w:r>
    </w:p>
    <w:p w14:paraId="2D16F048" w14:textId="77777777" w:rsidR="008F365E" w:rsidRPr="00B62DAE" w:rsidRDefault="008F365E" w:rsidP="00885EA6">
      <w:pPr>
        <w:jc w:val="center"/>
        <w:outlineLvl w:val="0"/>
        <w:rPr>
          <w:b/>
          <w:bCs/>
        </w:rPr>
      </w:pPr>
      <w:r w:rsidRPr="00B62DAE">
        <w:rPr>
          <w:b/>
          <w:bCs/>
        </w:rPr>
        <w:lastRenderedPageBreak/>
        <w:t>Stationary Turbine Attributes</w:t>
      </w:r>
    </w:p>
    <w:p w14:paraId="640CC023" w14:textId="77777777" w:rsidR="008F365E" w:rsidRPr="00B62DAE" w:rsidRDefault="008F365E" w:rsidP="00885EA6">
      <w:pPr>
        <w:jc w:val="center"/>
        <w:outlineLvl w:val="0"/>
        <w:rPr>
          <w:b/>
          <w:bCs/>
        </w:rPr>
      </w:pPr>
      <w:r w:rsidRPr="00B62DAE">
        <w:rPr>
          <w:b/>
          <w:bCs/>
        </w:rPr>
        <w:t>Form OP-UA11 (Page 9)</w:t>
      </w:r>
    </w:p>
    <w:p w14:paraId="5833F194" w14:textId="77777777" w:rsidR="008F365E" w:rsidRPr="00B62DAE" w:rsidRDefault="008F365E" w:rsidP="00885EA6">
      <w:pPr>
        <w:jc w:val="center"/>
        <w:outlineLvl w:val="0"/>
        <w:rPr>
          <w:b/>
          <w:bCs/>
        </w:rPr>
      </w:pPr>
      <w:r w:rsidRPr="00B62DAE">
        <w:rPr>
          <w:b/>
          <w:bCs/>
        </w:rPr>
        <w:t>Federal Operating Permit Program</w:t>
      </w:r>
    </w:p>
    <w:p w14:paraId="5BC7A610" w14:textId="77777777" w:rsidR="008F365E" w:rsidRPr="00B62DAE" w:rsidRDefault="008F365E" w:rsidP="00885EA6">
      <w:pPr>
        <w:jc w:val="center"/>
        <w:outlineLvl w:val="0"/>
        <w:rPr>
          <w:b/>
          <w:bCs/>
        </w:rPr>
      </w:pPr>
      <w:bookmarkStart w:id="26" w:name="Tbl_4a"/>
      <w:r w:rsidRPr="00B62DAE">
        <w:rPr>
          <w:b/>
          <w:bCs/>
        </w:rPr>
        <w:t>Table 4a</w:t>
      </w:r>
      <w:bookmarkEnd w:id="26"/>
      <w:r w:rsidRPr="00B62DAE">
        <w:rPr>
          <w:b/>
          <w:bCs/>
        </w:rPr>
        <w:t>:  Title 30 Texas Administrative Code Chapter 117 (30 TAC Chapter 117)</w:t>
      </w:r>
    </w:p>
    <w:p w14:paraId="153A91DA" w14:textId="7A2BE2E1" w:rsidR="002917E9" w:rsidRDefault="008F365E" w:rsidP="00885EA6">
      <w:pPr>
        <w:jc w:val="center"/>
        <w:outlineLvl w:val="0"/>
      </w:pPr>
      <w:r w:rsidRPr="00B62DAE">
        <w:rPr>
          <w:b/>
          <w:bCs/>
        </w:rPr>
        <w:t>Subchapter E, Division 1:  Utility Electric Generation in East and Central Te</w:t>
      </w:r>
      <w:r w:rsidRPr="005E1323">
        <w:t>xas</w:t>
      </w:r>
    </w:p>
    <w:p w14:paraId="59CA5D00" w14:textId="77777777" w:rsidR="00B62DAE" w:rsidRPr="00B62DAE" w:rsidRDefault="00B62DAE" w:rsidP="00741AF4">
      <w:pPr>
        <w:jc w:val="center"/>
        <w:outlineLvl w:val="0"/>
        <w:rPr>
          <w:b/>
          <w:bCs/>
        </w:rPr>
      </w:pPr>
      <w:r w:rsidRPr="00B62DAE">
        <w:rPr>
          <w:b/>
          <w:bCs/>
        </w:rPr>
        <w:t>Texas Commission on Environmental Quality</w:t>
      </w:r>
    </w:p>
    <w:p w14:paraId="00ABCC54" w14:textId="251BDD72" w:rsidR="00B62DAE" w:rsidRPr="00B62DAE" w:rsidRDefault="00B62DAE" w:rsidP="006760A2">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30 Texas Administrative Code Chapter 117 (30 TAC Chapter 117)&#10;Subchapter E, Division 1:  Utility Electric Generation in East and Central Texas&#10;"/>
      </w:tblPr>
      <w:tblGrid>
        <w:gridCol w:w="4800"/>
        <w:gridCol w:w="4800"/>
        <w:gridCol w:w="4800"/>
      </w:tblGrid>
      <w:tr w:rsidR="006760A2" w:rsidRPr="00756A95" w14:paraId="1B083377" w14:textId="77777777" w:rsidTr="00F12187">
        <w:trPr>
          <w:cantSplit/>
          <w:tblHeader/>
        </w:trPr>
        <w:tc>
          <w:tcPr>
            <w:tcW w:w="4800" w:type="dxa"/>
            <w:shd w:val="clear" w:color="auto" w:fill="D9D9D9" w:themeFill="background1" w:themeFillShade="D9"/>
          </w:tcPr>
          <w:p w14:paraId="12E9FC9C"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358CA3BF"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F729D44"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3B9BE393" w14:textId="77777777" w:rsidTr="00F12187">
        <w:trPr>
          <w:cantSplit/>
          <w:tblHeader/>
        </w:trPr>
        <w:tc>
          <w:tcPr>
            <w:tcW w:w="4800" w:type="dxa"/>
          </w:tcPr>
          <w:p w14:paraId="24AB1627" w14:textId="77777777" w:rsidR="006760A2" w:rsidRDefault="006760A2" w:rsidP="00F12187">
            <w:pPr>
              <w:rPr>
                <w:rFonts w:asciiTheme="majorHAnsi" w:hAnsiTheme="majorHAnsi" w:cstheme="majorHAnsi"/>
              </w:rPr>
            </w:pPr>
          </w:p>
        </w:tc>
        <w:tc>
          <w:tcPr>
            <w:tcW w:w="4800" w:type="dxa"/>
          </w:tcPr>
          <w:p w14:paraId="527D994E" w14:textId="77777777" w:rsidR="006760A2" w:rsidRDefault="006760A2" w:rsidP="00F12187">
            <w:pPr>
              <w:rPr>
                <w:rFonts w:asciiTheme="majorHAnsi" w:hAnsiTheme="majorHAnsi" w:cstheme="majorHAnsi"/>
              </w:rPr>
            </w:pPr>
          </w:p>
        </w:tc>
        <w:tc>
          <w:tcPr>
            <w:tcW w:w="4800" w:type="dxa"/>
          </w:tcPr>
          <w:p w14:paraId="376F1596" w14:textId="77777777" w:rsidR="006760A2" w:rsidRDefault="006760A2" w:rsidP="00F12187">
            <w:pPr>
              <w:rPr>
                <w:rFonts w:asciiTheme="majorHAnsi" w:hAnsiTheme="majorHAnsi" w:cstheme="majorHAnsi"/>
              </w:rPr>
            </w:pPr>
          </w:p>
        </w:tc>
      </w:tr>
    </w:tbl>
    <w:p w14:paraId="1CFF4A98" w14:textId="6BFF14F3" w:rsidR="005E1323" w:rsidRDefault="005E1323"/>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a:  Title 30 Texas Administrative Code Chapter 117 (30 TAC Chapter 117)&#10;Subchapter E, Division 1:  Utility Electric Generation in East and Central Texas&#10;"/>
      </w:tblPr>
      <w:tblGrid>
        <w:gridCol w:w="1800"/>
        <w:gridCol w:w="1800"/>
        <w:gridCol w:w="1800"/>
        <w:gridCol w:w="1800"/>
        <w:gridCol w:w="1800"/>
        <w:gridCol w:w="1800"/>
        <w:gridCol w:w="1800"/>
        <w:gridCol w:w="1800"/>
      </w:tblGrid>
      <w:tr w:rsidR="00F93FFC" w:rsidRPr="00F93FFC" w14:paraId="2C57D043" w14:textId="77777777" w:rsidTr="00F93FFC">
        <w:trPr>
          <w:cantSplit/>
          <w:tblHeader/>
        </w:trPr>
        <w:tc>
          <w:tcPr>
            <w:tcW w:w="1800" w:type="dxa"/>
            <w:shd w:val="clear" w:color="auto" w:fill="D9D9D9" w:themeFill="background1" w:themeFillShade="D9"/>
            <w:vAlign w:val="bottom"/>
          </w:tcPr>
          <w:p w14:paraId="736B04B6" w14:textId="79F76CFD" w:rsidR="00F93FFC" w:rsidRPr="00F93FFC" w:rsidRDefault="00F93FFC" w:rsidP="00F93FFC">
            <w:pPr>
              <w:jc w:val="center"/>
              <w:rPr>
                <w:b/>
                <w:bCs/>
              </w:rPr>
            </w:pPr>
            <w:r w:rsidRPr="00F93FFC">
              <w:rPr>
                <w:b/>
                <w:sz w:val="20"/>
                <w:szCs w:val="20"/>
              </w:rPr>
              <w:t>Unit ID No.</w:t>
            </w:r>
          </w:p>
        </w:tc>
        <w:tc>
          <w:tcPr>
            <w:tcW w:w="1800" w:type="dxa"/>
            <w:shd w:val="clear" w:color="auto" w:fill="D9D9D9" w:themeFill="background1" w:themeFillShade="D9"/>
            <w:vAlign w:val="bottom"/>
          </w:tcPr>
          <w:p w14:paraId="6BA0B8BE" w14:textId="241D1601" w:rsidR="00F93FFC" w:rsidRPr="00F93FFC" w:rsidRDefault="00F93FFC" w:rsidP="00F93FFC">
            <w:pPr>
              <w:jc w:val="center"/>
              <w:rPr>
                <w:b/>
                <w:bCs/>
              </w:rPr>
            </w:pPr>
            <w:r w:rsidRPr="00F93FFC">
              <w:rPr>
                <w:b/>
                <w:sz w:val="20"/>
                <w:szCs w:val="20"/>
              </w:rPr>
              <w:t>SOP Index No.</w:t>
            </w:r>
          </w:p>
        </w:tc>
        <w:tc>
          <w:tcPr>
            <w:tcW w:w="1800" w:type="dxa"/>
            <w:shd w:val="clear" w:color="auto" w:fill="D9D9D9" w:themeFill="background1" w:themeFillShade="D9"/>
            <w:vAlign w:val="bottom"/>
          </w:tcPr>
          <w:p w14:paraId="0FDC5054" w14:textId="0AE1F404" w:rsidR="00F93FFC" w:rsidRPr="00F93FFC" w:rsidRDefault="00F93FFC" w:rsidP="00F93FFC">
            <w:pPr>
              <w:jc w:val="center"/>
              <w:rPr>
                <w:b/>
                <w:bCs/>
              </w:rPr>
            </w:pPr>
            <w:r w:rsidRPr="00F93FFC">
              <w:rPr>
                <w:b/>
                <w:sz w:val="20"/>
                <w:szCs w:val="20"/>
              </w:rPr>
              <w:t>Date Placed in Service</w:t>
            </w:r>
          </w:p>
        </w:tc>
        <w:tc>
          <w:tcPr>
            <w:tcW w:w="1800" w:type="dxa"/>
            <w:shd w:val="clear" w:color="auto" w:fill="D9D9D9" w:themeFill="background1" w:themeFillShade="D9"/>
            <w:vAlign w:val="bottom"/>
          </w:tcPr>
          <w:p w14:paraId="1202715F" w14:textId="195AF427" w:rsidR="00F93FFC" w:rsidRPr="00F93FFC" w:rsidRDefault="00F93FFC" w:rsidP="00F93FFC">
            <w:pPr>
              <w:jc w:val="center"/>
              <w:rPr>
                <w:b/>
                <w:bCs/>
              </w:rPr>
            </w:pPr>
            <w:r w:rsidRPr="00F93FFC">
              <w:rPr>
                <w:b/>
                <w:sz w:val="20"/>
                <w:szCs w:val="20"/>
              </w:rPr>
              <w:t>Unit</w:t>
            </w:r>
          </w:p>
        </w:tc>
        <w:tc>
          <w:tcPr>
            <w:tcW w:w="1800" w:type="dxa"/>
            <w:shd w:val="clear" w:color="auto" w:fill="D9D9D9" w:themeFill="background1" w:themeFillShade="D9"/>
            <w:vAlign w:val="bottom"/>
          </w:tcPr>
          <w:p w14:paraId="02C40E9A" w14:textId="51554692" w:rsidR="00F93FFC" w:rsidRPr="00F93FFC" w:rsidRDefault="00F93FFC" w:rsidP="00F93FFC">
            <w:pPr>
              <w:jc w:val="center"/>
              <w:rPr>
                <w:b/>
                <w:bCs/>
              </w:rPr>
            </w:pPr>
            <w:r w:rsidRPr="00F93FFC">
              <w:rPr>
                <w:b/>
                <w:sz w:val="20"/>
                <w:szCs w:val="20"/>
              </w:rPr>
              <w:t>NO</w:t>
            </w:r>
            <w:r w:rsidRPr="00F93FFC">
              <w:rPr>
                <w:b/>
                <w:sz w:val="20"/>
                <w:szCs w:val="20"/>
                <w:vertAlign w:val="subscript"/>
              </w:rPr>
              <w:t>x</w:t>
            </w:r>
            <w:r w:rsidRPr="00F93FFC">
              <w:rPr>
                <w:b/>
                <w:sz w:val="20"/>
                <w:szCs w:val="20"/>
              </w:rPr>
              <w:t xml:space="preserve"> Emission Limitation</w:t>
            </w:r>
          </w:p>
        </w:tc>
        <w:tc>
          <w:tcPr>
            <w:tcW w:w="1800" w:type="dxa"/>
            <w:shd w:val="clear" w:color="auto" w:fill="D9D9D9" w:themeFill="background1" w:themeFillShade="D9"/>
            <w:vAlign w:val="bottom"/>
          </w:tcPr>
          <w:p w14:paraId="3670C931" w14:textId="4F81370A" w:rsidR="00F93FFC" w:rsidRPr="00F93FFC" w:rsidRDefault="00F93FFC" w:rsidP="00F93FFC">
            <w:pPr>
              <w:jc w:val="center"/>
              <w:rPr>
                <w:b/>
                <w:bCs/>
              </w:rPr>
            </w:pPr>
            <w:r w:rsidRPr="00F93FFC">
              <w:rPr>
                <w:b/>
                <w:sz w:val="20"/>
                <w:szCs w:val="20"/>
              </w:rPr>
              <w:t>NO</w:t>
            </w:r>
            <w:r w:rsidRPr="00F93FFC">
              <w:rPr>
                <w:b/>
                <w:sz w:val="20"/>
                <w:szCs w:val="20"/>
                <w:vertAlign w:val="subscript"/>
              </w:rPr>
              <w:t>x</w:t>
            </w:r>
            <w:r w:rsidRPr="00F93FFC">
              <w:rPr>
                <w:b/>
                <w:sz w:val="20"/>
                <w:szCs w:val="20"/>
              </w:rPr>
              <w:t xml:space="preserve"> Monitoring</w:t>
            </w:r>
          </w:p>
        </w:tc>
        <w:tc>
          <w:tcPr>
            <w:tcW w:w="1800" w:type="dxa"/>
            <w:shd w:val="clear" w:color="auto" w:fill="D9D9D9" w:themeFill="background1" w:themeFillShade="D9"/>
            <w:vAlign w:val="bottom"/>
          </w:tcPr>
          <w:p w14:paraId="1FE32CD4" w14:textId="2B2958F8" w:rsidR="00F93FFC" w:rsidRPr="00F93FFC" w:rsidRDefault="00F93FFC" w:rsidP="00F93FFC">
            <w:pPr>
              <w:jc w:val="center"/>
              <w:rPr>
                <w:b/>
                <w:bCs/>
              </w:rPr>
            </w:pPr>
            <w:r w:rsidRPr="00F93FFC">
              <w:rPr>
                <w:b/>
                <w:sz w:val="20"/>
                <w:szCs w:val="20"/>
              </w:rPr>
              <w:t>Max Emission Rate</w:t>
            </w:r>
          </w:p>
        </w:tc>
        <w:tc>
          <w:tcPr>
            <w:tcW w:w="1800" w:type="dxa"/>
            <w:shd w:val="clear" w:color="auto" w:fill="D9D9D9" w:themeFill="background1" w:themeFillShade="D9"/>
            <w:vAlign w:val="bottom"/>
          </w:tcPr>
          <w:p w14:paraId="693B8B31" w14:textId="6C46EFDE" w:rsidR="00F93FFC" w:rsidRPr="00F93FFC" w:rsidRDefault="00F93FFC" w:rsidP="00F93FFC">
            <w:pPr>
              <w:jc w:val="center"/>
              <w:rPr>
                <w:b/>
                <w:bCs/>
              </w:rPr>
            </w:pPr>
            <w:r w:rsidRPr="00F93FFC">
              <w:rPr>
                <w:b/>
                <w:sz w:val="20"/>
                <w:szCs w:val="20"/>
              </w:rPr>
              <w:t>MW Rating</w:t>
            </w:r>
          </w:p>
        </w:tc>
      </w:tr>
      <w:tr w:rsidR="00F93FFC" w14:paraId="1ED0DCC0" w14:textId="77777777" w:rsidTr="00F93FFC">
        <w:trPr>
          <w:cantSplit/>
          <w:trHeight w:val="317"/>
        </w:trPr>
        <w:tc>
          <w:tcPr>
            <w:tcW w:w="1800" w:type="dxa"/>
          </w:tcPr>
          <w:p w14:paraId="3FDD5EAD" w14:textId="77777777" w:rsidR="00F93FFC" w:rsidRDefault="00F93FFC"/>
        </w:tc>
        <w:tc>
          <w:tcPr>
            <w:tcW w:w="1800" w:type="dxa"/>
          </w:tcPr>
          <w:p w14:paraId="2A85DF80" w14:textId="77777777" w:rsidR="00F93FFC" w:rsidRDefault="00F93FFC"/>
        </w:tc>
        <w:tc>
          <w:tcPr>
            <w:tcW w:w="1800" w:type="dxa"/>
          </w:tcPr>
          <w:p w14:paraId="6CDC045E" w14:textId="77777777" w:rsidR="00F93FFC" w:rsidRDefault="00F93FFC"/>
        </w:tc>
        <w:tc>
          <w:tcPr>
            <w:tcW w:w="1800" w:type="dxa"/>
          </w:tcPr>
          <w:p w14:paraId="4FA0864E" w14:textId="77777777" w:rsidR="00F93FFC" w:rsidRDefault="00F93FFC"/>
        </w:tc>
        <w:tc>
          <w:tcPr>
            <w:tcW w:w="1800" w:type="dxa"/>
          </w:tcPr>
          <w:p w14:paraId="5C4D376D" w14:textId="77777777" w:rsidR="00F93FFC" w:rsidRDefault="00F93FFC"/>
        </w:tc>
        <w:tc>
          <w:tcPr>
            <w:tcW w:w="1800" w:type="dxa"/>
          </w:tcPr>
          <w:p w14:paraId="19542951" w14:textId="77777777" w:rsidR="00F93FFC" w:rsidRDefault="00F93FFC"/>
        </w:tc>
        <w:tc>
          <w:tcPr>
            <w:tcW w:w="1800" w:type="dxa"/>
          </w:tcPr>
          <w:p w14:paraId="4CC1BE4C" w14:textId="77777777" w:rsidR="00F93FFC" w:rsidRDefault="00F93FFC"/>
        </w:tc>
        <w:tc>
          <w:tcPr>
            <w:tcW w:w="1800" w:type="dxa"/>
          </w:tcPr>
          <w:p w14:paraId="3FAE5A74" w14:textId="77777777" w:rsidR="00F93FFC" w:rsidRDefault="00F93FFC"/>
        </w:tc>
      </w:tr>
      <w:tr w:rsidR="00F93FFC" w14:paraId="28FEF1E5" w14:textId="77777777" w:rsidTr="00F93FFC">
        <w:trPr>
          <w:cantSplit/>
          <w:trHeight w:val="317"/>
        </w:trPr>
        <w:tc>
          <w:tcPr>
            <w:tcW w:w="1800" w:type="dxa"/>
          </w:tcPr>
          <w:p w14:paraId="4DB1659A" w14:textId="77777777" w:rsidR="00F93FFC" w:rsidRDefault="00F93FFC"/>
        </w:tc>
        <w:tc>
          <w:tcPr>
            <w:tcW w:w="1800" w:type="dxa"/>
          </w:tcPr>
          <w:p w14:paraId="29939319" w14:textId="77777777" w:rsidR="00F93FFC" w:rsidRDefault="00F93FFC"/>
        </w:tc>
        <w:tc>
          <w:tcPr>
            <w:tcW w:w="1800" w:type="dxa"/>
          </w:tcPr>
          <w:p w14:paraId="1D7EEADE" w14:textId="77777777" w:rsidR="00F93FFC" w:rsidRDefault="00F93FFC"/>
        </w:tc>
        <w:tc>
          <w:tcPr>
            <w:tcW w:w="1800" w:type="dxa"/>
          </w:tcPr>
          <w:p w14:paraId="290516C0" w14:textId="77777777" w:rsidR="00F93FFC" w:rsidRDefault="00F93FFC"/>
        </w:tc>
        <w:tc>
          <w:tcPr>
            <w:tcW w:w="1800" w:type="dxa"/>
          </w:tcPr>
          <w:p w14:paraId="43467DE5" w14:textId="77777777" w:rsidR="00F93FFC" w:rsidRDefault="00F93FFC"/>
        </w:tc>
        <w:tc>
          <w:tcPr>
            <w:tcW w:w="1800" w:type="dxa"/>
          </w:tcPr>
          <w:p w14:paraId="0258923C" w14:textId="77777777" w:rsidR="00F93FFC" w:rsidRDefault="00F93FFC"/>
        </w:tc>
        <w:tc>
          <w:tcPr>
            <w:tcW w:w="1800" w:type="dxa"/>
          </w:tcPr>
          <w:p w14:paraId="1AEECBAF" w14:textId="77777777" w:rsidR="00F93FFC" w:rsidRDefault="00F93FFC"/>
        </w:tc>
        <w:tc>
          <w:tcPr>
            <w:tcW w:w="1800" w:type="dxa"/>
          </w:tcPr>
          <w:p w14:paraId="5608C1C8" w14:textId="77777777" w:rsidR="00F93FFC" w:rsidRDefault="00F93FFC"/>
        </w:tc>
      </w:tr>
      <w:tr w:rsidR="00F93FFC" w14:paraId="3CFB3CE7" w14:textId="77777777" w:rsidTr="00F93FFC">
        <w:trPr>
          <w:cantSplit/>
          <w:trHeight w:val="317"/>
        </w:trPr>
        <w:tc>
          <w:tcPr>
            <w:tcW w:w="1800" w:type="dxa"/>
          </w:tcPr>
          <w:p w14:paraId="5792A8AB" w14:textId="77777777" w:rsidR="00F93FFC" w:rsidRDefault="00F93FFC"/>
        </w:tc>
        <w:tc>
          <w:tcPr>
            <w:tcW w:w="1800" w:type="dxa"/>
          </w:tcPr>
          <w:p w14:paraId="305D9717" w14:textId="77777777" w:rsidR="00F93FFC" w:rsidRDefault="00F93FFC"/>
        </w:tc>
        <w:tc>
          <w:tcPr>
            <w:tcW w:w="1800" w:type="dxa"/>
          </w:tcPr>
          <w:p w14:paraId="117A2793" w14:textId="77777777" w:rsidR="00F93FFC" w:rsidRDefault="00F93FFC"/>
        </w:tc>
        <w:tc>
          <w:tcPr>
            <w:tcW w:w="1800" w:type="dxa"/>
          </w:tcPr>
          <w:p w14:paraId="164CDA31" w14:textId="77777777" w:rsidR="00F93FFC" w:rsidRDefault="00F93FFC"/>
        </w:tc>
        <w:tc>
          <w:tcPr>
            <w:tcW w:w="1800" w:type="dxa"/>
          </w:tcPr>
          <w:p w14:paraId="1D5B4E96" w14:textId="77777777" w:rsidR="00F93FFC" w:rsidRDefault="00F93FFC"/>
        </w:tc>
        <w:tc>
          <w:tcPr>
            <w:tcW w:w="1800" w:type="dxa"/>
          </w:tcPr>
          <w:p w14:paraId="52E2A097" w14:textId="77777777" w:rsidR="00F93FFC" w:rsidRDefault="00F93FFC"/>
        </w:tc>
        <w:tc>
          <w:tcPr>
            <w:tcW w:w="1800" w:type="dxa"/>
          </w:tcPr>
          <w:p w14:paraId="5B37A15D" w14:textId="77777777" w:rsidR="00F93FFC" w:rsidRDefault="00F93FFC"/>
        </w:tc>
        <w:tc>
          <w:tcPr>
            <w:tcW w:w="1800" w:type="dxa"/>
          </w:tcPr>
          <w:p w14:paraId="003644D5" w14:textId="77777777" w:rsidR="00F93FFC" w:rsidRDefault="00F93FFC"/>
        </w:tc>
      </w:tr>
      <w:tr w:rsidR="00F93FFC" w14:paraId="57771583" w14:textId="77777777" w:rsidTr="00F93FFC">
        <w:trPr>
          <w:cantSplit/>
          <w:trHeight w:val="317"/>
        </w:trPr>
        <w:tc>
          <w:tcPr>
            <w:tcW w:w="1800" w:type="dxa"/>
          </w:tcPr>
          <w:p w14:paraId="0D5C3321" w14:textId="77777777" w:rsidR="00F93FFC" w:rsidRDefault="00F93FFC"/>
        </w:tc>
        <w:tc>
          <w:tcPr>
            <w:tcW w:w="1800" w:type="dxa"/>
          </w:tcPr>
          <w:p w14:paraId="2522263F" w14:textId="77777777" w:rsidR="00F93FFC" w:rsidRDefault="00F93FFC"/>
        </w:tc>
        <w:tc>
          <w:tcPr>
            <w:tcW w:w="1800" w:type="dxa"/>
          </w:tcPr>
          <w:p w14:paraId="2A220DA3" w14:textId="77777777" w:rsidR="00F93FFC" w:rsidRDefault="00F93FFC"/>
        </w:tc>
        <w:tc>
          <w:tcPr>
            <w:tcW w:w="1800" w:type="dxa"/>
          </w:tcPr>
          <w:p w14:paraId="7771FC61" w14:textId="77777777" w:rsidR="00F93FFC" w:rsidRDefault="00F93FFC"/>
        </w:tc>
        <w:tc>
          <w:tcPr>
            <w:tcW w:w="1800" w:type="dxa"/>
          </w:tcPr>
          <w:p w14:paraId="6AEC1118" w14:textId="77777777" w:rsidR="00F93FFC" w:rsidRDefault="00F93FFC"/>
        </w:tc>
        <w:tc>
          <w:tcPr>
            <w:tcW w:w="1800" w:type="dxa"/>
          </w:tcPr>
          <w:p w14:paraId="7D58A94C" w14:textId="77777777" w:rsidR="00F93FFC" w:rsidRDefault="00F93FFC"/>
        </w:tc>
        <w:tc>
          <w:tcPr>
            <w:tcW w:w="1800" w:type="dxa"/>
          </w:tcPr>
          <w:p w14:paraId="4D63B1E2" w14:textId="77777777" w:rsidR="00F93FFC" w:rsidRDefault="00F93FFC"/>
        </w:tc>
        <w:tc>
          <w:tcPr>
            <w:tcW w:w="1800" w:type="dxa"/>
          </w:tcPr>
          <w:p w14:paraId="04AC0CE3" w14:textId="77777777" w:rsidR="00F93FFC" w:rsidRDefault="00F93FFC"/>
        </w:tc>
      </w:tr>
      <w:tr w:rsidR="00F93FFC" w14:paraId="5DCCA310" w14:textId="77777777" w:rsidTr="00F93FFC">
        <w:trPr>
          <w:cantSplit/>
          <w:trHeight w:val="317"/>
        </w:trPr>
        <w:tc>
          <w:tcPr>
            <w:tcW w:w="1800" w:type="dxa"/>
          </w:tcPr>
          <w:p w14:paraId="0E813383" w14:textId="77777777" w:rsidR="00F93FFC" w:rsidRDefault="00F93FFC"/>
        </w:tc>
        <w:tc>
          <w:tcPr>
            <w:tcW w:w="1800" w:type="dxa"/>
          </w:tcPr>
          <w:p w14:paraId="0DA1D1CE" w14:textId="77777777" w:rsidR="00F93FFC" w:rsidRDefault="00F93FFC"/>
        </w:tc>
        <w:tc>
          <w:tcPr>
            <w:tcW w:w="1800" w:type="dxa"/>
          </w:tcPr>
          <w:p w14:paraId="13FA7B91" w14:textId="77777777" w:rsidR="00F93FFC" w:rsidRDefault="00F93FFC"/>
        </w:tc>
        <w:tc>
          <w:tcPr>
            <w:tcW w:w="1800" w:type="dxa"/>
          </w:tcPr>
          <w:p w14:paraId="0B633834" w14:textId="77777777" w:rsidR="00F93FFC" w:rsidRDefault="00F93FFC"/>
        </w:tc>
        <w:tc>
          <w:tcPr>
            <w:tcW w:w="1800" w:type="dxa"/>
          </w:tcPr>
          <w:p w14:paraId="786FE426" w14:textId="77777777" w:rsidR="00F93FFC" w:rsidRDefault="00F93FFC"/>
        </w:tc>
        <w:tc>
          <w:tcPr>
            <w:tcW w:w="1800" w:type="dxa"/>
          </w:tcPr>
          <w:p w14:paraId="77908E05" w14:textId="77777777" w:rsidR="00F93FFC" w:rsidRDefault="00F93FFC"/>
        </w:tc>
        <w:tc>
          <w:tcPr>
            <w:tcW w:w="1800" w:type="dxa"/>
          </w:tcPr>
          <w:p w14:paraId="7FA55EB5" w14:textId="77777777" w:rsidR="00F93FFC" w:rsidRDefault="00F93FFC"/>
        </w:tc>
        <w:tc>
          <w:tcPr>
            <w:tcW w:w="1800" w:type="dxa"/>
          </w:tcPr>
          <w:p w14:paraId="062F4091" w14:textId="77777777" w:rsidR="00F93FFC" w:rsidRDefault="00F93FFC"/>
        </w:tc>
      </w:tr>
      <w:tr w:rsidR="00F93FFC" w14:paraId="7D97B93F" w14:textId="77777777" w:rsidTr="00F93FFC">
        <w:trPr>
          <w:cantSplit/>
          <w:trHeight w:val="317"/>
        </w:trPr>
        <w:tc>
          <w:tcPr>
            <w:tcW w:w="1800" w:type="dxa"/>
          </w:tcPr>
          <w:p w14:paraId="0E9872FC" w14:textId="77777777" w:rsidR="00F93FFC" w:rsidRDefault="00F93FFC"/>
        </w:tc>
        <w:tc>
          <w:tcPr>
            <w:tcW w:w="1800" w:type="dxa"/>
          </w:tcPr>
          <w:p w14:paraId="097FDCAE" w14:textId="77777777" w:rsidR="00F93FFC" w:rsidRDefault="00F93FFC"/>
        </w:tc>
        <w:tc>
          <w:tcPr>
            <w:tcW w:w="1800" w:type="dxa"/>
          </w:tcPr>
          <w:p w14:paraId="0941BC5B" w14:textId="77777777" w:rsidR="00F93FFC" w:rsidRDefault="00F93FFC"/>
        </w:tc>
        <w:tc>
          <w:tcPr>
            <w:tcW w:w="1800" w:type="dxa"/>
          </w:tcPr>
          <w:p w14:paraId="39E3AAED" w14:textId="77777777" w:rsidR="00F93FFC" w:rsidRDefault="00F93FFC"/>
        </w:tc>
        <w:tc>
          <w:tcPr>
            <w:tcW w:w="1800" w:type="dxa"/>
          </w:tcPr>
          <w:p w14:paraId="6E2124F4" w14:textId="77777777" w:rsidR="00F93FFC" w:rsidRDefault="00F93FFC"/>
        </w:tc>
        <w:tc>
          <w:tcPr>
            <w:tcW w:w="1800" w:type="dxa"/>
          </w:tcPr>
          <w:p w14:paraId="0893A333" w14:textId="77777777" w:rsidR="00F93FFC" w:rsidRDefault="00F93FFC"/>
        </w:tc>
        <w:tc>
          <w:tcPr>
            <w:tcW w:w="1800" w:type="dxa"/>
          </w:tcPr>
          <w:p w14:paraId="22E88710" w14:textId="77777777" w:rsidR="00F93FFC" w:rsidRDefault="00F93FFC"/>
        </w:tc>
        <w:tc>
          <w:tcPr>
            <w:tcW w:w="1800" w:type="dxa"/>
          </w:tcPr>
          <w:p w14:paraId="4D9238BE" w14:textId="77777777" w:rsidR="00F93FFC" w:rsidRDefault="00F93FFC"/>
        </w:tc>
      </w:tr>
      <w:tr w:rsidR="00F93FFC" w14:paraId="53450CE4" w14:textId="77777777" w:rsidTr="00F93FFC">
        <w:trPr>
          <w:cantSplit/>
          <w:trHeight w:val="317"/>
        </w:trPr>
        <w:tc>
          <w:tcPr>
            <w:tcW w:w="1800" w:type="dxa"/>
          </w:tcPr>
          <w:p w14:paraId="40AA9920" w14:textId="77777777" w:rsidR="00F93FFC" w:rsidRDefault="00F93FFC"/>
        </w:tc>
        <w:tc>
          <w:tcPr>
            <w:tcW w:w="1800" w:type="dxa"/>
          </w:tcPr>
          <w:p w14:paraId="6BC1488C" w14:textId="77777777" w:rsidR="00F93FFC" w:rsidRDefault="00F93FFC"/>
        </w:tc>
        <w:tc>
          <w:tcPr>
            <w:tcW w:w="1800" w:type="dxa"/>
          </w:tcPr>
          <w:p w14:paraId="71092096" w14:textId="77777777" w:rsidR="00F93FFC" w:rsidRDefault="00F93FFC"/>
        </w:tc>
        <w:tc>
          <w:tcPr>
            <w:tcW w:w="1800" w:type="dxa"/>
          </w:tcPr>
          <w:p w14:paraId="063412E8" w14:textId="77777777" w:rsidR="00F93FFC" w:rsidRDefault="00F93FFC"/>
        </w:tc>
        <w:tc>
          <w:tcPr>
            <w:tcW w:w="1800" w:type="dxa"/>
          </w:tcPr>
          <w:p w14:paraId="16C5FDDD" w14:textId="77777777" w:rsidR="00F93FFC" w:rsidRDefault="00F93FFC"/>
        </w:tc>
        <w:tc>
          <w:tcPr>
            <w:tcW w:w="1800" w:type="dxa"/>
          </w:tcPr>
          <w:p w14:paraId="44A8C7E0" w14:textId="77777777" w:rsidR="00F93FFC" w:rsidRDefault="00F93FFC"/>
        </w:tc>
        <w:tc>
          <w:tcPr>
            <w:tcW w:w="1800" w:type="dxa"/>
          </w:tcPr>
          <w:p w14:paraId="1A08A5E2" w14:textId="77777777" w:rsidR="00F93FFC" w:rsidRDefault="00F93FFC"/>
        </w:tc>
        <w:tc>
          <w:tcPr>
            <w:tcW w:w="1800" w:type="dxa"/>
          </w:tcPr>
          <w:p w14:paraId="58D089D8" w14:textId="77777777" w:rsidR="00F93FFC" w:rsidRDefault="00F93FFC"/>
        </w:tc>
      </w:tr>
      <w:tr w:rsidR="00F93FFC" w14:paraId="6B08AF8A" w14:textId="77777777" w:rsidTr="00F93FFC">
        <w:trPr>
          <w:cantSplit/>
          <w:trHeight w:val="317"/>
        </w:trPr>
        <w:tc>
          <w:tcPr>
            <w:tcW w:w="1800" w:type="dxa"/>
          </w:tcPr>
          <w:p w14:paraId="1B0C7679" w14:textId="77777777" w:rsidR="00F93FFC" w:rsidRDefault="00F93FFC"/>
        </w:tc>
        <w:tc>
          <w:tcPr>
            <w:tcW w:w="1800" w:type="dxa"/>
          </w:tcPr>
          <w:p w14:paraId="4829CC29" w14:textId="77777777" w:rsidR="00F93FFC" w:rsidRDefault="00F93FFC"/>
        </w:tc>
        <w:tc>
          <w:tcPr>
            <w:tcW w:w="1800" w:type="dxa"/>
          </w:tcPr>
          <w:p w14:paraId="068A1053" w14:textId="77777777" w:rsidR="00F93FFC" w:rsidRDefault="00F93FFC"/>
        </w:tc>
        <w:tc>
          <w:tcPr>
            <w:tcW w:w="1800" w:type="dxa"/>
          </w:tcPr>
          <w:p w14:paraId="79A0E1F1" w14:textId="77777777" w:rsidR="00F93FFC" w:rsidRDefault="00F93FFC"/>
        </w:tc>
        <w:tc>
          <w:tcPr>
            <w:tcW w:w="1800" w:type="dxa"/>
          </w:tcPr>
          <w:p w14:paraId="2C08D7AF" w14:textId="77777777" w:rsidR="00F93FFC" w:rsidRDefault="00F93FFC"/>
        </w:tc>
        <w:tc>
          <w:tcPr>
            <w:tcW w:w="1800" w:type="dxa"/>
          </w:tcPr>
          <w:p w14:paraId="6A47153C" w14:textId="77777777" w:rsidR="00F93FFC" w:rsidRDefault="00F93FFC"/>
        </w:tc>
        <w:tc>
          <w:tcPr>
            <w:tcW w:w="1800" w:type="dxa"/>
          </w:tcPr>
          <w:p w14:paraId="440695A2" w14:textId="77777777" w:rsidR="00F93FFC" w:rsidRDefault="00F93FFC"/>
        </w:tc>
        <w:tc>
          <w:tcPr>
            <w:tcW w:w="1800" w:type="dxa"/>
          </w:tcPr>
          <w:p w14:paraId="4BA744D6" w14:textId="77777777" w:rsidR="00F93FFC" w:rsidRDefault="00F93FFC"/>
        </w:tc>
      </w:tr>
      <w:tr w:rsidR="00F93FFC" w14:paraId="0099E3CD" w14:textId="77777777" w:rsidTr="00F93FFC">
        <w:trPr>
          <w:cantSplit/>
          <w:trHeight w:val="317"/>
        </w:trPr>
        <w:tc>
          <w:tcPr>
            <w:tcW w:w="1800" w:type="dxa"/>
          </w:tcPr>
          <w:p w14:paraId="47432D41" w14:textId="77777777" w:rsidR="00F93FFC" w:rsidRDefault="00F93FFC"/>
        </w:tc>
        <w:tc>
          <w:tcPr>
            <w:tcW w:w="1800" w:type="dxa"/>
          </w:tcPr>
          <w:p w14:paraId="772BF4A5" w14:textId="77777777" w:rsidR="00F93FFC" w:rsidRDefault="00F93FFC"/>
        </w:tc>
        <w:tc>
          <w:tcPr>
            <w:tcW w:w="1800" w:type="dxa"/>
          </w:tcPr>
          <w:p w14:paraId="6C555C91" w14:textId="77777777" w:rsidR="00F93FFC" w:rsidRDefault="00F93FFC"/>
        </w:tc>
        <w:tc>
          <w:tcPr>
            <w:tcW w:w="1800" w:type="dxa"/>
          </w:tcPr>
          <w:p w14:paraId="21CD25FB" w14:textId="77777777" w:rsidR="00F93FFC" w:rsidRDefault="00F93FFC"/>
        </w:tc>
        <w:tc>
          <w:tcPr>
            <w:tcW w:w="1800" w:type="dxa"/>
          </w:tcPr>
          <w:p w14:paraId="5636D909" w14:textId="77777777" w:rsidR="00F93FFC" w:rsidRDefault="00F93FFC"/>
        </w:tc>
        <w:tc>
          <w:tcPr>
            <w:tcW w:w="1800" w:type="dxa"/>
          </w:tcPr>
          <w:p w14:paraId="113119B8" w14:textId="77777777" w:rsidR="00F93FFC" w:rsidRDefault="00F93FFC"/>
        </w:tc>
        <w:tc>
          <w:tcPr>
            <w:tcW w:w="1800" w:type="dxa"/>
          </w:tcPr>
          <w:p w14:paraId="23B46D74" w14:textId="77777777" w:rsidR="00F93FFC" w:rsidRDefault="00F93FFC"/>
        </w:tc>
        <w:tc>
          <w:tcPr>
            <w:tcW w:w="1800" w:type="dxa"/>
          </w:tcPr>
          <w:p w14:paraId="5BD7CB2A" w14:textId="77777777" w:rsidR="00F93FFC" w:rsidRDefault="00F93FFC"/>
        </w:tc>
      </w:tr>
      <w:tr w:rsidR="00F93FFC" w14:paraId="62D37163" w14:textId="77777777" w:rsidTr="00F93FFC">
        <w:trPr>
          <w:cantSplit/>
          <w:trHeight w:val="317"/>
        </w:trPr>
        <w:tc>
          <w:tcPr>
            <w:tcW w:w="1800" w:type="dxa"/>
          </w:tcPr>
          <w:p w14:paraId="2AC4E546" w14:textId="77777777" w:rsidR="00F93FFC" w:rsidRDefault="00F93FFC"/>
        </w:tc>
        <w:tc>
          <w:tcPr>
            <w:tcW w:w="1800" w:type="dxa"/>
          </w:tcPr>
          <w:p w14:paraId="5E9C71F1" w14:textId="77777777" w:rsidR="00F93FFC" w:rsidRDefault="00F93FFC"/>
        </w:tc>
        <w:tc>
          <w:tcPr>
            <w:tcW w:w="1800" w:type="dxa"/>
          </w:tcPr>
          <w:p w14:paraId="32CC02C8" w14:textId="77777777" w:rsidR="00F93FFC" w:rsidRDefault="00F93FFC"/>
        </w:tc>
        <w:tc>
          <w:tcPr>
            <w:tcW w:w="1800" w:type="dxa"/>
          </w:tcPr>
          <w:p w14:paraId="579374BE" w14:textId="77777777" w:rsidR="00F93FFC" w:rsidRDefault="00F93FFC"/>
        </w:tc>
        <w:tc>
          <w:tcPr>
            <w:tcW w:w="1800" w:type="dxa"/>
          </w:tcPr>
          <w:p w14:paraId="4EF27ECE" w14:textId="77777777" w:rsidR="00F93FFC" w:rsidRDefault="00F93FFC"/>
        </w:tc>
        <w:tc>
          <w:tcPr>
            <w:tcW w:w="1800" w:type="dxa"/>
          </w:tcPr>
          <w:p w14:paraId="47F78040" w14:textId="77777777" w:rsidR="00F93FFC" w:rsidRDefault="00F93FFC"/>
        </w:tc>
        <w:tc>
          <w:tcPr>
            <w:tcW w:w="1800" w:type="dxa"/>
          </w:tcPr>
          <w:p w14:paraId="7CFFE1CD" w14:textId="77777777" w:rsidR="00F93FFC" w:rsidRDefault="00F93FFC"/>
        </w:tc>
        <w:tc>
          <w:tcPr>
            <w:tcW w:w="1800" w:type="dxa"/>
          </w:tcPr>
          <w:p w14:paraId="7F866B68" w14:textId="77777777" w:rsidR="00F93FFC" w:rsidRDefault="00F93FFC"/>
        </w:tc>
      </w:tr>
    </w:tbl>
    <w:p w14:paraId="33D3990D" w14:textId="77777777" w:rsidR="00F93FFC" w:rsidRDefault="00F93FFC"/>
    <w:p w14:paraId="1AB3CE4C" w14:textId="77777777" w:rsidR="006E1ABD" w:rsidRPr="009E7B99" w:rsidRDefault="006E1ABD" w:rsidP="008F365E">
      <w:pPr>
        <w:pStyle w:val="BodyText"/>
        <w:spacing w:after="0"/>
        <w:rPr>
          <w:rFonts w:cs="Times New Roman"/>
        </w:rPr>
      </w:pPr>
      <w:r w:rsidRPr="009E7B99">
        <w:rPr>
          <w:rFonts w:cs="Times New Roman"/>
        </w:rPr>
        <w:br w:type="page"/>
      </w:r>
    </w:p>
    <w:p w14:paraId="71D2F040" w14:textId="77777777" w:rsidR="006E1ABD" w:rsidRPr="00B62DAE" w:rsidRDefault="006E1ABD" w:rsidP="00885EA6">
      <w:pPr>
        <w:jc w:val="center"/>
        <w:outlineLvl w:val="0"/>
        <w:rPr>
          <w:b/>
          <w:bCs/>
        </w:rPr>
      </w:pPr>
      <w:r w:rsidRPr="00B62DAE">
        <w:rPr>
          <w:b/>
          <w:bCs/>
        </w:rPr>
        <w:lastRenderedPageBreak/>
        <w:t>Stationary Turbine Attributes</w:t>
      </w:r>
    </w:p>
    <w:p w14:paraId="4457CAC0" w14:textId="77777777" w:rsidR="006E1ABD" w:rsidRPr="00B62DAE" w:rsidRDefault="006E1ABD" w:rsidP="00885EA6">
      <w:pPr>
        <w:jc w:val="center"/>
        <w:outlineLvl w:val="0"/>
        <w:rPr>
          <w:b/>
          <w:bCs/>
        </w:rPr>
      </w:pPr>
      <w:r w:rsidRPr="00B62DAE">
        <w:rPr>
          <w:b/>
          <w:bCs/>
        </w:rPr>
        <w:t>Form OP-UA11 (Page 10)</w:t>
      </w:r>
    </w:p>
    <w:p w14:paraId="7709F932" w14:textId="77777777" w:rsidR="006E1ABD" w:rsidRPr="00B62DAE" w:rsidRDefault="006E1ABD" w:rsidP="00885EA6">
      <w:pPr>
        <w:jc w:val="center"/>
        <w:outlineLvl w:val="0"/>
        <w:rPr>
          <w:b/>
          <w:bCs/>
        </w:rPr>
      </w:pPr>
      <w:r w:rsidRPr="00B62DAE">
        <w:rPr>
          <w:b/>
          <w:bCs/>
        </w:rPr>
        <w:t>Federal Operating Permit Program</w:t>
      </w:r>
    </w:p>
    <w:p w14:paraId="54A9DE03" w14:textId="77777777" w:rsidR="006E1ABD" w:rsidRPr="00B62DAE" w:rsidRDefault="006E1ABD" w:rsidP="00885EA6">
      <w:pPr>
        <w:jc w:val="center"/>
        <w:outlineLvl w:val="0"/>
        <w:rPr>
          <w:b/>
          <w:bCs/>
        </w:rPr>
      </w:pPr>
      <w:bookmarkStart w:id="27" w:name="Tbl_4b"/>
      <w:r w:rsidRPr="00B62DAE">
        <w:rPr>
          <w:b/>
          <w:bCs/>
        </w:rPr>
        <w:t>Table 4b</w:t>
      </w:r>
      <w:bookmarkEnd w:id="27"/>
      <w:r w:rsidRPr="00B62DAE">
        <w:rPr>
          <w:b/>
          <w:bCs/>
        </w:rPr>
        <w:t>:  Title 30 Texas Administrative Code Chapter 117 (30 TAC Chapter 117)</w:t>
      </w:r>
    </w:p>
    <w:p w14:paraId="13B6F3D5" w14:textId="77777777" w:rsidR="006E1ABD" w:rsidRPr="00B62DAE" w:rsidRDefault="006E1ABD" w:rsidP="00585199">
      <w:pPr>
        <w:jc w:val="center"/>
        <w:outlineLvl w:val="0"/>
        <w:rPr>
          <w:b/>
          <w:bCs/>
        </w:rPr>
      </w:pPr>
      <w:r w:rsidRPr="00B62DAE">
        <w:rPr>
          <w:b/>
          <w:bCs/>
        </w:rPr>
        <w:t>Subchapter E, Division 1:  Utility Electric Generation in East and Central Texas</w:t>
      </w:r>
    </w:p>
    <w:p w14:paraId="0CD202FA" w14:textId="77777777" w:rsidR="00B62DAE" w:rsidRPr="00B62DAE" w:rsidRDefault="00B62DAE" w:rsidP="00585199">
      <w:pPr>
        <w:jc w:val="center"/>
        <w:outlineLvl w:val="0"/>
        <w:rPr>
          <w:b/>
          <w:bCs/>
        </w:rPr>
      </w:pPr>
      <w:r w:rsidRPr="00B62DAE">
        <w:rPr>
          <w:b/>
          <w:bCs/>
        </w:rPr>
        <w:t>Texas Commission on Environmental Quality</w:t>
      </w:r>
    </w:p>
    <w:p w14:paraId="79101C46" w14:textId="0ACE45D2" w:rsidR="005E1323" w:rsidRDefault="005E1323" w:rsidP="00B62DAE">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30 Texas Administrative Code Chapter 117 (30 TAC Chapter 117)&#10;Subchapter E, Division 1:  Utility Electric Generation in East and Central Texas&#10;&#10;"/>
      </w:tblPr>
      <w:tblGrid>
        <w:gridCol w:w="4800"/>
        <w:gridCol w:w="4800"/>
        <w:gridCol w:w="4800"/>
      </w:tblGrid>
      <w:tr w:rsidR="006760A2" w:rsidRPr="00756A95" w14:paraId="442A4FE9" w14:textId="77777777" w:rsidTr="00F12187">
        <w:trPr>
          <w:cantSplit/>
          <w:tblHeader/>
        </w:trPr>
        <w:tc>
          <w:tcPr>
            <w:tcW w:w="4800" w:type="dxa"/>
            <w:shd w:val="clear" w:color="auto" w:fill="D9D9D9" w:themeFill="background1" w:themeFillShade="D9"/>
          </w:tcPr>
          <w:p w14:paraId="26425D67"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5B060D4F"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2398830"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5730E67F" w14:textId="77777777" w:rsidTr="00F12187">
        <w:trPr>
          <w:cantSplit/>
          <w:tblHeader/>
        </w:trPr>
        <w:tc>
          <w:tcPr>
            <w:tcW w:w="4800" w:type="dxa"/>
          </w:tcPr>
          <w:p w14:paraId="26487982" w14:textId="77777777" w:rsidR="006760A2" w:rsidRDefault="006760A2" w:rsidP="00F12187">
            <w:pPr>
              <w:rPr>
                <w:rFonts w:asciiTheme="majorHAnsi" w:hAnsiTheme="majorHAnsi" w:cstheme="majorHAnsi"/>
              </w:rPr>
            </w:pPr>
          </w:p>
        </w:tc>
        <w:tc>
          <w:tcPr>
            <w:tcW w:w="4800" w:type="dxa"/>
          </w:tcPr>
          <w:p w14:paraId="456A3E3A" w14:textId="77777777" w:rsidR="006760A2" w:rsidRDefault="006760A2" w:rsidP="00F12187">
            <w:pPr>
              <w:rPr>
                <w:rFonts w:asciiTheme="majorHAnsi" w:hAnsiTheme="majorHAnsi" w:cstheme="majorHAnsi"/>
              </w:rPr>
            </w:pPr>
          </w:p>
        </w:tc>
        <w:tc>
          <w:tcPr>
            <w:tcW w:w="4800" w:type="dxa"/>
          </w:tcPr>
          <w:p w14:paraId="17E21449" w14:textId="77777777" w:rsidR="006760A2" w:rsidRDefault="006760A2" w:rsidP="00F12187">
            <w:pPr>
              <w:rPr>
                <w:rFonts w:asciiTheme="majorHAnsi" w:hAnsiTheme="majorHAnsi" w:cstheme="majorHAnsi"/>
              </w:rPr>
            </w:pPr>
          </w:p>
        </w:tc>
      </w:tr>
    </w:tbl>
    <w:p w14:paraId="705062FE" w14:textId="77777777" w:rsidR="00B62DAE" w:rsidRDefault="00B62D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b:  Title 30 Texas Administrative Code Chapter 117 (30 TAC Chapter 117)&#10;Subchapter E, Division 1:  Utility Electric Generation in East and Central Texas&#10;"/>
      </w:tblPr>
      <w:tblGrid>
        <w:gridCol w:w="1800"/>
        <w:gridCol w:w="1800"/>
        <w:gridCol w:w="1800"/>
        <w:gridCol w:w="1800"/>
        <w:gridCol w:w="1800"/>
        <w:gridCol w:w="1800"/>
        <w:gridCol w:w="1800"/>
        <w:gridCol w:w="1800"/>
      </w:tblGrid>
      <w:tr w:rsidR="00F93FFC" w:rsidRPr="00F93FFC" w14:paraId="78E4E89A" w14:textId="77777777" w:rsidTr="00F93FFC">
        <w:trPr>
          <w:cantSplit/>
          <w:tblHeader/>
        </w:trPr>
        <w:tc>
          <w:tcPr>
            <w:tcW w:w="1800" w:type="dxa"/>
            <w:shd w:val="clear" w:color="auto" w:fill="D9D9D9" w:themeFill="background1" w:themeFillShade="D9"/>
            <w:vAlign w:val="bottom"/>
          </w:tcPr>
          <w:p w14:paraId="49C464ED" w14:textId="662F0A5C" w:rsidR="00F93FFC" w:rsidRPr="00F93FFC" w:rsidRDefault="00F93FFC" w:rsidP="00F93FFC">
            <w:pPr>
              <w:jc w:val="center"/>
              <w:rPr>
                <w:b/>
                <w:bCs/>
                <w:sz w:val="20"/>
                <w:szCs w:val="20"/>
              </w:rPr>
            </w:pPr>
            <w:r w:rsidRPr="00F93FFC">
              <w:rPr>
                <w:b/>
                <w:sz w:val="20"/>
                <w:szCs w:val="20"/>
              </w:rPr>
              <w:t>Unit ID No.</w:t>
            </w:r>
          </w:p>
        </w:tc>
        <w:tc>
          <w:tcPr>
            <w:tcW w:w="1800" w:type="dxa"/>
            <w:shd w:val="clear" w:color="auto" w:fill="D9D9D9" w:themeFill="background1" w:themeFillShade="D9"/>
            <w:vAlign w:val="bottom"/>
          </w:tcPr>
          <w:p w14:paraId="0E60C2E0" w14:textId="35AD68ED" w:rsidR="00F93FFC" w:rsidRPr="00F93FFC" w:rsidRDefault="00F93FFC" w:rsidP="00F93FFC">
            <w:pPr>
              <w:jc w:val="center"/>
              <w:rPr>
                <w:b/>
                <w:bCs/>
                <w:sz w:val="20"/>
                <w:szCs w:val="20"/>
              </w:rPr>
            </w:pPr>
            <w:r w:rsidRPr="00F93FFC">
              <w:rPr>
                <w:b/>
                <w:sz w:val="20"/>
                <w:szCs w:val="20"/>
              </w:rPr>
              <w:t>SOP Index No.</w:t>
            </w:r>
          </w:p>
        </w:tc>
        <w:tc>
          <w:tcPr>
            <w:tcW w:w="1800" w:type="dxa"/>
            <w:shd w:val="clear" w:color="auto" w:fill="D9D9D9" w:themeFill="background1" w:themeFillShade="D9"/>
            <w:vAlign w:val="bottom"/>
          </w:tcPr>
          <w:p w14:paraId="3120B8A2" w14:textId="589F2F74" w:rsidR="00F93FFC" w:rsidRPr="00F93FFC" w:rsidRDefault="00F93FFC" w:rsidP="00F93FFC">
            <w:pPr>
              <w:jc w:val="center"/>
              <w:rPr>
                <w:b/>
                <w:bCs/>
                <w:sz w:val="20"/>
                <w:szCs w:val="20"/>
              </w:rPr>
            </w:pPr>
            <w:r w:rsidRPr="00F93FFC">
              <w:rPr>
                <w:b/>
                <w:sz w:val="20"/>
                <w:szCs w:val="20"/>
              </w:rPr>
              <w:t>Monitoring Operations</w:t>
            </w:r>
          </w:p>
        </w:tc>
        <w:tc>
          <w:tcPr>
            <w:tcW w:w="1800" w:type="dxa"/>
            <w:shd w:val="clear" w:color="auto" w:fill="D9D9D9" w:themeFill="background1" w:themeFillShade="D9"/>
            <w:vAlign w:val="bottom"/>
          </w:tcPr>
          <w:p w14:paraId="4F57ED9A" w14:textId="6DEC496F" w:rsidR="00F93FFC" w:rsidRPr="00F93FFC" w:rsidRDefault="00F93FFC" w:rsidP="00F93FFC">
            <w:pPr>
              <w:jc w:val="center"/>
              <w:rPr>
                <w:b/>
                <w:bCs/>
                <w:sz w:val="20"/>
                <w:szCs w:val="20"/>
              </w:rPr>
            </w:pPr>
            <w:r w:rsidRPr="00F93FFC">
              <w:rPr>
                <w:b/>
                <w:sz w:val="20"/>
                <w:szCs w:val="20"/>
              </w:rPr>
              <w:t>Steam or Water Injection</w:t>
            </w:r>
          </w:p>
        </w:tc>
        <w:tc>
          <w:tcPr>
            <w:tcW w:w="1800" w:type="dxa"/>
            <w:shd w:val="clear" w:color="auto" w:fill="D9D9D9" w:themeFill="background1" w:themeFillShade="D9"/>
            <w:vAlign w:val="bottom"/>
          </w:tcPr>
          <w:p w14:paraId="7B43031C" w14:textId="1CCA0E6E" w:rsidR="00F93FFC" w:rsidRPr="00F93FFC" w:rsidRDefault="00F93FFC" w:rsidP="00F93FFC">
            <w:pPr>
              <w:jc w:val="center"/>
              <w:rPr>
                <w:b/>
                <w:bCs/>
                <w:sz w:val="20"/>
                <w:szCs w:val="20"/>
              </w:rPr>
            </w:pPr>
            <w:r w:rsidRPr="00F93FFC">
              <w:rPr>
                <w:b/>
                <w:sz w:val="20"/>
                <w:szCs w:val="20"/>
              </w:rPr>
              <w:t>Acid Rain</w:t>
            </w:r>
          </w:p>
        </w:tc>
        <w:tc>
          <w:tcPr>
            <w:tcW w:w="1800" w:type="dxa"/>
            <w:shd w:val="clear" w:color="auto" w:fill="D9D9D9" w:themeFill="background1" w:themeFillShade="D9"/>
            <w:vAlign w:val="bottom"/>
          </w:tcPr>
          <w:p w14:paraId="54DB4507" w14:textId="0E98430B" w:rsidR="00F93FFC" w:rsidRPr="00F93FFC" w:rsidRDefault="00F93FFC" w:rsidP="00F93FFC">
            <w:pPr>
              <w:jc w:val="center"/>
              <w:rPr>
                <w:b/>
                <w:bCs/>
                <w:sz w:val="20"/>
                <w:szCs w:val="20"/>
              </w:rPr>
            </w:pPr>
            <w:r w:rsidRPr="00F93FFC">
              <w:rPr>
                <w:b/>
                <w:sz w:val="20"/>
                <w:szCs w:val="20"/>
              </w:rPr>
              <w:t>Ammonia Use</w:t>
            </w:r>
          </w:p>
        </w:tc>
        <w:tc>
          <w:tcPr>
            <w:tcW w:w="1800" w:type="dxa"/>
            <w:shd w:val="clear" w:color="auto" w:fill="D9D9D9" w:themeFill="background1" w:themeFillShade="D9"/>
            <w:vAlign w:val="bottom"/>
          </w:tcPr>
          <w:p w14:paraId="7AF4011F" w14:textId="0250AF80" w:rsidR="00F93FFC" w:rsidRPr="00F93FFC" w:rsidRDefault="00F93FFC" w:rsidP="00F93FFC">
            <w:pPr>
              <w:jc w:val="center"/>
              <w:rPr>
                <w:b/>
                <w:bCs/>
                <w:sz w:val="20"/>
                <w:szCs w:val="20"/>
              </w:rPr>
            </w:pPr>
            <w:r w:rsidRPr="00F93FFC">
              <w:rPr>
                <w:b/>
                <w:sz w:val="20"/>
                <w:szCs w:val="20"/>
              </w:rPr>
              <w:t>NH3 Emission Limitation</w:t>
            </w:r>
          </w:p>
        </w:tc>
        <w:tc>
          <w:tcPr>
            <w:tcW w:w="1800" w:type="dxa"/>
            <w:shd w:val="clear" w:color="auto" w:fill="D9D9D9" w:themeFill="background1" w:themeFillShade="D9"/>
            <w:vAlign w:val="bottom"/>
          </w:tcPr>
          <w:p w14:paraId="7DDBEB75" w14:textId="6C69854F" w:rsidR="00F93FFC" w:rsidRPr="00F93FFC" w:rsidRDefault="00F93FFC" w:rsidP="00F93FFC">
            <w:pPr>
              <w:jc w:val="center"/>
              <w:rPr>
                <w:b/>
                <w:bCs/>
                <w:sz w:val="20"/>
                <w:szCs w:val="20"/>
              </w:rPr>
            </w:pPr>
            <w:r w:rsidRPr="00F93FFC">
              <w:rPr>
                <w:b/>
                <w:sz w:val="20"/>
                <w:szCs w:val="20"/>
              </w:rPr>
              <w:t>Ammonia Monitoring</w:t>
            </w:r>
          </w:p>
        </w:tc>
      </w:tr>
      <w:tr w:rsidR="00F93FFC" w14:paraId="03226560" w14:textId="77777777" w:rsidTr="00F93FFC">
        <w:trPr>
          <w:cantSplit/>
          <w:trHeight w:val="317"/>
          <w:tblHeader/>
        </w:trPr>
        <w:tc>
          <w:tcPr>
            <w:tcW w:w="1800" w:type="dxa"/>
          </w:tcPr>
          <w:p w14:paraId="00BC5AF4" w14:textId="77777777" w:rsidR="00F93FFC" w:rsidRDefault="00F93FFC"/>
        </w:tc>
        <w:tc>
          <w:tcPr>
            <w:tcW w:w="1800" w:type="dxa"/>
          </w:tcPr>
          <w:p w14:paraId="54F9F19F" w14:textId="77777777" w:rsidR="00F93FFC" w:rsidRDefault="00F93FFC"/>
        </w:tc>
        <w:tc>
          <w:tcPr>
            <w:tcW w:w="1800" w:type="dxa"/>
          </w:tcPr>
          <w:p w14:paraId="13B73656" w14:textId="77777777" w:rsidR="00F93FFC" w:rsidRDefault="00F93FFC"/>
        </w:tc>
        <w:tc>
          <w:tcPr>
            <w:tcW w:w="1800" w:type="dxa"/>
          </w:tcPr>
          <w:p w14:paraId="76AC2A73" w14:textId="77777777" w:rsidR="00F93FFC" w:rsidRDefault="00F93FFC"/>
        </w:tc>
        <w:tc>
          <w:tcPr>
            <w:tcW w:w="1800" w:type="dxa"/>
          </w:tcPr>
          <w:p w14:paraId="45E57A3C" w14:textId="77777777" w:rsidR="00F93FFC" w:rsidRDefault="00F93FFC"/>
        </w:tc>
        <w:tc>
          <w:tcPr>
            <w:tcW w:w="1800" w:type="dxa"/>
          </w:tcPr>
          <w:p w14:paraId="0F8F1E66" w14:textId="77777777" w:rsidR="00F93FFC" w:rsidRDefault="00F93FFC"/>
        </w:tc>
        <w:tc>
          <w:tcPr>
            <w:tcW w:w="1800" w:type="dxa"/>
          </w:tcPr>
          <w:p w14:paraId="008DF74A" w14:textId="77777777" w:rsidR="00F93FFC" w:rsidRDefault="00F93FFC"/>
        </w:tc>
        <w:tc>
          <w:tcPr>
            <w:tcW w:w="1800" w:type="dxa"/>
          </w:tcPr>
          <w:p w14:paraId="61548941" w14:textId="77777777" w:rsidR="00F93FFC" w:rsidRDefault="00F93FFC"/>
        </w:tc>
      </w:tr>
      <w:tr w:rsidR="00F93FFC" w14:paraId="155A2C87" w14:textId="77777777" w:rsidTr="00F93FFC">
        <w:trPr>
          <w:cantSplit/>
          <w:trHeight w:val="317"/>
          <w:tblHeader/>
        </w:trPr>
        <w:tc>
          <w:tcPr>
            <w:tcW w:w="1800" w:type="dxa"/>
          </w:tcPr>
          <w:p w14:paraId="5997BBE3" w14:textId="77777777" w:rsidR="00F93FFC" w:rsidRDefault="00F93FFC"/>
        </w:tc>
        <w:tc>
          <w:tcPr>
            <w:tcW w:w="1800" w:type="dxa"/>
          </w:tcPr>
          <w:p w14:paraId="2D0FCD28" w14:textId="77777777" w:rsidR="00F93FFC" w:rsidRDefault="00F93FFC"/>
        </w:tc>
        <w:tc>
          <w:tcPr>
            <w:tcW w:w="1800" w:type="dxa"/>
          </w:tcPr>
          <w:p w14:paraId="523E5245" w14:textId="77777777" w:rsidR="00F93FFC" w:rsidRDefault="00F93FFC"/>
        </w:tc>
        <w:tc>
          <w:tcPr>
            <w:tcW w:w="1800" w:type="dxa"/>
          </w:tcPr>
          <w:p w14:paraId="3BE6F9A2" w14:textId="77777777" w:rsidR="00F93FFC" w:rsidRDefault="00F93FFC"/>
        </w:tc>
        <w:tc>
          <w:tcPr>
            <w:tcW w:w="1800" w:type="dxa"/>
          </w:tcPr>
          <w:p w14:paraId="27038A27" w14:textId="77777777" w:rsidR="00F93FFC" w:rsidRDefault="00F93FFC"/>
        </w:tc>
        <w:tc>
          <w:tcPr>
            <w:tcW w:w="1800" w:type="dxa"/>
          </w:tcPr>
          <w:p w14:paraId="4DD7CCE3" w14:textId="77777777" w:rsidR="00F93FFC" w:rsidRDefault="00F93FFC"/>
        </w:tc>
        <w:tc>
          <w:tcPr>
            <w:tcW w:w="1800" w:type="dxa"/>
          </w:tcPr>
          <w:p w14:paraId="6ADC0EAF" w14:textId="77777777" w:rsidR="00F93FFC" w:rsidRDefault="00F93FFC"/>
        </w:tc>
        <w:tc>
          <w:tcPr>
            <w:tcW w:w="1800" w:type="dxa"/>
          </w:tcPr>
          <w:p w14:paraId="172C30D5" w14:textId="77777777" w:rsidR="00F93FFC" w:rsidRDefault="00F93FFC"/>
        </w:tc>
      </w:tr>
      <w:tr w:rsidR="00F93FFC" w14:paraId="04D953C5" w14:textId="77777777" w:rsidTr="00F93FFC">
        <w:trPr>
          <w:cantSplit/>
          <w:trHeight w:val="317"/>
          <w:tblHeader/>
        </w:trPr>
        <w:tc>
          <w:tcPr>
            <w:tcW w:w="1800" w:type="dxa"/>
          </w:tcPr>
          <w:p w14:paraId="3F6B0605" w14:textId="77777777" w:rsidR="00F93FFC" w:rsidRDefault="00F93FFC"/>
        </w:tc>
        <w:tc>
          <w:tcPr>
            <w:tcW w:w="1800" w:type="dxa"/>
          </w:tcPr>
          <w:p w14:paraId="07D2B288" w14:textId="77777777" w:rsidR="00F93FFC" w:rsidRDefault="00F93FFC"/>
        </w:tc>
        <w:tc>
          <w:tcPr>
            <w:tcW w:w="1800" w:type="dxa"/>
          </w:tcPr>
          <w:p w14:paraId="3917AE2C" w14:textId="77777777" w:rsidR="00F93FFC" w:rsidRDefault="00F93FFC"/>
        </w:tc>
        <w:tc>
          <w:tcPr>
            <w:tcW w:w="1800" w:type="dxa"/>
          </w:tcPr>
          <w:p w14:paraId="5C81B29D" w14:textId="77777777" w:rsidR="00F93FFC" w:rsidRDefault="00F93FFC"/>
        </w:tc>
        <w:tc>
          <w:tcPr>
            <w:tcW w:w="1800" w:type="dxa"/>
          </w:tcPr>
          <w:p w14:paraId="76AE08B3" w14:textId="77777777" w:rsidR="00F93FFC" w:rsidRDefault="00F93FFC"/>
        </w:tc>
        <w:tc>
          <w:tcPr>
            <w:tcW w:w="1800" w:type="dxa"/>
          </w:tcPr>
          <w:p w14:paraId="0D90A8CD" w14:textId="77777777" w:rsidR="00F93FFC" w:rsidRDefault="00F93FFC"/>
        </w:tc>
        <w:tc>
          <w:tcPr>
            <w:tcW w:w="1800" w:type="dxa"/>
          </w:tcPr>
          <w:p w14:paraId="01A87800" w14:textId="77777777" w:rsidR="00F93FFC" w:rsidRDefault="00F93FFC"/>
        </w:tc>
        <w:tc>
          <w:tcPr>
            <w:tcW w:w="1800" w:type="dxa"/>
          </w:tcPr>
          <w:p w14:paraId="37103BF7" w14:textId="77777777" w:rsidR="00F93FFC" w:rsidRDefault="00F93FFC"/>
        </w:tc>
      </w:tr>
      <w:tr w:rsidR="00F93FFC" w14:paraId="4D676CAC" w14:textId="77777777" w:rsidTr="00F93FFC">
        <w:trPr>
          <w:cantSplit/>
          <w:trHeight w:val="317"/>
          <w:tblHeader/>
        </w:trPr>
        <w:tc>
          <w:tcPr>
            <w:tcW w:w="1800" w:type="dxa"/>
          </w:tcPr>
          <w:p w14:paraId="206F4DC3" w14:textId="77777777" w:rsidR="00F93FFC" w:rsidRDefault="00F93FFC"/>
        </w:tc>
        <w:tc>
          <w:tcPr>
            <w:tcW w:w="1800" w:type="dxa"/>
          </w:tcPr>
          <w:p w14:paraId="6906F739" w14:textId="77777777" w:rsidR="00F93FFC" w:rsidRDefault="00F93FFC"/>
        </w:tc>
        <w:tc>
          <w:tcPr>
            <w:tcW w:w="1800" w:type="dxa"/>
          </w:tcPr>
          <w:p w14:paraId="4B472730" w14:textId="77777777" w:rsidR="00F93FFC" w:rsidRDefault="00F93FFC"/>
        </w:tc>
        <w:tc>
          <w:tcPr>
            <w:tcW w:w="1800" w:type="dxa"/>
          </w:tcPr>
          <w:p w14:paraId="03B74258" w14:textId="77777777" w:rsidR="00F93FFC" w:rsidRDefault="00F93FFC"/>
        </w:tc>
        <w:tc>
          <w:tcPr>
            <w:tcW w:w="1800" w:type="dxa"/>
          </w:tcPr>
          <w:p w14:paraId="2878DEA5" w14:textId="77777777" w:rsidR="00F93FFC" w:rsidRDefault="00F93FFC"/>
        </w:tc>
        <w:tc>
          <w:tcPr>
            <w:tcW w:w="1800" w:type="dxa"/>
          </w:tcPr>
          <w:p w14:paraId="40022E04" w14:textId="77777777" w:rsidR="00F93FFC" w:rsidRDefault="00F93FFC"/>
        </w:tc>
        <w:tc>
          <w:tcPr>
            <w:tcW w:w="1800" w:type="dxa"/>
          </w:tcPr>
          <w:p w14:paraId="2EAC33A2" w14:textId="77777777" w:rsidR="00F93FFC" w:rsidRDefault="00F93FFC"/>
        </w:tc>
        <w:tc>
          <w:tcPr>
            <w:tcW w:w="1800" w:type="dxa"/>
          </w:tcPr>
          <w:p w14:paraId="1F45A213" w14:textId="77777777" w:rsidR="00F93FFC" w:rsidRDefault="00F93FFC"/>
        </w:tc>
      </w:tr>
      <w:tr w:rsidR="00F93FFC" w14:paraId="58B56BDD" w14:textId="77777777" w:rsidTr="00F93FFC">
        <w:trPr>
          <w:cantSplit/>
          <w:trHeight w:val="317"/>
          <w:tblHeader/>
        </w:trPr>
        <w:tc>
          <w:tcPr>
            <w:tcW w:w="1800" w:type="dxa"/>
          </w:tcPr>
          <w:p w14:paraId="13C0DE0D" w14:textId="77777777" w:rsidR="00F93FFC" w:rsidRDefault="00F93FFC"/>
        </w:tc>
        <w:tc>
          <w:tcPr>
            <w:tcW w:w="1800" w:type="dxa"/>
          </w:tcPr>
          <w:p w14:paraId="69134AD9" w14:textId="77777777" w:rsidR="00F93FFC" w:rsidRDefault="00F93FFC"/>
        </w:tc>
        <w:tc>
          <w:tcPr>
            <w:tcW w:w="1800" w:type="dxa"/>
          </w:tcPr>
          <w:p w14:paraId="242B5487" w14:textId="77777777" w:rsidR="00F93FFC" w:rsidRDefault="00F93FFC"/>
        </w:tc>
        <w:tc>
          <w:tcPr>
            <w:tcW w:w="1800" w:type="dxa"/>
          </w:tcPr>
          <w:p w14:paraId="2D5695E3" w14:textId="77777777" w:rsidR="00F93FFC" w:rsidRDefault="00F93FFC"/>
        </w:tc>
        <w:tc>
          <w:tcPr>
            <w:tcW w:w="1800" w:type="dxa"/>
          </w:tcPr>
          <w:p w14:paraId="6DC0ECF2" w14:textId="77777777" w:rsidR="00F93FFC" w:rsidRDefault="00F93FFC"/>
        </w:tc>
        <w:tc>
          <w:tcPr>
            <w:tcW w:w="1800" w:type="dxa"/>
          </w:tcPr>
          <w:p w14:paraId="1D4EE4B2" w14:textId="77777777" w:rsidR="00F93FFC" w:rsidRDefault="00F93FFC"/>
        </w:tc>
        <w:tc>
          <w:tcPr>
            <w:tcW w:w="1800" w:type="dxa"/>
          </w:tcPr>
          <w:p w14:paraId="76A83FFA" w14:textId="77777777" w:rsidR="00F93FFC" w:rsidRDefault="00F93FFC"/>
        </w:tc>
        <w:tc>
          <w:tcPr>
            <w:tcW w:w="1800" w:type="dxa"/>
          </w:tcPr>
          <w:p w14:paraId="2FAB4651" w14:textId="77777777" w:rsidR="00F93FFC" w:rsidRDefault="00F93FFC"/>
        </w:tc>
      </w:tr>
      <w:tr w:rsidR="00F93FFC" w14:paraId="4271FFD1" w14:textId="77777777" w:rsidTr="00F93FFC">
        <w:trPr>
          <w:cantSplit/>
          <w:trHeight w:val="317"/>
          <w:tblHeader/>
        </w:trPr>
        <w:tc>
          <w:tcPr>
            <w:tcW w:w="1800" w:type="dxa"/>
          </w:tcPr>
          <w:p w14:paraId="42F7E057" w14:textId="77777777" w:rsidR="00F93FFC" w:rsidRDefault="00F93FFC"/>
        </w:tc>
        <w:tc>
          <w:tcPr>
            <w:tcW w:w="1800" w:type="dxa"/>
          </w:tcPr>
          <w:p w14:paraId="3A664864" w14:textId="77777777" w:rsidR="00F93FFC" w:rsidRDefault="00F93FFC"/>
        </w:tc>
        <w:tc>
          <w:tcPr>
            <w:tcW w:w="1800" w:type="dxa"/>
          </w:tcPr>
          <w:p w14:paraId="00F3F58E" w14:textId="77777777" w:rsidR="00F93FFC" w:rsidRDefault="00F93FFC"/>
        </w:tc>
        <w:tc>
          <w:tcPr>
            <w:tcW w:w="1800" w:type="dxa"/>
          </w:tcPr>
          <w:p w14:paraId="2A1FF82B" w14:textId="77777777" w:rsidR="00F93FFC" w:rsidRDefault="00F93FFC"/>
        </w:tc>
        <w:tc>
          <w:tcPr>
            <w:tcW w:w="1800" w:type="dxa"/>
          </w:tcPr>
          <w:p w14:paraId="27804A36" w14:textId="77777777" w:rsidR="00F93FFC" w:rsidRDefault="00F93FFC"/>
        </w:tc>
        <w:tc>
          <w:tcPr>
            <w:tcW w:w="1800" w:type="dxa"/>
          </w:tcPr>
          <w:p w14:paraId="7FABCE9F" w14:textId="77777777" w:rsidR="00F93FFC" w:rsidRDefault="00F93FFC"/>
        </w:tc>
        <w:tc>
          <w:tcPr>
            <w:tcW w:w="1800" w:type="dxa"/>
          </w:tcPr>
          <w:p w14:paraId="7D229984" w14:textId="77777777" w:rsidR="00F93FFC" w:rsidRDefault="00F93FFC"/>
        </w:tc>
        <w:tc>
          <w:tcPr>
            <w:tcW w:w="1800" w:type="dxa"/>
          </w:tcPr>
          <w:p w14:paraId="336846D4" w14:textId="77777777" w:rsidR="00F93FFC" w:rsidRDefault="00F93FFC"/>
        </w:tc>
      </w:tr>
      <w:tr w:rsidR="00F93FFC" w14:paraId="6CB4A8F6" w14:textId="77777777" w:rsidTr="00F93FFC">
        <w:trPr>
          <w:cantSplit/>
          <w:trHeight w:val="317"/>
          <w:tblHeader/>
        </w:trPr>
        <w:tc>
          <w:tcPr>
            <w:tcW w:w="1800" w:type="dxa"/>
          </w:tcPr>
          <w:p w14:paraId="2A6FD5BC" w14:textId="77777777" w:rsidR="00F93FFC" w:rsidRDefault="00F93FFC"/>
        </w:tc>
        <w:tc>
          <w:tcPr>
            <w:tcW w:w="1800" w:type="dxa"/>
          </w:tcPr>
          <w:p w14:paraId="1F675ADA" w14:textId="77777777" w:rsidR="00F93FFC" w:rsidRDefault="00F93FFC"/>
        </w:tc>
        <w:tc>
          <w:tcPr>
            <w:tcW w:w="1800" w:type="dxa"/>
          </w:tcPr>
          <w:p w14:paraId="5B151098" w14:textId="77777777" w:rsidR="00F93FFC" w:rsidRDefault="00F93FFC"/>
        </w:tc>
        <w:tc>
          <w:tcPr>
            <w:tcW w:w="1800" w:type="dxa"/>
          </w:tcPr>
          <w:p w14:paraId="522A8849" w14:textId="77777777" w:rsidR="00F93FFC" w:rsidRDefault="00F93FFC"/>
        </w:tc>
        <w:tc>
          <w:tcPr>
            <w:tcW w:w="1800" w:type="dxa"/>
          </w:tcPr>
          <w:p w14:paraId="44BB3608" w14:textId="77777777" w:rsidR="00F93FFC" w:rsidRDefault="00F93FFC"/>
        </w:tc>
        <w:tc>
          <w:tcPr>
            <w:tcW w:w="1800" w:type="dxa"/>
          </w:tcPr>
          <w:p w14:paraId="5D149EC1" w14:textId="77777777" w:rsidR="00F93FFC" w:rsidRDefault="00F93FFC"/>
        </w:tc>
        <w:tc>
          <w:tcPr>
            <w:tcW w:w="1800" w:type="dxa"/>
          </w:tcPr>
          <w:p w14:paraId="7B1B47BF" w14:textId="77777777" w:rsidR="00F93FFC" w:rsidRDefault="00F93FFC"/>
        </w:tc>
        <w:tc>
          <w:tcPr>
            <w:tcW w:w="1800" w:type="dxa"/>
          </w:tcPr>
          <w:p w14:paraId="609C7155" w14:textId="77777777" w:rsidR="00F93FFC" w:rsidRDefault="00F93FFC"/>
        </w:tc>
      </w:tr>
      <w:tr w:rsidR="00F93FFC" w14:paraId="2234FEE9" w14:textId="77777777" w:rsidTr="00F93FFC">
        <w:trPr>
          <w:cantSplit/>
          <w:trHeight w:val="317"/>
          <w:tblHeader/>
        </w:trPr>
        <w:tc>
          <w:tcPr>
            <w:tcW w:w="1800" w:type="dxa"/>
          </w:tcPr>
          <w:p w14:paraId="69C2D276" w14:textId="77777777" w:rsidR="00F93FFC" w:rsidRDefault="00F93FFC"/>
        </w:tc>
        <w:tc>
          <w:tcPr>
            <w:tcW w:w="1800" w:type="dxa"/>
          </w:tcPr>
          <w:p w14:paraId="7210E4B0" w14:textId="77777777" w:rsidR="00F93FFC" w:rsidRDefault="00F93FFC"/>
        </w:tc>
        <w:tc>
          <w:tcPr>
            <w:tcW w:w="1800" w:type="dxa"/>
          </w:tcPr>
          <w:p w14:paraId="0D221C64" w14:textId="77777777" w:rsidR="00F93FFC" w:rsidRDefault="00F93FFC"/>
        </w:tc>
        <w:tc>
          <w:tcPr>
            <w:tcW w:w="1800" w:type="dxa"/>
          </w:tcPr>
          <w:p w14:paraId="70A7E3E5" w14:textId="77777777" w:rsidR="00F93FFC" w:rsidRDefault="00F93FFC"/>
        </w:tc>
        <w:tc>
          <w:tcPr>
            <w:tcW w:w="1800" w:type="dxa"/>
          </w:tcPr>
          <w:p w14:paraId="73DEB18A" w14:textId="77777777" w:rsidR="00F93FFC" w:rsidRDefault="00F93FFC"/>
        </w:tc>
        <w:tc>
          <w:tcPr>
            <w:tcW w:w="1800" w:type="dxa"/>
          </w:tcPr>
          <w:p w14:paraId="414DE3F5" w14:textId="77777777" w:rsidR="00F93FFC" w:rsidRDefault="00F93FFC"/>
        </w:tc>
        <w:tc>
          <w:tcPr>
            <w:tcW w:w="1800" w:type="dxa"/>
          </w:tcPr>
          <w:p w14:paraId="642F0C56" w14:textId="77777777" w:rsidR="00F93FFC" w:rsidRDefault="00F93FFC"/>
        </w:tc>
        <w:tc>
          <w:tcPr>
            <w:tcW w:w="1800" w:type="dxa"/>
          </w:tcPr>
          <w:p w14:paraId="7BF93361" w14:textId="77777777" w:rsidR="00F93FFC" w:rsidRDefault="00F93FFC"/>
        </w:tc>
      </w:tr>
      <w:tr w:rsidR="00F93FFC" w14:paraId="67DC5246" w14:textId="77777777" w:rsidTr="00F93FFC">
        <w:trPr>
          <w:cantSplit/>
          <w:trHeight w:val="317"/>
          <w:tblHeader/>
        </w:trPr>
        <w:tc>
          <w:tcPr>
            <w:tcW w:w="1800" w:type="dxa"/>
          </w:tcPr>
          <w:p w14:paraId="6623EF0F" w14:textId="77777777" w:rsidR="00F93FFC" w:rsidRDefault="00F93FFC"/>
        </w:tc>
        <w:tc>
          <w:tcPr>
            <w:tcW w:w="1800" w:type="dxa"/>
          </w:tcPr>
          <w:p w14:paraId="0B96F80E" w14:textId="77777777" w:rsidR="00F93FFC" w:rsidRDefault="00F93FFC"/>
        </w:tc>
        <w:tc>
          <w:tcPr>
            <w:tcW w:w="1800" w:type="dxa"/>
          </w:tcPr>
          <w:p w14:paraId="39B6F040" w14:textId="77777777" w:rsidR="00F93FFC" w:rsidRDefault="00F93FFC"/>
        </w:tc>
        <w:tc>
          <w:tcPr>
            <w:tcW w:w="1800" w:type="dxa"/>
          </w:tcPr>
          <w:p w14:paraId="3A2BA5CF" w14:textId="77777777" w:rsidR="00F93FFC" w:rsidRDefault="00F93FFC"/>
        </w:tc>
        <w:tc>
          <w:tcPr>
            <w:tcW w:w="1800" w:type="dxa"/>
          </w:tcPr>
          <w:p w14:paraId="3784D8E1" w14:textId="77777777" w:rsidR="00F93FFC" w:rsidRDefault="00F93FFC"/>
        </w:tc>
        <w:tc>
          <w:tcPr>
            <w:tcW w:w="1800" w:type="dxa"/>
          </w:tcPr>
          <w:p w14:paraId="7E81120A" w14:textId="77777777" w:rsidR="00F93FFC" w:rsidRDefault="00F93FFC"/>
        </w:tc>
        <w:tc>
          <w:tcPr>
            <w:tcW w:w="1800" w:type="dxa"/>
          </w:tcPr>
          <w:p w14:paraId="389E15D3" w14:textId="77777777" w:rsidR="00F93FFC" w:rsidRDefault="00F93FFC"/>
        </w:tc>
        <w:tc>
          <w:tcPr>
            <w:tcW w:w="1800" w:type="dxa"/>
          </w:tcPr>
          <w:p w14:paraId="23B813CD" w14:textId="77777777" w:rsidR="00F93FFC" w:rsidRDefault="00F93FFC"/>
        </w:tc>
      </w:tr>
      <w:tr w:rsidR="00F93FFC" w14:paraId="58363D40" w14:textId="77777777" w:rsidTr="00F93FFC">
        <w:trPr>
          <w:cantSplit/>
          <w:trHeight w:val="317"/>
          <w:tblHeader/>
        </w:trPr>
        <w:tc>
          <w:tcPr>
            <w:tcW w:w="1800" w:type="dxa"/>
          </w:tcPr>
          <w:p w14:paraId="0A4D271E" w14:textId="77777777" w:rsidR="00F93FFC" w:rsidRDefault="00F93FFC"/>
        </w:tc>
        <w:tc>
          <w:tcPr>
            <w:tcW w:w="1800" w:type="dxa"/>
          </w:tcPr>
          <w:p w14:paraId="4CE25BA6" w14:textId="77777777" w:rsidR="00F93FFC" w:rsidRDefault="00F93FFC"/>
        </w:tc>
        <w:tc>
          <w:tcPr>
            <w:tcW w:w="1800" w:type="dxa"/>
          </w:tcPr>
          <w:p w14:paraId="22E2E086" w14:textId="77777777" w:rsidR="00F93FFC" w:rsidRDefault="00F93FFC"/>
        </w:tc>
        <w:tc>
          <w:tcPr>
            <w:tcW w:w="1800" w:type="dxa"/>
          </w:tcPr>
          <w:p w14:paraId="74CC39C3" w14:textId="77777777" w:rsidR="00F93FFC" w:rsidRDefault="00F93FFC"/>
        </w:tc>
        <w:tc>
          <w:tcPr>
            <w:tcW w:w="1800" w:type="dxa"/>
          </w:tcPr>
          <w:p w14:paraId="59D0D9CF" w14:textId="77777777" w:rsidR="00F93FFC" w:rsidRDefault="00F93FFC"/>
        </w:tc>
        <w:tc>
          <w:tcPr>
            <w:tcW w:w="1800" w:type="dxa"/>
          </w:tcPr>
          <w:p w14:paraId="3C40D0A9" w14:textId="77777777" w:rsidR="00F93FFC" w:rsidRDefault="00F93FFC"/>
        </w:tc>
        <w:tc>
          <w:tcPr>
            <w:tcW w:w="1800" w:type="dxa"/>
          </w:tcPr>
          <w:p w14:paraId="1D91C3E8" w14:textId="77777777" w:rsidR="00F93FFC" w:rsidRDefault="00F93FFC"/>
        </w:tc>
        <w:tc>
          <w:tcPr>
            <w:tcW w:w="1800" w:type="dxa"/>
          </w:tcPr>
          <w:p w14:paraId="7C154CF5" w14:textId="77777777" w:rsidR="00F93FFC" w:rsidRDefault="00F93FFC"/>
        </w:tc>
      </w:tr>
    </w:tbl>
    <w:p w14:paraId="72CAC914" w14:textId="77777777" w:rsidR="00F93FFC" w:rsidRDefault="00F93FFC"/>
    <w:p w14:paraId="530ED65F" w14:textId="77777777" w:rsidR="006E1ABD" w:rsidRPr="009E7B99" w:rsidRDefault="006E1ABD" w:rsidP="008F365E">
      <w:pPr>
        <w:pStyle w:val="BodyText"/>
        <w:spacing w:after="0"/>
        <w:rPr>
          <w:rFonts w:cs="Times New Roman"/>
        </w:rPr>
      </w:pPr>
      <w:r w:rsidRPr="009E7B99">
        <w:rPr>
          <w:rFonts w:cs="Times New Roman"/>
        </w:rPr>
        <w:br w:type="page"/>
      </w:r>
    </w:p>
    <w:p w14:paraId="4E5D8C6B" w14:textId="77777777" w:rsidR="006E1ABD" w:rsidRPr="00B62DAE" w:rsidRDefault="006E1ABD" w:rsidP="00885EA6">
      <w:pPr>
        <w:jc w:val="center"/>
        <w:outlineLvl w:val="0"/>
        <w:rPr>
          <w:b/>
          <w:bCs/>
        </w:rPr>
      </w:pPr>
      <w:r w:rsidRPr="00B62DAE">
        <w:rPr>
          <w:b/>
          <w:bCs/>
        </w:rPr>
        <w:lastRenderedPageBreak/>
        <w:t>Stationary Turbine Attributes</w:t>
      </w:r>
    </w:p>
    <w:p w14:paraId="75E0C081" w14:textId="77777777" w:rsidR="006E1ABD" w:rsidRPr="00B62DAE" w:rsidRDefault="006E1ABD" w:rsidP="00885EA6">
      <w:pPr>
        <w:jc w:val="center"/>
        <w:outlineLvl w:val="0"/>
        <w:rPr>
          <w:b/>
          <w:bCs/>
        </w:rPr>
      </w:pPr>
      <w:r w:rsidRPr="00B62DAE">
        <w:rPr>
          <w:b/>
          <w:bCs/>
        </w:rPr>
        <w:t>Form OP-UA11 (Page 11)</w:t>
      </w:r>
    </w:p>
    <w:p w14:paraId="4A461AAF" w14:textId="77777777" w:rsidR="006E1ABD" w:rsidRPr="00B62DAE" w:rsidRDefault="006E1ABD" w:rsidP="00885EA6">
      <w:pPr>
        <w:jc w:val="center"/>
        <w:outlineLvl w:val="0"/>
        <w:rPr>
          <w:b/>
          <w:bCs/>
        </w:rPr>
      </w:pPr>
      <w:r w:rsidRPr="00B62DAE">
        <w:rPr>
          <w:b/>
          <w:bCs/>
        </w:rPr>
        <w:t>Federal Operating Permit Program</w:t>
      </w:r>
    </w:p>
    <w:p w14:paraId="7E7A954B" w14:textId="77777777" w:rsidR="006E1ABD" w:rsidRPr="00B62DAE" w:rsidRDefault="006E1ABD" w:rsidP="00885EA6">
      <w:pPr>
        <w:jc w:val="center"/>
        <w:outlineLvl w:val="0"/>
        <w:rPr>
          <w:b/>
          <w:bCs/>
        </w:rPr>
      </w:pPr>
      <w:bookmarkStart w:id="28" w:name="Tbl_5"/>
      <w:r w:rsidRPr="00B62DAE">
        <w:rPr>
          <w:b/>
          <w:bCs/>
        </w:rPr>
        <w:t>Table 5:</w:t>
      </w:r>
      <w:bookmarkEnd w:id="28"/>
      <w:r w:rsidRPr="00B62DAE">
        <w:rPr>
          <w:b/>
          <w:bCs/>
        </w:rPr>
        <w:t xml:space="preserve">  Title 40 Code of Federal Regulations, Part 63 (40 CFR, Part 63)</w:t>
      </w:r>
    </w:p>
    <w:p w14:paraId="3FBE69C3" w14:textId="3751D2C2" w:rsidR="006E1ABD" w:rsidRDefault="006E1ABD" w:rsidP="00885EA6">
      <w:pPr>
        <w:jc w:val="center"/>
        <w:outlineLvl w:val="0"/>
        <w:rPr>
          <w:b/>
          <w:bCs/>
        </w:rPr>
      </w:pPr>
      <w:r w:rsidRPr="00B62DAE">
        <w:rPr>
          <w:b/>
          <w:bCs/>
        </w:rPr>
        <w:t>Subpart YYYY:  National Emission Standards for Hazardous Air Pollutants for Stationary Combustion Turbines</w:t>
      </w:r>
    </w:p>
    <w:p w14:paraId="3464D879" w14:textId="087331CD" w:rsidR="00B62DAE" w:rsidRDefault="00B62DAE" w:rsidP="00B62DAE">
      <w:pPr>
        <w:jc w:val="center"/>
        <w:rPr>
          <w:b/>
          <w:bCs/>
        </w:rPr>
      </w:pPr>
      <w:r w:rsidRPr="00B62DAE">
        <w:rPr>
          <w:b/>
          <w:bCs/>
        </w:rPr>
        <w:t>Texas Commission on Environmental Quality</w:t>
      </w:r>
    </w:p>
    <w:p w14:paraId="464A4CA8" w14:textId="77777777" w:rsidR="006760A2" w:rsidRPr="00B62DAE" w:rsidRDefault="006760A2" w:rsidP="006760A2">
      <w:pPr>
        <w:spacing w:before="360"/>
        <w:rPr>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3 (40 CFR, Part 63)&#10;Subpart YYYY:  National Emission Standards for Hazardous Air Pollutants for Stationary Combustion Turbines&#10;"/>
      </w:tblPr>
      <w:tblGrid>
        <w:gridCol w:w="4800"/>
        <w:gridCol w:w="4800"/>
        <w:gridCol w:w="4800"/>
      </w:tblGrid>
      <w:tr w:rsidR="006760A2" w:rsidRPr="00756A95" w14:paraId="1FE1767B" w14:textId="77777777" w:rsidTr="00F12187">
        <w:trPr>
          <w:cantSplit/>
          <w:tblHeader/>
        </w:trPr>
        <w:tc>
          <w:tcPr>
            <w:tcW w:w="4800" w:type="dxa"/>
            <w:shd w:val="clear" w:color="auto" w:fill="D9D9D9" w:themeFill="background1" w:themeFillShade="D9"/>
          </w:tcPr>
          <w:p w14:paraId="520088C1"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798B2D5A"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B57BC58"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276CC2C8" w14:textId="77777777" w:rsidTr="00F12187">
        <w:trPr>
          <w:cantSplit/>
          <w:tblHeader/>
        </w:trPr>
        <w:tc>
          <w:tcPr>
            <w:tcW w:w="4800" w:type="dxa"/>
          </w:tcPr>
          <w:p w14:paraId="278AFF90" w14:textId="77777777" w:rsidR="006760A2" w:rsidRDefault="006760A2" w:rsidP="00F12187">
            <w:pPr>
              <w:rPr>
                <w:rFonts w:asciiTheme="majorHAnsi" w:hAnsiTheme="majorHAnsi" w:cstheme="majorHAnsi"/>
              </w:rPr>
            </w:pPr>
          </w:p>
        </w:tc>
        <w:tc>
          <w:tcPr>
            <w:tcW w:w="4800" w:type="dxa"/>
          </w:tcPr>
          <w:p w14:paraId="1A7AF79B" w14:textId="77777777" w:rsidR="006760A2" w:rsidRDefault="006760A2" w:rsidP="00F12187">
            <w:pPr>
              <w:rPr>
                <w:rFonts w:asciiTheme="majorHAnsi" w:hAnsiTheme="majorHAnsi" w:cstheme="majorHAnsi"/>
              </w:rPr>
            </w:pPr>
          </w:p>
        </w:tc>
        <w:tc>
          <w:tcPr>
            <w:tcW w:w="4800" w:type="dxa"/>
          </w:tcPr>
          <w:p w14:paraId="7A79A2F0" w14:textId="77777777" w:rsidR="006760A2" w:rsidRDefault="006760A2" w:rsidP="00F12187">
            <w:pPr>
              <w:rPr>
                <w:rFonts w:asciiTheme="majorHAnsi" w:hAnsiTheme="majorHAnsi" w:cstheme="majorHAnsi"/>
              </w:rPr>
            </w:pPr>
          </w:p>
        </w:tc>
      </w:tr>
    </w:tbl>
    <w:p w14:paraId="7709823F" w14:textId="366AAB99" w:rsidR="007F41DB" w:rsidRDefault="007F41DB"/>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  Title 40 Code of Federal Regulations, Part 63 (40 CFR, Part 63)&#10;Subpart YYYY:  National Emission Standards for Hazardous Air Pollutants for Stationary Combustion Turbines&#10;"/>
      </w:tblPr>
      <w:tblGrid>
        <w:gridCol w:w="1290"/>
        <w:gridCol w:w="1293"/>
        <w:gridCol w:w="1416"/>
        <w:gridCol w:w="1296"/>
        <w:gridCol w:w="1296"/>
        <w:gridCol w:w="1292"/>
        <w:gridCol w:w="1305"/>
        <w:gridCol w:w="1301"/>
        <w:gridCol w:w="1304"/>
        <w:gridCol w:w="1307"/>
        <w:gridCol w:w="1300"/>
      </w:tblGrid>
      <w:tr w:rsidR="001E4BC3" w:rsidRPr="001E4BC3" w14:paraId="38A7D0B6" w14:textId="77777777" w:rsidTr="001E4BC3">
        <w:trPr>
          <w:cantSplit/>
          <w:tblHeader/>
        </w:trPr>
        <w:tc>
          <w:tcPr>
            <w:tcW w:w="1308" w:type="dxa"/>
            <w:shd w:val="clear" w:color="auto" w:fill="D9D9D9" w:themeFill="background1" w:themeFillShade="D9"/>
            <w:vAlign w:val="bottom"/>
          </w:tcPr>
          <w:p w14:paraId="0FDC4749" w14:textId="5D13B0F0" w:rsidR="001E4BC3" w:rsidRPr="001E4BC3" w:rsidRDefault="001E4BC3" w:rsidP="001E4BC3">
            <w:pPr>
              <w:jc w:val="center"/>
              <w:rPr>
                <w:b/>
                <w:bCs/>
                <w:sz w:val="20"/>
                <w:szCs w:val="20"/>
              </w:rPr>
            </w:pPr>
            <w:r w:rsidRPr="001E4BC3">
              <w:rPr>
                <w:b/>
                <w:sz w:val="20"/>
                <w:szCs w:val="20"/>
              </w:rPr>
              <w:t>Unit ID No.</w:t>
            </w:r>
          </w:p>
        </w:tc>
        <w:tc>
          <w:tcPr>
            <w:tcW w:w="1308" w:type="dxa"/>
            <w:shd w:val="clear" w:color="auto" w:fill="D9D9D9" w:themeFill="background1" w:themeFillShade="D9"/>
            <w:vAlign w:val="bottom"/>
          </w:tcPr>
          <w:p w14:paraId="3CF13208" w14:textId="77777777" w:rsidR="00B62DAE" w:rsidRDefault="001E4BC3" w:rsidP="001E4BC3">
            <w:pPr>
              <w:jc w:val="center"/>
              <w:rPr>
                <w:b/>
                <w:sz w:val="20"/>
                <w:szCs w:val="20"/>
              </w:rPr>
            </w:pPr>
            <w:r w:rsidRPr="001E4BC3">
              <w:rPr>
                <w:b/>
                <w:sz w:val="20"/>
                <w:szCs w:val="20"/>
              </w:rPr>
              <w:t>SOP</w:t>
            </w:r>
          </w:p>
          <w:p w14:paraId="10A77B36" w14:textId="0C193985" w:rsidR="001E4BC3" w:rsidRPr="001E4BC3" w:rsidRDefault="001E4BC3" w:rsidP="001E4BC3">
            <w:pPr>
              <w:jc w:val="center"/>
              <w:rPr>
                <w:b/>
                <w:bCs/>
                <w:sz w:val="20"/>
                <w:szCs w:val="20"/>
              </w:rPr>
            </w:pPr>
            <w:r w:rsidRPr="001E4BC3">
              <w:rPr>
                <w:b/>
                <w:sz w:val="20"/>
                <w:szCs w:val="20"/>
              </w:rPr>
              <w:t>Index No.</w:t>
            </w:r>
          </w:p>
        </w:tc>
        <w:tc>
          <w:tcPr>
            <w:tcW w:w="1308" w:type="dxa"/>
            <w:shd w:val="clear" w:color="auto" w:fill="D9D9D9" w:themeFill="background1" w:themeFillShade="D9"/>
            <w:vAlign w:val="bottom"/>
          </w:tcPr>
          <w:p w14:paraId="042E893B" w14:textId="2A1DA53B" w:rsidR="001E4BC3" w:rsidRPr="001E4BC3" w:rsidRDefault="001E4BC3" w:rsidP="001E4BC3">
            <w:pPr>
              <w:jc w:val="center"/>
              <w:rPr>
                <w:b/>
                <w:bCs/>
                <w:sz w:val="20"/>
                <w:szCs w:val="20"/>
              </w:rPr>
            </w:pPr>
            <w:r w:rsidRPr="001E4BC3">
              <w:rPr>
                <w:b/>
                <w:sz w:val="20"/>
                <w:szCs w:val="20"/>
              </w:rPr>
              <w:t>Construction/ Reconstruction Date</w:t>
            </w:r>
          </w:p>
        </w:tc>
        <w:tc>
          <w:tcPr>
            <w:tcW w:w="1308" w:type="dxa"/>
            <w:shd w:val="clear" w:color="auto" w:fill="D9D9D9" w:themeFill="background1" w:themeFillShade="D9"/>
            <w:vAlign w:val="bottom"/>
          </w:tcPr>
          <w:p w14:paraId="08536245" w14:textId="4E5897C8" w:rsidR="001E4BC3" w:rsidRPr="001E4BC3" w:rsidRDefault="001E4BC3" w:rsidP="001E4BC3">
            <w:pPr>
              <w:jc w:val="center"/>
              <w:rPr>
                <w:b/>
                <w:bCs/>
                <w:sz w:val="20"/>
                <w:szCs w:val="20"/>
              </w:rPr>
            </w:pPr>
            <w:r w:rsidRPr="001E4BC3">
              <w:rPr>
                <w:b/>
                <w:sz w:val="20"/>
                <w:szCs w:val="20"/>
              </w:rPr>
              <w:t>Rated Peak Power Output</w:t>
            </w:r>
          </w:p>
        </w:tc>
        <w:tc>
          <w:tcPr>
            <w:tcW w:w="1308" w:type="dxa"/>
            <w:shd w:val="clear" w:color="auto" w:fill="D9D9D9" w:themeFill="background1" w:themeFillShade="D9"/>
            <w:vAlign w:val="bottom"/>
          </w:tcPr>
          <w:p w14:paraId="01EDAFA3" w14:textId="37C3BB35" w:rsidR="001E4BC3" w:rsidRPr="001E4BC3" w:rsidRDefault="001E4BC3" w:rsidP="001E4BC3">
            <w:pPr>
              <w:jc w:val="center"/>
              <w:rPr>
                <w:b/>
                <w:bCs/>
                <w:sz w:val="20"/>
                <w:szCs w:val="20"/>
              </w:rPr>
            </w:pPr>
            <w:r w:rsidRPr="001E4BC3">
              <w:rPr>
                <w:b/>
                <w:sz w:val="20"/>
                <w:szCs w:val="20"/>
              </w:rPr>
              <w:t>Type of Service</w:t>
            </w:r>
          </w:p>
        </w:tc>
        <w:tc>
          <w:tcPr>
            <w:tcW w:w="1308" w:type="dxa"/>
            <w:shd w:val="clear" w:color="auto" w:fill="D9D9D9" w:themeFill="background1" w:themeFillShade="D9"/>
            <w:vAlign w:val="bottom"/>
          </w:tcPr>
          <w:p w14:paraId="1677A708" w14:textId="6AF1BB24" w:rsidR="001E4BC3" w:rsidRPr="001E4BC3" w:rsidRDefault="001E4BC3" w:rsidP="001E4BC3">
            <w:pPr>
              <w:jc w:val="center"/>
              <w:rPr>
                <w:b/>
                <w:bCs/>
                <w:sz w:val="20"/>
                <w:szCs w:val="20"/>
              </w:rPr>
            </w:pPr>
            <w:r w:rsidRPr="001E4BC3">
              <w:rPr>
                <w:b/>
                <w:sz w:val="20"/>
                <w:szCs w:val="20"/>
              </w:rPr>
              <w:t>Fuel Fired</w:t>
            </w:r>
          </w:p>
        </w:tc>
        <w:tc>
          <w:tcPr>
            <w:tcW w:w="1308" w:type="dxa"/>
            <w:shd w:val="clear" w:color="auto" w:fill="D9D9D9" w:themeFill="background1" w:themeFillShade="D9"/>
            <w:vAlign w:val="bottom"/>
          </w:tcPr>
          <w:p w14:paraId="074F94D6" w14:textId="56A53A94" w:rsidR="001E4BC3" w:rsidRPr="001E4BC3" w:rsidRDefault="001E4BC3" w:rsidP="001E4BC3">
            <w:pPr>
              <w:jc w:val="center"/>
              <w:rPr>
                <w:b/>
                <w:bCs/>
                <w:sz w:val="20"/>
                <w:szCs w:val="20"/>
              </w:rPr>
            </w:pPr>
            <w:r w:rsidRPr="001E4BC3">
              <w:rPr>
                <w:b/>
                <w:sz w:val="20"/>
                <w:szCs w:val="20"/>
              </w:rPr>
              <w:t>Turbine Combustion Process</w:t>
            </w:r>
          </w:p>
        </w:tc>
        <w:tc>
          <w:tcPr>
            <w:tcW w:w="1308" w:type="dxa"/>
            <w:shd w:val="clear" w:color="auto" w:fill="D9D9D9" w:themeFill="background1" w:themeFillShade="D9"/>
            <w:vAlign w:val="bottom"/>
          </w:tcPr>
          <w:p w14:paraId="130D7F55" w14:textId="1BC52C30" w:rsidR="001E4BC3" w:rsidRPr="001E4BC3" w:rsidRDefault="001E4BC3" w:rsidP="001E4BC3">
            <w:pPr>
              <w:jc w:val="center"/>
              <w:rPr>
                <w:b/>
                <w:bCs/>
                <w:sz w:val="20"/>
                <w:szCs w:val="20"/>
              </w:rPr>
            </w:pPr>
            <w:r w:rsidRPr="001E4BC3">
              <w:rPr>
                <w:b/>
                <w:sz w:val="20"/>
                <w:szCs w:val="20"/>
              </w:rPr>
              <w:t>Oxidation Catalyst</w:t>
            </w:r>
          </w:p>
        </w:tc>
        <w:tc>
          <w:tcPr>
            <w:tcW w:w="1308" w:type="dxa"/>
            <w:shd w:val="clear" w:color="auto" w:fill="D9D9D9" w:themeFill="background1" w:themeFillShade="D9"/>
            <w:vAlign w:val="bottom"/>
          </w:tcPr>
          <w:p w14:paraId="07DA8C17" w14:textId="763D00E8" w:rsidR="001E4BC3" w:rsidRPr="001E4BC3" w:rsidRDefault="001E4BC3" w:rsidP="001E4BC3">
            <w:pPr>
              <w:jc w:val="center"/>
              <w:rPr>
                <w:b/>
                <w:bCs/>
                <w:sz w:val="20"/>
                <w:szCs w:val="20"/>
              </w:rPr>
            </w:pPr>
            <w:r w:rsidRPr="001E4BC3">
              <w:rPr>
                <w:b/>
                <w:sz w:val="20"/>
                <w:szCs w:val="20"/>
              </w:rPr>
              <w:t>Alternate Limitations</w:t>
            </w:r>
          </w:p>
        </w:tc>
        <w:tc>
          <w:tcPr>
            <w:tcW w:w="1309" w:type="dxa"/>
            <w:shd w:val="clear" w:color="auto" w:fill="D9D9D9" w:themeFill="background1" w:themeFillShade="D9"/>
            <w:vAlign w:val="bottom"/>
          </w:tcPr>
          <w:p w14:paraId="663D0846" w14:textId="1D58AB76" w:rsidR="001E4BC3" w:rsidRPr="001E4BC3" w:rsidRDefault="001E4BC3" w:rsidP="001E4BC3">
            <w:pPr>
              <w:jc w:val="center"/>
              <w:rPr>
                <w:b/>
                <w:bCs/>
                <w:sz w:val="20"/>
                <w:szCs w:val="20"/>
              </w:rPr>
            </w:pPr>
            <w:r w:rsidRPr="001E4BC3">
              <w:rPr>
                <w:b/>
                <w:sz w:val="20"/>
                <w:szCs w:val="20"/>
              </w:rPr>
              <w:t>Previous Performance Test</w:t>
            </w:r>
          </w:p>
        </w:tc>
        <w:tc>
          <w:tcPr>
            <w:tcW w:w="1309" w:type="dxa"/>
            <w:shd w:val="clear" w:color="auto" w:fill="D9D9D9" w:themeFill="background1" w:themeFillShade="D9"/>
            <w:vAlign w:val="bottom"/>
          </w:tcPr>
          <w:p w14:paraId="4E734EEE" w14:textId="6DB685FC" w:rsidR="001E4BC3" w:rsidRPr="001E4BC3" w:rsidRDefault="001E4BC3" w:rsidP="001E4BC3">
            <w:pPr>
              <w:jc w:val="center"/>
              <w:rPr>
                <w:b/>
                <w:bCs/>
                <w:sz w:val="20"/>
                <w:szCs w:val="20"/>
              </w:rPr>
            </w:pPr>
            <w:r w:rsidRPr="001E4BC3">
              <w:rPr>
                <w:b/>
                <w:sz w:val="20"/>
                <w:szCs w:val="20"/>
              </w:rPr>
              <w:t>Distillate Oil Fired</w:t>
            </w:r>
          </w:p>
        </w:tc>
      </w:tr>
      <w:tr w:rsidR="001E4BC3" w14:paraId="60A4457D" w14:textId="77777777" w:rsidTr="001E4BC3">
        <w:trPr>
          <w:cantSplit/>
          <w:trHeight w:val="317"/>
          <w:tblHeader/>
        </w:trPr>
        <w:tc>
          <w:tcPr>
            <w:tcW w:w="1308" w:type="dxa"/>
          </w:tcPr>
          <w:p w14:paraId="18FE9E33" w14:textId="77777777" w:rsidR="001E4BC3" w:rsidRDefault="001E4BC3"/>
        </w:tc>
        <w:tc>
          <w:tcPr>
            <w:tcW w:w="1308" w:type="dxa"/>
          </w:tcPr>
          <w:p w14:paraId="7B07DA53" w14:textId="77777777" w:rsidR="001E4BC3" w:rsidRDefault="001E4BC3"/>
        </w:tc>
        <w:tc>
          <w:tcPr>
            <w:tcW w:w="1308" w:type="dxa"/>
          </w:tcPr>
          <w:p w14:paraId="774F8D26" w14:textId="77777777" w:rsidR="001E4BC3" w:rsidRDefault="001E4BC3"/>
        </w:tc>
        <w:tc>
          <w:tcPr>
            <w:tcW w:w="1308" w:type="dxa"/>
          </w:tcPr>
          <w:p w14:paraId="41E6D354" w14:textId="77777777" w:rsidR="001E4BC3" w:rsidRDefault="001E4BC3"/>
        </w:tc>
        <w:tc>
          <w:tcPr>
            <w:tcW w:w="1308" w:type="dxa"/>
          </w:tcPr>
          <w:p w14:paraId="4F462657" w14:textId="77777777" w:rsidR="001E4BC3" w:rsidRDefault="001E4BC3"/>
        </w:tc>
        <w:tc>
          <w:tcPr>
            <w:tcW w:w="1308" w:type="dxa"/>
          </w:tcPr>
          <w:p w14:paraId="5139B5DD" w14:textId="77777777" w:rsidR="001E4BC3" w:rsidRDefault="001E4BC3"/>
        </w:tc>
        <w:tc>
          <w:tcPr>
            <w:tcW w:w="1308" w:type="dxa"/>
          </w:tcPr>
          <w:p w14:paraId="2E02CC75" w14:textId="77777777" w:rsidR="001E4BC3" w:rsidRDefault="001E4BC3"/>
        </w:tc>
        <w:tc>
          <w:tcPr>
            <w:tcW w:w="1308" w:type="dxa"/>
          </w:tcPr>
          <w:p w14:paraId="3C6A70EE" w14:textId="77777777" w:rsidR="001E4BC3" w:rsidRDefault="001E4BC3"/>
        </w:tc>
        <w:tc>
          <w:tcPr>
            <w:tcW w:w="1308" w:type="dxa"/>
          </w:tcPr>
          <w:p w14:paraId="5A7B3ECA" w14:textId="77777777" w:rsidR="001E4BC3" w:rsidRDefault="001E4BC3"/>
        </w:tc>
        <w:tc>
          <w:tcPr>
            <w:tcW w:w="1309" w:type="dxa"/>
          </w:tcPr>
          <w:p w14:paraId="4524AD8A" w14:textId="77777777" w:rsidR="001E4BC3" w:rsidRDefault="001E4BC3"/>
        </w:tc>
        <w:tc>
          <w:tcPr>
            <w:tcW w:w="1309" w:type="dxa"/>
          </w:tcPr>
          <w:p w14:paraId="2B225F06" w14:textId="77777777" w:rsidR="001E4BC3" w:rsidRDefault="001E4BC3"/>
        </w:tc>
      </w:tr>
      <w:tr w:rsidR="001E4BC3" w14:paraId="70AAA981" w14:textId="77777777" w:rsidTr="001E4BC3">
        <w:trPr>
          <w:cantSplit/>
          <w:trHeight w:val="317"/>
          <w:tblHeader/>
        </w:trPr>
        <w:tc>
          <w:tcPr>
            <w:tcW w:w="1308" w:type="dxa"/>
          </w:tcPr>
          <w:p w14:paraId="190AC439" w14:textId="77777777" w:rsidR="001E4BC3" w:rsidRDefault="001E4BC3"/>
        </w:tc>
        <w:tc>
          <w:tcPr>
            <w:tcW w:w="1308" w:type="dxa"/>
          </w:tcPr>
          <w:p w14:paraId="4D168331" w14:textId="77777777" w:rsidR="001E4BC3" w:rsidRDefault="001E4BC3"/>
        </w:tc>
        <w:tc>
          <w:tcPr>
            <w:tcW w:w="1308" w:type="dxa"/>
          </w:tcPr>
          <w:p w14:paraId="73B3C963" w14:textId="77777777" w:rsidR="001E4BC3" w:rsidRDefault="001E4BC3"/>
        </w:tc>
        <w:tc>
          <w:tcPr>
            <w:tcW w:w="1308" w:type="dxa"/>
          </w:tcPr>
          <w:p w14:paraId="5341CBF5" w14:textId="77777777" w:rsidR="001E4BC3" w:rsidRDefault="001E4BC3"/>
        </w:tc>
        <w:tc>
          <w:tcPr>
            <w:tcW w:w="1308" w:type="dxa"/>
          </w:tcPr>
          <w:p w14:paraId="1E3A4C8C" w14:textId="77777777" w:rsidR="001E4BC3" w:rsidRDefault="001E4BC3"/>
        </w:tc>
        <w:tc>
          <w:tcPr>
            <w:tcW w:w="1308" w:type="dxa"/>
          </w:tcPr>
          <w:p w14:paraId="3D9768D5" w14:textId="77777777" w:rsidR="001E4BC3" w:rsidRDefault="001E4BC3"/>
        </w:tc>
        <w:tc>
          <w:tcPr>
            <w:tcW w:w="1308" w:type="dxa"/>
          </w:tcPr>
          <w:p w14:paraId="749D8247" w14:textId="77777777" w:rsidR="001E4BC3" w:rsidRDefault="001E4BC3"/>
        </w:tc>
        <w:tc>
          <w:tcPr>
            <w:tcW w:w="1308" w:type="dxa"/>
          </w:tcPr>
          <w:p w14:paraId="599BC1E5" w14:textId="77777777" w:rsidR="001E4BC3" w:rsidRDefault="001E4BC3"/>
        </w:tc>
        <w:tc>
          <w:tcPr>
            <w:tcW w:w="1308" w:type="dxa"/>
          </w:tcPr>
          <w:p w14:paraId="476A61CE" w14:textId="77777777" w:rsidR="001E4BC3" w:rsidRDefault="001E4BC3"/>
        </w:tc>
        <w:tc>
          <w:tcPr>
            <w:tcW w:w="1309" w:type="dxa"/>
          </w:tcPr>
          <w:p w14:paraId="57370017" w14:textId="77777777" w:rsidR="001E4BC3" w:rsidRDefault="001E4BC3"/>
        </w:tc>
        <w:tc>
          <w:tcPr>
            <w:tcW w:w="1309" w:type="dxa"/>
          </w:tcPr>
          <w:p w14:paraId="740B4D8A" w14:textId="77777777" w:rsidR="001E4BC3" w:rsidRDefault="001E4BC3"/>
        </w:tc>
      </w:tr>
      <w:tr w:rsidR="001E4BC3" w14:paraId="36FA78FA" w14:textId="77777777" w:rsidTr="001E4BC3">
        <w:trPr>
          <w:cantSplit/>
          <w:trHeight w:val="317"/>
          <w:tblHeader/>
        </w:trPr>
        <w:tc>
          <w:tcPr>
            <w:tcW w:w="1308" w:type="dxa"/>
          </w:tcPr>
          <w:p w14:paraId="5E35BC29" w14:textId="77777777" w:rsidR="001E4BC3" w:rsidRDefault="001E4BC3"/>
        </w:tc>
        <w:tc>
          <w:tcPr>
            <w:tcW w:w="1308" w:type="dxa"/>
          </w:tcPr>
          <w:p w14:paraId="4E806C4D" w14:textId="77777777" w:rsidR="001E4BC3" w:rsidRDefault="001E4BC3"/>
        </w:tc>
        <w:tc>
          <w:tcPr>
            <w:tcW w:w="1308" w:type="dxa"/>
          </w:tcPr>
          <w:p w14:paraId="2FC7A608" w14:textId="77777777" w:rsidR="001E4BC3" w:rsidRDefault="001E4BC3"/>
        </w:tc>
        <w:tc>
          <w:tcPr>
            <w:tcW w:w="1308" w:type="dxa"/>
          </w:tcPr>
          <w:p w14:paraId="19395581" w14:textId="77777777" w:rsidR="001E4BC3" w:rsidRDefault="001E4BC3"/>
        </w:tc>
        <w:tc>
          <w:tcPr>
            <w:tcW w:w="1308" w:type="dxa"/>
          </w:tcPr>
          <w:p w14:paraId="4791EC1C" w14:textId="77777777" w:rsidR="001E4BC3" w:rsidRDefault="001E4BC3"/>
        </w:tc>
        <w:tc>
          <w:tcPr>
            <w:tcW w:w="1308" w:type="dxa"/>
          </w:tcPr>
          <w:p w14:paraId="441BDB7E" w14:textId="77777777" w:rsidR="001E4BC3" w:rsidRDefault="001E4BC3"/>
        </w:tc>
        <w:tc>
          <w:tcPr>
            <w:tcW w:w="1308" w:type="dxa"/>
          </w:tcPr>
          <w:p w14:paraId="7BC04B22" w14:textId="77777777" w:rsidR="001E4BC3" w:rsidRDefault="001E4BC3"/>
        </w:tc>
        <w:tc>
          <w:tcPr>
            <w:tcW w:w="1308" w:type="dxa"/>
          </w:tcPr>
          <w:p w14:paraId="1B0F59CE" w14:textId="77777777" w:rsidR="001E4BC3" w:rsidRDefault="001E4BC3"/>
        </w:tc>
        <w:tc>
          <w:tcPr>
            <w:tcW w:w="1308" w:type="dxa"/>
          </w:tcPr>
          <w:p w14:paraId="36F4F074" w14:textId="77777777" w:rsidR="001E4BC3" w:rsidRDefault="001E4BC3"/>
        </w:tc>
        <w:tc>
          <w:tcPr>
            <w:tcW w:w="1309" w:type="dxa"/>
          </w:tcPr>
          <w:p w14:paraId="6DB969F4" w14:textId="77777777" w:rsidR="001E4BC3" w:rsidRDefault="001E4BC3"/>
        </w:tc>
        <w:tc>
          <w:tcPr>
            <w:tcW w:w="1309" w:type="dxa"/>
          </w:tcPr>
          <w:p w14:paraId="7D22B158" w14:textId="77777777" w:rsidR="001E4BC3" w:rsidRDefault="001E4BC3"/>
        </w:tc>
      </w:tr>
      <w:tr w:rsidR="001E4BC3" w14:paraId="0B102C98" w14:textId="77777777" w:rsidTr="001E4BC3">
        <w:trPr>
          <w:cantSplit/>
          <w:trHeight w:val="317"/>
          <w:tblHeader/>
        </w:trPr>
        <w:tc>
          <w:tcPr>
            <w:tcW w:w="1308" w:type="dxa"/>
          </w:tcPr>
          <w:p w14:paraId="41FFD9F9" w14:textId="77777777" w:rsidR="001E4BC3" w:rsidRDefault="001E4BC3"/>
        </w:tc>
        <w:tc>
          <w:tcPr>
            <w:tcW w:w="1308" w:type="dxa"/>
          </w:tcPr>
          <w:p w14:paraId="0F5A066B" w14:textId="77777777" w:rsidR="001E4BC3" w:rsidRDefault="001E4BC3"/>
        </w:tc>
        <w:tc>
          <w:tcPr>
            <w:tcW w:w="1308" w:type="dxa"/>
          </w:tcPr>
          <w:p w14:paraId="0BB4EC00" w14:textId="77777777" w:rsidR="001E4BC3" w:rsidRDefault="001E4BC3"/>
        </w:tc>
        <w:tc>
          <w:tcPr>
            <w:tcW w:w="1308" w:type="dxa"/>
          </w:tcPr>
          <w:p w14:paraId="36CE6729" w14:textId="77777777" w:rsidR="001E4BC3" w:rsidRDefault="001E4BC3"/>
        </w:tc>
        <w:tc>
          <w:tcPr>
            <w:tcW w:w="1308" w:type="dxa"/>
          </w:tcPr>
          <w:p w14:paraId="27585B59" w14:textId="77777777" w:rsidR="001E4BC3" w:rsidRDefault="001E4BC3"/>
        </w:tc>
        <w:tc>
          <w:tcPr>
            <w:tcW w:w="1308" w:type="dxa"/>
          </w:tcPr>
          <w:p w14:paraId="03B53BCE" w14:textId="77777777" w:rsidR="001E4BC3" w:rsidRDefault="001E4BC3"/>
        </w:tc>
        <w:tc>
          <w:tcPr>
            <w:tcW w:w="1308" w:type="dxa"/>
          </w:tcPr>
          <w:p w14:paraId="5AC3F279" w14:textId="77777777" w:rsidR="001E4BC3" w:rsidRDefault="001E4BC3"/>
        </w:tc>
        <w:tc>
          <w:tcPr>
            <w:tcW w:w="1308" w:type="dxa"/>
          </w:tcPr>
          <w:p w14:paraId="2A3A0558" w14:textId="77777777" w:rsidR="001E4BC3" w:rsidRDefault="001E4BC3"/>
        </w:tc>
        <w:tc>
          <w:tcPr>
            <w:tcW w:w="1308" w:type="dxa"/>
          </w:tcPr>
          <w:p w14:paraId="0EEBBE57" w14:textId="77777777" w:rsidR="001E4BC3" w:rsidRDefault="001E4BC3"/>
        </w:tc>
        <w:tc>
          <w:tcPr>
            <w:tcW w:w="1309" w:type="dxa"/>
          </w:tcPr>
          <w:p w14:paraId="04F1BA05" w14:textId="77777777" w:rsidR="001E4BC3" w:rsidRDefault="001E4BC3"/>
        </w:tc>
        <w:tc>
          <w:tcPr>
            <w:tcW w:w="1309" w:type="dxa"/>
          </w:tcPr>
          <w:p w14:paraId="4879FDF3" w14:textId="77777777" w:rsidR="001E4BC3" w:rsidRDefault="001E4BC3"/>
        </w:tc>
      </w:tr>
      <w:tr w:rsidR="001E4BC3" w14:paraId="475DAD24" w14:textId="77777777" w:rsidTr="001E4BC3">
        <w:trPr>
          <w:cantSplit/>
          <w:trHeight w:val="317"/>
          <w:tblHeader/>
        </w:trPr>
        <w:tc>
          <w:tcPr>
            <w:tcW w:w="1308" w:type="dxa"/>
          </w:tcPr>
          <w:p w14:paraId="068B8A7B" w14:textId="77777777" w:rsidR="001E4BC3" w:rsidRDefault="001E4BC3"/>
        </w:tc>
        <w:tc>
          <w:tcPr>
            <w:tcW w:w="1308" w:type="dxa"/>
          </w:tcPr>
          <w:p w14:paraId="324C3A32" w14:textId="77777777" w:rsidR="001E4BC3" w:rsidRDefault="001E4BC3"/>
        </w:tc>
        <w:tc>
          <w:tcPr>
            <w:tcW w:w="1308" w:type="dxa"/>
          </w:tcPr>
          <w:p w14:paraId="31615BC5" w14:textId="77777777" w:rsidR="001E4BC3" w:rsidRDefault="001E4BC3"/>
        </w:tc>
        <w:tc>
          <w:tcPr>
            <w:tcW w:w="1308" w:type="dxa"/>
          </w:tcPr>
          <w:p w14:paraId="7F0A529A" w14:textId="77777777" w:rsidR="001E4BC3" w:rsidRDefault="001E4BC3"/>
        </w:tc>
        <w:tc>
          <w:tcPr>
            <w:tcW w:w="1308" w:type="dxa"/>
          </w:tcPr>
          <w:p w14:paraId="4A0FED6F" w14:textId="77777777" w:rsidR="001E4BC3" w:rsidRDefault="001E4BC3"/>
        </w:tc>
        <w:tc>
          <w:tcPr>
            <w:tcW w:w="1308" w:type="dxa"/>
          </w:tcPr>
          <w:p w14:paraId="60148F2B" w14:textId="77777777" w:rsidR="001E4BC3" w:rsidRDefault="001E4BC3"/>
        </w:tc>
        <w:tc>
          <w:tcPr>
            <w:tcW w:w="1308" w:type="dxa"/>
          </w:tcPr>
          <w:p w14:paraId="0FC54847" w14:textId="77777777" w:rsidR="001E4BC3" w:rsidRDefault="001E4BC3"/>
        </w:tc>
        <w:tc>
          <w:tcPr>
            <w:tcW w:w="1308" w:type="dxa"/>
          </w:tcPr>
          <w:p w14:paraId="1E72959A" w14:textId="77777777" w:rsidR="001E4BC3" w:rsidRDefault="001E4BC3"/>
        </w:tc>
        <w:tc>
          <w:tcPr>
            <w:tcW w:w="1308" w:type="dxa"/>
          </w:tcPr>
          <w:p w14:paraId="2CE1E533" w14:textId="77777777" w:rsidR="001E4BC3" w:rsidRDefault="001E4BC3"/>
        </w:tc>
        <w:tc>
          <w:tcPr>
            <w:tcW w:w="1309" w:type="dxa"/>
          </w:tcPr>
          <w:p w14:paraId="7122AE77" w14:textId="77777777" w:rsidR="001E4BC3" w:rsidRDefault="001E4BC3"/>
        </w:tc>
        <w:tc>
          <w:tcPr>
            <w:tcW w:w="1309" w:type="dxa"/>
          </w:tcPr>
          <w:p w14:paraId="5A8BFC5F" w14:textId="77777777" w:rsidR="001E4BC3" w:rsidRDefault="001E4BC3"/>
        </w:tc>
      </w:tr>
      <w:tr w:rsidR="001E4BC3" w14:paraId="61D65F97" w14:textId="77777777" w:rsidTr="001E4BC3">
        <w:trPr>
          <w:cantSplit/>
          <w:trHeight w:val="317"/>
          <w:tblHeader/>
        </w:trPr>
        <w:tc>
          <w:tcPr>
            <w:tcW w:w="1308" w:type="dxa"/>
          </w:tcPr>
          <w:p w14:paraId="6FC815BE" w14:textId="77777777" w:rsidR="001E4BC3" w:rsidRDefault="001E4BC3"/>
        </w:tc>
        <w:tc>
          <w:tcPr>
            <w:tcW w:w="1308" w:type="dxa"/>
          </w:tcPr>
          <w:p w14:paraId="69F707CB" w14:textId="77777777" w:rsidR="001E4BC3" w:rsidRDefault="001E4BC3"/>
        </w:tc>
        <w:tc>
          <w:tcPr>
            <w:tcW w:w="1308" w:type="dxa"/>
          </w:tcPr>
          <w:p w14:paraId="44F2D4A2" w14:textId="77777777" w:rsidR="001E4BC3" w:rsidRDefault="001E4BC3"/>
        </w:tc>
        <w:tc>
          <w:tcPr>
            <w:tcW w:w="1308" w:type="dxa"/>
          </w:tcPr>
          <w:p w14:paraId="32D4152E" w14:textId="77777777" w:rsidR="001E4BC3" w:rsidRDefault="001E4BC3"/>
        </w:tc>
        <w:tc>
          <w:tcPr>
            <w:tcW w:w="1308" w:type="dxa"/>
          </w:tcPr>
          <w:p w14:paraId="0D3D66BF" w14:textId="77777777" w:rsidR="001E4BC3" w:rsidRDefault="001E4BC3"/>
        </w:tc>
        <w:tc>
          <w:tcPr>
            <w:tcW w:w="1308" w:type="dxa"/>
          </w:tcPr>
          <w:p w14:paraId="079B697C" w14:textId="77777777" w:rsidR="001E4BC3" w:rsidRDefault="001E4BC3"/>
        </w:tc>
        <w:tc>
          <w:tcPr>
            <w:tcW w:w="1308" w:type="dxa"/>
          </w:tcPr>
          <w:p w14:paraId="702A6115" w14:textId="77777777" w:rsidR="001E4BC3" w:rsidRDefault="001E4BC3"/>
        </w:tc>
        <w:tc>
          <w:tcPr>
            <w:tcW w:w="1308" w:type="dxa"/>
          </w:tcPr>
          <w:p w14:paraId="24DB54D2" w14:textId="77777777" w:rsidR="001E4BC3" w:rsidRDefault="001E4BC3"/>
        </w:tc>
        <w:tc>
          <w:tcPr>
            <w:tcW w:w="1308" w:type="dxa"/>
          </w:tcPr>
          <w:p w14:paraId="0D51CF3D" w14:textId="77777777" w:rsidR="001E4BC3" w:rsidRDefault="001E4BC3"/>
        </w:tc>
        <w:tc>
          <w:tcPr>
            <w:tcW w:w="1309" w:type="dxa"/>
          </w:tcPr>
          <w:p w14:paraId="16880D90" w14:textId="77777777" w:rsidR="001E4BC3" w:rsidRDefault="001E4BC3"/>
        </w:tc>
        <w:tc>
          <w:tcPr>
            <w:tcW w:w="1309" w:type="dxa"/>
          </w:tcPr>
          <w:p w14:paraId="7C7CFBD7" w14:textId="77777777" w:rsidR="001E4BC3" w:rsidRDefault="001E4BC3"/>
        </w:tc>
      </w:tr>
      <w:tr w:rsidR="001E4BC3" w14:paraId="51E3E1B8" w14:textId="77777777" w:rsidTr="001E4BC3">
        <w:trPr>
          <w:cantSplit/>
          <w:trHeight w:val="317"/>
          <w:tblHeader/>
        </w:trPr>
        <w:tc>
          <w:tcPr>
            <w:tcW w:w="1308" w:type="dxa"/>
          </w:tcPr>
          <w:p w14:paraId="781E00B0" w14:textId="77777777" w:rsidR="001E4BC3" w:rsidRDefault="001E4BC3"/>
        </w:tc>
        <w:tc>
          <w:tcPr>
            <w:tcW w:w="1308" w:type="dxa"/>
          </w:tcPr>
          <w:p w14:paraId="320D622A" w14:textId="77777777" w:rsidR="001E4BC3" w:rsidRDefault="001E4BC3"/>
        </w:tc>
        <w:tc>
          <w:tcPr>
            <w:tcW w:w="1308" w:type="dxa"/>
          </w:tcPr>
          <w:p w14:paraId="467BB368" w14:textId="77777777" w:rsidR="001E4BC3" w:rsidRDefault="001E4BC3"/>
        </w:tc>
        <w:tc>
          <w:tcPr>
            <w:tcW w:w="1308" w:type="dxa"/>
          </w:tcPr>
          <w:p w14:paraId="129E87EF" w14:textId="77777777" w:rsidR="001E4BC3" w:rsidRDefault="001E4BC3"/>
        </w:tc>
        <w:tc>
          <w:tcPr>
            <w:tcW w:w="1308" w:type="dxa"/>
          </w:tcPr>
          <w:p w14:paraId="66D1858F" w14:textId="77777777" w:rsidR="001E4BC3" w:rsidRDefault="001E4BC3"/>
        </w:tc>
        <w:tc>
          <w:tcPr>
            <w:tcW w:w="1308" w:type="dxa"/>
          </w:tcPr>
          <w:p w14:paraId="0EFD9F76" w14:textId="77777777" w:rsidR="001E4BC3" w:rsidRDefault="001E4BC3"/>
        </w:tc>
        <w:tc>
          <w:tcPr>
            <w:tcW w:w="1308" w:type="dxa"/>
          </w:tcPr>
          <w:p w14:paraId="32DB238C" w14:textId="77777777" w:rsidR="001E4BC3" w:rsidRDefault="001E4BC3"/>
        </w:tc>
        <w:tc>
          <w:tcPr>
            <w:tcW w:w="1308" w:type="dxa"/>
          </w:tcPr>
          <w:p w14:paraId="1BEF75BF" w14:textId="77777777" w:rsidR="001E4BC3" w:rsidRDefault="001E4BC3"/>
        </w:tc>
        <w:tc>
          <w:tcPr>
            <w:tcW w:w="1308" w:type="dxa"/>
          </w:tcPr>
          <w:p w14:paraId="4C84E997" w14:textId="77777777" w:rsidR="001E4BC3" w:rsidRDefault="001E4BC3"/>
        </w:tc>
        <w:tc>
          <w:tcPr>
            <w:tcW w:w="1309" w:type="dxa"/>
          </w:tcPr>
          <w:p w14:paraId="22023174" w14:textId="77777777" w:rsidR="001E4BC3" w:rsidRDefault="001E4BC3"/>
        </w:tc>
        <w:tc>
          <w:tcPr>
            <w:tcW w:w="1309" w:type="dxa"/>
          </w:tcPr>
          <w:p w14:paraId="493002AF" w14:textId="77777777" w:rsidR="001E4BC3" w:rsidRDefault="001E4BC3"/>
        </w:tc>
      </w:tr>
      <w:tr w:rsidR="001E4BC3" w14:paraId="53F60B36" w14:textId="77777777" w:rsidTr="001E4BC3">
        <w:trPr>
          <w:cantSplit/>
          <w:trHeight w:val="317"/>
          <w:tblHeader/>
        </w:trPr>
        <w:tc>
          <w:tcPr>
            <w:tcW w:w="1308" w:type="dxa"/>
          </w:tcPr>
          <w:p w14:paraId="2E572A22" w14:textId="77777777" w:rsidR="001E4BC3" w:rsidRDefault="001E4BC3"/>
        </w:tc>
        <w:tc>
          <w:tcPr>
            <w:tcW w:w="1308" w:type="dxa"/>
          </w:tcPr>
          <w:p w14:paraId="60F82F78" w14:textId="77777777" w:rsidR="001E4BC3" w:rsidRDefault="001E4BC3"/>
        </w:tc>
        <w:tc>
          <w:tcPr>
            <w:tcW w:w="1308" w:type="dxa"/>
          </w:tcPr>
          <w:p w14:paraId="2C41F59F" w14:textId="77777777" w:rsidR="001E4BC3" w:rsidRDefault="001E4BC3"/>
        </w:tc>
        <w:tc>
          <w:tcPr>
            <w:tcW w:w="1308" w:type="dxa"/>
          </w:tcPr>
          <w:p w14:paraId="7978A53B" w14:textId="77777777" w:rsidR="001E4BC3" w:rsidRDefault="001E4BC3"/>
        </w:tc>
        <w:tc>
          <w:tcPr>
            <w:tcW w:w="1308" w:type="dxa"/>
          </w:tcPr>
          <w:p w14:paraId="2467CBC9" w14:textId="77777777" w:rsidR="001E4BC3" w:rsidRDefault="001E4BC3"/>
        </w:tc>
        <w:tc>
          <w:tcPr>
            <w:tcW w:w="1308" w:type="dxa"/>
          </w:tcPr>
          <w:p w14:paraId="3D01A188" w14:textId="77777777" w:rsidR="001E4BC3" w:rsidRDefault="001E4BC3"/>
        </w:tc>
        <w:tc>
          <w:tcPr>
            <w:tcW w:w="1308" w:type="dxa"/>
          </w:tcPr>
          <w:p w14:paraId="029EAB23" w14:textId="77777777" w:rsidR="001E4BC3" w:rsidRDefault="001E4BC3"/>
        </w:tc>
        <w:tc>
          <w:tcPr>
            <w:tcW w:w="1308" w:type="dxa"/>
          </w:tcPr>
          <w:p w14:paraId="1C181131" w14:textId="77777777" w:rsidR="001E4BC3" w:rsidRDefault="001E4BC3"/>
        </w:tc>
        <w:tc>
          <w:tcPr>
            <w:tcW w:w="1308" w:type="dxa"/>
          </w:tcPr>
          <w:p w14:paraId="62585679" w14:textId="77777777" w:rsidR="001E4BC3" w:rsidRDefault="001E4BC3"/>
        </w:tc>
        <w:tc>
          <w:tcPr>
            <w:tcW w:w="1309" w:type="dxa"/>
          </w:tcPr>
          <w:p w14:paraId="71FA5059" w14:textId="77777777" w:rsidR="001E4BC3" w:rsidRDefault="001E4BC3"/>
        </w:tc>
        <w:tc>
          <w:tcPr>
            <w:tcW w:w="1309" w:type="dxa"/>
          </w:tcPr>
          <w:p w14:paraId="2AE951DB" w14:textId="77777777" w:rsidR="001E4BC3" w:rsidRDefault="001E4BC3"/>
        </w:tc>
      </w:tr>
      <w:tr w:rsidR="001E4BC3" w14:paraId="1BECA911" w14:textId="77777777" w:rsidTr="001E4BC3">
        <w:trPr>
          <w:cantSplit/>
          <w:trHeight w:val="317"/>
          <w:tblHeader/>
        </w:trPr>
        <w:tc>
          <w:tcPr>
            <w:tcW w:w="1308" w:type="dxa"/>
          </w:tcPr>
          <w:p w14:paraId="2118E97D" w14:textId="77777777" w:rsidR="001E4BC3" w:rsidRDefault="001E4BC3"/>
        </w:tc>
        <w:tc>
          <w:tcPr>
            <w:tcW w:w="1308" w:type="dxa"/>
          </w:tcPr>
          <w:p w14:paraId="53C23634" w14:textId="77777777" w:rsidR="001E4BC3" w:rsidRDefault="001E4BC3"/>
        </w:tc>
        <w:tc>
          <w:tcPr>
            <w:tcW w:w="1308" w:type="dxa"/>
          </w:tcPr>
          <w:p w14:paraId="5CA641E7" w14:textId="77777777" w:rsidR="001E4BC3" w:rsidRDefault="001E4BC3"/>
        </w:tc>
        <w:tc>
          <w:tcPr>
            <w:tcW w:w="1308" w:type="dxa"/>
          </w:tcPr>
          <w:p w14:paraId="713B3306" w14:textId="77777777" w:rsidR="001E4BC3" w:rsidRDefault="001E4BC3"/>
        </w:tc>
        <w:tc>
          <w:tcPr>
            <w:tcW w:w="1308" w:type="dxa"/>
          </w:tcPr>
          <w:p w14:paraId="072173E8" w14:textId="77777777" w:rsidR="001E4BC3" w:rsidRDefault="001E4BC3"/>
        </w:tc>
        <w:tc>
          <w:tcPr>
            <w:tcW w:w="1308" w:type="dxa"/>
          </w:tcPr>
          <w:p w14:paraId="29682F2C" w14:textId="77777777" w:rsidR="001E4BC3" w:rsidRDefault="001E4BC3"/>
        </w:tc>
        <w:tc>
          <w:tcPr>
            <w:tcW w:w="1308" w:type="dxa"/>
          </w:tcPr>
          <w:p w14:paraId="1CE6850D" w14:textId="77777777" w:rsidR="001E4BC3" w:rsidRDefault="001E4BC3"/>
        </w:tc>
        <w:tc>
          <w:tcPr>
            <w:tcW w:w="1308" w:type="dxa"/>
          </w:tcPr>
          <w:p w14:paraId="528B03EF" w14:textId="77777777" w:rsidR="001E4BC3" w:rsidRDefault="001E4BC3"/>
        </w:tc>
        <w:tc>
          <w:tcPr>
            <w:tcW w:w="1308" w:type="dxa"/>
          </w:tcPr>
          <w:p w14:paraId="3A22DB37" w14:textId="77777777" w:rsidR="001E4BC3" w:rsidRDefault="001E4BC3"/>
        </w:tc>
        <w:tc>
          <w:tcPr>
            <w:tcW w:w="1309" w:type="dxa"/>
          </w:tcPr>
          <w:p w14:paraId="66409C54" w14:textId="77777777" w:rsidR="001E4BC3" w:rsidRDefault="001E4BC3"/>
        </w:tc>
        <w:tc>
          <w:tcPr>
            <w:tcW w:w="1309" w:type="dxa"/>
          </w:tcPr>
          <w:p w14:paraId="57BA2A11" w14:textId="77777777" w:rsidR="001E4BC3" w:rsidRDefault="001E4BC3"/>
        </w:tc>
      </w:tr>
      <w:tr w:rsidR="001E4BC3" w14:paraId="5B88E8AA" w14:textId="77777777" w:rsidTr="001E4BC3">
        <w:trPr>
          <w:cantSplit/>
          <w:trHeight w:val="317"/>
          <w:tblHeader/>
        </w:trPr>
        <w:tc>
          <w:tcPr>
            <w:tcW w:w="1308" w:type="dxa"/>
          </w:tcPr>
          <w:p w14:paraId="611EB150" w14:textId="77777777" w:rsidR="001E4BC3" w:rsidRDefault="001E4BC3"/>
        </w:tc>
        <w:tc>
          <w:tcPr>
            <w:tcW w:w="1308" w:type="dxa"/>
          </w:tcPr>
          <w:p w14:paraId="7185367B" w14:textId="77777777" w:rsidR="001E4BC3" w:rsidRDefault="001E4BC3"/>
        </w:tc>
        <w:tc>
          <w:tcPr>
            <w:tcW w:w="1308" w:type="dxa"/>
          </w:tcPr>
          <w:p w14:paraId="1E880685" w14:textId="77777777" w:rsidR="001E4BC3" w:rsidRDefault="001E4BC3"/>
        </w:tc>
        <w:tc>
          <w:tcPr>
            <w:tcW w:w="1308" w:type="dxa"/>
          </w:tcPr>
          <w:p w14:paraId="636EDD47" w14:textId="77777777" w:rsidR="001E4BC3" w:rsidRDefault="001E4BC3"/>
        </w:tc>
        <w:tc>
          <w:tcPr>
            <w:tcW w:w="1308" w:type="dxa"/>
          </w:tcPr>
          <w:p w14:paraId="2F2BD924" w14:textId="77777777" w:rsidR="001E4BC3" w:rsidRDefault="001E4BC3"/>
        </w:tc>
        <w:tc>
          <w:tcPr>
            <w:tcW w:w="1308" w:type="dxa"/>
          </w:tcPr>
          <w:p w14:paraId="40360695" w14:textId="77777777" w:rsidR="001E4BC3" w:rsidRDefault="001E4BC3"/>
        </w:tc>
        <w:tc>
          <w:tcPr>
            <w:tcW w:w="1308" w:type="dxa"/>
          </w:tcPr>
          <w:p w14:paraId="73A7470F" w14:textId="77777777" w:rsidR="001E4BC3" w:rsidRDefault="001E4BC3"/>
        </w:tc>
        <w:tc>
          <w:tcPr>
            <w:tcW w:w="1308" w:type="dxa"/>
          </w:tcPr>
          <w:p w14:paraId="735E0ED8" w14:textId="77777777" w:rsidR="001E4BC3" w:rsidRDefault="001E4BC3"/>
        </w:tc>
        <w:tc>
          <w:tcPr>
            <w:tcW w:w="1308" w:type="dxa"/>
          </w:tcPr>
          <w:p w14:paraId="7A6C732B" w14:textId="77777777" w:rsidR="001E4BC3" w:rsidRDefault="001E4BC3"/>
        </w:tc>
        <w:tc>
          <w:tcPr>
            <w:tcW w:w="1309" w:type="dxa"/>
          </w:tcPr>
          <w:p w14:paraId="2D8B3ED2" w14:textId="77777777" w:rsidR="001E4BC3" w:rsidRDefault="001E4BC3"/>
        </w:tc>
        <w:tc>
          <w:tcPr>
            <w:tcW w:w="1309" w:type="dxa"/>
          </w:tcPr>
          <w:p w14:paraId="51F5BE0D" w14:textId="77777777" w:rsidR="001E4BC3" w:rsidRDefault="001E4BC3"/>
        </w:tc>
      </w:tr>
    </w:tbl>
    <w:p w14:paraId="3545E12D" w14:textId="77777777" w:rsidR="001E4BC3" w:rsidRPr="005E1323" w:rsidRDefault="001E4BC3"/>
    <w:p w14:paraId="4CD8FD58" w14:textId="77777777" w:rsidR="006E1ABD" w:rsidRPr="009E7B99" w:rsidRDefault="006E1ABD" w:rsidP="008F365E">
      <w:pPr>
        <w:pStyle w:val="BodyText"/>
        <w:spacing w:after="0"/>
        <w:rPr>
          <w:rFonts w:cs="Times New Roman"/>
        </w:rPr>
      </w:pPr>
      <w:r w:rsidRPr="009E7B99">
        <w:rPr>
          <w:rFonts w:cs="Times New Roman"/>
        </w:rPr>
        <w:br w:type="page"/>
      </w:r>
    </w:p>
    <w:p w14:paraId="20495C67" w14:textId="77777777" w:rsidR="006E1ABD" w:rsidRPr="00B62DAE" w:rsidRDefault="006E1ABD" w:rsidP="00A81E07">
      <w:pPr>
        <w:jc w:val="center"/>
        <w:outlineLvl w:val="0"/>
        <w:rPr>
          <w:b/>
          <w:bCs/>
        </w:rPr>
      </w:pPr>
      <w:r w:rsidRPr="00B62DAE">
        <w:rPr>
          <w:b/>
          <w:bCs/>
        </w:rPr>
        <w:lastRenderedPageBreak/>
        <w:t>Stationary Turbine Attributes</w:t>
      </w:r>
    </w:p>
    <w:p w14:paraId="396AA992" w14:textId="77777777" w:rsidR="006E1ABD" w:rsidRPr="00B62DAE" w:rsidRDefault="006E1ABD" w:rsidP="00A81E07">
      <w:pPr>
        <w:jc w:val="center"/>
        <w:outlineLvl w:val="0"/>
        <w:rPr>
          <w:b/>
          <w:bCs/>
        </w:rPr>
      </w:pPr>
      <w:r w:rsidRPr="00B62DAE">
        <w:rPr>
          <w:b/>
          <w:bCs/>
        </w:rPr>
        <w:t>Form OP-UA11 (Page 12)</w:t>
      </w:r>
    </w:p>
    <w:p w14:paraId="4BF80AD3" w14:textId="77777777" w:rsidR="006E1ABD" w:rsidRPr="00B62DAE" w:rsidRDefault="006E1ABD" w:rsidP="00A81E07">
      <w:pPr>
        <w:jc w:val="center"/>
        <w:outlineLvl w:val="0"/>
        <w:rPr>
          <w:b/>
          <w:bCs/>
        </w:rPr>
      </w:pPr>
      <w:r w:rsidRPr="00B62DAE">
        <w:rPr>
          <w:b/>
          <w:bCs/>
        </w:rPr>
        <w:t>Federal Operating Permit Program</w:t>
      </w:r>
    </w:p>
    <w:p w14:paraId="05C410C1" w14:textId="77777777" w:rsidR="006E1ABD" w:rsidRPr="00B62DAE" w:rsidRDefault="006E1ABD" w:rsidP="00A81E07">
      <w:pPr>
        <w:jc w:val="center"/>
        <w:outlineLvl w:val="0"/>
        <w:rPr>
          <w:b/>
          <w:bCs/>
        </w:rPr>
      </w:pPr>
      <w:bookmarkStart w:id="29" w:name="Tbl_6a"/>
      <w:r w:rsidRPr="00B62DAE">
        <w:rPr>
          <w:b/>
          <w:bCs/>
        </w:rPr>
        <w:t>Table 6a</w:t>
      </w:r>
      <w:bookmarkEnd w:id="29"/>
      <w:r w:rsidRPr="00B62DAE">
        <w:rPr>
          <w:b/>
          <w:bCs/>
        </w:rPr>
        <w:t>:  Title 40 Code of Federal Regulations (40 CFR Part 60)</w:t>
      </w:r>
    </w:p>
    <w:p w14:paraId="4DC37642" w14:textId="4237D64E" w:rsidR="006E1ABD" w:rsidRDefault="006E1ABD" w:rsidP="00A81E07">
      <w:pPr>
        <w:jc w:val="center"/>
        <w:outlineLvl w:val="0"/>
        <w:rPr>
          <w:b/>
          <w:bCs/>
        </w:rPr>
      </w:pPr>
      <w:r w:rsidRPr="00B62DAE">
        <w:rPr>
          <w:b/>
          <w:bCs/>
        </w:rPr>
        <w:t>Subpart KKKK:  Stationary Combustion Turbines</w:t>
      </w:r>
    </w:p>
    <w:p w14:paraId="77F59C07" w14:textId="77777777" w:rsidR="00B62DAE" w:rsidRPr="00B62DAE" w:rsidRDefault="00B62DAE" w:rsidP="00B62DAE">
      <w:pPr>
        <w:jc w:val="center"/>
        <w:rPr>
          <w:b/>
          <w:bCs/>
        </w:rPr>
      </w:pPr>
      <w:r w:rsidRPr="009E7B99">
        <w:t>T</w:t>
      </w:r>
      <w:r w:rsidRPr="00B62DAE">
        <w:rPr>
          <w:b/>
          <w:bCs/>
        </w:rPr>
        <w:t>exas Commission on Environmental Quality</w:t>
      </w:r>
    </w:p>
    <w:p w14:paraId="732545D9" w14:textId="77777777" w:rsidR="00B62DAE" w:rsidRPr="00B62DAE" w:rsidRDefault="00B62DAE" w:rsidP="002B5591">
      <w:pPr>
        <w:spacing w:before="480"/>
        <w:rPr>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40 CFR Part 60)&#10;Subpart KKKK:  Stationary Combustion Turbines&#10;"/>
      </w:tblPr>
      <w:tblGrid>
        <w:gridCol w:w="4800"/>
        <w:gridCol w:w="4800"/>
        <w:gridCol w:w="4800"/>
      </w:tblGrid>
      <w:tr w:rsidR="006760A2" w:rsidRPr="00756A95" w14:paraId="74AC210F" w14:textId="77777777" w:rsidTr="00F12187">
        <w:trPr>
          <w:cantSplit/>
          <w:tblHeader/>
        </w:trPr>
        <w:tc>
          <w:tcPr>
            <w:tcW w:w="4800" w:type="dxa"/>
            <w:shd w:val="clear" w:color="auto" w:fill="D9D9D9" w:themeFill="background1" w:themeFillShade="D9"/>
          </w:tcPr>
          <w:p w14:paraId="4D80EBBE"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65E0AD4A"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764E4D8"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4D6D974C" w14:textId="77777777" w:rsidTr="00F12187">
        <w:trPr>
          <w:cantSplit/>
          <w:tblHeader/>
        </w:trPr>
        <w:tc>
          <w:tcPr>
            <w:tcW w:w="4800" w:type="dxa"/>
          </w:tcPr>
          <w:p w14:paraId="0A7D408D" w14:textId="77777777" w:rsidR="006760A2" w:rsidRDefault="006760A2" w:rsidP="00F12187">
            <w:pPr>
              <w:rPr>
                <w:rFonts w:asciiTheme="majorHAnsi" w:hAnsiTheme="majorHAnsi" w:cstheme="majorHAnsi"/>
              </w:rPr>
            </w:pPr>
          </w:p>
        </w:tc>
        <w:tc>
          <w:tcPr>
            <w:tcW w:w="4800" w:type="dxa"/>
          </w:tcPr>
          <w:p w14:paraId="02221DB2" w14:textId="77777777" w:rsidR="006760A2" w:rsidRDefault="006760A2" w:rsidP="00F12187">
            <w:pPr>
              <w:rPr>
                <w:rFonts w:asciiTheme="majorHAnsi" w:hAnsiTheme="majorHAnsi" w:cstheme="majorHAnsi"/>
              </w:rPr>
            </w:pPr>
          </w:p>
        </w:tc>
        <w:tc>
          <w:tcPr>
            <w:tcW w:w="4800" w:type="dxa"/>
          </w:tcPr>
          <w:p w14:paraId="71D9D92D" w14:textId="77777777" w:rsidR="006760A2" w:rsidRDefault="006760A2" w:rsidP="00F12187">
            <w:pPr>
              <w:rPr>
                <w:rFonts w:asciiTheme="majorHAnsi" w:hAnsiTheme="majorHAnsi" w:cstheme="majorHAnsi"/>
              </w:rPr>
            </w:pPr>
          </w:p>
        </w:tc>
      </w:tr>
    </w:tbl>
    <w:p w14:paraId="59748151" w14:textId="3B08E575" w:rsidR="00E92C60" w:rsidRDefault="00E92C60"/>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40 CFR Part 60)&#10;Subpart KKKK:  Stationary Combustion Turbines&#10;&#10;"/>
      </w:tblPr>
      <w:tblGrid>
        <w:gridCol w:w="1600"/>
        <w:gridCol w:w="1600"/>
        <w:gridCol w:w="1457"/>
        <w:gridCol w:w="2430"/>
        <w:gridCol w:w="1170"/>
        <w:gridCol w:w="1343"/>
        <w:gridCol w:w="1807"/>
        <w:gridCol w:w="1530"/>
        <w:gridCol w:w="1463"/>
      </w:tblGrid>
      <w:tr w:rsidR="00CF5B81" w:rsidRPr="00CF5B81" w14:paraId="168B4BBF" w14:textId="77777777" w:rsidTr="00E650E5">
        <w:trPr>
          <w:cantSplit/>
          <w:tblHeader/>
        </w:trPr>
        <w:tc>
          <w:tcPr>
            <w:tcW w:w="1600" w:type="dxa"/>
            <w:shd w:val="clear" w:color="auto" w:fill="D9D9D9" w:themeFill="background1" w:themeFillShade="D9"/>
            <w:vAlign w:val="bottom"/>
          </w:tcPr>
          <w:p w14:paraId="4DF43F81" w14:textId="497F414C" w:rsidR="00CF5B81" w:rsidRPr="00CF5B81" w:rsidRDefault="00CF5B81" w:rsidP="00CF5B81">
            <w:pPr>
              <w:jc w:val="center"/>
              <w:rPr>
                <w:b/>
                <w:bCs/>
                <w:sz w:val="20"/>
                <w:szCs w:val="20"/>
              </w:rPr>
            </w:pPr>
            <w:r w:rsidRPr="00CF5B81">
              <w:rPr>
                <w:b/>
                <w:sz w:val="20"/>
                <w:szCs w:val="20"/>
              </w:rPr>
              <w:t>Unit ID No.</w:t>
            </w:r>
          </w:p>
        </w:tc>
        <w:tc>
          <w:tcPr>
            <w:tcW w:w="1600" w:type="dxa"/>
            <w:shd w:val="clear" w:color="auto" w:fill="D9D9D9" w:themeFill="background1" w:themeFillShade="D9"/>
            <w:vAlign w:val="bottom"/>
          </w:tcPr>
          <w:p w14:paraId="2E3507AA" w14:textId="31F8EEE8" w:rsidR="00CF5B81" w:rsidRPr="00CF5B81" w:rsidRDefault="00CF5B81" w:rsidP="00CF5B81">
            <w:pPr>
              <w:jc w:val="center"/>
              <w:rPr>
                <w:b/>
                <w:bCs/>
                <w:sz w:val="20"/>
                <w:szCs w:val="20"/>
              </w:rPr>
            </w:pPr>
            <w:r w:rsidRPr="00CF5B81">
              <w:rPr>
                <w:b/>
                <w:sz w:val="20"/>
                <w:szCs w:val="20"/>
              </w:rPr>
              <w:t>SOP Index No.</w:t>
            </w:r>
          </w:p>
        </w:tc>
        <w:tc>
          <w:tcPr>
            <w:tcW w:w="1457" w:type="dxa"/>
            <w:shd w:val="clear" w:color="auto" w:fill="D9D9D9" w:themeFill="background1" w:themeFillShade="D9"/>
            <w:vAlign w:val="bottom"/>
          </w:tcPr>
          <w:p w14:paraId="4373C964" w14:textId="35F1FC25" w:rsidR="00CF5B81" w:rsidRPr="00CF5B81" w:rsidRDefault="00CF5B81" w:rsidP="00CF5B81">
            <w:pPr>
              <w:jc w:val="center"/>
              <w:rPr>
                <w:b/>
                <w:bCs/>
                <w:sz w:val="20"/>
                <w:szCs w:val="20"/>
              </w:rPr>
            </w:pPr>
            <w:r w:rsidRPr="00CF5B81">
              <w:rPr>
                <w:b/>
                <w:sz w:val="20"/>
                <w:szCs w:val="20"/>
              </w:rPr>
              <w:t>Unit Type</w:t>
            </w:r>
          </w:p>
        </w:tc>
        <w:tc>
          <w:tcPr>
            <w:tcW w:w="2430" w:type="dxa"/>
            <w:shd w:val="clear" w:color="auto" w:fill="D9D9D9" w:themeFill="background1" w:themeFillShade="D9"/>
            <w:vAlign w:val="bottom"/>
          </w:tcPr>
          <w:p w14:paraId="4C01E9DA" w14:textId="4159303F" w:rsidR="00CF5B81" w:rsidRPr="00CF5B81" w:rsidRDefault="00CF5B81" w:rsidP="00E650E5">
            <w:pPr>
              <w:widowControl w:val="0"/>
              <w:jc w:val="center"/>
              <w:rPr>
                <w:b/>
                <w:bCs/>
                <w:sz w:val="20"/>
                <w:szCs w:val="20"/>
              </w:rPr>
            </w:pPr>
            <w:r w:rsidRPr="00CF5B81">
              <w:rPr>
                <w:b/>
                <w:sz w:val="20"/>
                <w:szCs w:val="20"/>
              </w:rPr>
              <w:t>Construction/</w:t>
            </w:r>
            <w:r w:rsidR="006760A2" w:rsidRPr="00CF5B81">
              <w:rPr>
                <w:b/>
                <w:sz w:val="20"/>
                <w:szCs w:val="20"/>
              </w:rPr>
              <w:t>Modification Date</w:t>
            </w:r>
          </w:p>
        </w:tc>
        <w:tc>
          <w:tcPr>
            <w:tcW w:w="1170" w:type="dxa"/>
            <w:shd w:val="clear" w:color="auto" w:fill="D9D9D9" w:themeFill="background1" w:themeFillShade="D9"/>
            <w:vAlign w:val="bottom"/>
          </w:tcPr>
          <w:p w14:paraId="007538F3" w14:textId="6DC89751" w:rsidR="00CF5B81" w:rsidRPr="00CF5B81" w:rsidRDefault="00CF5B81" w:rsidP="00CF5B81">
            <w:pPr>
              <w:jc w:val="center"/>
              <w:rPr>
                <w:b/>
                <w:bCs/>
                <w:sz w:val="20"/>
                <w:szCs w:val="20"/>
              </w:rPr>
            </w:pPr>
            <w:r w:rsidRPr="00CF5B81">
              <w:rPr>
                <w:b/>
                <w:sz w:val="20"/>
                <w:szCs w:val="20"/>
              </w:rPr>
              <w:t>Heat Input</w:t>
            </w:r>
          </w:p>
        </w:tc>
        <w:tc>
          <w:tcPr>
            <w:tcW w:w="1343" w:type="dxa"/>
            <w:shd w:val="clear" w:color="auto" w:fill="D9D9D9" w:themeFill="background1" w:themeFillShade="D9"/>
            <w:vAlign w:val="bottom"/>
          </w:tcPr>
          <w:p w14:paraId="2C167335" w14:textId="4361FEEE" w:rsidR="00CF5B81" w:rsidRPr="00CF5B81" w:rsidRDefault="00CF5B81" w:rsidP="00CF5B81">
            <w:pPr>
              <w:jc w:val="center"/>
              <w:rPr>
                <w:b/>
                <w:bCs/>
                <w:sz w:val="20"/>
                <w:szCs w:val="20"/>
              </w:rPr>
            </w:pPr>
            <w:r w:rsidRPr="00CF5B81">
              <w:rPr>
                <w:b/>
                <w:sz w:val="20"/>
                <w:szCs w:val="20"/>
              </w:rPr>
              <w:t>Subject to Da</w:t>
            </w:r>
          </w:p>
        </w:tc>
        <w:tc>
          <w:tcPr>
            <w:tcW w:w="1807" w:type="dxa"/>
            <w:shd w:val="clear" w:color="auto" w:fill="D9D9D9" w:themeFill="background1" w:themeFillShade="D9"/>
            <w:vAlign w:val="bottom"/>
          </w:tcPr>
          <w:p w14:paraId="744E832E" w14:textId="217DB7B8" w:rsidR="00CF5B81" w:rsidRPr="00CF5B81" w:rsidRDefault="00CF5B81" w:rsidP="00CF5B81">
            <w:pPr>
              <w:jc w:val="center"/>
              <w:rPr>
                <w:b/>
                <w:bCs/>
                <w:sz w:val="20"/>
                <w:szCs w:val="20"/>
              </w:rPr>
            </w:pPr>
            <w:r w:rsidRPr="00CF5B81">
              <w:rPr>
                <w:b/>
                <w:sz w:val="20"/>
                <w:szCs w:val="20"/>
              </w:rPr>
              <w:t>Service Type</w:t>
            </w:r>
          </w:p>
        </w:tc>
        <w:tc>
          <w:tcPr>
            <w:tcW w:w="1530" w:type="dxa"/>
            <w:shd w:val="clear" w:color="auto" w:fill="D9D9D9" w:themeFill="background1" w:themeFillShade="D9"/>
            <w:vAlign w:val="bottom"/>
          </w:tcPr>
          <w:p w14:paraId="030B79A2" w14:textId="6EFDDDB7" w:rsidR="00CF5B81" w:rsidRPr="00CF5B81" w:rsidRDefault="00CF5B81" w:rsidP="00CF5B81">
            <w:pPr>
              <w:jc w:val="center"/>
              <w:rPr>
                <w:b/>
                <w:bCs/>
                <w:sz w:val="20"/>
                <w:szCs w:val="20"/>
              </w:rPr>
            </w:pPr>
            <w:r w:rsidRPr="00CF5B81">
              <w:rPr>
                <w:b/>
                <w:sz w:val="20"/>
                <w:szCs w:val="20"/>
              </w:rPr>
              <w:t>NO</w:t>
            </w:r>
            <w:r w:rsidRPr="00CF5B81">
              <w:rPr>
                <w:b/>
                <w:sz w:val="20"/>
                <w:szCs w:val="20"/>
                <w:vertAlign w:val="subscript"/>
              </w:rPr>
              <w:t>x</w:t>
            </w:r>
            <w:r w:rsidRPr="00CF5B81">
              <w:rPr>
                <w:b/>
                <w:sz w:val="20"/>
                <w:szCs w:val="20"/>
              </w:rPr>
              <w:t xml:space="preserve"> Standard</w:t>
            </w:r>
          </w:p>
        </w:tc>
        <w:tc>
          <w:tcPr>
            <w:tcW w:w="1463" w:type="dxa"/>
            <w:shd w:val="clear" w:color="auto" w:fill="D9D9D9" w:themeFill="background1" w:themeFillShade="D9"/>
            <w:vAlign w:val="bottom"/>
          </w:tcPr>
          <w:p w14:paraId="6A45E5BC" w14:textId="1C2FA773" w:rsidR="00CF5B81" w:rsidRPr="00CF5B81" w:rsidRDefault="00CF5B81" w:rsidP="00CF5B81">
            <w:pPr>
              <w:jc w:val="center"/>
              <w:rPr>
                <w:b/>
                <w:bCs/>
                <w:sz w:val="20"/>
                <w:szCs w:val="20"/>
              </w:rPr>
            </w:pPr>
            <w:r w:rsidRPr="00CF5B81">
              <w:rPr>
                <w:b/>
                <w:sz w:val="20"/>
                <w:szCs w:val="20"/>
              </w:rPr>
              <w:t>Fuel Type</w:t>
            </w:r>
          </w:p>
        </w:tc>
      </w:tr>
      <w:tr w:rsidR="00CF5B81" w14:paraId="6AA9A0D4" w14:textId="77777777" w:rsidTr="00E650E5">
        <w:trPr>
          <w:cantSplit/>
          <w:trHeight w:val="317"/>
        </w:trPr>
        <w:tc>
          <w:tcPr>
            <w:tcW w:w="1600" w:type="dxa"/>
          </w:tcPr>
          <w:p w14:paraId="78E59ED2" w14:textId="77777777" w:rsidR="00CF5B81" w:rsidRDefault="00CF5B81"/>
        </w:tc>
        <w:tc>
          <w:tcPr>
            <w:tcW w:w="1600" w:type="dxa"/>
          </w:tcPr>
          <w:p w14:paraId="1C0AE696" w14:textId="77777777" w:rsidR="00CF5B81" w:rsidRDefault="00CF5B81"/>
        </w:tc>
        <w:tc>
          <w:tcPr>
            <w:tcW w:w="1457" w:type="dxa"/>
          </w:tcPr>
          <w:p w14:paraId="693CCB8D" w14:textId="77777777" w:rsidR="00CF5B81" w:rsidRDefault="00CF5B81"/>
        </w:tc>
        <w:tc>
          <w:tcPr>
            <w:tcW w:w="2430" w:type="dxa"/>
          </w:tcPr>
          <w:p w14:paraId="5C59CFDD" w14:textId="77777777" w:rsidR="00CF5B81" w:rsidRDefault="00CF5B81"/>
        </w:tc>
        <w:tc>
          <w:tcPr>
            <w:tcW w:w="1170" w:type="dxa"/>
          </w:tcPr>
          <w:p w14:paraId="7C8843D9" w14:textId="77777777" w:rsidR="00CF5B81" w:rsidRDefault="00CF5B81"/>
        </w:tc>
        <w:tc>
          <w:tcPr>
            <w:tcW w:w="1343" w:type="dxa"/>
          </w:tcPr>
          <w:p w14:paraId="129FD19F" w14:textId="77777777" w:rsidR="00CF5B81" w:rsidRDefault="00CF5B81"/>
        </w:tc>
        <w:tc>
          <w:tcPr>
            <w:tcW w:w="1807" w:type="dxa"/>
          </w:tcPr>
          <w:p w14:paraId="183988EC" w14:textId="77777777" w:rsidR="00CF5B81" w:rsidRDefault="00CF5B81"/>
        </w:tc>
        <w:tc>
          <w:tcPr>
            <w:tcW w:w="1530" w:type="dxa"/>
          </w:tcPr>
          <w:p w14:paraId="72467623" w14:textId="77777777" w:rsidR="00CF5B81" w:rsidRDefault="00CF5B81"/>
        </w:tc>
        <w:tc>
          <w:tcPr>
            <w:tcW w:w="1463" w:type="dxa"/>
          </w:tcPr>
          <w:p w14:paraId="142F0398" w14:textId="77777777" w:rsidR="00CF5B81" w:rsidRDefault="00CF5B81"/>
        </w:tc>
      </w:tr>
      <w:tr w:rsidR="00CF5B81" w14:paraId="04DE6173" w14:textId="77777777" w:rsidTr="00E650E5">
        <w:trPr>
          <w:cantSplit/>
          <w:trHeight w:val="317"/>
        </w:trPr>
        <w:tc>
          <w:tcPr>
            <w:tcW w:w="1600" w:type="dxa"/>
          </w:tcPr>
          <w:p w14:paraId="088BD137" w14:textId="77777777" w:rsidR="00CF5B81" w:rsidRDefault="00CF5B81"/>
        </w:tc>
        <w:tc>
          <w:tcPr>
            <w:tcW w:w="1600" w:type="dxa"/>
          </w:tcPr>
          <w:p w14:paraId="76E5E98B" w14:textId="77777777" w:rsidR="00CF5B81" w:rsidRDefault="00CF5B81"/>
        </w:tc>
        <w:tc>
          <w:tcPr>
            <w:tcW w:w="1457" w:type="dxa"/>
          </w:tcPr>
          <w:p w14:paraId="6D3D6D08" w14:textId="77777777" w:rsidR="00CF5B81" w:rsidRDefault="00CF5B81"/>
        </w:tc>
        <w:tc>
          <w:tcPr>
            <w:tcW w:w="2430" w:type="dxa"/>
          </w:tcPr>
          <w:p w14:paraId="688CCFB4" w14:textId="77777777" w:rsidR="00CF5B81" w:rsidRDefault="00CF5B81"/>
        </w:tc>
        <w:tc>
          <w:tcPr>
            <w:tcW w:w="1170" w:type="dxa"/>
          </w:tcPr>
          <w:p w14:paraId="7D0919B5" w14:textId="77777777" w:rsidR="00CF5B81" w:rsidRDefault="00CF5B81"/>
        </w:tc>
        <w:tc>
          <w:tcPr>
            <w:tcW w:w="1343" w:type="dxa"/>
          </w:tcPr>
          <w:p w14:paraId="612C357B" w14:textId="77777777" w:rsidR="00CF5B81" w:rsidRDefault="00CF5B81"/>
        </w:tc>
        <w:tc>
          <w:tcPr>
            <w:tcW w:w="1807" w:type="dxa"/>
          </w:tcPr>
          <w:p w14:paraId="780C8BEB" w14:textId="77777777" w:rsidR="00CF5B81" w:rsidRDefault="00CF5B81"/>
        </w:tc>
        <w:tc>
          <w:tcPr>
            <w:tcW w:w="1530" w:type="dxa"/>
          </w:tcPr>
          <w:p w14:paraId="1460A737" w14:textId="77777777" w:rsidR="00CF5B81" w:rsidRDefault="00CF5B81"/>
        </w:tc>
        <w:tc>
          <w:tcPr>
            <w:tcW w:w="1463" w:type="dxa"/>
          </w:tcPr>
          <w:p w14:paraId="5AFBB1BC" w14:textId="77777777" w:rsidR="00CF5B81" w:rsidRDefault="00CF5B81"/>
        </w:tc>
      </w:tr>
      <w:tr w:rsidR="00CF5B81" w14:paraId="05D5055E" w14:textId="77777777" w:rsidTr="00E650E5">
        <w:trPr>
          <w:cantSplit/>
          <w:trHeight w:val="317"/>
        </w:trPr>
        <w:tc>
          <w:tcPr>
            <w:tcW w:w="1600" w:type="dxa"/>
          </w:tcPr>
          <w:p w14:paraId="624D3EAF" w14:textId="77777777" w:rsidR="00CF5B81" w:rsidRDefault="00CF5B81"/>
        </w:tc>
        <w:tc>
          <w:tcPr>
            <w:tcW w:w="1600" w:type="dxa"/>
          </w:tcPr>
          <w:p w14:paraId="486AAB79" w14:textId="77777777" w:rsidR="00CF5B81" w:rsidRDefault="00CF5B81"/>
        </w:tc>
        <w:tc>
          <w:tcPr>
            <w:tcW w:w="1457" w:type="dxa"/>
          </w:tcPr>
          <w:p w14:paraId="3F410A03" w14:textId="77777777" w:rsidR="00CF5B81" w:rsidRDefault="00CF5B81"/>
        </w:tc>
        <w:tc>
          <w:tcPr>
            <w:tcW w:w="2430" w:type="dxa"/>
          </w:tcPr>
          <w:p w14:paraId="3D29F2C0" w14:textId="77777777" w:rsidR="00CF5B81" w:rsidRDefault="00CF5B81"/>
        </w:tc>
        <w:tc>
          <w:tcPr>
            <w:tcW w:w="1170" w:type="dxa"/>
          </w:tcPr>
          <w:p w14:paraId="0D528B8A" w14:textId="77777777" w:rsidR="00CF5B81" w:rsidRDefault="00CF5B81"/>
        </w:tc>
        <w:tc>
          <w:tcPr>
            <w:tcW w:w="1343" w:type="dxa"/>
          </w:tcPr>
          <w:p w14:paraId="32BFF42A" w14:textId="77777777" w:rsidR="00CF5B81" w:rsidRDefault="00CF5B81"/>
        </w:tc>
        <w:tc>
          <w:tcPr>
            <w:tcW w:w="1807" w:type="dxa"/>
          </w:tcPr>
          <w:p w14:paraId="0906D098" w14:textId="77777777" w:rsidR="00CF5B81" w:rsidRDefault="00CF5B81"/>
        </w:tc>
        <w:tc>
          <w:tcPr>
            <w:tcW w:w="1530" w:type="dxa"/>
          </w:tcPr>
          <w:p w14:paraId="657D08D2" w14:textId="77777777" w:rsidR="00CF5B81" w:rsidRDefault="00CF5B81"/>
        </w:tc>
        <w:tc>
          <w:tcPr>
            <w:tcW w:w="1463" w:type="dxa"/>
          </w:tcPr>
          <w:p w14:paraId="08C84393" w14:textId="77777777" w:rsidR="00CF5B81" w:rsidRDefault="00CF5B81"/>
        </w:tc>
      </w:tr>
      <w:tr w:rsidR="00CF5B81" w14:paraId="6319232B" w14:textId="77777777" w:rsidTr="00E650E5">
        <w:trPr>
          <w:cantSplit/>
          <w:trHeight w:val="317"/>
        </w:trPr>
        <w:tc>
          <w:tcPr>
            <w:tcW w:w="1600" w:type="dxa"/>
          </w:tcPr>
          <w:p w14:paraId="583BAC02" w14:textId="77777777" w:rsidR="00CF5B81" w:rsidRDefault="00CF5B81"/>
        </w:tc>
        <w:tc>
          <w:tcPr>
            <w:tcW w:w="1600" w:type="dxa"/>
          </w:tcPr>
          <w:p w14:paraId="04429FCC" w14:textId="77777777" w:rsidR="00CF5B81" w:rsidRDefault="00CF5B81"/>
        </w:tc>
        <w:tc>
          <w:tcPr>
            <w:tcW w:w="1457" w:type="dxa"/>
          </w:tcPr>
          <w:p w14:paraId="0AF90B23" w14:textId="77777777" w:rsidR="00CF5B81" w:rsidRDefault="00CF5B81"/>
        </w:tc>
        <w:tc>
          <w:tcPr>
            <w:tcW w:w="2430" w:type="dxa"/>
          </w:tcPr>
          <w:p w14:paraId="0F2CEFC5" w14:textId="77777777" w:rsidR="00CF5B81" w:rsidRDefault="00CF5B81"/>
        </w:tc>
        <w:tc>
          <w:tcPr>
            <w:tcW w:w="1170" w:type="dxa"/>
          </w:tcPr>
          <w:p w14:paraId="49F718EE" w14:textId="77777777" w:rsidR="00CF5B81" w:rsidRDefault="00CF5B81"/>
        </w:tc>
        <w:tc>
          <w:tcPr>
            <w:tcW w:w="1343" w:type="dxa"/>
          </w:tcPr>
          <w:p w14:paraId="27843D6D" w14:textId="77777777" w:rsidR="00CF5B81" w:rsidRDefault="00CF5B81"/>
        </w:tc>
        <w:tc>
          <w:tcPr>
            <w:tcW w:w="1807" w:type="dxa"/>
          </w:tcPr>
          <w:p w14:paraId="173545B5" w14:textId="77777777" w:rsidR="00CF5B81" w:rsidRDefault="00CF5B81"/>
        </w:tc>
        <w:tc>
          <w:tcPr>
            <w:tcW w:w="1530" w:type="dxa"/>
          </w:tcPr>
          <w:p w14:paraId="71BFF2B0" w14:textId="77777777" w:rsidR="00CF5B81" w:rsidRDefault="00CF5B81"/>
        </w:tc>
        <w:tc>
          <w:tcPr>
            <w:tcW w:w="1463" w:type="dxa"/>
          </w:tcPr>
          <w:p w14:paraId="6BCE4425" w14:textId="77777777" w:rsidR="00CF5B81" w:rsidRDefault="00CF5B81"/>
        </w:tc>
      </w:tr>
      <w:tr w:rsidR="00CF5B81" w14:paraId="184A1C8C" w14:textId="77777777" w:rsidTr="00E650E5">
        <w:trPr>
          <w:cantSplit/>
          <w:trHeight w:val="317"/>
        </w:trPr>
        <w:tc>
          <w:tcPr>
            <w:tcW w:w="1600" w:type="dxa"/>
          </w:tcPr>
          <w:p w14:paraId="56671FD5" w14:textId="77777777" w:rsidR="00CF5B81" w:rsidRDefault="00CF5B81"/>
        </w:tc>
        <w:tc>
          <w:tcPr>
            <w:tcW w:w="1600" w:type="dxa"/>
          </w:tcPr>
          <w:p w14:paraId="4D3D07D8" w14:textId="77777777" w:rsidR="00CF5B81" w:rsidRDefault="00CF5B81"/>
        </w:tc>
        <w:tc>
          <w:tcPr>
            <w:tcW w:w="1457" w:type="dxa"/>
          </w:tcPr>
          <w:p w14:paraId="3962BEAA" w14:textId="77777777" w:rsidR="00CF5B81" w:rsidRDefault="00CF5B81"/>
        </w:tc>
        <w:tc>
          <w:tcPr>
            <w:tcW w:w="2430" w:type="dxa"/>
          </w:tcPr>
          <w:p w14:paraId="1C394764" w14:textId="77777777" w:rsidR="00CF5B81" w:rsidRDefault="00CF5B81"/>
        </w:tc>
        <w:tc>
          <w:tcPr>
            <w:tcW w:w="1170" w:type="dxa"/>
          </w:tcPr>
          <w:p w14:paraId="5C7493AE" w14:textId="77777777" w:rsidR="00CF5B81" w:rsidRDefault="00CF5B81"/>
        </w:tc>
        <w:tc>
          <w:tcPr>
            <w:tcW w:w="1343" w:type="dxa"/>
          </w:tcPr>
          <w:p w14:paraId="7F525791" w14:textId="77777777" w:rsidR="00CF5B81" w:rsidRDefault="00CF5B81"/>
        </w:tc>
        <w:tc>
          <w:tcPr>
            <w:tcW w:w="1807" w:type="dxa"/>
          </w:tcPr>
          <w:p w14:paraId="14F66252" w14:textId="77777777" w:rsidR="00CF5B81" w:rsidRDefault="00CF5B81"/>
        </w:tc>
        <w:tc>
          <w:tcPr>
            <w:tcW w:w="1530" w:type="dxa"/>
          </w:tcPr>
          <w:p w14:paraId="4B269504" w14:textId="77777777" w:rsidR="00CF5B81" w:rsidRDefault="00CF5B81"/>
        </w:tc>
        <w:tc>
          <w:tcPr>
            <w:tcW w:w="1463" w:type="dxa"/>
          </w:tcPr>
          <w:p w14:paraId="222FA142" w14:textId="77777777" w:rsidR="00CF5B81" w:rsidRDefault="00CF5B81"/>
        </w:tc>
      </w:tr>
      <w:tr w:rsidR="00CF5B81" w14:paraId="0A090414" w14:textId="77777777" w:rsidTr="00E650E5">
        <w:trPr>
          <w:cantSplit/>
          <w:trHeight w:val="317"/>
        </w:trPr>
        <w:tc>
          <w:tcPr>
            <w:tcW w:w="1600" w:type="dxa"/>
          </w:tcPr>
          <w:p w14:paraId="6E35E9D8" w14:textId="77777777" w:rsidR="00CF5B81" w:rsidRDefault="00CF5B81"/>
        </w:tc>
        <w:tc>
          <w:tcPr>
            <w:tcW w:w="1600" w:type="dxa"/>
          </w:tcPr>
          <w:p w14:paraId="2558EC25" w14:textId="77777777" w:rsidR="00CF5B81" w:rsidRDefault="00CF5B81"/>
        </w:tc>
        <w:tc>
          <w:tcPr>
            <w:tcW w:w="1457" w:type="dxa"/>
          </w:tcPr>
          <w:p w14:paraId="5F6817D6" w14:textId="77777777" w:rsidR="00CF5B81" w:rsidRDefault="00CF5B81"/>
        </w:tc>
        <w:tc>
          <w:tcPr>
            <w:tcW w:w="2430" w:type="dxa"/>
          </w:tcPr>
          <w:p w14:paraId="37676920" w14:textId="77777777" w:rsidR="00CF5B81" w:rsidRDefault="00CF5B81"/>
        </w:tc>
        <w:tc>
          <w:tcPr>
            <w:tcW w:w="1170" w:type="dxa"/>
          </w:tcPr>
          <w:p w14:paraId="1538B82F" w14:textId="77777777" w:rsidR="00CF5B81" w:rsidRDefault="00CF5B81"/>
        </w:tc>
        <w:tc>
          <w:tcPr>
            <w:tcW w:w="1343" w:type="dxa"/>
          </w:tcPr>
          <w:p w14:paraId="3BFEA875" w14:textId="77777777" w:rsidR="00CF5B81" w:rsidRDefault="00CF5B81"/>
        </w:tc>
        <w:tc>
          <w:tcPr>
            <w:tcW w:w="1807" w:type="dxa"/>
          </w:tcPr>
          <w:p w14:paraId="339171FD" w14:textId="77777777" w:rsidR="00CF5B81" w:rsidRDefault="00CF5B81"/>
        </w:tc>
        <w:tc>
          <w:tcPr>
            <w:tcW w:w="1530" w:type="dxa"/>
          </w:tcPr>
          <w:p w14:paraId="6DCEB672" w14:textId="77777777" w:rsidR="00CF5B81" w:rsidRDefault="00CF5B81"/>
        </w:tc>
        <w:tc>
          <w:tcPr>
            <w:tcW w:w="1463" w:type="dxa"/>
          </w:tcPr>
          <w:p w14:paraId="2E3A34D1" w14:textId="77777777" w:rsidR="00CF5B81" w:rsidRDefault="00CF5B81"/>
        </w:tc>
      </w:tr>
      <w:tr w:rsidR="00CF5B81" w14:paraId="29679CBC" w14:textId="77777777" w:rsidTr="00E650E5">
        <w:trPr>
          <w:cantSplit/>
          <w:trHeight w:val="317"/>
        </w:trPr>
        <w:tc>
          <w:tcPr>
            <w:tcW w:w="1600" w:type="dxa"/>
          </w:tcPr>
          <w:p w14:paraId="16EE380D" w14:textId="77777777" w:rsidR="00CF5B81" w:rsidRDefault="00CF5B81"/>
        </w:tc>
        <w:tc>
          <w:tcPr>
            <w:tcW w:w="1600" w:type="dxa"/>
          </w:tcPr>
          <w:p w14:paraId="4BE91AD2" w14:textId="77777777" w:rsidR="00CF5B81" w:rsidRDefault="00CF5B81"/>
        </w:tc>
        <w:tc>
          <w:tcPr>
            <w:tcW w:w="1457" w:type="dxa"/>
          </w:tcPr>
          <w:p w14:paraId="48B6CACC" w14:textId="77777777" w:rsidR="00CF5B81" w:rsidRDefault="00CF5B81"/>
        </w:tc>
        <w:tc>
          <w:tcPr>
            <w:tcW w:w="2430" w:type="dxa"/>
          </w:tcPr>
          <w:p w14:paraId="278ECC27" w14:textId="77777777" w:rsidR="00CF5B81" w:rsidRDefault="00CF5B81"/>
        </w:tc>
        <w:tc>
          <w:tcPr>
            <w:tcW w:w="1170" w:type="dxa"/>
          </w:tcPr>
          <w:p w14:paraId="2C3AB80E" w14:textId="77777777" w:rsidR="00CF5B81" w:rsidRDefault="00CF5B81"/>
        </w:tc>
        <w:tc>
          <w:tcPr>
            <w:tcW w:w="1343" w:type="dxa"/>
          </w:tcPr>
          <w:p w14:paraId="63B3BA4A" w14:textId="77777777" w:rsidR="00CF5B81" w:rsidRDefault="00CF5B81"/>
        </w:tc>
        <w:tc>
          <w:tcPr>
            <w:tcW w:w="1807" w:type="dxa"/>
          </w:tcPr>
          <w:p w14:paraId="00FE947C" w14:textId="77777777" w:rsidR="00CF5B81" w:rsidRDefault="00CF5B81"/>
        </w:tc>
        <w:tc>
          <w:tcPr>
            <w:tcW w:w="1530" w:type="dxa"/>
          </w:tcPr>
          <w:p w14:paraId="4193063B" w14:textId="77777777" w:rsidR="00CF5B81" w:rsidRDefault="00CF5B81"/>
        </w:tc>
        <w:tc>
          <w:tcPr>
            <w:tcW w:w="1463" w:type="dxa"/>
          </w:tcPr>
          <w:p w14:paraId="4062CD37" w14:textId="77777777" w:rsidR="00CF5B81" w:rsidRDefault="00CF5B81"/>
        </w:tc>
      </w:tr>
      <w:tr w:rsidR="00CF5B81" w14:paraId="188A5F4E" w14:textId="77777777" w:rsidTr="00E650E5">
        <w:trPr>
          <w:cantSplit/>
          <w:trHeight w:val="317"/>
        </w:trPr>
        <w:tc>
          <w:tcPr>
            <w:tcW w:w="1600" w:type="dxa"/>
          </w:tcPr>
          <w:p w14:paraId="06F4A567" w14:textId="77777777" w:rsidR="00CF5B81" w:rsidRDefault="00CF5B81"/>
        </w:tc>
        <w:tc>
          <w:tcPr>
            <w:tcW w:w="1600" w:type="dxa"/>
          </w:tcPr>
          <w:p w14:paraId="727A105F" w14:textId="77777777" w:rsidR="00CF5B81" w:rsidRDefault="00CF5B81"/>
        </w:tc>
        <w:tc>
          <w:tcPr>
            <w:tcW w:w="1457" w:type="dxa"/>
          </w:tcPr>
          <w:p w14:paraId="4FD2EFF1" w14:textId="77777777" w:rsidR="00CF5B81" w:rsidRDefault="00CF5B81"/>
        </w:tc>
        <w:tc>
          <w:tcPr>
            <w:tcW w:w="2430" w:type="dxa"/>
          </w:tcPr>
          <w:p w14:paraId="6A4BCBE3" w14:textId="77777777" w:rsidR="00CF5B81" w:rsidRDefault="00CF5B81"/>
        </w:tc>
        <w:tc>
          <w:tcPr>
            <w:tcW w:w="1170" w:type="dxa"/>
          </w:tcPr>
          <w:p w14:paraId="78D9AD69" w14:textId="77777777" w:rsidR="00CF5B81" w:rsidRDefault="00CF5B81"/>
        </w:tc>
        <w:tc>
          <w:tcPr>
            <w:tcW w:w="1343" w:type="dxa"/>
          </w:tcPr>
          <w:p w14:paraId="51DE8F34" w14:textId="77777777" w:rsidR="00CF5B81" w:rsidRDefault="00CF5B81"/>
        </w:tc>
        <w:tc>
          <w:tcPr>
            <w:tcW w:w="1807" w:type="dxa"/>
          </w:tcPr>
          <w:p w14:paraId="622893AF" w14:textId="77777777" w:rsidR="00CF5B81" w:rsidRDefault="00CF5B81"/>
        </w:tc>
        <w:tc>
          <w:tcPr>
            <w:tcW w:w="1530" w:type="dxa"/>
          </w:tcPr>
          <w:p w14:paraId="49B67997" w14:textId="77777777" w:rsidR="00CF5B81" w:rsidRDefault="00CF5B81"/>
        </w:tc>
        <w:tc>
          <w:tcPr>
            <w:tcW w:w="1463" w:type="dxa"/>
          </w:tcPr>
          <w:p w14:paraId="78636799" w14:textId="77777777" w:rsidR="00CF5B81" w:rsidRDefault="00CF5B81"/>
        </w:tc>
      </w:tr>
      <w:tr w:rsidR="00CF5B81" w14:paraId="46CC3022" w14:textId="77777777" w:rsidTr="00E650E5">
        <w:trPr>
          <w:cantSplit/>
          <w:trHeight w:val="317"/>
        </w:trPr>
        <w:tc>
          <w:tcPr>
            <w:tcW w:w="1600" w:type="dxa"/>
          </w:tcPr>
          <w:p w14:paraId="0F76FD98" w14:textId="77777777" w:rsidR="00CF5B81" w:rsidRDefault="00CF5B81"/>
        </w:tc>
        <w:tc>
          <w:tcPr>
            <w:tcW w:w="1600" w:type="dxa"/>
          </w:tcPr>
          <w:p w14:paraId="62EB63EB" w14:textId="77777777" w:rsidR="00CF5B81" w:rsidRDefault="00CF5B81"/>
        </w:tc>
        <w:tc>
          <w:tcPr>
            <w:tcW w:w="1457" w:type="dxa"/>
          </w:tcPr>
          <w:p w14:paraId="7B6514F2" w14:textId="77777777" w:rsidR="00CF5B81" w:rsidRDefault="00CF5B81"/>
        </w:tc>
        <w:tc>
          <w:tcPr>
            <w:tcW w:w="2430" w:type="dxa"/>
          </w:tcPr>
          <w:p w14:paraId="6FE17B4D" w14:textId="77777777" w:rsidR="00CF5B81" w:rsidRDefault="00CF5B81"/>
        </w:tc>
        <w:tc>
          <w:tcPr>
            <w:tcW w:w="1170" w:type="dxa"/>
          </w:tcPr>
          <w:p w14:paraId="38442EB0" w14:textId="77777777" w:rsidR="00CF5B81" w:rsidRDefault="00CF5B81"/>
        </w:tc>
        <w:tc>
          <w:tcPr>
            <w:tcW w:w="1343" w:type="dxa"/>
          </w:tcPr>
          <w:p w14:paraId="2ABFD734" w14:textId="77777777" w:rsidR="00CF5B81" w:rsidRDefault="00CF5B81"/>
        </w:tc>
        <w:tc>
          <w:tcPr>
            <w:tcW w:w="1807" w:type="dxa"/>
          </w:tcPr>
          <w:p w14:paraId="1CAFA163" w14:textId="77777777" w:rsidR="00CF5B81" w:rsidRDefault="00CF5B81"/>
        </w:tc>
        <w:tc>
          <w:tcPr>
            <w:tcW w:w="1530" w:type="dxa"/>
          </w:tcPr>
          <w:p w14:paraId="18CF0EFC" w14:textId="77777777" w:rsidR="00CF5B81" w:rsidRDefault="00CF5B81"/>
        </w:tc>
        <w:tc>
          <w:tcPr>
            <w:tcW w:w="1463" w:type="dxa"/>
          </w:tcPr>
          <w:p w14:paraId="5A7E9FFA" w14:textId="77777777" w:rsidR="00CF5B81" w:rsidRDefault="00CF5B81"/>
        </w:tc>
      </w:tr>
      <w:tr w:rsidR="00CF5B81" w14:paraId="3D171790" w14:textId="77777777" w:rsidTr="00E650E5">
        <w:trPr>
          <w:cantSplit/>
          <w:trHeight w:val="317"/>
        </w:trPr>
        <w:tc>
          <w:tcPr>
            <w:tcW w:w="1600" w:type="dxa"/>
          </w:tcPr>
          <w:p w14:paraId="225F5AED" w14:textId="77777777" w:rsidR="00CF5B81" w:rsidRDefault="00CF5B81"/>
        </w:tc>
        <w:tc>
          <w:tcPr>
            <w:tcW w:w="1600" w:type="dxa"/>
          </w:tcPr>
          <w:p w14:paraId="3F2FF005" w14:textId="77777777" w:rsidR="00CF5B81" w:rsidRDefault="00CF5B81"/>
        </w:tc>
        <w:tc>
          <w:tcPr>
            <w:tcW w:w="1457" w:type="dxa"/>
          </w:tcPr>
          <w:p w14:paraId="2D17B2F4" w14:textId="77777777" w:rsidR="00CF5B81" w:rsidRDefault="00CF5B81"/>
        </w:tc>
        <w:tc>
          <w:tcPr>
            <w:tcW w:w="2430" w:type="dxa"/>
          </w:tcPr>
          <w:p w14:paraId="01390AE5" w14:textId="77777777" w:rsidR="00CF5B81" w:rsidRDefault="00CF5B81"/>
        </w:tc>
        <w:tc>
          <w:tcPr>
            <w:tcW w:w="1170" w:type="dxa"/>
          </w:tcPr>
          <w:p w14:paraId="046394EA" w14:textId="77777777" w:rsidR="00CF5B81" w:rsidRDefault="00CF5B81"/>
        </w:tc>
        <w:tc>
          <w:tcPr>
            <w:tcW w:w="1343" w:type="dxa"/>
          </w:tcPr>
          <w:p w14:paraId="7B547E71" w14:textId="77777777" w:rsidR="00CF5B81" w:rsidRDefault="00CF5B81"/>
        </w:tc>
        <w:tc>
          <w:tcPr>
            <w:tcW w:w="1807" w:type="dxa"/>
          </w:tcPr>
          <w:p w14:paraId="7383AB8B" w14:textId="77777777" w:rsidR="00CF5B81" w:rsidRDefault="00CF5B81"/>
        </w:tc>
        <w:tc>
          <w:tcPr>
            <w:tcW w:w="1530" w:type="dxa"/>
          </w:tcPr>
          <w:p w14:paraId="1D58E311" w14:textId="77777777" w:rsidR="00CF5B81" w:rsidRDefault="00CF5B81"/>
        </w:tc>
        <w:tc>
          <w:tcPr>
            <w:tcW w:w="1463" w:type="dxa"/>
          </w:tcPr>
          <w:p w14:paraId="760BC87B" w14:textId="77777777" w:rsidR="00CF5B81" w:rsidRDefault="00CF5B81"/>
        </w:tc>
      </w:tr>
    </w:tbl>
    <w:p w14:paraId="5F579F7B" w14:textId="77777777" w:rsidR="00CF5B81" w:rsidRPr="00ED1034" w:rsidRDefault="00CF5B81"/>
    <w:p w14:paraId="1B426630" w14:textId="77777777" w:rsidR="001D1218" w:rsidRPr="009E7B99" w:rsidRDefault="001D1218" w:rsidP="008F365E">
      <w:pPr>
        <w:pStyle w:val="BodyText"/>
        <w:spacing w:after="0"/>
        <w:rPr>
          <w:rFonts w:cs="Times New Roman"/>
        </w:rPr>
      </w:pPr>
      <w:r w:rsidRPr="009E7B99">
        <w:rPr>
          <w:rFonts w:cs="Times New Roman"/>
        </w:rPr>
        <w:br w:type="page"/>
      </w:r>
    </w:p>
    <w:p w14:paraId="6C21E7A2" w14:textId="77777777" w:rsidR="001D1218" w:rsidRPr="006760A2" w:rsidRDefault="001D1218" w:rsidP="00A81E07">
      <w:pPr>
        <w:jc w:val="center"/>
        <w:outlineLvl w:val="0"/>
        <w:rPr>
          <w:b/>
          <w:bCs/>
        </w:rPr>
      </w:pPr>
      <w:r w:rsidRPr="006760A2">
        <w:rPr>
          <w:b/>
          <w:bCs/>
        </w:rPr>
        <w:lastRenderedPageBreak/>
        <w:t>Stationary Turbine Attributes</w:t>
      </w:r>
    </w:p>
    <w:p w14:paraId="6BC02A55" w14:textId="77777777" w:rsidR="001D1218" w:rsidRPr="006760A2" w:rsidRDefault="001D1218" w:rsidP="00A81E07">
      <w:pPr>
        <w:jc w:val="center"/>
        <w:outlineLvl w:val="0"/>
        <w:rPr>
          <w:b/>
          <w:bCs/>
        </w:rPr>
      </w:pPr>
      <w:r w:rsidRPr="006760A2">
        <w:rPr>
          <w:b/>
          <w:bCs/>
        </w:rPr>
        <w:t>Form OP-UA11 (Page 13)</w:t>
      </w:r>
    </w:p>
    <w:p w14:paraId="46250214" w14:textId="77777777" w:rsidR="001D1218" w:rsidRPr="006760A2" w:rsidRDefault="001D1218" w:rsidP="00A81E07">
      <w:pPr>
        <w:jc w:val="center"/>
        <w:outlineLvl w:val="0"/>
        <w:rPr>
          <w:b/>
          <w:bCs/>
        </w:rPr>
      </w:pPr>
      <w:r w:rsidRPr="006760A2">
        <w:rPr>
          <w:b/>
          <w:bCs/>
        </w:rPr>
        <w:t>Federal Operating Permit Program</w:t>
      </w:r>
    </w:p>
    <w:p w14:paraId="14CD9535" w14:textId="77777777" w:rsidR="001D1218" w:rsidRPr="006760A2" w:rsidRDefault="001D1218" w:rsidP="00A81E07">
      <w:pPr>
        <w:jc w:val="center"/>
        <w:outlineLvl w:val="0"/>
        <w:rPr>
          <w:b/>
          <w:bCs/>
        </w:rPr>
      </w:pPr>
      <w:bookmarkStart w:id="30" w:name="Tbl_6b"/>
      <w:r w:rsidRPr="006760A2">
        <w:rPr>
          <w:b/>
          <w:bCs/>
        </w:rPr>
        <w:t>Table 6b</w:t>
      </w:r>
      <w:bookmarkEnd w:id="30"/>
      <w:r w:rsidRPr="006760A2">
        <w:rPr>
          <w:b/>
          <w:bCs/>
        </w:rPr>
        <w:t>:  Title 40 Code of Federal Regulations (40 CFR Part 60)</w:t>
      </w:r>
    </w:p>
    <w:p w14:paraId="2DE1C0DC" w14:textId="21D1ABB6" w:rsidR="001D1218" w:rsidRDefault="001D1218" w:rsidP="00A81E07">
      <w:pPr>
        <w:jc w:val="center"/>
        <w:outlineLvl w:val="0"/>
        <w:rPr>
          <w:b/>
          <w:bCs/>
        </w:rPr>
      </w:pPr>
      <w:r w:rsidRPr="006760A2">
        <w:rPr>
          <w:b/>
          <w:bCs/>
        </w:rPr>
        <w:t>Subpart KKKK:  Stationary Combustion Turbines</w:t>
      </w:r>
    </w:p>
    <w:p w14:paraId="559FCF56" w14:textId="77777777" w:rsidR="006760A2" w:rsidRPr="006760A2" w:rsidRDefault="006760A2" w:rsidP="00A81E07">
      <w:pPr>
        <w:jc w:val="center"/>
        <w:outlineLvl w:val="0"/>
        <w:rPr>
          <w:b/>
          <w:bCs/>
        </w:rPr>
      </w:pPr>
      <w:r w:rsidRPr="006760A2">
        <w:rPr>
          <w:b/>
          <w:bCs/>
        </w:rPr>
        <w:t>Texas Commission on Environmental Quality</w:t>
      </w:r>
    </w:p>
    <w:p w14:paraId="48B09103" w14:textId="77777777" w:rsidR="00262020" w:rsidRPr="00664316" w:rsidRDefault="00262020" w:rsidP="006760A2">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40 CFR Part 60)&#10;Subpart KKKK:  Stationary Combustion Turbines&#10;"/>
      </w:tblPr>
      <w:tblGrid>
        <w:gridCol w:w="4800"/>
        <w:gridCol w:w="4800"/>
        <w:gridCol w:w="4800"/>
      </w:tblGrid>
      <w:tr w:rsidR="006760A2" w:rsidRPr="00756A95" w14:paraId="055B8536" w14:textId="77777777" w:rsidTr="00F12187">
        <w:trPr>
          <w:cantSplit/>
          <w:tblHeader/>
        </w:trPr>
        <w:tc>
          <w:tcPr>
            <w:tcW w:w="4800" w:type="dxa"/>
            <w:shd w:val="clear" w:color="auto" w:fill="D9D9D9" w:themeFill="background1" w:themeFillShade="D9"/>
          </w:tcPr>
          <w:p w14:paraId="0409CFD7" w14:textId="77777777" w:rsidR="006760A2" w:rsidRPr="00756A95" w:rsidRDefault="006760A2"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077723D4" w14:textId="77777777" w:rsidR="006760A2" w:rsidRPr="00756A95" w:rsidRDefault="006760A2"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00A642C1" w14:textId="77777777" w:rsidR="006760A2" w:rsidRPr="00756A95" w:rsidRDefault="006760A2" w:rsidP="00F12187">
            <w:pPr>
              <w:jc w:val="center"/>
              <w:rPr>
                <w:b/>
                <w:bCs/>
                <w:sz w:val="20"/>
                <w:szCs w:val="20"/>
              </w:rPr>
            </w:pPr>
            <w:r w:rsidRPr="00756A95">
              <w:rPr>
                <w:b/>
                <w:bCs/>
                <w:sz w:val="20"/>
                <w:szCs w:val="20"/>
              </w:rPr>
              <w:t>Regulated Entity No.</w:t>
            </w:r>
          </w:p>
        </w:tc>
      </w:tr>
      <w:tr w:rsidR="006760A2" w14:paraId="0EB72D3C" w14:textId="77777777" w:rsidTr="00F12187">
        <w:trPr>
          <w:cantSplit/>
          <w:tblHeader/>
        </w:trPr>
        <w:tc>
          <w:tcPr>
            <w:tcW w:w="4800" w:type="dxa"/>
          </w:tcPr>
          <w:p w14:paraId="23122AB5" w14:textId="77777777" w:rsidR="006760A2" w:rsidRDefault="006760A2" w:rsidP="00F12187">
            <w:pPr>
              <w:rPr>
                <w:rFonts w:asciiTheme="majorHAnsi" w:hAnsiTheme="majorHAnsi" w:cstheme="majorHAnsi"/>
              </w:rPr>
            </w:pPr>
          </w:p>
        </w:tc>
        <w:tc>
          <w:tcPr>
            <w:tcW w:w="4800" w:type="dxa"/>
          </w:tcPr>
          <w:p w14:paraId="0AFD28AC" w14:textId="77777777" w:rsidR="006760A2" w:rsidRDefault="006760A2" w:rsidP="00F12187">
            <w:pPr>
              <w:rPr>
                <w:rFonts w:asciiTheme="majorHAnsi" w:hAnsiTheme="majorHAnsi" w:cstheme="majorHAnsi"/>
              </w:rPr>
            </w:pPr>
          </w:p>
        </w:tc>
        <w:tc>
          <w:tcPr>
            <w:tcW w:w="4800" w:type="dxa"/>
          </w:tcPr>
          <w:p w14:paraId="2D0E0A8A" w14:textId="77777777" w:rsidR="006760A2" w:rsidRDefault="006760A2" w:rsidP="00F12187">
            <w:pPr>
              <w:rPr>
                <w:rFonts w:asciiTheme="majorHAnsi" w:hAnsiTheme="majorHAnsi" w:cstheme="majorHAnsi"/>
              </w:rPr>
            </w:pPr>
          </w:p>
        </w:tc>
      </w:tr>
    </w:tbl>
    <w:p w14:paraId="21677ECA" w14:textId="77777777" w:rsidR="006760A2" w:rsidRDefault="006760A2"/>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b:  Title 40 Code of Federal Regulations (40 CFR Part 60)&#10;Subpart KKKK:  Stationary Combustion Turbines&#10;"/>
      </w:tblPr>
      <w:tblGrid>
        <w:gridCol w:w="1600"/>
        <w:gridCol w:w="1600"/>
        <w:gridCol w:w="1600"/>
        <w:gridCol w:w="1600"/>
        <w:gridCol w:w="1600"/>
        <w:gridCol w:w="1600"/>
        <w:gridCol w:w="1600"/>
        <w:gridCol w:w="1600"/>
        <w:gridCol w:w="1600"/>
      </w:tblGrid>
      <w:tr w:rsidR="00CF5B81" w:rsidRPr="00CF5B81" w14:paraId="09B2593C" w14:textId="77777777" w:rsidTr="0042585A">
        <w:trPr>
          <w:cantSplit/>
          <w:tblHeader/>
        </w:trPr>
        <w:tc>
          <w:tcPr>
            <w:tcW w:w="1594" w:type="dxa"/>
            <w:shd w:val="clear" w:color="auto" w:fill="D9D9D9" w:themeFill="background1" w:themeFillShade="D9"/>
            <w:vAlign w:val="bottom"/>
          </w:tcPr>
          <w:p w14:paraId="05B4CA2F" w14:textId="7E7D9070" w:rsidR="00CF5B81" w:rsidRPr="00CF5B81" w:rsidRDefault="00CF5B81" w:rsidP="0042585A">
            <w:pPr>
              <w:jc w:val="center"/>
              <w:rPr>
                <w:b/>
                <w:bCs/>
              </w:rPr>
            </w:pPr>
            <w:r w:rsidRPr="00CF5B81">
              <w:rPr>
                <w:b/>
                <w:sz w:val="20"/>
                <w:szCs w:val="20"/>
              </w:rPr>
              <w:t>Unit ID No.</w:t>
            </w:r>
          </w:p>
        </w:tc>
        <w:tc>
          <w:tcPr>
            <w:tcW w:w="1595" w:type="dxa"/>
            <w:shd w:val="clear" w:color="auto" w:fill="D9D9D9" w:themeFill="background1" w:themeFillShade="D9"/>
            <w:vAlign w:val="bottom"/>
          </w:tcPr>
          <w:p w14:paraId="03BD1C0F" w14:textId="321B0F9A" w:rsidR="00CF5B81" w:rsidRPr="00CF5B81" w:rsidRDefault="00CF5B81" w:rsidP="0042585A">
            <w:pPr>
              <w:jc w:val="center"/>
              <w:rPr>
                <w:b/>
                <w:bCs/>
              </w:rPr>
            </w:pPr>
            <w:r w:rsidRPr="00CF5B81">
              <w:rPr>
                <w:b/>
                <w:sz w:val="20"/>
                <w:szCs w:val="20"/>
              </w:rPr>
              <w:t>SOP Index No.</w:t>
            </w:r>
          </w:p>
        </w:tc>
        <w:tc>
          <w:tcPr>
            <w:tcW w:w="1595" w:type="dxa"/>
            <w:shd w:val="clear" w:color="auto" w:fill="D9D9D9" w:themeFill="background1" w:themeFillShade="D9"/>
            <w:vAlign w:val="bottom"/>
          </w:tcPr>
          <w:p w14:paraId="08EA1AA8" w14:textId="5332449C" w:rsidR="00CF5B81" w:rsidRPr="00CF5B81" w:rsidRDefault="00CF5B81" w:rsidP="0042585A">
            <w:pPr>
              <w:jc w:val="center"/>
              <w:rPr>
                <w:b/>
                <w:bCs/>
              </w:rPr>
            </w:pPr>
            <w:r w:rsidRPr="00CF5B81">
              <w:rPr>
                <w:b/>
                <w:sz w:val="20"/>
                <w:szCs w:val="20"/>
              </w:rPr>
              <w:t>75% of Peak</w:t>
            </w:r>
          </w:p>
        </w:tc>
        <w:tc>
          <w:tcPr>
            <w:tcW w:w="1595" w:type="dxa"/>
            <w:shd w:val="clear" w:color="auto" w:fill="D9D9D9" w:themeFill="background1" w:themeFillShade="D9"/>
            <w:vAlign w:val="bottom"/>
          </w:tcPr>
          <w:p w14:paraId="180D6325" w14:textId="4A7F0151" w:rsidR="00CF5B81" w:rsidRPr="00CF5B81" w:rsidRDefault="00CF5B81" w:rsidP="0042585A">
            <w:pPr>
              <w:jc w:val="center"/>
              <w:rPr>
                <w:b/>
                <w:bCs/>
              </w:rPr>
            </w:pPr>
            <w:r w:rsidRPr="00CF5B81">
              <w:rPr>
                <w:b/>
                <w:sz w:val="20"/>
                <w:szCs w:val="20"/>
              </w:rPr>
              <w:t>30 MW</w:t>
            </w:r>
          </w:p>
        </w:tc>
        <w:tc>
          <w:tcPr>
            <w:tcW w:w="1595" w:type="dxa"/>
            <w:shd w:val="clear" w:color="auto" w:fill="D9D9D9" w:themeFill="background1" w:themeFillShade="D9"/>
            <w:vAlign w:val="bottom"/>
          </w:tcPr>
          <w:p w14:paraId="54A13A30" w14:textId="056268CE" w:rsidR="00CF5B81" w:rsidRPr="00CF5B81" w:rsidRDefault="00CF5B81" w:rsidP="0042585A">
            <w:pPr>
              <w:jc w:val="center"/>
              <w:rPr>
                <w:b/>
                <w:bCs/>
              </w:rPr>
            </w:pPr>
            <w:r w:rsidRPr="00CF5B81">
              <w:rPr>
                <w:b/>
                <w:sz w:val="20"/>
                <w:szCs w:val="20"/>
              </w:rPr>
              <w:t>Turbine Use</w:t>
            </w:r>
          </w:p>
        </w:tc>
        <w:tc>
          <w:tcPr>
            <w:tcW w:w="1595" w:type="dxa"/>
            <w:shd w:val="clear" w:color="auto" w:fill="D9D9D9" w:themeFill="background1" w:themeFillShade="D9"/>
            <w:vAlign w:val="bottom"/>
          </w:tcPr>
          <w:p w14:paraId="484222AC" w14:textId="2B5B5B4A" w:rsidR="00CF5B81" w:rsidRPr="00CF5B81" w:rsidRDefault="00CF5B81" w:rsidP="0042585A">
            <w:pPr>
              <w:jc w:val="center"/>
              <w:rPr>
                <w:b/>
                <w:bCs/>
              </w:rPr>
            </w:pPr>
            <w:r w:rsidRPr="00CF5B81">
              <w:rPr>
                <w:b/>
                <w:sz w:val="20"/>
                <w:szCs w:val="20"/>
              </w:rPr>
              <w:t>NO</w:t>
            </w:r>
            <w:r w:rsidRPr="00CF5B81">
              <w:rPr>
                <w:b/>
                <w:sz w:val="20"/>
                <w:szCs w:val="20"/>
                <w:vertAlign w:val="subscript"/>
              </w:rPr>
              <w:t>x</w:t>
            </w:r>
            <w:r w:rsidRPr="00CF5B81">
              <w:rPr>
                <w:b/>
                <w:sz w:val="20"/>
                <w:szCs w:val="20"/>
              </w:rPr>
              <w:t xml:space="preserve"> Control</w:t>
            </w:r>
          </w:p>
        </w:tc>
        <w:tc>
          <w:tcPr>
            <w:tcW w:w="1595" w:type="dxa"/>
            <w:shd w:val="clear" w:color="auto" w:fill="D9D9D9" w:themeFill="background1" w:themeFillShade="D9"/>
            <w:vAlign w:val="bottom"/>
          </w:tcPr>
          <w:p w14:paraId="2C38F528" w14:textId="6AC9DF0D" w:rsidR="00CF5B81" w:rsidRPr="00CF5B81" w:rsidRDefault="00CF5B81" w:rsidP="0042585A">
            <w:pPr>
              <w:jc w:val="center"/>
              <w:rPr>
                <w:b/>
                <w:bCs/>
              </w:rPr>
            </w:pPr>
            <w:r w:rsidRPr="00CF5B81">
              <w:rPr>
                <w:b/>
                <w:sz w:val="20"/>
                <w:szCs w:val="20"/>
              </w:rPr>
              <w:t>NO</w:t>
            </w:r>
            <w:r w:rsidRPr="00CF5B81">
              <w:rPr>
                <w:b/>
                <w:sz w:val="20"/>
                <w:szCs w:val="20"/>
                <w:vertAlign w:val="subscript"/>
              </w:rPr>
              <w:t>x</w:t>
            </w:r>
            <w:r w:rsidRPr="00CF5B81">
              <w:rPr>
                <w:b/>
                <w:sz w:val="20"/>
                <w:szCs w:val="20"/>
              </w:rPr>
              <w:t xml:space="preserve"> Monitoring</w:t>
            </w:r>
          </w:p>
        </w:tc>
        <w:tc>
          <w:tcPr>
            <w:tcW w:w="1595" w:type="dxa"/>
            <w:shd w:val="clear" w:color="auto" w:fill="D9D9D9" w:themeFill="background1" w:themeFillShade="D9"/>
            <w:vAlign w:val="bottom"/>
          </w:tcPr>
          <w:p w14:paraId="2021BCC0" w14:textId="5D7EE643" w:rsidR="00CF5B81" w:rsidRPr="00CF5B81" w:rsidRDefault="00CF5B81" w:rsidP="0042585A">
            <w:pPr>
              <w:jc w:val="center"/>
              <w:rPr>
                <w:b/>
                <w:bCs/>
              </w:rPr>
            </w:pPr>
            <w:r w:rsidRPr="00CF5B81">
              <w:rPr>
                <w:b/>
                <w:sz w:val="20"/>
                <w:szCs w:val="20"/>
              </w:rPr>
              <w:t>Common Steam Header</w:t>
            </w:r>
          </w:p>
        </w:tc>
        <w:tc>
          <w:tcPr>
            <w:tcW w:w="1595" w:type="dxa"/>
            <w:shd w:val="clear" w:color="auto" w:fill="D9D9D9" w:themeFill="background1" w:themeFillShade="D9"/>
            <w:vAlign w:val="bottom"/>
          </w:tcPr>
          <w:p w14:paraId="4952D496" w14:textId="685491F2" w:rsidR="00CF5B81" w:rsidRPr="00CF5B81" w:rsidRDefault="00CF5B81" w:rsidP="0042585A">
            <w:pPr>
              <w:jc w:val="center"/>
              <w:rPr>
                <w:b/>
                <w:bCs/>
              </w:rPr>
            </w:pPr>
            <w:r w:rsidRPr="00CF5B81">
              <w:rPr>
                <w:b/>
                <w:sz w:val="20"/>
                <w:szCs w:val="20"/>
              </w:rPr>
              <w:t>Duct Burner</w:t>
            </w:r>
          </w:p>
        </w:tc>
      </w:tr>
      <w:tr w:rsidR="00CF5B81" w14:paraId="2C8540A5" w14:textId="77777777" w:rsidTr="0042585A">
        <w:trPr>
          <w:cantSplit/>
          <w:trHeight w:val="317"/>
        </w:trPr>
        <w:tc>
          <w:tcPr>
            <w:tcW w:w="1594" w:type="dxa"/>
          </w:tcPr>
          <w:p w14:paraId="1A160500" w14:textId="77777777" w:rsidR="00CF5B81" w:rsidRDefault="00CF5B81"/>
        </w:tc>
        <w:tc>
          <w:tcPr>
            <w:tcW w:w="1595" w:type="dxa"/>
          </w:tcPr>
          <w:p w14:paraId="59CA9F4C" w14:textId="77777777" w:rsidR="00CF5B81" w:rsidRDefault="00CF5B81"/>
        </w:tc>
        <w:tc>
          <w:tcPr>
            <w:tcW w:w="1595" w:type="dxa"/>
          </w:tcPr>
          <w:p w14:paraId="4D4E1FB1" w14:textId="77777777" w:rsidR="00CF5B81" w:rsidRDefault="00CF5B81"/>
        </w:tc>
        <w:tc>
          <w:tcPr>
            <w:tcW w:w="1595" w:type="dxa"/>
          </w:tcPr>
          <w:p w14:paraId="4922B785" w14:textId="77777777" w:rsidR="00CF5B81" w:rsidRDefault="00CF5B81"/>
        </w:tc>
        <w:tc>
          <w:tcPr>
            <w:tcW w:w="1595" w:type="dxa"/>
          </w:tcPr>
          <w:p w14:paraId="53E74A93" w14:textId="77777777" w:rsidR="00CF5B81" w:rsidRDefault="00CF5B81"/>
        </w:tc>
        <w:tc>
          <w:tcPr>
            <w:tcW w:w="1595" w:type="dxa"/>
          </w:tcPr>
          <w:p w14:paraId="6B24BA66" w14:textId="77777777" w:rsidR="00CF5B81" w:rsidRDefault="00CF5B81"/>
        </w:tc>
        <w:tc>
          <w:tcPr>
            <w:tcW w:w="1595" w:type="dxa"/>
          </w:tcPr>
          <w:p w14:paraId="7B0FC274" w14:textId="77777777" w:rsidR="00CF5B81" w:rsidRDefault="00CF5B81"/>
        </w:tc>
        <w:tc>
          <w:tcPr>
            <w:tcW w:w="1595" w:type="dxa"/>
          </w:tcPr>
          <w:p w14:paraId="26A3CF75" w14:textId="77777777" w:rsidR="00CF5B81" w:rsidRDefault="00CF5B81"/>
        </w:tc>
        <w:tc>
          <w:tcPr>
            <w:tcW w:w="1595" w:type="dxa"/>
          </w:tcPr>
          <w:p w14:paraId="755A83F5" w14:textId="77777777" w:rsidR="00CF5B81" w:rsidRDefault="00CF5B81"/>
        </w:tc>
      </w:tr>
      <w:tr w:rsidR="00CF5B81" w14:paraId="1206F8D3" w14:textId="77777777" w:rsidTr="0042585A">
        <w:trPr>
          <w:cantSplit/>
          <w:trHeight w:val="317"/>
        </w:trPr>
        <w:tc>
          <w:tcPr>
            <w:tcW w:w="1594" w:type="dxa"/>
          </w:tcPr>
          <w:p w14:paraId="0F0DD07D" w14:textId="77777777" w:rsidR="00CF5B81" w:rsidRDefault="00CF5B81"/>
        </w:tc>
        <w:tc>
          <w:tcPr>
            <w:tcW w:w="1595" w:type="dxa"/>
          </w:tcPr>
          <w:p w14:paraId="2003F705" w14:textId="77777777" w:rsidR="00CF5B81" w:rsidRDefault="00CF5B81"/>
        </w:tc>
        <w:tc>
          <w:tcPr>
            <w:tcW w:w="1595" w:type="dxa"/>
          </w:tcPr>
          <w:p w14:paraId="532849B7" w14:textId="77777777" w:rsidR="00CF5B81" w:rsidRDefault="00CF5B81"/>
        </w:tc>
        <w:tc>
          <w:tcPr>
            <w:tcW w:w="1595" w:type="dxa"/>
          </w:tcPr>
          <w:p w14:paraId="4BA0D596" w14:textId="77777777" w:rsidR="00CF5B81" w:rsidRDefault="00CF5B81"/>
        </w:tc>
        <w:tc>
          <w:tcPr>
            <w:tcW w:w="1595" w:type="dxa"/>
          </w:tcPr>
          <w:p w14:paraId="742EA8BE" w14:textId="77777777" w:rsidR="00CF5B81" w:rsidRDefault="00CF5B81"/>
        </w:tc>
        <w:tc>
          <w:tcPr>
            <w:tcW w:w="1595" w:type="dxa"/>
          </w:tcPr>
          <w:p w14:paraId="3D0C6547" w14:textId="77777777" w:rsidR="00CF5B81" w:rsidRDefault="00CF5B81"/>
        </w:tc>
        <w:tc>
          <w:tcPr>
            <w:tcW w:w="1595" w:type="dxa"/>
          </w:tcPr>
          <w:p w14:paraId="1F963022" w14:textId="77777777" w:rsidR="00CF5B81" w:rsidRDefault="00CF5B81"/>
        </w:tc>
        <w:tc>
          <w:tcPr>
            <w:tcW w:w="1595" w:type="dxa"/>
          </w:tcPr>
          <w:p w14:paraId="5FC14BEF" w14:textId="77777777" w:rsidR="00CF5B81" w:rsidRDefault="00CF5B81"/>
        </w:tc>
        <w:tc>
          <w:tcPr>
            <w:tcW w:w="1595" w:type="dxa"/>
          </w:tcPr>
          <w:p w14:paraId="158B09E3" w14:textId="77777777" w:rsidR="00CF5B81" w:rsidRDefault="00CF5B81"/>
        </w:tc>
      </w:tr>
      <w:tr w:rsidR="00CF5B81" w14:paraId="6DA9AD58" w14:textId="77777777" w:rsidTr="0042585A">
        <w:trPr>
          <w:cantSplit/>
          <w:trHeight w:val="317"/>
        </w:trPr>
        <w:tc>
          <w:tcPr>
            <w:tcW w:w="1594" w:type="dxa"/>
          </w:tcPr>
          <w:p w14:paraId="30846256" w14:textId="77777777" w:rsidR="00CF5B81" w:rsidRDefault="00CF5B81"/>
        </w:tc>
        <w:tc>
          <w:tcPr>
            <w:tcW w:w="1595" w:type="dxa"/>
          </w:tcPr>
          <w:p w14:paraId="61BD531C" w14:textId="77777777" w:rsidR="00CF5B81" w:rsidRDefault="00CF5B81"/>
        </w:tc>
        <w:tc>
          <w:tcPr>
            <w:tcW w:w="1595" w:type="dxa"/>
          </w:tcPr>
          <w:p w14:paraId="372A3928" w14:textId="77777777" w:rsidR="00CF5B81" w:rsidRDefault="00CF5B81"/>
        </w:tc>
        <w:tc>
          <w:tcPr>
            <w:tcW w:w="1595" w:type="dxa"/>
          </w:tcPr>
          <w:p w14:paraId="69DF8128" w14:textId="77777777" w:rsidR="00CF5B81" w:rsidRDefault="00CF5B81"/>
        </w:tc>
        <w:tc>
          <w:tcPr>
            <w:tcW w:w="1595" w:type="dxa"/>
          </w:tcPr>
          <w:p w14:paraId="3E6ABC44" w14:textId="77777777" w:rsidR="00CF5B81" w:rsidRDefault="00CF5B81"/>
        </w:tc>
        <w:tc>
          <w:tcPr>
            <w:tcW w:w="1595" w:type="dxa"/>
          </w:tcPr>
          <w:p w14:paraId="1FC5434A" w14:textId="77777777" w:rsidR="00CF5B81" w:rsidRDefault="00CF5B81"/>
        </w:tc>
        <w:tc>
          <w:tcPr>
            <w:tcW w:w="1595" w:type="dxa"/>
          </w:tcPr>
          <w:p w14:paraId="6DB32567" w14:textId="77777777" w:rsidR="00CF5B81" w:rsidRDefault="00CF5B81"/>
        </w:tc>
        <w:tc>
          <w:tcPr>
            <w:tcW w:w="1595" w:type="dxa"/>
          </w:tcPr>
          <w:p w14:paraId="0CAED11D" w14:textId="77777777" w:rsidR="00CF5B81" w:rsidRDefault="00CF5B81"/>
        </w:tc>
        <w:tc>
          <w:tcPr>
            <w:tcW w:w="1595" w:type="dxa"/>
          </w:tcPr>
          <w:p w14:paraId="29990035" w14:textId="77777777" w:rsidR="00CF5B81" w:rsidRDefault="00CF5B81"/>
        </w:tc>
      </w:tr>
      <w:tr w:rsidR="00CF5B81" w14:paraId="12578E3F" w14:textId="77777777" w:rsidTr="0042585A">
        <w:trPr>
          <w:cantSplit/>
          <w:trHeight w:val="317"/>
        </w:trPr>
        <w:tc>
          <w:tcPr>
            <w:tcW w:w="1594" w:type="dxa"/>
          </w:tcPr>
          <w:p w14:paraId="216BFCBC" w14:textId="77777777" w:rsidR="00CF5B81" w:rsidRDefault="00CF5B81"/>
        </w:tc>
        <w:tc>
          <w:tcPr>
            <w:tcW w:w="1595" w:type="dxa"/>
          </w:tcPr>
          <w:p w14:paraId="46CB8433" w14:textId="77777777" w:rsidR="00CF5B81" w:rsidRDefault="00CF5B81"/>
        </w:tc>
        <w:tc>
          <w:tcPr>
            <w:tcW w:w="1595" w:type="dxa"/>
          </w:tcPr>
          <w:p w14:paraId="089B7272" w14:textId="77777777" w:rsidR="00CF5B81" w:rsidRDefault="00CF5B81"/>
        </w:tc>
        <w:tc>
          <w:tcPr>
            <w:tcW w:w="1595" w:type="dxa"/>
          </w:tcPr>
          <w:p w14:paraId="4E8231B1" w14:textId="77777777" w:rsidR="00CF5B81" w:rsidRDefault="00CF5B81"/>
        </w:tc>
        <w:tc>
          <w:tcPr>
            <w:tcW w:w="1595" w:type="dxa"/>
          </w:tcPr>
          <w:p w14:paraId="73B92891" w14:textId="77777777" w:rsidR="00CF5B81" w:rsidRDefault="00CF5B81"/>
        </w:tc>
        <w:tc>
          <w:tcPr>
            <w:tcW w:w="1595" w:type="dxa"/>
          </w:tcPr>
          <w:p w14:paraId="215637A4" w14:textId="77777777" w:rsidR="00CF5B81" w:rsidRDefault="00CF5B81"/>
        </w:tc>
        <w:tc>
          <w:tcPr>
            <w:tcW w:w="1595" w:type="dxa"/>
          </w:tcPr>
          <w:p w14:paraId="03A156E3" w14:textId="77777777" w:rsidR="00CF5B81" w:rsidRDefault="00CF5B81"/>
        </w:tc>
        <w:tc>
          <w:tcPr>
            <w:tcW w:w="1595" w:type="dxa"/>
          </w:tcPr>
          <w:p w14:paraId="5F8F00CE" w14:textId="77777777" w:rsidR="00CF5B81" w:rsidRDefault="00CF5B81"/>
        </w:tc>
        <w:tc>
          <w:tcPr>
            <w:tcW w:w="1595" w:type="dxa"/>
          </w:tcPr>
          <w:p w14:paraId="0C1EBD79" w14:textId="77777777" w:rsidR="00CF5B81" w:rsidRDefault="00CF5B81"/>
        </w:tc>
      </w:tr>
      <w:tr w:rsidR="00CF5B81" w14:paraId="29C3DFA9" w14:textId="77777777" w:rsidTr="0042585A">
        <w:trPr>
          <w:cantSplit/>
          <w:trHeight w:val="317"/>
        </w:trPr>
        <w:tc>
          <w:tcPr>
            <w:tcW w:w="1594" w:type="dxa"/>
          </w:tcPr>
          <w:p w14:paraId="43F8BEB5" w14:textId="77777777" w:rsidR="00CF5B81" w:rsidRDefault="00CF5B81"/>
        </w:tc>
        <w:tc>
          <w:tcPr>
            <w:tcW w:w="1595" w:type="dxa"/>
          </w:tcPr>
          <w:p w14:paraId="38B90BF5" w14:textId="77777777" w:rsidR="00CF5B81" w:rsidRDefault="00CF5B81"/>
        </w:tc>
        <w:tc>
          <w:tcPr>
            <w:tcW w:w="1595" w:type="dxa"/>
          </w:tcPr>
          <w:p w14:paraId="2E0C868E" w14:textId="77777777" w:rsidR="00CF5B81" w:rsidRDefault="00CF5B81"/>
        </w:tc>
        <w:tc>
          <w:tcPr>
            <w:tcW w:w="1595" w:type="dxa"/>
          </w:tcPr>
          <w:p w14:paraId="3192B32E" w14:textId="77777777" w:rsidR="00CF5B81" w:rsidRDefault="00CF5B81"/>
        </w:tc>
        <w:tc>
          <w:tcPr>
            <w:tcW w:w="1595" w:type="dxa"/>
          </w:tcPr>
          <w:p w14:paraId="63F0AB06" w14:textId="77777777" w:rsidR="00CF5B81" w:rsidRDefault="00CF5B81"/>
        </w:tc>
        <w:tc>
          <w:tcPr>
            <w:tcW w:w="1595" w:type="dxa"/>
          </w:tcPr>
          <w:p w14:paraId="22DDF1AE" w14:textId="77777777" w:rsidR="00CF5B81" w:rsidRDefault="00CF5B81"/>
        </w:tc>
        <w:tc>
          <w:tcPr>
            <w:tcW w:w="1595" w:type="dxa"/>
          </w:tcPr>
          <w:p w14:paraId="378D5449" w14:textId="77777777" w:rsidR="00CF5B81" w:rsidRDefault="00CF5B81"/>
        </w:tc>
        <w:tc>
          <w:tcPr>
            <w:tcW w:w="1595" w:type="dxa"/>
          </w:tcPr>
          <w:p w14:paraId="43E75793" w14:textId="77777777" w:rsidR="00CF5B81" w:rsidRDefault="00CF5B81"/>
        </w:tc>
        <w:tc>
          <w:tcPr>
            <w:tcW w:w="1595" w:type="dxa"/>
          </w:tcPr>
          <w:p w14:paraId="1D178130" w14:textId="77777777" w:rsidR="00CF5B81" w:rsidRDefault="00CF5B81"/>
        </w:tc>
      </w:tr>
      <w:tr w:rsidR="00CF5B81" w14:paraId="028FF941" w14:textId="77777777" w:rsidTr="0042585A">
        <w:trPr>
          <w:cantSplit/>
          <w:trHeight w:val="317"/>
        </w:trPr>
        <w:tc>
          <w:tcPr>
            <w:tcW w:w="1594" w:type="dxa"/>
          </w:tcPr>
          <w:p w14:paraId="5A682C56" w14:textId="77777777" w:rsidR="00CF5B81" w:rsidRDefault="00CF5B81"/>
        </w:tc>
        <w:tc>
          <w:tcPr>
            <w:tcW w:w="1595" w:type="dxa"/>
          </w:tcPr>
          <w:p w14:paraId="6979C631" w14:textId="77777777" w:rsidR="00CF5B81" w:rsidRDefault="00CF5B81"/>
        </w:tc>
        <w:tc>
          <w:tcPr>
            <w:tcW w:w="1595" w:type="dxa"/>
          </w:tcPr>
          <w:p w14:paraId="7FB535AA" w14:textId="77777777" w:rsidR="00CF5B81" w:rsidRDefault="00CF5B81"/>
        </w:tc>
        <w:tc>
          <w:tcPr>
            <w:tcW w:w="1595" w:type="dxa"/>
          </w:tcPr>
          <w:p w14:paraId="65D8C23A" w14:textId="77777777" w:rsidR="00CF5B81" w:rsidRDefault="00CF5B81"/>
        </w:tc>
        <w:tc>
          <w:tcPr>
            <w:tcW w:w="1595" w:type="dxa"/>
          </w:tcPr>
          <w:p w14:paraId="47A0147F" w14:textId="77777777" w:rsidR="00CF5B81" w:rsidRDefault="00CF5B81"/>
        </w:tc>
        <w:tc>
          <w:tcPr>
            <w:tcW w:w="1595" w:type="dxa"/>
          </w:tcPr>
          <w:p w14:paraId="633F156A" w14:textId="77777777" w:rsidR="00CF5B81" w:rsidRDefault="00CF5B81"/>
        </w:tc>
        <w:tc>
          <w:tcPr>
            <w:tcW w:w="1595" w:type="dxa"/>
          </w:tcPr>
          <w:p w14:paraId="06257614" w14:textId="77777777" w:rsidR="00CF5B81" w:rsidRDefault="00CF5B81"/>
        </w:tc>
        <w:tc>
          <w:tcPr>
            <w:tcW w:w="1595" w:type="dxa"/>
          </w:tcPr>
          <w:p w14:paraId="662F8653" w14:textId="77777777" w:rsidR="00CF5B81" w:rsidRDefault="00CF5B81"/>
        </w:tc>
        <w:tc>
          <w:tcPr>
            <w:tcW w:w="1595" w:type="dxa"/>
          </w:tcPr>
          <w:p w14:paraId="48410CAC" w14:textId="77777777" w:rsidR="00CF5B81" w:rsidRDefault="00CF5B81"/>
        </w:tc>
      </w:tr>
      <w:tr w:rsidR="00CF5B81" w14:paraId="790FB004" w14:textId="77777777" w:rsidTr="0042585A">
        <w:trPr>
          <w:cantSplit/>
          <w:trHeight w:val="317"/>
        </w:trPr>
        <w:tc>
          <w:tcPr>
            <w:tcW w:w="1594" w:type="dxa"/>
          </w:tcPr>
          <w:p w14:paraId="6859F320" w14:textId="77777777" w:rsidR="00CF5B81" w:rsidRDefault="00CF5B81"/>
        </w:tc>
        <w:tc>
          <w:tcPr>
            <w:tcW w:w="1595" w:type="dxa"/>
          </w:tcPr>
          <w:p w14:paraId="5DD0FB87" w14:textId="77777777" w:rsidR="00CF5B81" w:rsidRDefault="00CF5B81"/>
        </w:tc>
        <w:tc>
          <w:tcPr>
            <w:tcW w:w="1595" w:type="dxa"/>
          </w:tcPr>
          <w:p w14:paraId="354E3FE9" w14:textId="77777777" w:rsidR="00CF5B81" w:rsidRDefault="00CF5B81"/>
        </w:tc>
        <w:tc>
          <w:tcPr>
            <w:tcW w:w="1595" w:type="dxa"/>
          </w:tcPr>
          <w:p w14:paraId="15F6ADA1" w14:textId="77777777" w:rsidR="00CF5B81" w:rsidRDefault="00CF5B81"/>
        </w:tc>
        <w:tc>
          <w:tcPr>
            <w:tcW w:w="1595" w:type="dxa"/>
          </w:tcPr>
          <w:p w14:paraId="336FC71D" w14:textId="77777777" w:rsidR="00CF5B81" w:rsidRDefault="00CF5B81"/>
        </w:tc>
        <w:tc>
          <w:tcPr>
            <w:tcW w:w="1595" w:type="dxa"/>
          </w:tcPr>
          <w:p w14:paraId="62368444" w14:textId="77777777" w:rsidR="00CF5B81" w:rsidRDefault="00CF5B81"/>
        </w:tc>
        <w:tc>
          <w:tcPr>
            <w:tcW w:w="1595" w:type="dxa"/>
          </w:tcPr>
          <w:p w14:paraId="607D11A6" w14:textId="77777777" w:rsidR="00CF5B81" w:rsidRDefault="00CF5B81"/>
        </w:tc>
        <w:tc>
          <w:tcPr>
            <w:tcW w:w="1595" w:type="dxa"/>
          </w:tcPr>
          <w:p w14:paraId="391AEB31" w14:textId="77777777" w:rsidR="00CF5B81" w:rsidRDefault="00CF5B81"/>
        </w:tc>
        <w:tc>
          <w:tcPr>
            <w:tcW w:w="1595" w:type="dxa"/>
          </w:tcPr>
          <w:p w14:paraId="58BD8121" w14:textId="77777777" w:rsidR="00CF5B81" w:rsidRDefault="00CF5B81"/>
        </w:tc>
      </w:tr>
      <w:tr w:rsidR="00CF5B81" w14:paraId="086818E9" w14:textId="77777777" w:rsidTr="0042585A">
        <w:trPr>
          <w:cantSplit/>
          <w:trHeight w:val="317"/>
        </w:trPr>
        <w:tc>
          <w:tcPr>
            <w:tcW w:w="1594" w:type="dxa"/>
          </w:tcPr>
          <w:p w14:paraId="69E09245" w14:textId="77777777" w:rsidR="00CF5B81" w:rsidRDefault="00CF5B81"/>
        </w:tc>
        <w:tc>
          <w:tcPr>
            <w:tcW w:w="1595" w:type="dxa"/>
          </w:tcPr>
          <w:p w14:paraId="675854FA" w14:textId="77777777" w:rsidR="00CF5B81" w:rsidRDefault="00CF5B81"/>
        </w:tc>
        <w:tc>
          <w:tcPr>
            <w:tcW w:w="1595" w:type="dxa"/>
          </w:tcPr>
          <w:p w14:paraId="42C0FAF3" w14:textId="77777777" w:rsidR="00CF5B81" w:rsidRDefault="00CF5B81"/>
        </w:tc>
        <w:tc>
          <w:tcPr>
            <w:tcW w:w="1595" w:type="dxa"/>
          </w:tcPr>
          <w:p w14:paraId="006806FC" w14:textId="77777777" w:rsidR="00CF5B81" w:rsidRDefault="00CF5B81"/>
        </w:tc>
        <w:tc>
          <w:tcPr>
            <w:tcW w:w="1595" w:type="dxa"/>
          </w:tcPr>
          <w:p w14:paraId="31E0A8B2" w14:textId="77777777" w:rsidR="00CF5B81" w:rsidRDefault="00CF5B81"/>
        </w:tc>
        <w:tc>
          <w:tcPr>
            <w:tcW w:w="1595" w:type="dxa"/>
          </w:tcPr>
          <w:p w14:paraId="12B48285" w14:textId="77777777" w:rsidR="00CF5B81" w:rsidRDefault="00CF5B81"/>
        </w:tc>
        <w:tc>
          <w:tcPr>
            <w:tcW w:w="1595" w:type="dxa"/>
          </w:tcPr>
          <w:p w14:paraId="31FFDF9D" w14:textId="77777777" w:rsidR="00CF5B81" w:rsidRDefault="00CF5B81"/>
        </w:tc>
        <w:tc>
          <w:tcPr>
            <w:tcW w:w="1595" w:type="dxa"/>
          </w:tcPr>
          <w:p w14:paraId="403265D3" w14:textId="77777777" w:rsidR="00CF5B81" w:rsidRDefault="00CF5B81"/>
        </w:tc>
        <w:tc>
          <w:tcPr>
            <w:tcW w:w="1595" w:type="dxa"/>
          </w:tcPr>
          <w:p w14:paraId="687916AF" w14:textId="77777777" w:rsidR="00CF5B81" w:rsidRDefault="00CF5B81"/>
        </w:tc>
      </w:tr>
      <w:tr w:rsidR="00CF5B81" w14:paraId="04D8D215" w14:textId="77777777" w:rsidTr="0042585A">
        <w:trPr>
          <w:cantSplit/>
          <w:trHeight w:val="317"/>
        </w:trPr>
        <w:tc>
          <w:tcPr>
            <w:tcW w:w="1594" w:type="dxa"/>
          </w:tcPr>
          <w:p w14:paraId="1C905440" w14:textId="77777777" w:rsidR="00CF5B81" w:rsidRDefault="00CF5B81"/>
        </w:tc>
        <w:tc>
          <w:tcPr>
            <w:tcW w:w="1595" w:type="dxa"/>
          </w:tcPr>
          <w:p w14:paraId="67FCD82A" w14:textId="77777777" w:rsidR="00CF5B81" w:rsidRDefault="00CF5B81"/>
        </w:tc>
        <w:tc>
          <w:tcPr>
            <w:tcW w:w="1595" w:type="dxa"/>
          </w:tcPr>
          <w:p w14:paraId="69FDB6F2" w14:textId="77777777" w:rsidR="00CF5B81" w:rsidRDefault="00CF5B81"/>
        </w:tc>
        <w:tc>
          <w:tcPr>
            <w:tcW w:w="1595" w:type="dxa"/>
          </w:tcPr>
          <w:p w14:paraId="45604D23" w14:textId="77777777" w:rsidR="00CF5B81" w:rsidRDefault="00CF5B81"/>
        </w:tc>
        <w:tc>
          <w:tcPr>
            <w:tcW w:w="1595" w:type="dxa"/>
          </w:tcPr>
          <w:p w14:paraId="1A7C0EC9" w14:textId="77777777" w:rsidR="00CF5B81" w:rsidRDefault="00CF5B81"/>
        </w:tc>
        <w:tc>
          <w:tcPr>
            <w:tcW w:w="1595" w:type="dxa"/>
          </w:tcPr>
          <w:p w14:paraId="244FEB0B" w14:textId="77777777" w:rsidR="00CF5B81" w:rsidRDefault="00CF5B81"/>
        </w:tc>
        <w:tc>
          <w:tcPr>
            <w:tcW w:w="1595" w:type="dxa"/>
          </w:tcPr>
          <w:p w14:paraId="28F8DD6A" w14:textId="77777777" w:rsidR="00CF5B81" w:rsidRDefault="00CF5B81"/>
        </w:tc>
        <w:tc>
          <w:tcPr>
            <w:tcW w:w="1595" w:type="dxa"/>
          </w:tcPr>
          <w:p w14:paraId="6E52EBDE" w14:textId="77777777" w:rsidR="00CF5B81" w:rsidRDefault="00CF5B81"/>
        </w:tc>
        <w:tc>
          <w:tcPr>
            <w:tcW w:w="1595" w:type="dxa"/>
          </w:tcPr>
          <w:p w14:paraId="7E2FA4F9" w14:textId="77777777" w:rsidR="00CF5B81" w:rsidRDefault="00CF5B81"/>
        </w:tc>
      </w:tr>
      <w:tr w:rsidR="00CF5B81" w14:paraId="2FE60D25" w14:textId="77777777" w:rsidTr="0042585A">
        <w:trPr>
          <w:cantSplit/>
          <w:trHeight w:val="317"/>
        </w:trPr>
        <w:tc>
          <w:tcPr>
            <w:tcW w:w="1594" w:type="dxa"/>
          </w:tcPr>
          <w:p w14:paraId="0D001938" w14:textId="77777777" w:rsidR="00CF5B81" w:rsidRDefault="00CF5B81"/>
        </w:tc>
        <w:tc>
          <w:tcPr>
            <w:tcW w:w="1595" w:type="dxa"/>
          </w:tcPr>
          <w:p w14:paraId="57D4258D" w14:textId="77777777" w:rsidR="00CF5B81" w:rsidRDefault="00CF5B81"/>
        </w:tc>
        <w:tc>
          <w:tcPr>
            <w:tcW w:w="1595" w:type="dxa"/>
          </w:tcPr>
          <w:p w14:paraId="00B17282" w14:textId="77777777" w:rsidR="00CF5B81" w:rsidRDefault="00CF5B81"/>
        </w:tc>
        <w:tc>
          <w:tcPr>
            <w:tcW w:w="1595" w:type="dxa"/>
          </w:tcPr>
          <w:p w14:paraId="3282A85D" w14:textId="77777777" w:rsidR="00CF5B81" w:rsidRDefault="00CF5B81"/>
        </w:tc>
        <w:tc>
          <w:tcPr>
            <w:tcW w:w="1595" w:type="dxa"/>
          </w:tcPr>
          <w:p w14:paraId="5981C809" w14:textId="77777777" w:rsidR="00CF5B81" w:rsidRDefault="00CF5B81"/>
        </w:tc>
        <w:tc>
          <w:tcPr>
            <w:tcW w:w="1595" w:type="dxa"/>
          </w:tcPr>
          <w:p w14:paraId="62E3D4DA" w14:textId="77777777" w:rsidR="00CF5B81" w:rsidRDefault="00CF5B81"/>
        </w:tc>
        <w:tc>
          <w:tcPr>
            <w:tcW w:w="1595" w:type="dxa"/>
          </w:tcPr>
          <w:p w14:paraId="59698D9B" w14:textId="77777777" w:rsidR="00CF5B81" w:rsidRDefault="00CF5B81"/>
        </w:tc>
        <w:tc>
          <w:tcPr>
            <w:tcW w:w="1595" w:type="dxa"/>
          </w:tcPr>
          <w:p w14:paraId="416A480D" w14:textId="77777777" w:rsidR="00CF5B81" w:rsidRDefault="00CF5B81"/>
        </w:tc>
        <w:tc>
          <w:tcPr>
            <w:tcW w:w="1595" w:type="dxa"/>
          </w:tcPr>
          <w:p w14:paraId="255B0546" w14:textId="77777777" w:rsidR="00CF5B81" w:rsidRDefault="00CF5B81"/>
        </w:tc>
      </w:tr>
    </w:tbl>
    <w:p w14:paraId="35A0DB2A" w14:textId="77777777" w:rsidR="00CF5B81" w:rsidRPr="00ED1034" w:rsidRDefault="00CF5B81"/>
    <w:p w14:paraId="6642BEAA" w14:textId="77777777" w:rsidR="001D1218" w:rsidRPr="009E7B99" w:rsidRDefault="001D1218" w:rsidP="008F365E">
      <w:pPr>
        <w:pStyle w:val="BodyText"/>
        <w:spacing w:after="0"/>
        <w:rPr>
          <w:rFonts w:cs="Times New Roman"/>
        </w:rPr>
      </w:pPr>
      <w:r w:rsidRPr="009E7B99">
        <w:rPr>
          <w:rFonts w:cs="Times New Roman"/>
        </w:rPr>
        <w:br w:type="page"/>
      </w:r>
    </w:p>
    <w:p w14:paraId="00BD9E48" w14:textId="77777777" w:rsidR="001D1218" w:rsidRPr="006760A2" w:rsidRDefault="001D1218" w:rsidP="00FA754A">
      <w:pPr>
        <w:jc w:val="center"/>
        <w:outlineLvl w:val="0"/>
        <w:rPr>
          <w:b/>
          <w:bCs/>
        </w:rPr>
      </w:pPr>
      <w:bookmarkStart w:id="31" w:name="_Hlk2257876"/>
      <w:r w:rsidRPr="006760A2">
        <w:rPr>
          <w:b/>
          <w:bCs/>
        </w:rPr>
        <w:lastRenderedPageBreak/>
        <w:t>Stationary Turbine Attributes</w:t>
      </w:r>
    </w:p>
    <w:p w14:paraId="056DF3E5" w14:textId="77777777" w:rsidR="001D1218" w:rsidRPr="006760A2" w:rsidRDefault="001D1218" w:rsidP="00FA754A">
      <w:pPr>
        <w:jc w:val="center"/>
        <w:outlineLvl w:val="0"/>
        <w:rPr>
          <w:b/>
          <w:bCs/>
        </w:rPr>
      </w:pPr>
      <w:r w:rsidRPr="006760A2">
        <w:rPr>
          <w:b/>
          <w:bCs/>
        </w:rPr>
        <w:t>Form OP-UA11 (Page 14)</w:t>
      </w:r>
    </w:p>
    <w:p w14:paraId="66325375" w14:textId="77777777" w:rsidR="001D1218" w:rsidRPr="006760A2" w:rsidRDefault="001D1218" w:rsidP="00FA754A">
      <w:pPr>
        <w:jc w:val="center"/>
        <w:outlineLvl w:val="0"/>
        <w:rPr>
          <w:b/>
          <w:bCs/>
        </w:rPr>
      </w:pPr>
      <w:r w:rsidRPr="006760A2">
        <w:rPr>
          <w:b/>
          <w:bCs/>
        </w:rPr>
        <w:t>Federal Operating Permit Program</w:t>
      </w:r>
    </w:p>
    <w:p w14:paraId="33B8AED7" w14:textId="77777777" w:rsidR="001D1218" w:rsidRPr="006760A2" w:rsidRDefault="001D1218" w:rsidP="00FA754A">
      <w:pPr>
        <w:jc w:val="center"/>
        <w:outlineLvl w:val="0"/>
        <w:rPr>
          <w:b/>
          <w:bCs/>
        </w:rPr>
      </w:pPr>
      <w:bookmarkStart w:id="32" w:name="Tbl_6c"/>
      <w:r w:rsidRPr="006760A2">
        <w:rPr>
          <w:b/>
          <w:bCs/>
        </w:rPr>
        <w:t>Table 6c</w:t>
      </w:r>
      <w:bookmarkEnd w:id="32"/>
      <w:r w:rsidRPr="006760A2">
        <w:rPr>
          <w:b/>
          <w:bCs/>
        </w:rPr>
        <w:t>:  Title 40 Code of Federal Regulations (40 CFR Part 60)</w:t>
      </w:r>
    </w:p>
    <w:p w14:paraId="4F1847F2" w14:textId="4F7101DD" w:rsidR="001D1218" w:rsidRPr="006760A2" w:rsidRDefault="001D1218" w:rsidP="00FA754A">
      <w:pPr>
        <w:jc w:val="center"/>
        <w:outlineLvl w:val="0"/>
        <w:rPr>
          <w:b/>
          <w:bCs/>
        </w:rPr>
      </w:pPr>
      <w:r w:rsidRPr="006760A2">
        <w:rPr>
          <w:b/>
          <w:bCs/>
        </w:rPr>
        <w:t>Subpart KKKK:  Stationary Combustion Turbines</w:t>
      </w:r>
    </w:p>
    <w:p w14:paraId="3D616383" w14:textId="5C336577" w:rsidR="004513EC" w:rsidRPr="006760A2" w:rsidRDefault="004513EC" w:rsidP="006760A2">
      <w:pPr>
        <w:jc w:val="center"/>
        <w:rPr>
          <w:b/>
          <w:bCs/>
        </w:rPr>
      </w:pPr>
      <w:r w:rsidRPr="006760A2">
        <w:rPr>
          <w:b/>
          <w:bCs/>
        </w:rPr>
        <w:t>Texas Commission on Environmental Quality</w:t>
      </w:r>
    </w:p>
    <w:p w14:paraId="6B8DB87E" w14:textId="76724339" w:rsidR="004513EC" w:rsidRPr="006760A2" w:rsidRDefault="004513EC" w:rsidP="006760A2">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c:  Title 40 Code of Federal Regulations (40 CFR Part 60)&#10;Subpart KKKK:  Stationary Combustion Turbines&#10;"/>
      </w:tblPr>
      <w:tblGrid>
        <w:gridCol w:w="4800"/>
        <w:gridCol w:w="4800"/>
        <w:gridCol w:w="4800"/>
      </w:tblGrid>
      <w:tr w:rsidR="004513EC" w:rsidRPr="00756A95" w14:paraId="48671FE8" w14:textId="77777777" w:rsidTr="00F12187">
        <w:trPr>
          <w:cantSplit/>
          <w:tblHeader/>
        </w:trPr>
        <w:tc>
          <w:tcPr>
            <w:tcW w:w="4800" w:type="dxa"/>
            <w:shd w:val="clear" w:color="auto" w:fill="D9D9D9" w:themeFill="background1" w:themeFillShade="D9"/>
          </w:tcPr>
          <w:bookmarkEnd w:id="31"/>
          <w:p w14:paraId="431BBF45" w14:textId="77777777" w:rsidR="004513EC" w:rsidRPr="00756A95" w:rsidRDefault="004513EC"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1A85981B" w14:textId="77777777" w:rsidR="004513EC" w:rsidRPr="00756A95" w:rsidRDefault="004513EC"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228F5B7" w14:textId="77777777" w:rsidR="004513EC" w:rsidRPr="00756A95" w:rsidRDefault="004513EC" w:rsidP="00F12187">
            <w:pPr>
              <w:jc w:val="center"/>
              <w:rPr>
                <w:b/>
                <w:bCs/>
                <w:sz w:val="20"/>
                <w:szCs w:val="20"/>
              </w:rPr>
            </w:pPr>
            <w:r w:rsidRPr="00756A95">
              <w:rPr>
                <w:b/>
                <w:bCs/>
                <w:sz w:val="20"/>
                <w:szCs w:val="20"/>
              </w:rPr>
              <w:t>Regulated Entity No.</w:t>
            </w:r>
          </w:p>
        </w:tc>
      </w:tr>
      <w:tr w:rsidR="004513EC" w14:paraId="6F1D028D" w14:textId="77777777" w:rsidTr="00F12187">
        <w:trPr>
          <w:cantSplit/>
          <w:tblHeader/>
        </w:trPr>
        <w:tc>
          <w:tcPr>
            <w:tcW w:w="4800" w:type="dxa"/>
          </w:tcPr>
          <w:p w14:paraId="373FEA7D" w14:textId="77777777" w:rsidR="004513EC" w:rsidRDefault="004513EC" w:rsidP="00F12187">
            <w:pPr>
              <w:rPr>
                <w:rFonts w:asciiTheme="majorHAnsi" w:hAnsiTheme="majorHAnsi" w:cstheme="majorHAnsi"/>
              </w:rPr>
            </w:pPr>
          </w:p>
        </w:tc>
        <w:tc>
          <w:tcPr>
            <w:tcW w:w="4800" w:type="dxa"/>
          </w:tcPr>
          <w:p w14:paraId="2A1383C5" w14:textId="77777777" w:rsidR="004513EC" w:rsidRDefault="004513EC" w:rsidP="00F12187">
            <w:pPr>
              <w:rPr>
                <w:rFonts w:asciiTheme="majorHAnsi" w:hAnsiTheme="majorHAnsi" w:cstheme="majorHAnsi"/>
              </w:rPr>
            </w:pPr>
          </w:p>
        </w:tc>
        <w:tc>
          <w:tcPr>
            <w:tcW w:w="4800" w:type="dxa"/>
          </w:tcPr>
          <w:p w14:paraId="49B2E58C" w14:textId="77777777" w:rsidR="004513EC" w:rsidRDefault="004513EC" w:rsidP="00F12187">
            <w:pPr>
              <w:rPr>
                <w:rFonts w:asciiTheme="majorHAnsi" w:hAnsiTheme="majorHAnsi" w:cstheme="majorHAnsi"/>
              </w:rPr>
            </w:pPr>
          </w:p>
        </w:tc>
      </w:tr>
    </w:tbl>
    <w:p w14:paraId="4175F520" w14:textId="6B780C9A" w:rsidR="000231BC" w:rsidRDefault="000231BC"/>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c:  Title 40 Code of Federal Regulations (40 CFR Part 60)&#10;Subpart KKKK:  Stationary Combustion Turbines&#10;"/>
      </w:tblPr>
      <w:tblGrid>
        <w:gridCol w:w="1600"/>
        <w:gridCol w:w="1600"/>
        <w:gridCol w:w="1600"/>
        <w:gridCol w:w="1600"/>
        <w:gridCol w:w="1600"/>
        <w:gridCol w:w="1600"/>
        <w:gridCol w:w="1600"/>
        <w:gridCol w:w="1600"/>
        <w:gridCol w:w="1600"/>
      </w:tblGrid>
      <w:tr w:rsidR="0042585A" w:rsidRPr="0042585A" w14:paraId="2733A4BE" w14:textId="77777777" w:rsidTr="0042585A">
        <w:trPr>
          <w:cantSplit/>
          <w:tblHeader/>
          <w:jc w:val="center"/>
        </w:trPr>
        <w:tc>
          <w:tcPr>
            <w:tcW w:w="1600" w:type="dxa"/>
            <w:shd w:val="clear" w:color="auto" w:fill="D9D9D9" w:themeFill="background1" w:themeFillShade="D9"/>
            <w:vAlign w:val="bottom"/>
          </w:tcPr>
          <w:p w14:paraId="77217CBA" w14:textId="2B600080" w:rsidR="0042585A" w:rsidRPr="0042585A" w:rsidRDefault="0042585A" w:rsidP="0042585A">
            <w:pPr>
              <w:jc w:val="center"/>
              <w:rPr>
                <w:b/>
                <w:bCs/>
                <w:sz w:val="20"/>
                <w:szCs w:val="20"/>
              </w:rPr>
            </w:pPr>
            <w:r w:rsidRPr="0042585A">
              <w:rPr>
                <w:b/>
                <w:sz w:val="20"/>
                <w:szCs w:val="20"/>
              </w:rPr>
              <w:t>Unit ID No.</w:t>
            </w:r>
          </w:p>
        </w:tc>
        <w:tc>
          <w:tcPr>
            <w:tcW w:w="1600" w:type="dxa"/>
            <w:shd w:val="clear" w:color="auto" w:fill="D9D9D9" w:themeFill="background1" w:themeFillShade="D9"/>
            <w:vAlign w:val="bottom"/>
          </w:tcPr>
          <w:p w14:paraId="5ABAF044" w14:textId="1CFFED24" w:rsidR="0042585A" w:rsidRPr="0042585A" w:rsidRDefault="0042585A" w:rsidP="0042585A">
            <w:pPr>
              <w:jc w:val="center"/>
              <w:rPr>
                <w:b/>
                <w:bCs/>
                <w:sz w:val="20"/>
                <w:szCs w:val="20"/>
              </w:rPr>
            </w:pPr>
            <w:r w:rsidRPr="0042585A">
              <w:rPr>
                <w:b/>
                <w:sz w:val="20"/>
                <w:szCs w:val="20"/>
              </w:rPr>
              <w:t>SOP Index No.</w:t>
            </w:r>
          </w:p>
        </w:tc>
        <w:tc>
          <w:tcPr>
            <w:tcW w:w="1600" w:type="dxa"/>
            <w:shd w:val="clear" w:color="auto" w:fill="D9D9D9" w:themeFill="background1" w:themeFillShade="D9"/>
            <w:vAlign w:val="bottom"/>
          </w:tcPr>
          <w:p w14:paraId="50A054EB" w14:textId="2139523A" w:rsidR="0042585A" w:rsidRPr="0042585A" w:rsidRDefault="0042585A" w:rsidP="0042585A">
            <w:pPr>
              <w:jc w:val="center"/>
              <w:rPr>
                <w:b/>
                <w:bCs/>
                <w:sz w:val="20"/>
                <w:szCs w:val="20"/>
              </w:rPr>
            </w:pPr>
            <w:r w:rsidRPr="0042585A">
              <w:rPr>
                <w:b/>
                <w:sz w:val="20"/>
                <w:szCs w:val="20"/>
              </w:rPr>
              <w:t>Location</w:t>
            </w:r>
          </w:p>
        </w:tc>
        <w:tc>
          <w:tcPr>
            <w:tcW w:w="1600" w:type="dxa"/>
            <w:shd w:val="clear" w:color="auto" w:fill="D9D9D9" w:themeFill="background1" w:themeFillShade="D9"/>
            <w:vAlign w:val="bottom"/>
          </w:tcPr>
          <w:p w14:paraId="31E68AA5" w14:textId="2F142DE0" w:rsidR="0042585A" w:rsidRPr="0042585A" w:rsidRDefault="0042585A" w:rsidP="0042585A">
            <w:pPr>
              <w:jc w:val="center"/>
              <w:rPr>
                <w:b/>
                <w:bCs/>
                <w:sz w:val="20"/>
                <w:szCs w:val="20"/>
              </w:rPr>
            </w:pPr>
            <w:r w:rsidRPr="0042585A">
              <w:rPr>
                <w:b/>
                <w:sz w:val="20"/>
                <w:szCs w:val="20"/>
              </w:rPr>
              <w:t>SO</w:t>
            </w:r>
            <w:r w:rsidRPr="0042585A">
              <w:rPr>
                <w:b/>
                <w:sz w:val="20"/>
                <w:szCs w:val="20"/>
                <w:vertAlign w:val="subscript"/>
              </w:rPr>
              <w:t>2</w:t>
            </w:r>
            <w:r w:rsidRPr="0042585A">
              <w:rPr>
                <w:b/>
                <w:sz w:val="20"/>
                <w:szCs w:val="20"/>
              </w:rPr>
              <w:t xml:space="preserve"> Standard</w:t>
            </w:r>
          </w:p>
        </w:tc>
        <w:tc>
          <w:tcPr>
            <w:tcW w:w="1600" w:type="dxa"/>
            <w:shd w:val="clear" w:color="auto" w:fill="D9D9D9" w:themeFill="background1" w:themeFillShade="D9"/>
            <w:vAlign w:val="bottom"/>
          </w:tcPr>
          <w:p w14:paraId="7461BC85" w14:textId="3430A3B2" w:rsidR="0042585A" w:rsidRPr="0042585A" w:rsidRDefault="0042585A" w:rsidP="0042585A">
            <w:pPr>
              <w:jc w:val="center"/>
              <w:rPr>
                <w:b/>
                <w:bCs/>
                <w:sz w:val="20"/>
                <w:szCs w:val="20"/>
              </w:rPr>
            </w:pPr>
            <w:r w:rsidRPr="0042585A">
              <w:rPr>
                <w:b/>
                <w:sz w:val="20"/>
                <w:szCs w:val="20"/>
              </w:rPr>
              <w:t>Fuel Monitoring</w:t>
            </w:r>
          </w:p>
        </w:tc>
        <w:tc>
          <w:tcPr>
            <w:tcW w:w="1600" w:type="dxa"/>
            <w:shd w:val="clear" w:color="auto" w:fill="D9D9D9" w:themeFill="background1" w:themeFillShade="D9"/>
            <w:vAlign w:val="bottom"/>
          </w:tcPr>
          <w:p w14:paraId="648A3FB0" w14:textId="4904BBC8" w:rsidR="0042585A" w:rsidRPr="0042585A" w:rsidRDefault="0042585A" w:rsidP="0042585A">
            <w:pPr>
              <w:jc w:val="center"/>
              <w:rPr>
                <w:b/>
                <w:bCs/>
                <w:sz w:val="20"/>
                <w:szCs w:val="20"/>
              </w:rPr>
            </w:pPr>
            <w:r w:rsidRPr="0042585A">
              <w:rPr>
                <w:b/>
                <w:sz w:val="20"/>
                <w:szCs w:val="20"/>
              </w:rPr>
              <w:t>Fuel Quality</w:t>
            </w:r>
          </w:p>
        </w:tc>
        <w:tc>
          <w:tcPr>
            <w:tcW w:w="1600" w:type="dxa"/>
            <w:shd w:val="clear" w:color="auto" w:fill="D9D9D9" w:themeFill="background1" w:themeFillShade="D9"/>
            <w:vAlign w:val="bottom"/>
          </w:tcPr>
          <w:p w14:paraId="26BA2911" w14:textId="55A4B282" w:rsidR="0042585A" w:rsidRPr="0042585A" w:rsidRDefault="0042585A" w:rsidP="0042585A">
            <w:pPr>
              <w:jc w:val="center"/>
              <w:rPr>
                <w:b/>
                <w:bCs/>
                <w:sz w:val="20"/>
                <w:szCs w:val="20"/>
              </w:rPr>
            </w:pPr>
            <w:r w:rsidRPr="0042585A">
              <w:rPr>
                <w:b/>
                <w:sz w:val="20"/>
                <w:szCs w:val="20"/>
              </w:rPr>
              <w:t>Performance Test</w:t>
            </w:r>
          </w:p>
        </w:tc>
        <w:tc>
          <w:tcPr>
            <w:tcW w:w="1600" w:type="dxa"/>
            <w:shd w:val="clear" w:color="auto" w:fill="D9D9D9" w:themeFill="background1" w:themeFillShade="D9"/>
            <w:vAlign w:val="bottom"/>
          </w:tcPr>
          <w:p w14:paraId="4EC63AC1" w14:textId="2A6110AD" w:rsidR="0042585A" w:rsidRPr="0042585A" w:rsidRDefault="0042585A" w:rsidP="0042585A">
            <w:pPr>
              <w:jc w:val="center"/>
              <w:rPr>
                <w:b/>
                <w:bCs/>
                <w:sz w:val="20"/>
                <w:szCs w:val="20"/>
              </w:rPr>
            </w:pPr>
            <w:r w:rsidRPr="0042585A">
              <w:rPr>
                <w:b/>
                <w:sz w:val="20"/>
                <w:szCs w:val="20"/>
              </w:rPr>
              <w:t>Intermediate Storage</w:t>
            </w:r>
          </w:p>
        </w:tc>
        <w:tc>
          <w:tcPr>
            <w:tcW w:w="1600" w:type="dxa"/>
            <w:shd w:val="clear" w:color="auto" w:fill="D9D9D9" w:themeFill="background1" w:themeFillShade="D9"/>
            <w:vAlign w:val="bottom"/>
          </w:tcPr>
          <w:p w14:paraId="25C8E631" w14:textId="68C98274" w:rsidR="0042585A" w:rsidRPr="0042585A" w:rsidRDefault="0042585A" w:rsidP="0042585A">
            <w:pPr>
              <w:jc w:val="center"/>
              <w:rPr>
                <w:b/>
                <w:bCs/>
                <w:sz w:val="20"/>
                <w:szCs w:val="20"/>
              </w:rPr>
            </w:pPr>
            <w:r w:rsidRPr="0042585A">
              <w:rPr>
                <w:b/>
                <w:sz w:val="20"/>
                <w:szCs w:val="20"/>
              </w:rPr>
              <w:t>Fuel Schedules</w:t>
            </w:r>
          </w:p>
        </w:tc>
      </w:tr>
      <w:tr w:rsidR="0042585A" w14:paraId="36062F51" w14:textId="77777777" w:rsidTr="0042585A">
        <w:trPr>
          <w:cantSplit/>
          <w:trHeight w:val="317"/>
          <w:jc w:val="center"/>
        </w:trPr>
        <w:tc>
          <w:tcPr>
            <w:tcW w:w="1600" w:type="dxa"/>
          </w:tcPr>
          <w:p w14:paraId="0343D6AF" w14:textId="77777777" w:rsidR="0042585A" w:rsidRDefault="0042585A"/>
        </w:tc>
        <w:tc>
          <w:tcPr>
            <w:tcW w:w="1600" w:type="dxa"/>
          </w:tcPr>
          <w:p w14:paraId="5C8F99E4" w14:textId="77777777" w:rsidR="0042585A" w:rsidRDefault="0042585A"/>
        </w:tc>
        <w:tc>
          <w:tcPr>
            <w:tcW w:w="1600" w:type="dxa"/>
          </w:tcPr>
          <w:p w14:paraId="0C0FA104" w14:textId="77777777" w:rsidR="0042585A" w:rsidRDefault="0042585A"/>
        </w:tc>
        <w:tc>
          <w:tcPr>
            <w:tcW w:w="1600" w:type="dxa"/>
          </w:tcPr>
          <w:p w14:paraId="4EA0D11F" w14:textId="77777777" w:rsidR="0042585A" w:rsidRDefault="0042585A"/>
        </w:tc>
        <w:tc>
          <w:tcPr>
            <w:tcW w:w="1600" w:type="dxa"/>
          </w:tcPr>
          <w:p w14:paraId="0A8374B9" w14:textId="77777777" w:rsidR="0042585A" w:rsidRDefault="0042585A"/>
        </w:tc>
        <w:tc>
          <w:tcPr>
            <w:tcW w:w="1600" w:type="dxa"/>
          </w:tcPr>
          <w:p w14:paraId="7021843E" w14:textId="77777777" w:rsidR="0042585A" w:rsidRDefault="0042585A"/>
        </w:tc>
        <w:tc>
          <w:tcPr>
            <w:tcW w:w="1600" w:type="dxa"/>
          </w:tcPr>
          <w:p w14:paraId="50DB30B7" w14:textId="77777777" w:rsidR="0042585A" w:rsidRDefault="0042585A"/>
        </w:tc>
        <w:tc>
          <w:tcPr>
            <w:tcW w:w="1600" w:type="dxa"/>
          </w:tcPr>
          <w:p w14:paraId="03E8AF6E" w14:textId="77777777" w:rsidR="0042585A" w:rsidRDefault="0042585A"/>
        </w:tc>
        <w:tc>
          <w:tcPr>
            <w:tcW w:w="1600" w:type="dxa"/>
          </w:tcPr>
          <w:p w14:paraId="109EC55D" w14:textId="77777777" w:rsidR="0042585A" w:rsidRDefault="0042585A"/>
        </w:tc>
      </w:tr>
      <w:tr w:rsidR="0042585A" w14:paraId="3A5560EA" w14:textId="77777777" w:rsidTr="0042585A">
        <w:trPr>
          <w:cantSplit/>
          <w:trHeight w:val="317"/>
          <w:jc w:val="center"/>
        </w:trPr>
        <w:tc>
          <w:tcPr>
            <w:tcW w:w="1600" w:type="dxa"/>
          </w:tcPr>
          <w:p w14:paraId="2652088D" w14:textId="77777777" w:rsidR="0042585A" w:rsidRDefault="0042585A"/>
        </w:tc>
        <w:tc>
          <w:tcPr>
            <w:tcW w:w="1600" w:type="dxa"/>
          </w:tcPr>
          <w:p w14:paraId="341EBFB2" w14:textId="77777777" w:rsidR="0042585A" w:rsidRDefault="0042585A"/>
        </w:tc>
        <w:tc>
          <w:tcPr>
            <w:tcW w:w="1600" w:type="dxa"/>
          </w:tcPr>
          <w:p w14:paraId="1AACEB87" w14:textId="77777777" w:rsidR="0042585A" w:rsidRDefault="0042585A"/>
        </w:tc>
        <w:tc>
          <w:tcPr>
            <w:tcW w:w="1600" w:type="dxa"/>
          </w:tcPr>
          <w:p w14:paraId="76D4680A" w14:textId="77777777" w:rsidR="0042585A" w:rsidRDefault="0042585A"/>
        </w:tc>
        <w:tc>
          <w:tcPr>
            <w:tcW w:w="1600" w:type="dxa"/>
          </w:tcPr>
          <w:p w14:paraId="4DA84B35" w14:textId="77777777" w:rsidR="0042585A" w:rsidRDefault="0042585A"/>
        </w:tc>
        <w:tc>
          <w:tcPr>
            <w:tcW w:w="1600" w:type="dxa"/>
          </w:tcPr>
          <w:p w14:paraId="4C5A0898" w14:textId="77777777" w:rsidR="0042585A" w:rsidRDefault="0042585A"/>
        </w:tc>
        <w:tc>
          <w:tcPr>
            <w:tcW w:w="1600" w:type="dxa"/>
          </w:tcPr>
          <w:p w14:paraId="35088EFA" w14:textId="77777777" w:rsidR="0042585A" w:rsidRDefault="0042585A"/>
        </w:tc>
        <w:tc>
          <w:tcPr>
            <w:tcW w:w="1600" w:type="dxa"/>
          </w:tcPr>
          <w:p w14:paraId="2461EBE8" w14:textId="77777777" w:rsidR="0042585A" w:rsidRDefault="0042585A"/>
        </w:tc>
        <w:tc>
          <w:tcPr>
            <w:tcW w:w="1600" w:type="dxa"/>
          </w:tcPr>
          <w:p w14:paraId="5BA3EA03" w14:textId="77777777" w:rsidR="0042585A" w:rsidRDefault="0042585A"/>
        </w:tc>
      </w:tr>
      <w:tr w:rsidR="0042585A" w14:paraId="54B36A17" w14:textId="77777777" w:rsidTr="0042585A">
        <w:trPr>
          <w:cantSplit/>
          <w:trHeight w:val="317"/>
          <w:jc w:val="center"/>
        </w:trPr>
        <w:tc>
          <w:tcPr>
            <w:tcW w:w="1600" w:type="dxa"/>
          </w:tcPr>
          <w:p w14:paraId="7873B317" w14:textId="77777777" w:rsidR="0042585A" w:rsidRDefault="0042585A"/>
        </w:tc>
        <w:tc>
          <w:tcPr>
            <w:tcW w:w="1600" w:type="dxa"/>
          </w:tcPr>
          <w:p w14:paraId="09AA8181" w14:textId="77777777" w:rsidR="0042585A" w:rsidRDefault="0042585A"/>
        </w:tc>
        <w:tc>
          <w:tcPr>
            <w:tcW w:w="1600" w:type="dxa"/>
          </w:tcPr>
          <w:p w14:paraId="6D36E6FC" w14:textId="77777777" w:rsidR="0042585A" w:rsidRDefault="0042585A"/>
        </w:tc>
        <w:tc>
          <w:tcPr>
            <w:tcW w:w="1600" w:type="dxa"/>
          </w:tcPr>
          <w:p w14:paraId="6E48496E" w14:textId="77777777" w:rsidR="0042585A" w:rsidRDefault="0042585A"/>
        </w:tc>
        <w:tc>
          <w:tcPr>
            <w:tcW w:w="1600" w:type="dxa"/>
          </w:tcPr>
          <w:p w14:paraId="6635F2C6" w14:textId="77777777" w:rsidR="0042585A" w:rsidRDefault="0042585A"/>
        </w:tc>
        <w:tc>
          <w:tcPr>
            <w:tcW w:w="1600" w:type="dxa"/>
          </w:tcPr>
          <w:p w14:paraId="3EAF92D6" w14:textId="77777777" w:rsidR="0042585A" w:rsidRDefault="0042585A"/>
        </w:tc>
        <w:tc>
          <w:tcPr>
            <w:tcW w:w="1600" w:type="dxa"/>
          </w:tcPr>
          <w:p w14:paraId="70A0EDB6" w14:textId="77777777" w:rsidR="0042585A" w:rsidRDefault="0042585A"/>
        </w:tc>
        <w:tc>
          <w:tcPr>
            <w:tcW w:w="1600" w:type="dxa"/>
          </w:tcPr>
          <w:p w14:paraId="68CC5461" w14:textId="77777777" w:rsidR="0042585A" w:rsidRDefault="0042585A"/>
        </w:tc>
        <w:tc>
          <w:tcPr>
            <w:tcW w:w="1600" w:type="dxa"/>
          </w:tcPr>
          <w:p w14:paraId="01CDF16C" w14:textId="77777777" w:rsidR="0042585A" w:rsidRDefault="0042585A"/>
        </w:tc>
      </w:tr>
      <w:tr w:rsidR="0042585A" w14:paraId="1EDE1824" w14:textId="77777777" w:rsidTr="0042585A">
        <w:trPr>
          <w:cantSplit/>
          <w:trHeight w:val="317"/>
          <w:jc w:val="center"/>
        </w:trPr>
        <w:tc>
          <w:tcPr>
            <w:tcW w:w="1600" w:type="dxa"/>
          </w:tcPr>
          <w:p w14:paraId="01F9D47F" w14:textId="77777777" w:rsidR="0042585A" w:rsidRDefault="0042585A"/>
        </w:tc>
        <w:tc>
          <w:tcPr>
            <w:tcW w:w="1600" w:type="dxa"/>
          </w:tcPr>
          <w:p w14:paraId="6859B1F9" w14:textId="77777777" w:rsidR="0042585A" w:rsidRDefault="0042585A"/>
        </w:tc>
        <w:tc>
          <w:tcPr>
            <w:tcW w:w="1600" w:type="dxa"/>
          </w:tcPr>
          <w:p w14:paraId="540D933F" w14:textId="77777777" w:rsidR="0042585A" w:rsidRDefault="0042585A"/>
        </w:tc>
        <w:tc>
          <w:tcPr>
            <w:tcW w:w="1600" w:type="dxa"/>
          </w:tcPr>
          <w:p w14:paraId="27D6B70C" w14:textId="77777777" w:rsidR="0042585A" w:rsidRDefault="0042585A"/>
        </w:tc>
        <w:tc>
          <w:tcPr>
            <w:tcW w:w="1600" w:type="dxa"/>
          </w:tcPr>
          <w:p w14:paraId="7339150F" w14:textId="77777777" w:rsidR="0042585A" w:rsidRDefault="0042585A"/>
        </w:tc>
        <w:tc>
          <w:tcPr>
            <w:tcW w:w="1600" w:type="dxa"/>
          </w:tcPr>
          <w:p w14:paraId="6FE9C826" w14:textId="77777777" w:rsidR="0042585A" w:rsidRDefault="0042585A"/>
        </w:tc>
        <w:tc>
          <w:tcPr>
            <w:tcW w:w="1600" w:type="dxa"/>
          </w:tcPr>
          <w:p w14:paraId="76B042A0" w14:textId="77777777" w:rsidR="0042585A" w:rsidRDefault="0042585A"/>
        </w:tc>
        <w:tc>
          <w:tcPr>
            <w:tcW w:w="1600" w:type="dxa"/>
          </w:tcPr>
          <w:p w14:paraId="62F8F8D2" w14:textId="77777777" w:rsidR="0042585A" w:rsidRDefault="0042585A"/>
        </w:tc>
        <w:tc>
          <w:tcPr>
            <w:tcW w:w="1600" w:type="dxa"/>
          </w:tcPr>
          <w:p w14:paraId="046E8482" w14:textId="77777777" w:rsidR="0042585A" w:rsidRDefault="0042585A"/>
        </w:tc>
      </w:tr>
      <w:tr w:rsidR="0042585A" w14:paraId="10485CCD" w14:textId="77777777" w:rsidTr="0042585A">
        <w:trPr>
          <w:cantSplit/>
          <w:trHeight w:val="317"/>
          <w:jc w:val="center"/>
        </w:trPr>
        <w:tc>
          <w:tcPr>
            <w:tcW w:w="1600" w:type="dxa"/>
          </w:tcPr>
          <w:p w14:paraId="4950D74C" w14:textId="77777777" w:rsidR="0042585A" w:rsidRDefault="0042585A"/>
        </w:tc>
        <w:tc>
          <w:tcPr>
            <w:tcW w:w="1600" w:type="dxa"/>
          </w:tcPr>
          <w:p w14:paraId="3D605D9E" w14:textId="77777777" w:rsidR="0042585A" w:rsidRDefault="0042585A"/>
        </w:tc>
        <w:tc>
          <w:tcPr>
            <w:tcW w:w="1600" w:type="dxa"/>
          </w:tcPr>
          <w:p w14:paraId="34F45C87" w14:textId="77777777" w:rsidR="0042585A" w:rsidRDefault="0042585A"/>
        </w:tc>
        <w:tc>
          <w:tcPr>
            <w:tcW w:w="1600" w:type="dxa"/>
          </w:tcPr>
          <w:p w14:paraId="1D8E70A0" w14:textId="77777777" w:rsidR="0042585A" w:rsidRDefault="0042585A"/>
        </w:tc>
        <w:tc>
          <w:tcPr>
            <w:tcW w:w="1600" w:type="dxa"/>
          </w:tcPr>
          <w:p w14:paraId="7C836BD5" w14:textId="77777777" w:rsidR="0042585A" w:rsidRDefault="0042585A"/>
        </w:tc>
        <w:tc>
          <w:tcPr>
            <w:tcW w:w="1600" w:type="dxa"/>
          </w:tcPr>
          <w:p w14:paraId="58CCD60B" w14:textId="77777777" w:rsidR="0042585A" w:rsidRDefault="0042585A"/>
        </w:tc>
        <w:tc>
          <w:tcPr>
            <w:tcW w:w="1600" w:type="dxa"/>
          </w:tcPr>
          <w:p w14:paraId="453C5404" w14:textId="77777777" w:rsidR="0042585A" w:rsidRDefault="0042585A"/>
        </w:tc>
        <w:tc>
          <w:tcPr>
            <w:tcW w:w="1600" w:type="dxa"/>
          </w:tcPr>
          <w:p w14:paraId="366FE622" w14:textId="77777777" w:rsidR="0042585A" w:rsidRDefault="0042585A"/>
        </w:tc>
        <w:tc>
          <w:tcPr>
            <w:tcW w:w="1600" w:type="dxa"/>
          </w:tcPr>
          <w:p w14:paraId="7DDC8788" w14:textId="77777777" w:rsidR="0042585A" w:rsidRDefault="0042585A"/>
        </w:tc>
      </w:tr>
      <w:tr w:rsidR="0042585A" w14:paraId="7ABD8E86" w14:textId="77777777" w:rsidTr="0042585A">
        <w:trPr>
          <w:cantSplit/>
          <w:trHeight w:val="317"/>
          <w:jc w:val="center"/>
        </w:trPr>
        <w:tc>
          <w:tcPr>
            <w:tcW w:w="1600" w:type="dxa"/>
          </w:tcPr>
          <w:p w14:paraId="431CE9A2" w14:textId="77777777" w:rsidR="0042585A" w:rsidRDefault="0042585A"/>
        </w:tc>
        <w:tc>
          <w:tcPr>
            <w:tcW w:w="1600" w:type="dxa"/>
          </w:tcPr>
          <w:p w14:paraId="473BB86E" w14:textId="77777777" w:rsidR="0042585A" w:rsidRDefault="0042585A"/>
        </w:tc>
        <w:tc>
          <w:tcPr>
            <w:tcW w:w="1600" w:type="dxa"/>
          </w:tcPr>
          <w:p w14:paraId="591F1FDD" w14:textId="77777777" w:rsidR="0042585A" w:rsidRDefault="0042585A"/>
        </w:tc>
        <w:tc>
          <w:tcPr>
            <w:tcW w:w="1600" w:type="dxa"/>
          </w:tcPr>
          <w:p w14:paraId="1A163B34" w14:textId="77777777" w:rsidR="0042585A" w:rsidRDefault="0042585A"/>
        </w:tc>
        <w:tc>
          <w:tcPr>
            <w:tcW w:w="1600" w:type="dxa"/>
          </w:tcPr>
          <w:p w14:paraId="61E9EC2A" w14:textId="77777777" w:rsidR="0042585A" w:rsidRDefault="0042585A"/>
        </w:tc>
        <w:tc>
          <w:tcPr>
            <w:tcW w:w="1600" w:type="dxa"/>
          </w:tcPr>
          <w:p w14:paraId="661602E3" w14:textId="77777777" w:rsidR="0042585A" w:rsidRDefault="0042585A"/>
        </w:tc>
        <w:tc>
          <w:tcPr>
            <w:tcW w:w="1600" w:type="dxa"/>
          </w:tcPr>
          <w:p w14:paraId="7579B36D" w14:textId="77777777" w:rsidR="0042585A" w:rsidRDefault="0042585A"/>
        </w:tc>
        <w:tc>
          <w:tcPr>
            <w:tcW w:w="1600" w:type="dxa"/>
          </w:tcPr>
          <w:p w14:paraId="58E54B31" w14:textId="77777777" w:rsidR="0042585A" w:rsidRDefault="0042585A"/>
        </w:tc>
        <w:tc>
          <w:tcPr>
            <w:tcW w:w="1600" w:type="dxa"/>
          </w:tcPr>
          <w:p w14:paraId="6F827489" w14:textId="77777777" w:rsidR="0042585A" w:rsidRDefault="0042585A"/>
        </w:tc>
      </w:tr>
      <w:tr w:rsidR="0042585A" w14:paraId="0BC50A4E" w14:textId="77777777" w:rsidTr="0042585A">
        <w:trPr>
          <w:cantSplit/>
          <w:trHeight w:val="317"/>
          <w:jc w:val="center"/>
        </w:trPr>
        <w:tc>
          <w:tcPr>
            <w:tcW w:w="1600" w:type="dxa"/>
          </w:tcPr>
          <w:p w14:paraId="5511941A" w14:textId="77777777" w:rsidR="0042585A" w:rsidRDefault="0042585A"/>
        </w:tc>
        <w:tc>
          <w:tcPr>
            <w:tcW w:w="1600" w:type="dxa"/>
          </w:tcPr>
          <w:p w14:paraId="1E6B992A" w14:textId="77777777" w:rsidR="0042585A" w:rsidRDefault="0042585A"/>
        </w:tc>
        <w:tc>
          <w:tcPr>
            <w:tcW w:w="1600" w:type="dxa"/>
          </w:tcPr>
          <w:p w14:paraId="20DFB36E" w14:textId="77777777" w:rsidR="0042585A" w:rsidRDefault="0042585A"/>
        </w:tc>
        <w:tc>
          <w:tcPr>
            <w:tcW w:w="1600" w:type="dxa"/>
          </w:tcPr>
          <w:p w14:paraId="40F34E44" w14:textId="77777777" w:rsidR="0042585A" w:rsidRDefault="0042585A"/>
        </w:tc>
        <w:tc>
          <w:tcPr>
            <w:tcW w:w="1600" w:type="dxa"/>
          </w:tcPr>
          <w:p w14:paraId="510E4F3C" w14:textId="77777777" w:rsidR="0042585A" w:rsidRDefault="0042585A"/>
        </w:tc>
        <w:tc>
          <w:tcPr>
            <w:tcW w:w="1600" w:type="dxa"/>
          </w:tcPr>
          <w:p w14:paraId="2D02840B" w14:textId="77777777" w:rsidR="0042585A" w:rsidRDefault="0042585A"/>
        </w:tc>
        <w:tc>
          <w:tcPr>
            <w:tcW w:w="1600" w:type="dxa"/>
          </w:tcPr>
          <w:p w14:paraId="54906C44" w14:textId="77777777" w:rsidR="0042585A" w:rsidRDefault="0042585A"/>
        </w:tc>
        <w:tc>
          <w:tcPr>
            <w:tcW w:w="1600" w:type="dxa"/>
          </w:tcPr>
          <w:p w14:paraId="4396577A" w14:textId="77777777" w:rsidR="0042585A" w:rsidRDefault="0042585A"/>
        </w:tc>
        <w:tc>
          <w:tcPr>
            <w:tcW w:w="1600" w:type="dxa"/>
          </w:tcPr>
          <w:p w14:paraId="79A6B6F0" w14:textId="77777777" w:rsidR="0042585A" w:rsidRDefault="0042585A"/>
        </w:tc>
      </w:tr>
      <w:tr w:rsidR="0042585A" w14:paraId="73F70BA8" w14:textId="77777777" w:rsidTr="0042585A">
        <w:trPr>
          <w:cantSplit/>
          <w:trHeight w:val="317"/>
          <w:jc w:val="center"/>
        </w:trPr>
        <w:tc>
          <w:tcPr>
            <w:tcW w:w="1600" w:type="dxa"/>
          </w:tcPr>
          <w:p w14:paraId="21290238" w14:textId="77777777" w:rsidR="0042585A" w:rsidRDefault="0042585A"/>
        </w:tc>
        <w:tc>
          <w:tcPr>
            <w:tcW w:w="1600" w:type="dxa"/>
          </w:tcPr>
          <w:p w14:paraId="3D46D471" w14:textId="77777777" w:rsidR="0042585A" w:rsidRDefault="0042585A"/>
        </w:tc>
        <w:tc>
          <w:tcPr>
            <w:tcW w:w="1600" w:type="dxa"/>
          </w:tcPr>
          <w:p w14:paraId="6150D26F" w14:textId="77777777" w:rsidR="0042585A" w:rsidRDefault="0042585A"/>
        </w:tc>
        <w:tc>
          <w:tcPr>
            <w:tcW w:w="1600" w:type="dxa"/>
          </w:tcPr>
          <w:p w14:paraId="74A5CEED" w14:textId="77777777" w:rsidR="0042585A" w:rsidRDefault="0042585A"/>
        </w:tc>
        <w:tc>
          <w:tcPr>
            <w:tcW w:w="1600" w:type="dxa"/>
          </w:tcPr>
          <w:p w14:paraId="18005BCD" w14:textId="77777777" w:rsidR="0042585A" w:rsidRDefault="0042585A"/>
        </w:tc>
        <w:tc>
          <w:tcPr>
            <w:tcW w:w="1600" w:type="dxa"/>
          </w:tcPr>
          <w:p w14:paraId="60CE8B22" w14:textId="77777777" w:rsidR="0042585A" w:rsidRDefault="0042585A"/>
        </w:tc>
        <w:tc>
          <w:tcPr>
            <w:tcW w:w="1600" w:type="dxa"/>
          </w:tcPr>
          <w:p w14:paraId="6EBC7203" w14:textId="77777777" w:rsidR="0042585A" w:rsidRDefault="0042585A"/>
        </w:tc>
        <w:tc>
          <w:tcPr>
            <w:tcW w:w="1600" w:type="dxa"/>
          </w:tcPr>
          <w:p w14:paraId="4E6ED50D" w14:textId="77777777" w:rsidR="0042585A" w:rsidRDefault="0042585A"/>
        </w:tc>
        <w:tc>
          <w:tcPr>
            <w:tcW w:w="1600" w:type="dxa"/>
          </w:tcPr>
          <w:p w14:paraId="0CF02639" w14:textId="77777777" w:rsidR="0042585A" w:rsidRDefault="0042585A"/>
        </w:tc>
      </w:tr>
      <w:tr w:rsidR="0042585A" w14:paraId="48683DBD" w14:textId="77777777" w:rsidTr="0042585A">
        <w:trPr>
          <w:cantSplit/>
          <w:trHeight w:val="317"/>
          <w:jc w:val="center"/>
        </w:trPr>
        <w:tc>
          <w:tcPr>
            <w:tcW w:w="1600" w:type="dxa"/>
          </w:tcPr>
          <w:p w14:paraId="678719A6" w14:textId="77777777" w:rsidR="0042585A" w:rsidRDefault="0042585A"/>
        </w:tc>
        <w:tc>
          <w:tcPr>
            <w:tcW w:w="1600" w:type="dxa"/>
          </w:tcPr>
          <w:p w14:paraId="44EFEB9E" w14:textId="77777777" w:rsidR="0042585A" w:rsidRDefault="0042585A"/>
        </w:tc>
        <w:tc>
          <w:tcPr>
            <w:tcW w:w="1600" w:type="dxa"/>
          </w:tcPr>
          <w:p w14:paraId="432EDEF8" w14:textId="77777777" w:rsidR="0042585A" w:rsidRDefault="0042585A"/>
        </w:tc>
        <w:tc>
          <w:tcPr>
            <w:tcW w:w="1600" w:type="dxa"/>
          </w:tcPr>
          <w:p w14:paraId="782CB060" w14:textId="77777777" w:rsidR="0042585A" w:rsidRDefault="0042585A"/>
        </w:tc>
        <w:tc>
          <w:tcPr>
            <w:tcW w:w="1600" w:type="dxa"/>
          </w:tcPr>
          <w:p w14:paraId="65773C5F" w14:textId="77777777" w:rsidR="0042585A" w:rsidRDefault="0042585A"/>
        </w:tc>
        <w:tc>
          <w:tcPr>
            <w:tcW w:w="1600" w:type="dxa"/>
          </w:tcPr>
          <w:p w14:paraId="2A53FF20" w14:textId="77777777" w:rsidR="0042585A" w:rsidRDefault="0042585A"/>
        </w:tc>
        <w:tc>
          <w:tcPr>
            <w:tcW w:w="1600" w:type="dxa"/>
          </w:tcPr>
          <w:p w14:paraId="736F36B4" w14:textId="77777777" w:rsidR="0042585A" w:rsidRDefault="0042585A"/>
        </w:tc>
        <w:tc>
          <w:tcPr>
            <w:tcW w:w="1600" w:type="dxa"/>
          </w:tcPr>
          <w:p w14:paraId="0C928D8E" w14:textId="77777777" w:rsidR="0042585A" w:rsidRDefault="0042585A"/>
        </w:tc>
        <w:tc>
          <w:tcPr>
            <w:tcW w:w="1600" w:type="dxa"/>
          </w:tcPr>
          <w:p w14:paraId="6D4D454B" w14:textId="77777777" w:rsidR="0042585A" w:rsidRDefault="0042585A"/>
        </w:tc>
      </w:tr>
      <w:tr w:rsidR="0042585A" w14:paraId="3C08B91E" w14:textId="77777777" w:rsidTr="0042585A">
        <w:trPr>
          <w:cantSplit/>
          <w:trHeight w:val="317"/>
          <w:jc w:val="center"/>
        </w:trPr>
        <w:tc>
          <w:tcPr>
            <w:tcW w:w="1600" w:type="dxa"/>
          </w:tcPr>
          <w:p w14:paraId="62156049" w14:textId="77777777" w:rsidR="0042585A" w:rsidRDefault="0042585A"/>
        </w:tc>
        <w:tc>
          <w:tcPr>
            <w:tcW w:w="1600" w:type="dxa"/>
          </w:tcPr>
          <w:p w14:paraId="691BCE8C" w14:textId="77777777" w:rsidR="0042585A" w:rsidRDefault="0042585A"/>
        </w:tc>
        <w:tc>
          <w:tcPr>
            <w:tcW w:w="1600" w:type="dxa"/>
          </w:tcPr>
          <w:p w14:paraId="6ACFBEA1" w14:textId="77777777" w:rsidR="0042585A" w:rsidRDefault="0042585A"/>
        </w:tc>
        <w:tc>
          <w:tcPr>
            <w:tcW w:w="1600" w:type="dxa"/>
          </w:tcPr>
          <w:p w14:paraId="3ED1044D" w14:textId="77777777" w:rsidR="0042585A" w:rsidRDefault="0042585A"/>
        </w:tc>
        <w:tc>
          <w:tcPr>
            <w:tcW w:w="1600" w:type="dxa"/>
          </w:tcPr>
          <w:p w14:paraId="739EC155" w14:textId="77777777" w:rsidR="0042585A" w:rsidRDefault="0042585A"/>
        </w:tc>
        <w:tc>
          <w:tcPr>
            <w:tcW w:w="1600" w:type="dxa"/>
          </w:tcPr>
          <w:p w14:paraId="2C6BBF09" w14:textId="77777777" w:rsidR="0042585A" w:rsidRDefault="0042585A"/>
        </w:tc>
        <w:tc>
          <w:tcPr>
            <w:tcW w:w="1600" w:type="dxa"/>
          </w:tcPr>
          <w:p w14:paraId="3C8C7823" w14:textId="77777777" w:rsidR="0042585A" w:rsidRDefault="0042585A"/>
        </w:tc>
        <w:tc>
          <w:tcPr>
            <w:tcW w:w="1600" w:type="dxa"/>
          </w:tcPr>
          <w:p w14:paraId="73E9B592" w14:textId="77777777" w:rsidR="0042585A" w:rsidRDefault="0042585A"/>
        </w:tc>
        <w:tc>
          <w:tcPr>
            <w:tcW w:w="1600" w:type="dxa"/>
          </w:tcPr>
          <w:p w14:paraId="67E7A097" w14:textId="77777777" w:rsidR="0042585A" w:rsidRDefault="0042585A"/>
        </w:tc>
      </w:tr>
    </w:tbl>
    <w:p w14:paraId="77886D39" w14:textId="6707FC48" w:rsidR="00C92C10" w:rsidRDefault="00C92C10"/>
    <w:p w14:paraId="386644AD" w14:textId="77777777" w:rsidR="00C92C10" w:rsidRDefault="00C92C10">
      <w:pPr>
        <w:spacing w:before="-1" w:after="-1"/>
      </w:pPr>
      <w:r>
        <w:br w:type="page"/>
      </w:r>
    </w:p>
    <w:p w14:paraId="3DAAA8EA" w14:textId="77777777" w:rsidR="00C92C10" w:rsidRPr="00C92C10" w:rsidRDefault="00C92C10" w:rsidP="00FA754A">
      <w:pPr>
        <w:contextualSpacing/>
        <w:jc w:val="center"/>
        <w:outlineLvl w:val="0"/>
        <w:rPr>
          <w:rFonts w:eastAsia="Times New Roman"/>
          <w:b/>
          <w:bCs/>
          <w:lang w:bidi="en-US"/>
        </w:rPr>
      </w:pPr>
      <w:r w:rsidRPr="00C92C10">
        <w:rPr>
          <w:rFonts w:eastAsia="Times New Roman"/>
          <w:b/>
          <w:bCs/>
          <w:lang w:bidi="en-US"/>
        </w:rPr>
        <w:lastRenderedPageBreak/>
        <w:t>Boiler/Steam Generator/Steam Generating Unit Attributes</w:t>
      </w:r>
    </w:p>
    <w:p w14:paraId="571EDB8B" w14:textId="3A9529D6" w:rsidR="00C92C10" w:rsidRPr="00C92C10" w:rsidRDefault="00C92C10" w:rsidP="00FA754A">
      <w:pPr>
        <w:contextualSpacing/>
        <w:jc w:val="center"/>
        <w:outlineLvl w:val="0"/>
        <w:rPr>
          <w:rFonts w:eastAsia="Times New Roman"/>
          <w:b/>
          <w:bCs/>
          <w:lang w:bidi="en-US"/>
        </w:rPr>
      </w:pPr>
      <w:r w:rsidRPr="00C92C10">
        <w:rPr>
          <w:rFonts w:eastAsia="Times New Roman"/>
          <w:b/>
          <w:bCs/>
          <w:lang w:bidi="en-US"/>
        </w:rPr>
        <w:t>Form OP-UA</w:t>
      </w:r>
      <w:r w:rsidR="00845FAA">
        <w:rPr>
          <w:rFonts w:eastAsia="Times New Roman"/>
          <w:b/>
          <w:bCs/>
          <w:lang w:bidi="en-US"/>
        </w:rPr>
        <w:t>11</w:t>
      </w:r>
      <w:r w:rsidRPr="00C92C10">
        <w:rPr>
          <w:rFonts w:eastAsia="Times New Roman"/>
          <w:b/>
          <w:bCs/>
          <w:lang w:bidi="en-US"/>
        </w:rPr>
        <w:t xml:space="preserve"> (Page </w:t>
      </w:r>
      <w:r w:rsidR="00845FAA">
        <w:rPr>
          <w:rFonts w:eastAsia="Times New Roman"/>
          <w:b/>
          <w:bCs/>
          <w:lang w:bidi="en-US"/>
        </w:rPr>
        <w:t>15</w:t>
      </w:r>
      <w:r w:rsidRPr="00C92C10">
        <w:rPr>
          <w:rFonts w:eastAsia="Times New Roman"/>
          <w:b/>
          <w:bCs/>
          <w:lang w:bidi="en-US"/>
        </w:rPr>
        <w:t>)</w:t>
      </w:r>
    </w:p>
    <w:p w14:paraId="55D948B9" w14:textId="77777777" w:rsidR="00C92C10" w:rsidRPr="00C92C10" w:rsidRDefault="00C92C10" w:rsidP="00FA754A">
      <w:pPr>
        <w:spacing w:after="120"/>
        <w:contextualSpacing/>
        <w:jc w:val="center"/>
        <w:outlineLvl w:val="0"/>
        <w:rPr>
          <w:rFonts w:eastAsia="Times New Roman"/>
          <w:b/>
          <w:bCs/>
          <w:lang w:bidi="en-US"/>
        </w:rPr>
      </w:pPr>
      <w:r w:rsidRPr="00C92C10">
        <w:rPr>
          <w:rFonts w:eastAsia="Times New Roman"/>
          <w:b/>
          <w:bCs/>
          <w:lang w:bidi="en-US"/>
        </w:rPr>
        <w:t>Federal Operating Permit Program</w:t>
      </w:r>
    </w:p>
    <w:p w14:paraId="0BC7CA43" w14:textId="4034BC77" w:rsidR="00C92C10" w:rsidRPr="00C92C10" w:rsidRDefault="00C92C10" w:rsidP="00FA754A">
      <w:pPr>
        <w:contextualSpacing/>
        <w:jc w:val="center"/>
        <w:outlineLvl w:val="0"/>
        <w:rPr>
          <w:rFonts w:eastAsia="Times New Roman"/>
          <w:b/>
          <w:bCs/>
          <w:lang w:bidi="en-US"/>
        </w:rPr>
      </w:pPr>
      <w:bookmarkStart w:id="33" w:name="Tbl_7a"/>
      <w:r w:rsidRPr="00C92C10">
        <w:rPr>
          <w:rFonts w:eastAsia="Times New Roman"/>
          <w:b/>
          <w:bCs/>
          <w:lang w:bidi="en-US"/>
        </w:rPr>
        <w:t xml:space="preserve">Table </w:t>
      </w:r>
      <w:r w:rsidR="00700DE7">
        <w:rPr>
          <w:rFonts w:eastAsia="Times New Roman"/>
          <w:b/>
          <w:bCs/>
          <w:lang w:bidi="en-US"/>
        </w:rPr>
        <w:t>7</w:t>
      </w:r>
      <w:r w:rsidRPr="00C92C10">
        <w:rPr>
          <w:rFonts w:eastAsia="Times New Roman"/>
          <w:b/>
          <w:bCs/>
          <w:lang w:bidi="en-US"/>
        </w:rPr>
        <w:t>a</w:t>
      </w:r>
      <w:bookmarkEnd w:id="33"/>
      <w:r w:rsidRPr="00C92C10">
        <w:rPr>
          <w:rFonts w:eastAsia="Times New Roman"/>
          <w:b/>
          <w:bCs/>
          <w:lang w:bidi="en-US"/>
        </w:rPr>
        <w:t>: Title 40 Code of Federal Regulations Part 60 (40 CFR Part 60)</w:t>
      </w:r>
    </w:p>
    <w:p w14:paraId="0AA712C8" w14:textId="12916D8F" w:rsidR="00C92C10" w:rsidRDefault="00C92C10" w:rsidP="00FA754A">
      <w:pPr>
        <w:contextualSpacing/>
        <w:jc w:val="center"/>
        <w:outlineLvl w:val="0"/>
        <w:rPr>
          <w:rFonts w:eastAsia="Times New Roman"/>
          <w:b/>
          <w:bCs/>
          <w:lang w:bidi="en-US"/>
        </w:rPr>
      </w:pPr>
      <w:r w:rsidRPr="00C92C10">
        <w:rPr>
          <w:rFonts w:eastAsia="Times New Roman"/>
          <w:b/>
          <w:bCs/>
          <w:lang w:bidi="en-US"/>
        </w:rPr>
        <w:t>Subpart TTTT:  Standards of Performance for Greenhouse Gas Emissions for Electric Utility Generating Units</w:t>
      </w:r>
    </w:p>
    <w:p w14:paraId="4D3BABD2" w14:textId="77777777" w:rsidR="00E06918" w:rsidRPr="00C92C10" w:rsidRDefault="00E06918" w:rsidP="00B02C01">
      <w:pPr>
        <w:contextualSpacing/>
        <w:jc w:val="center"/>
        <w:outlineLvl w:val="0"/>
        <w:rPr>
          <w:rFonts w:eastAsia="Times New Roman"/>
          <w:b/>
          <w:bCs/>
          <w:lang w:bidi="en-US"/>
        </w:rPr>
      </w:pPr>
      <w:r w:rsidRPr="00C92C10">
        <w:rPr>
          <w:rFonts w:eastAsia="Times New Roman"/>
          <w:b/>
          <w:bCs/>
          <w:lang w:bidi="en-US"/>
        </w:rPr>
        <w:t>Texas Commission on Environmental Quality</w:t>
      </w:r>
    </w:p>
    <w:p w14:paraId="46883D1A" w14:textId="77777777" w:rsidR="00C92C10" w:rsidRPr="00C92C10" w:rsidRDefault="00C92C10" w:rsidP="00B02C01">
      <w:pPr>
        <w:spacing w:before="360"/>
        <w:jc w:val="center"/>
        <w:outlineLvl w:val="0"/>
        <w:rPr>
          <w:rFonts w:eastAsia="Times New Roman"/>
          <w:lang w:bidi="en-U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0 (40 CFR Part 60)&#10;Subpart TTTT:  Standards of Performance for Greenhouse Gas Emissions for Electric Utility Generating Unit&#10;"/>
      </w:tblPr>
      <w:tblGrid>
        <w:gridCol w:w="4800"/>
        <w:gridCol w:w="4800"/>
        <w:gridCol w:w="4800"/>
      </w:tblGrid>
      <w:tr w:rsidR="0068612E" w:rsidRPr="00756A95" w14:paraId="6B12DBE4" w14:textId="77777777" w:rsidTr="00F12187">
        <w:trPr>
          <w:cantSplit/>
          <w:tblHeader/>
        </w:trPr>
        <w:tc>
          <w:tcPr>
            <w:tcW w:w="4800" w:type="dxa"/>
            <w:shd w:val="clear" w:color="auto" w:fill="D9D9D9" w:themeFill="background1" w:themeFillShade="D9"/>
          </w:tcPr>
          <w:p w14:paraId="47C24BFE" w14:textId="77777777" w:rsidR="0068612E" w:rsidRPr="00756A95" w:rsidRDefault="0068612E"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03EA2A51" w14:textId="77777777" w:rsidR="0068612E" w:rsidRPr="00756A95" w:rsidRDefault="0068612E"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49660D23" w14:textId="77777777" w:rsidR="0068612E" w:rsidRPr="00756A95" w:rsidRDefault="0068612E" w:rsidP="00F12187">
            <w:pPr>
              <w:jc w:val="center"/>
              <w:rPr>
                <w:b/>
                <w:bCs/>
                <w:sz w:val="20"/>
                <w:szCs w:val="20"/>
              </w:rPr>
            </w:pPr>
            <w:r w:rsidRPr="00756A95">
              <w:rPr>
                <w:b/>
                <w:bCs/>
                <w:sz w:val="20"/>
                <w:szCs w:val="20"/>
              </w:rPr>
              <w:t>Regulated Entity No.</w:t>
            </w:r>
          </w:p>
        </w:tc>
      </w:tr>
      <w:tr w:rsidR="0068612E" w14:paraId="78759E8C" w14:textId="77777777" w:rsidTr="00F12187">
        <w:trPr>
          <w:cantSplit/>
          <w:tblHeader/>
        </w:trPr>
        <w:tc>
          <w:tcPr>
            <w:tcW w:w="4800" w:type="dxa"/>
          </w:tcPr>
          <w:p w14:paraId="4D8AB469" w14:textId="77777777" w:rsidR="0068612E" w:rsidRDefault="0068612E" w:rsidP="00F12187">
            <w:pPr>
              <w:rPr>
                <w:rFonts w:asciiTheme="majorHAnsi" w:hAnsiTheme="majorHAnsi" w:cstheme="majorHAnsi"/>
              </w:rPr>
            </w:pPr>
          </w:p>
        </w:tc>
        <w:tc>
          <w:tcPr>
            <w:tcW w:w="4800" w:type="dxa"/>
          </w:tcPr>
          <w:p w14:paraId="5D380047" w14:textId="77777777" w:rsidR="0068612E" w:rsidRDefault="0068612E" w:rsidP="00F12187">
            <w:pPr>
              <w:rPr>
                <w:rFonts w:asciiTheme="majorHAnsi" w:hAnsiTheme="majorHAnsi" w:cstheme="majorHAnsi"/>
              </w:rPr>
            </w:pPr>
          </w:p>
        </w:tc>
        <w:tc>
          <w:tcPr>
            <w:tcW w:w="4800" w:type="dxa"/>
          </w:tcPr>
          <w:p w14:paraId="486F7F5B" w14:textId="77777777" w:rsidR="0068612E" w:rsidRDefault="0068612E" w:rsidP="00F12187">
            <w:pPr>
              <w:rPr>
                <w:rFonts w:asciiTheme="majorHAnsi" w:hAnsiTheme="majorHAnsi" w:cstheme="majorHAnsi"/>
              </w:rPr>
            </w:pPr>
          </w:p>
        </w:tc>
      </w:tr>
    </w:tbl>
    <w:p w14:paraId="627B5711" w14:textId="6B53FDD1" w:rsidR="00C92C10" w:rsidRDefault="00C92C10" w:rsidP="00C92C10">
      <w:pPr>
        <w:rPr>
          <w:rFonts w:eastAsia="Times New Roman"/>
          <w:lang w:bidi="en-U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0 (40 CFR Part 60)&#10;Subpart TTTT:  Standards of Performance for Greenhouse Gas Emissions for Electric Utility Generating Units&#10;"/>
      </w:tblPr>
      <w:tblGrid>
        <w:gridCol w:w="1600"/>
        <w:gridCol w:w="1437"/>
        <w:gridCol w:w="2610"/>
        <w:gridCol w:w="1080"/>
        <w:gridCol w:w="1273"/>
        <w:gridCol w:w="1600"/>
        <w:gridCol w:w="1600"/>
        <w:gridCol w:w="1600"/>
        <w:gridCol w:w="1600"/>
      </w:tblGrid>
      <w:tr w:rsidR="0068612E" w14:paraId="1E66554F" w14:textId="77777777" w:rsidTr="004513EC">
        <w:trPr>
          <w:cantSplit/>
          <w:tblHeader/>
        </w:trPr>
        <w:tc>
          <w:tcPr>
            <w:tcW w:w="1600" w:type="dxa"/>
            <w:shd w:val="clear" w:color="auto" w:fill="D9D9D9" w:themeFill="background1" w:themeFillShade="D9"/>
            <w:vAlign w:val="center"/>
          </w:tcPr>
          <w:p w14:paraId="237649F0" w14:textId="1144EE8E" w:rsidR="0068612E" w:rsidRDefault="0068612E" w:rsidP="001A2D13">
            <w:pPr>
              <w:jc w:val="center"/>
              <w:rPr>
                <w:lang w:bidi="en-US"/>
              </w:rPr>
            </w:pPr>
            <w:r w:rsidRPr="00D260D1">
              <w:rPr>
                <w:b/>
                <w:sz w:val="20"/>
                <w:szCs w:val="20"/>
                <w:lang w:bidi="en-US"/>
              </w:rPr>
              <w:t>Unit ID No.</w:t>
            </w:r>
          </w:p>
        </w:tc>
        <w:tc>
          <w:tcPr>
            <w:tcW w:w="1437" w:type="dxa"/>
            <w:shd w:val="clear" w:color="auto" w:fill="D9D9D9" w:themeFill="background1" w:themeFillShade="D9"/>
            <w:vAlign w:val="center"/>
          </w:tcPr>
          <w:p w14:paraId="0BFF4120" w14:textId="1C80775C" w:rsidR="0068612E" w:rsidRDefault="0068612E" w:rsidP="001A2D13">
            <w:pPr>
              <w:jc w:val="center"/>
              <w:rPr>
                <w:lang w:bidi="en-US"/>
              </w:rPr>
            </w:pPr>
            <w:r w:rsidRPr="00D260D1">
              <w:rPr>
                <w:b/>
                <w:sz w:val="20"/>
                <w:szCs w:val="20"/>
                <w:lang w:bidi="en-US"/>
              </w:rPr>
              <w:t>SOP Index No.</w:t>
            </w:r>
          </w:p>
        </w:tc>
        <w:tc>
          <w:tcPr>
            <w:tcW w:w="2610" w:type="dxa"/>
            <w:shd w:val="clear" w:color="auto" w:fill="D9D9D9" w:themeFill="background1" w:themeFillShade="D9"/>
            <w:vAlign w:val="center"/>
          </w:tcPr>
          <w:p w14:paraId="5A72204C" w14:textId="0B4CD5EB" w:rsidR="0068612E" w:rsidRDefault="0068612E" w:rsidP="001A2D13">
            <w:pPr>
              <w:jc w:val="center"/>
              <w:rPr>
                <w:lang w:bidi="en-US"/>
              </w:rPr>
            </w:pPr>
            <w:r w:rsidRPr="00D260D1">
              <w:rPr>
                <w:b/>
                <w:bCs/>
                <w:sz w:val="20"/>
                <w:szCs w:val="20"/>
                <w:lang w:bidi="en-US"/>
              </w:rPr>
              <w:t>Construction/</w:t>
            </w:r>
            <w:r>
              <w:rPr>
                <w:b/>
                <w:bCs/>
                <w:sz w:val="20"/>
                <w:szCs w:val="20"/>
                <w:lang w:bidi="en-US"/>
              </w:rPr>
              <w:t>Reconstruction</w:t>
            </w:r>
            <w:r w:rsidRPr="00D260D1">
              <w:rPr>
                <w:b/>
                <w:bCs/>
                <w:sz w:val="20"/>
                <w:szCs w:val="20"/>
                <w:lang w:bidi="en-US"/>
              </w:rPr>
              <w:t xml:space="preserve"> Date</w:t>
            </w:r>
          </w:p>
        </w:tc>
        <w:tc>
          <w:tcPr>
            <w:tcW w:w="1080" w:type="dxa"/>
            <w:shd w:val="clear" w:color="auto" w:fill="D9D9D9" w:themeFill="background1" w:themeFillShade="D9"/>
            <w:vAlign w:val="center"/>
          </w:tcPr>
          <w:p w14:paraId="674DDBDF" w14:textId="423E41F2" w:rsidR="0068612E" w:rsidRDefault="0068612E" w:rsidP="001A2D13">
            <w:pPr>
              <w:jc w:val="center"/>
              <w:rPr>
                <w:lang w:bidi="en-US"/>
              </w:rPr>
            </w:pPr>
            <w:r w:rsidRPr="00D260D1">
              <w:rPr>
                <w:b/>
                <w:bCs/>
                <w:sz w:val="20"/>
                <w:szCs w:val="20"/>
                <w:lang w:bidi="en-US"/>
              </w:rPr>
              <w:t>Standard</w:t>
            </w:r>
          </w:p>
        </w:tc>
        <w:tc>
          <w:tcPr>
            <w:tcW w:w="1273" w:type="dxa"/>
            <w:shd w:val="clear" w:color="auto" w:fill="D9D9D9" w:themeFill="background1" w:themeFillShade="D9"/>
            <w:vAlign w:val="center"/>
          </w:tcPr>
          <w:p w14:paraId="30F8F92B" w14:textId="6974B7C1" w:rsidR="0068612E" w:rsidRDefault="0068612E" w:rsidP="001A2D13">
            <w:pPr>
              <w:jc w:val="center"/>
              <w:rPr>
                <w:lang w:bidi="en-US"/>
              </w:rPr>
            </w:pPr>
            <w:r w:rsidRPr="00D260D1">
              <w:rPr>
                <w:b/>
                <w:bCs/>
                <w:sz w:val="20"/>
                <w:szCs w:val="20"/>
                <w:lang w:bidi="en-US"/>
              </w:rPr>
              <w:t>Natural Gas Combustion</w:t>
            </w:r>
          </w:p>
        </w:tc>
        <w:tc>
          <w:tcPr>
            <w:tcW w:w="1600" w:type="dxa"/>
            <w:shd w:val="clear" w:color="auto" w:fill="D9D9D9" w:themeFill="background1" w:themeFillShade="D9"/>
            <w:vAlign w:val="center"/>
          </w:tcPr>
          <w:p w14:paraId="5A7BA376" w14:textId="3DBA54F5" w:rsidR="0068612E" w:rsidRDefault="0068612E" w:rsidP="001A2D13">
            <w:pPr>
              <w:jc w:val="center"/>
              <w:rPr>
                <w:lang w:bidi="en-US"/>
              </w:rPr>
            </w:pPr>
            <w:r>
              <w:rPr>
                <w:b/>
                <w:bCs/>
                <w:sz w:val="20"/>
                <w:szCs w:val="20"/>
                <w:lang w:bidi="en-US"/>
              </w:rPr>
              <w:t>Net Electric Sales</w:t>
            </w:r>
          </w:p>
        </w:tc>
        <w:tc>
          <w:tcPr>
            <w:tcW w:w="1600" w:type="dxa"/>
            <w:shd w:val="clear" w:color="auto" w:fill="D9D9D9" w:themeFill="background1" w:themeFillShade="D9"/>
            <w:vAlign w:val="center"/>
          </w:tcPr>
          <w:p w14:paraId="543AD296" w14:textId="305A1FC9" w:rsidR="0068612E" w:rsidRDefault="0068612E" w:rsidP="001A2D13">
            <w:pPr>
              <w:jc w:val="center"/>
              <w:rPr>
                <w:lang w:bidi="en-US"/>
              </w:rPr>
            </w:pPr>
            <w:r>
              <w:rPr>
                <w:b/>
                <w:bCs/>
                <w:sz w:val="20"/>
                <w:szCs w:val="20"/>
                <w:lang w:bidi="en-US"/>
              </w:rPr>
              <w:t>Fuel Type</w:t>
            </w:r>
          </w:p>
        </w:tc>
        <w:tc>
          <w:tcPr>
            <w:tcW w:w="1600" w:type="dxa"/>
            <w:shd w:val="clear" w:color="auto" w:fill="D9D9D9" w:themeFill="background1" w:themeFillShade="D9"/>
            <w:vAlign w:val="center"/>
          </w:tcPr>
          <w:p w14:paraId="6FADB3D5" w14:textId="0C822143" w:rsidR="0068612E" w:rsidRDefault="0068612E" w:rsidP="001A2D13">
            <w:pPr>
              <w:jc w:val="center"/>
              <w:rPr>
                <w:lang w:bidi="en-US"/>
              </w:rPr>
            </w:pPr>
            <w:r>
              <w:rPr>
                <w:b/>
                <w:bCs/>
                <w:sz w:val="20"/>
                <w:szCs w:val="20"/>
                <w:lang w:bidi="en-US"/>
              </w:rPr>
              <w:t>CO2 Emissions Determination</w:t>
            </w:r>
          </w:p>
        </w:tc>
        <w:tc>
          <w:tcPr>
            <w:tcW w:w="1600" w:type="dxa"/>
            <w:shd w:val="clear" w:color="auto" w:fill="D9D9D9" w:themeFill="background1" w:themeFillShade="D9"/>
          </w:tcPr>
          <w:p w14:paraId="75D8EF6E" w14:textId="7742C680" w:rsidR="0068612E" w:rsidRDefault="0068612E" w:rsidP="001A2D13">
            <w:pPr>
              <w:jc w:val="center"/>
              <w:rPr>
                <w:lang w:bidi="en-US"/>
              </w:rPr>
            </w:pPr>
            <w:r>
              <w:rPr>
                <w:b/>
                <w:bCs/>
                <w:sz w:val="20"/>
                <w:szCs w:val="20"/>
                <w:lang w:bidi="en-US"/>
              </w:rPr>
              <w:t>Commercial Operation Date</w:t>
            </w:r>
          </w:p>
        </w:tc>
      </w:tr>
      <w:tr w:rsidR="0068612E" w14:paraId="2839975E" w14:textId="77777777" w:rsidTr="004513EC">
        <w:trPr>
          <w:cantSplit/>
          <w:trHeight w:val="346"/>
          <w:tblHeader/>
        </w:trPr>
        <w:tc>
          <w:tcPr>
            <w:tcW w:w="1600" w:type="dxa"/>
          </w:tcPr>
          <w:p w14:paraId="56E38566" w14:textId="77777777" w:rsidR="0068612E" w:rsidRDefault="0068612E" w:rsidP="00C92C10">
            <w:pPr>
              <w:rPr>
                <w:lang w:bidi="en-US"/>
              </w:rPr>
            </w:pPr>
          </w:p>
        </w:tc>
        <w:tc>
          <w:tcPr>
            <w:tcW w:w="1437" w:type="dxa"/>
          </w:tcPr>
          <w:p w14:paraId="718181C1" w14:textId="77777777" w:rsidR="0068612E" w:rsidRDefault="0068612E" w:rsidP="00C92C10">
            <w:pPr>
              <w:rPr>
                <w:lang w:bidi="en-US"/>
              </w:rPr>
            </w:pPr>
          </w:p>
        </w:tc>
        <w:tc>
          <w:tcPr>
            <w:tcW w:w="2610" w:type="dxa"/>
          </w:tcPr>
          <w:p w14:paraId="105BB1F1" w14:textId="77777777" w:rsidR="0068612E" w:rsidRDefault="0068612E" w:rsidP="00C92C10">
            <w:pPr>
              <w:rPr>
                <w:lang w:bidi="en-US"/>
              </w:rPr>
            </w:pPr>
          </w:p>
        </w:tc>
        <w:tc>
          <w:tcPr>
            <w:tcW w:w="1080" w:type="dxa"/>
          </w:tcPr>
          <w:p w14:paraId="28C62286" w14:textId="77777777" w:rsidR="0068612E" w:rsidRDefault="0068612E" w:rsidP="00C92C10">
            <w:pPr>
              <w:rPr>
                <w:lang w:bidi="en-US"/>
              </w:rPr>
            </w:pPr>
          </w:p>
        </w:tc>
        <w:tc>
          <w:tcPr>
            <w:tcW w:w="1273" w:type="dxa"/>
          </w:tcPr>
          <w:p w14:paraId="54273C74" w14:textId="77777777" w:rsidR="0068612E" w:rsidRDefault="0068612E" w:rsidP="00C92C10">
            <w:pPr>
              <w:rPr>
                <w:lang w:bidi="en-US"/>
              </w:rPr>
            </w:pPr>
          </w:p>
        </w:tc>
        <w:tc>
          <w:tcPr>
            <w:tcW w:w="1600" w:type="dxa"/>
          </w:tcPr>
          <w:p w14:paraId="00471CD0" w14:textId="77777777" w:rsidR="0068612E" w:rsidRDefault="0068612E" w:rsidP="00C92C10">
            <w:pPr>
              <w:rPr>
                <w:lang w:bidi="en-US"/>
              </w:rPr>
            </w:pPr>
          </w:p>
        </w:tc>
        <w:tc>
          <w:tcPr>
            <w:tcW w:w="1600" w:type="dxa"/>
          </w:tcPr>
          <w:p w14:paraId="432915E7" w14:textId="77777777" w:rsidR="0068612E" w:rsidRDefault="0068612E" w:rsidP="00C92C10">
            <w:pPr>
              <w:rPr>
                <w:lang w:bidi="en-US"/>
              </w:rPr>
            </w:pPr>
          </w:p>
        </w:tc>
        <w:tc>
          <w:tcPr>
            <w:tcW w:w="1600" w:type="dxa"/>
          </w:tcPr>
          <w:p w14:paraId="1A3A1D8E" w14:textId="77777777" w:rsidR="0068612E" w:rsidRDefault="0068612E" w:rsidP="00C92C10">
            <w:pPr>
              <w:rPr>
                <w:lang w:bidi="en-US"/>
              </w:rPr>
            </w:pPr>
          </w:p>
        </w:tc>
        <w:tc>
          <w:tcPr>
            <w:tcW w:w="1600" w:type="dxa"/>
          </w:tcPr>
          <w:p w14:paraId="428CA242" w14:textId="77777777" w:rsidR="0068612E" w:rsidRDefault="0068612E" w:rsidP="00C92C10">
            <w:pPr>
              <w:rPr>
                <w:lang w:bidi="en-US"/>
              </w:rPr>
            </w:pPr>
          </w:p>
        </w:tc>
      </w:tr>
      <w:tr w:rsidR="0068612E" w14:paraId="67DE90C3" w14:textId="77777777" w:rsidTr="004513EC">
        <w:trPr>
          <w:cantSplit/>
          <w:trHeight w:val="346"/>
          <w:tblHeader/>
        </w:trPr>
        <w:tc>
          <w:tcPr>
            <w:tcW w:w="1600" w:type="dxa"/>
          </w:tcPr>
          <w:p w14:paraId="4470BF60" w14:textId="77777777" w:rsidR="0068612E" w:rsidRDefault="0068612E" w:rsidP="00C92C10">
            <w:pPr>
              <w:rPr>
                <w:lang w:bidi="en-US"/>
              </w:rPr>
            </w:pPr>
          </w:p>
        </w:tc>
        <w:tc>
          <w:tcPr>
            <w:tcW w:w="1437" w:type="dxa"/>
          </w:tcPr>
          <w:p w14:paraId="346A91A1" w14:textId="77777777" w:rsidR="0068612E" w:rsidRDefault="0068612E" w:rsidP="00C92C10">
            <w:pPr>
              <w:rPr>
                <w:lang w:bidi="en-US"/>
              </w:rPr>
            </w:pPr>
          </w:p>
        </w:tc>
        <w:tc>
          <w:tcPr>
            <w:tcW w:w="2610" w:type="dxa"/>
          </w:tcPr>
          <w:p w14:paraId="77619976" w14:textId="77777777" w:rsidR="0068612E" w:rsidRDefault="0068612E" w:rsidP="00C92C10">
            <w:pPr>
              <w:rPr>
                <w:lang w:bidi="en-US"/>
              </w:rPr>
            </w:pPr>
          </w:p>
        </w:tc>
        <w:tc>
          <w:tcPr>
            <w:tcW w:w="1080" w:type="dxa"/>
          </w:tcPr>
          <w:p w14:paraId="76494B1C" w14:textId="77777777" w:rsidR="0068612E" w:rsidRDefault="0068612E" w:rsidP="00C92C10">
            <w:pPr>
              <w:rPr>
                <w:lang w:bidi="en-US"/>
              </w:rPr>
            </w:pPr>
          </w:p>
        </w:tc>
        <w:tc>
          <w:tcPr>
            <w:tcW w:w="1273" w:type="dxa"/>
          </w:tcPr>
          <w:p w14:paraId="74D36C20" w14:textId="77777777" w:rsidR="0068612E" w:rsidRDefault="0068612E" w:rsidP="00C92C10">
            <w:pPr>
              <w:rPr>
                <w:lang w:bidi="en-US"/>
              </w:rPr>
            </w:pPr>
          </w:p>
        </w:tc>
        <w:tc>
          <w:tcPr>
            <w:tcW w:w="1600" w:type="dxa"/>
          </w:tcPr>
          <w:p w14:paraId="6DE80AAC" w14:textId="77777777" w:rsidR="0068612E" w:rsidRDefault="0068612E" w:rsidP="00C92C10">
            <w:pPr>
              <w:rPr>
                <w:lang w:bidi="en-US"/>
              </w:rPr>
            </w:pPr>
          </w:p>
        </w:tc>
        <w:tc>
          <w:tcPr>
            <w:tcW w:w="1600" w:type="dxa"/>
          </w:tcPr>
          <w:p w14:paraId="79EE5CD8" w14:textId="77777777" w:rsidR="0068612E" w:rsidRDefault="0068612E" w:rsidP="00C92C10">
            <w:pPr>
              <w:rPr>
                <w:lang w:bidi="en-US"/>
              </w:rPr>
            </w:pPr>
          </w:p>
        </w:tc>
        <w:tc>
          <w:tcPr>
            <w:tcW w:w="1600" w:type="dxa"/>
          </w:tcPr>
          <w:p w14:paraId="486CCE1E" w14:textId="77777777" w:rsidR="0068612E" w:rsidRDefault="0068612E" w:rsidP="00C92C10">
            <w:pPr>
              <w:rPr>
                <w:lang w:bidi="en-US"/>
              </w:rPr>
            </w:pPr>
          </w:p>
        </w:tc>
        <w:tc>
          <w:tcPr>
            <w:tcW w:w="1600" w:type="dxa"/>
          </w:tcPr>
          <w:p w14:paraId="112C3449" w14:textId="77777777" w:rsidR="0068612E" w:rsidRDefault="0068612E" w:rsidP="00C92C10">
            <w:pPr>
              <w:rPr>
                <w:lang w:bidi="en-US"/>
              </w:rPr>
            </w:pPr>
          </w:p>
        </w:tc>
      </w:tr>
      <w:tr w:rsidR="0068612E" w14:paraId="24DFCD26" w14:textId="77777777" w:rsidTr="004513EC">
        <w:trPr>
          <w:cantSplit/>
          <w:trHeight w:val="346"/>
          <w:tblHeader/>
        </w:trPr>
        <w:tc>
          <w:tcPr>
            <w:tcW w:w="1600" w:type="dxa"/>
          </w:tcPr>
          <w:p w14:paraId="6064642D" w14:textId="77777777" w:rsidR="0068612E" w:rsidRDefault="0068612E" w:rsidP="00C92C10">
            <w:pPr>
              <w:rPr>
                <w:lang w:bidi="en-US"/>
              </w:rPr>
            </w:pPr>
          </w:p>
        </w:tc>
        <w:tc>
          <w:tcPr>
            <w:tcW w:w="1437" w:type="dxa"/>
          </w:tcPr>
          <w:p w14:paraId="0663FC4D" w14:textId="77777777" w:rsidR="0068612E" w:rsidRDefault="0068612E" w:rsidP="00C92C10">
            <w:pPr>
              <w:rPr>
                <w:lang w:bidi="en-US"/>
              </w:rPr>
            </w:pPr>
          </w:p>
        </w:tc>
        <w:tc>
          <w:tcPr>
            <w:tcW w:w="2610" w:type="dxa"/>
          </w:tcPr>
          <w:p w14:paraId="44D2C34E" w14:textId="77777777" w:rsidR="0068612E" w:rsidRDefault="0068612E" w:rsidP="00C92C10">
            <w:pPr>
              <w:rPr>
                <w:lang w:bidi="en-US"/>
              </w:rPr>
            </w:pPr>
          </w:p>
        </w:tc>
        <w:tc>
          <w:tcPr>
            <w:tcW w:w="1080" w:type="dxa"/>
          </w:tcPr>
          <w:p w14:paraId="649B5D0D" w14:textId="77777777" w:rsidR="0068612E" w:rsidRDefault="0068612E" w:rsidP="00C92C10">
            <w:pPr>
              <w:rPr>
                <w:lang w:bidi="en-US"/>
              </w:rPr>
            </w:pPr>
          </w:p>
        </w:tc>
        <w:tc>
          <w:tcPr>
            <w:tcW w:w="1273" w:type="dxa"/>
          </w:tcPr>
          <w:p w14:paraId="374DB422" w14:textId="77777777" w:rsidR="0068612E" w:rsidRDefault="0068612E" w:rsidP="00C92C10">
            <w:pPr>
              <w:rPr>
                <w:lang w:bidi="en-US"/>
              </w:rPr>
            </w:pPr>
          </w:p>
        </w:tc>
        <w:tc>
          <w:tcPr>
            <w:tcW w:w="1600" w:type="dxa"/>
          </w:tcPr>
          <w:p w14:paraId="3B045238" w14:textId="77777777" w:rsidR="0068612E" w:rsidRDefault="0068612E" w:rsidP="00C92C10">
            <w:pPr>
              <w:rPr>
                <w:lang w:bidi="en-US"/>
              </w:rPr>
            </w:pPr>
          </w:p>
        </w:tc>
        <w:tc>
          <w:tcPr>
            <w:tcW w:w="1600" w:type="dxa"/>
          </w:tcPr>
          <w:p w14:paraId="2FD30E54" w14:textId="77777777" w:rsidR="0068612E" w:rsidRDefault="0068612E" w:rsidP="00C92C10">
            <w:pPr>
              <w:rPr>
                <w:lang w:bidi="en-US"/>
              </w:rPr>
            </w:pPr>
          </w:p>
        </w:tc>
        <w:tc>
          <w:tcPr>
            <w:tcW w:w="1600" w:type="dxa"/>
          </w:tcPr>
          <w:p w14:paraId="4ED97A24" w14:textId="77777777" w:rsidR="0068612E" w:rsidRDefault="0068612E" w:rsidP="00C92C10">
            <w:pPr>
              <w:rPr>
                <w:lang w:bidi="en-US"/>
              </w:rPr>
            </w:pPr>
          </w:p>
        </w:tc>
        <w:tc>
          <w:tcPr>
            <w:tcW w:w="1600" w:type="dxa"/>
          </w:tcPr>
          <w:p w14:paraId="082F97D0" w14:textId="77777777" w:rsidR="0068612E" w:rsidRDefault="0068612E" w:rsidP="00C92C10">
            <w:pPr>
              <w:rPr>
                <w:lang w:bidi="en-US"/>
              </w:rPr>
            </w:pPr>
          </w:p>
        </w:tc>
      </w:tr>
      <w:tr w:rsidR="0068612E" w14:paraId="12E04552" w14:textId="77777777" w:rsidTr="004513EC">
        <w:trPr>
          <w:cantSplit/>
          <w:trHeight w:val="346"/>
          <w:tblHeader/>
        </w:trPr>
        <w:tc>
          <w:tcPr>
            <w:tcW w:w="1600" w:type="dxa"/>
          </w:tcPr>
          <w:p w14:paraId="38CDE254" w14:textId="77777777" w:rsidR="0068612E" w:rsidRDefault="0068612E" w:rsidP="00C92C10">
            <w:pPr>
              <w:rPr>
                <w:lang w:bidi="en-US"/>
              </w:rPr>
            </w:pPr>
          </w:p>
        </w:tc>
        <w:tc>
          <w:tcPr>
            <w:tcW w:w="1437" w:type="dxa"/>
          </w:tcPr>
          <w:p w14:paraId="4D707AD8" w14:textId="77777777" w:rsidR="0068612E" w:rsidRDefault="0068612E" w:rsidP="00C92C10">
            <w:pPr>
              <w:rPr>
                <w:lang w:bidi="en-US"/>
              </w:rPr>
            </w:pPr>
          </w:p>
        </w:tc>
        <w:tc>
          <w:tcPr>
            <w:tcW w:w="2610" w:type="dxa"/>
          </w:tcPr>
          <w:p w14:paraId="6F259180" w14:textId="77777777" w:rsidR="0068612E" w:rsidRDefault="0068612E" w:rsidP="00C92C10">
            <w:pPr>
              <w:rPr>
                <w:lang w:bidi="en-US"/>
              </w:rPr>
            </w:pPr>
          </w:p>
        </w:tc>
        <w:tc>
          <w:tcPr>
            <w:tcW w:w="1080" w:type="dxa"/>
          </w:tcPr>
          <w:p w14:paraId="0F4BBDF6" w14:textId="77777777" w:rsidR="0068612E" w:rsidRDefault="0068612E" w:rsidP="00C92C10">
            <w:pPr>
              <w:rPr>
                <w:lang w:bidi="en-US"/>
              </w:rPr>
            </w:pPr>
          </w:p>
        </w:tc>
        <w:tc>
          <w:tcPr>
            <w:tcW w:w="1273" w:type="dxa"/>
          </w:tcPr>
          <w:p w14:paraId="67C32D8D" w14:textId="77777777" w:rsidR="0068612E" w:rsidRDefault="0068612E" w:rsidP="00C92C10">
            <w:pPr>
              <w:rPr>
                <w:lang w:bidi="en-US"/>
              </w:rPr>
            </w:pPr>
          </w:p>
        </w:tc>
        <w:tc>
          <w:tcPr>
            <w:tcW w:w="1600" w:type="dxa"/>
          </w:tcPr>
          <w:p w14:paraId="45B77A5A" w14:textId="77777777" w:rsidR="0068612E" w:rsidRDefault="0068612E" w:rsidP="00C92C10">
            <w:pPr>
              <w:rPr>
                <w:lang w:bidi="en-US"/>
              </w:rPr>
            </w:pPr>
          </w:p>
        </w:tc>
        <w:tc>
          <w:tcPr>
            <w:tcW w:w="1600" w:type="dxa"/>
          </w:tcPr>
          <w:p w14:paraId="2ADD9967" w14:textId="77777777" w:rsidR="0068612E" w:rsidRDefault="0068612E" w:rsidP="00C92C10">
            <w:pPr>
              <w:rPr>
                <w:lang w:bidi="en-US"/>
              </w:rPr>
            </w:pPr>
          </w:p>
        </w:tc>
        <w:tc>
          <w:tcPr>
            <w:tcW w:w="1600" w:type="dxa"/>
          </w:tcPr>
          <w:p w14:paraId="1252BB91" w14:textId="77777777" w:rsidR="0068612E" w:rsidRDefault="0068612E" w:rsidP="00C92C10">
            <w:pPr>
              <w:rPr>
                <w:lang w:bidi="en-US"/>
              </w:rPr>
            </w:pPr>
          </w:p>
        </w:tc>
        <w:tc>
          <w:tcPr>
            <w:tcW w:w="1600" w:type="dxa"/>
          </w:tcPr>
          <w:p w14:paraId="0AF27788" w14:textId="77777777" w:rsidR="0068612E" w:rsidRDefault="0068612E" w:rsidP="00C92C10">
            <w:pPr>
              <w:rPr>
                <w:lang w:bidi="en-US"/>
              </w:rPr>
            </w:pPr>
          </w:p>
        </w:tc>
      </w:tr>
      <w:tr w:rsidR="0068612E" w14:paraId="6B5F8EAA" w14:textId="77777777" w:rsidTr="004513EC">
        <w:trPr>
          <w:cantSplit/>
          <w:trHeight w:val="346"/>
          <w:tblHeader/>
        </w:trPr>
        <w:tc>
          <w:tcPr>
            <w:tcW w:w="1600" w:type="dxa"/>
          </w:tcPr>
          <w:p w14:paraId="40D01502" w14:textId="77777777" w:rsidR="0068612E" w:rsidRDefault="0068612E" w:rsidP="00C92C10">
            <w:pPr>
              <w:rPr>
                <w:lang w:bidi="en-US"/>
              </w:rPr>
            </w:pPr>
          </w:p>
        </w:tc>
        <w:tc>
          <w:tcPr>
            <w:tcW w:w="1437" w:type="dxa"/>
          </w:tcPr>
          <w:p w14:paraId="09C2CCBD" w14:textId="77777777" w:rsidR="0068612E" w:rsidRDefault="0068612E" w:rsidP="00C92C10">
            <w:pPr>
              <w:rPr>
                <w:lang w:bidi="en-US"/>
              </w:rPr>
            </w:pPr>
          </w:p>
        </w:tc>
        <w:tc>
          <w:tcPr>
            <w:tcW w:w="2610" w:type="dxa"/>
          </w:tcPr>
          <w:p w14:paraId="11352E6D" w14:textId="77777777" w:rsidR="0068612E" w:rsidRDefault="0068612E" w:rsidP="00C92C10">
            <w:pPr>
              <w:rPr>
                <w:lang w:bidi="en-US"/>
              </w:rPr>
            </w:pPr>
          </w:p>
        </w:tc>
        <w:tc>
          <w:tcPr>
            <w:tcW w:w="1080" w:type="dxa"/>
          </w:tcPr>
          <w:p w14:paraId="4042D52D" w14:textId="77777777" w:rsidR="0068612E" w:rsidRDefault="0068612E" w:rsidP="00C92C10">
            <w:pPr>
              <w:rPr>
                <w:lang w:bidi="en-US"/>
              </w:rPr>
            </w:pPr>
          </w:p>
        </w:tc>
        <w:tc>
          <w:tcPr>
            <w:tcW w:w="1273" w:type="dxa"/>
          </w:tcPr>
          <w:p w14:paraId="5EF9076C" w14:textId="77777777" w:rsidR="0068612E" w:rsidRDefault="0068612E" w:rsidP="00C92C10">
            <w:pPr>
              <w:rPr>
                <w:lang w:bidi="en-US"/>
              </w:rPr>
            </w:pPr>
          </w:p>
        </w:tc>
        <w:tc>
          <w:tcPr>
            <w:tcW w:w="1600" w:type="dxa"/>
          </w:tcPr>
          <w:p w14:paraId="129E9F8A" w14:textId="77777777" w:rsidR="0068612E" w:rsidRDefault="0068612E" w:rsidP="00C92C10">
            <w:pPr>
              <w:rPr>
                <w:lang w:bidi="en-US"/>
              </w:rPr>
            </w:pPr>
          </w:p>
        </w:tc>
        <w:tc>
          <w:tcPr>
            <w:tcW w:w="1600" w:type="dxa"/>
          </w:tcPr>
          <w:p w14:paraId="6A5B3AC9" w14:textId="77777777" w:rsidR="0068612E" w:rsidRDefault="0068612E" w:rsidP="00C92C10">
            <w:pPr>
              <w:rPr>
                <w:lang w:bidi="en-US"/>
              </w:rPr>
            </w:pPr>
          </w:p>
        </w:tc>
        <w:tc>
          <w:tcPr>
            <w:tcW w:w="1600" w:type="dxa"/>
          </w:tcPr>
          <w:p w14:paraId="48EB2010" w14:textId="77777777" w:rsidR="0068612E" w:rsidRDefault="0068612E" w:rsidP="00C92C10">
            <w:pPr>
              <w:rPr>
                <w:lang w:bidi="en-US"/>
              </w:rPr>
            </w:pPr>
          </w:p>
        </w:tc>
        <w:tc>
          <w:tcPr>
            <w:tcW w:w="1600" w:type="dxa"/>
          </w:tcPr>
          <w:p w14:paraId="7F39E6FE" w14:textId="77777777" w:rsidR="0068612E" w:rsidRDefault="0068612E" w:rsidP="00C92C10">
            <w:pPr>
              <w:rPr>
                <w:lang w:bidi="en-US"/>
              </w:rPr>
            </w:pPr>
          </w:p>
        </w:tc>
      </w:tr>
      <w:tr w:rsidR="0068612E" w14:paraId="37ED22D6" w14:textId="77777777" w:rsidTr="004513EC">
        <w:trPr>
          <w:cantSplit/>
          <w:trHeight w:val="346"/>
          <w:tblHeader/>
        </w:trPr>
        <w:tc>
          <w:tcPr>
            <w:tcW w:w="1600" w:type="dxa"/>
          </w:tcPr>
          <w:p w14:paraId="4BF0FB48" w14:textId="77777777" w:rsidR="0068612E" w:rsidRDefault="0068612E" w:rsidP="00C92C10">
            <w:pPr>
              <w:rPr>
                <w:lang w:bidi="en-US"/>
              </w:rPr>
            </w:pPr>
          </w:p>
        </w:tc>
        <w:tc>
          <w:tcPr>
            <w:tcW w:w="1437" w:type="dxa"/>
          </w:tcPr>
          <w:p w14:paraId="76E4C5CE" w14:textId="77777777" w:rsidR="0068612E" w:rsidRDefault="0068612E" w:rsidP="00C92C10">
            <w:pPr>
              <w:rPr>
                <w:lang w:bidi="en-US"/>
              </w:rPr>
            </w:pPr>
          </w:p>
        </w:tc>
        <w:tc>
          <w:tcPr>
            <w:tcW w:w="2610" w:type="dxa"/>
          </w:tcPr>
          <w:p w14:paraId="41856912" w14:textId="77777777" w:rsidR="0068612E" w:rsidRDefault="0068612E" w:rsidP="00C92C10">
            <w:pPr>
              <w:rPr>
                <w:lang w:bidi="en-US"/>
              </w:rPr>
            </w:pPr>
          </w:p>
        </w:tc>
        <w:tc>
          <w:tcPr>
            <w:tcW w:w="1080" w:type="dxa"/>
          </w:tcPr>
          <w:p w14:paraId="361CAD7C" w14:textId="77777777" w:rsidR="0068612E" w:rsidRDefault="0068612E" w:rsidP="00C92C10">
            <w:pPr>
              <w:rPr>
                <w:lang w:bidi="en-US"/>
              </w:rPr>
            </w:pPr>
          </w:p>
        </w:tc>
        <w:tc>
          <w:tcPr>
            <w:tcW w:w="1273" w:type="dxa"/>
          </w:tcPr>
          <w:p w14:paraId="05382EA4" w14:textId="77777777" w:rsidR="0068612E" w:rsidRDefault="0068612E" w:rsidP="00C92C10">
            <w:pPr>
              <w:rPr>
                <w:lang w:bidi="en-US"/>
              </w:rPr>
            </w:pPr>
          </w:p>
        </w:tc>
        <w:tc>
          <w:tcPr>
            <w:tcW w:w="1600" w:type="dxa"/>
          </w:tcPr>
          <w:p w14:paraId="5761ECB8" w14:textId="77777777" w:rsidR="0068612E" w:rsidRDefault="0068612E" w:rsidP="00C92C10">
            <w:pPr>
              <w:rPr>
                <w:lang w:bidi="en-US"/>
              </w:rPr>
            </w:pPr>
          </w:p>
        </w:tc>
        <w:tc>
          <w:tcPr>
            <w:tcW w:w="1600" w:type="dxa"/>
          </w:tcPr>
          <w:p w14:paraId="62C32FF3" w14:textId="77777777" w:rsidR="0068612E" w:rsidRDefault="0068612E" w:rsidP="00C92C10">
            <w:pPr>
              <w:rPr>
                <w:lang w:bidi="en-US"/>
              </w:rPr>
            </w:pPr>
          </w:p>
        </w:tc>
        <w:tc>
          <w:tcPr>
            <w:tcW w:w="1600" w:type="dxa"/>
          </w:tcPr>
          <w:p w14:paraId="751366B3" w14:textId="77777777" w:rsidR="0068612E" w:rsidRDefault="0068612E" w:rsidP="00C92C10">
            <w:pPr>
              <w:rPr>
                <w:lang w:bidi="en-US"/>
              </w:rPr>
            </w:pPr>
          </w:p>
        </w:tc>
        <w:tc>
          <w:tcPr>
            <w:tcW w:w="1600" w:type="dxa"/>
          </w:tcPr>
          <w:p w14:paraId="0457D0AD" w14:textId="77777777" w:rsidR="0068612E" w:rsidRDefault="0068612E" w:rsidP="00C92C10">
            <w:pPr>
              <w:rPr>
                <w:lang w:bidi="en-US"/>
              </w:rPr>
            </w:pPr>
          </w:p>
        </w:tc>
      </w:tr>
      <w:tr w:rsidR="0068612E" w14:paraId="67F850EC" w14:textId="77777777" w:rsidTr="004513EC">
        <w:trPr>
          <w:cantSplit/>
          <w:trHeight w:val="346"/>
          <w:tblHeader/>
        </w:trPr>
        <w:tc>
          <w:tcPr>
            <w:tcW w:w="1600" w:type="dxa"/>
          </w:tcPr>
          <w:p w14:paraId="1F5E491B" w14:textId="77777777" w:rsidR="0068612E" w:rsidRDefault="0068612E" w:rsidP="00C92C10">
            <w:pPr>
              <w:rPr>
                <w:lang w:bidi="en-US"/>
              </w:rPr>
            </w:pPr>
          </w:p>
        </w:tc>
        <w:tc>
          <w:tcPr>
            <w:tcW w:w="1437" w:type="dxa"/>
          </w:tcPr>
          <w:p w14:paraId="7F2750B8" w14:textId="77777777" w:rsidR="0068612E" w:rsidRDefault="0068612E" w:rsidP="00C92C10">
            <w:pPr>
              <w:rPr>
                <w:lang w:bidi="en-US"/>
              </w:rPr>
            </w:pPr>
          </w:p>
        </w:tc>
        <w:tc>
          <w:tcPr>
            <w:tcW w:w="2610" w:type="dxa"/>
          </w:tcPr>
          <w:p w14:paraId="2250A0BA" w14:textId="77777777" w:rsidR="0068612E" w:rsidRDefault="0068612E" w:rsidP="00C92C10">
            <w:pPr>
              <w:rPr>
                <w:lang w:bidi="en-US"/>
              </w:rPr>
            </w:pPr>
          </w:p>
        </w:tc>
        <w:tc>
          <w:tcPr>
            <w:tcW w:w="1080" w:type="dxa"/>
          </w:tcPr>
          <w:p w14:paraId="0A32B90B" w14:textId="77777777" w:rsidR="0068612E" w:rsidRDefault="0068612E" w:rsidP="00C92C10">
            <w:pPr>
              <w:rPr>
                <w:lang w:bidi="en-US"/>
              </w:rPr>
            </w:pPr>
          </w:p>
        </w:tc>
        <w:tc>
          <w:tcPr>
            <w:tcW w:w="1273" w:type="dxa"/>
          </w:tcPr>
          <w:p w14:paraId="56F19AAF" w14:textId="77777777" w:rsidR="0068612E" w:rsidRDefault="0068612E" w:rsidP="00C92C10">
            <w:pPr>
              <w:rPr>
                <w:lang w:bidi="en-US"/>
              </w:rPr>
            </w:pPr>
          </w:p>
        </w:tc>
        <w:tc>
          <w:tcPr>
            <w:tcW w:w="1600" w:type="dxa"/>
          </w:tcPr>
          <w:p w14:paraId="0DC8148D" w14:textId="77777777" w:rsidR="0068612E" w:rsidRDefault="0068612E" w:rsidP="00C92C10">
            <w:pPr>
              <w:rPr>
                <w:lang w:bidi="en-US"/>
              </w:rPr>
            </w:pPr>
          </w:p>
        </w:tc>
        <w:tc>
          <w:tcPr>
            <w:tcW w:w="1600" w:type="dxa"/>
          </w:tcPr>
          <w:p w14:paraId="4FC92B0E" w14:textId="77777777" w:rsidR="0068612E" w:rsidRDefault="0068612E" w:rsidP="00C92C10">
            <w:pPr>
              <w:rPr>
                <w:lang w:bidi="en-US"/>
              </w:rPr>
            </w:pPr>
          </w:p>
        </w:tc>
        <w:tc>
          <w:tcPr>
            <w:tcW w:w="1600" w:type="dxa"/>
          </w:tcPr>
          <w:p w14:paraId="73859D03" w14:textId="77777777" w:rsidR="0068612E" w:rsidRDefault="0068612E" w:rsidP="00C92C10">
            <w:pPr>
              <w:rPr>
                <w:lang w:bidi="en-US"/>
              </w:rPr>
            </w:pPr>
          </w:p>
        </w:tc>
        <w:tc>
          <w:tcPr>
            <w:tcW w:w="1600" w:type="dxa"/>
          </w:tcPr>
          <w:p w14:paraId="67E56FA1" w14:textId="77777777" w:rsidR="0068612E" w:rsidRDefault="0068612E" w:rsidP="00C92C10">
            <w:pPr>
              <w:rPr>
                <w:lang w:bidi="en-US"/>
              </w:rPr>
            </w:pPr>
          </w:p>
        </w:tc>
      </w:tr>
      <w:tr w:rsidR="0068612E" w14:paraId="05AEBEDE" w14:textId="77777777" w:rsidTr="004513EC">
        <w:trPr>
          <w:cantSplit/>
          <w:trHeight w:val="346"/>
          <w:tblHeader/>
        </w:trPr>
        <w:tc>
          <w:tcPr>
            <w:tcW w:w="1600" w:type="dxa"/>
          </w:tcPr>
          <w:p w14:paraId="3C455AFB" w14:textId="77777777" w:rsidR="0068612E" w:rsidRDefault="0068612E" w:rsidP="00C92C10">
            <w:pPr>
              <w:rPr>
                <w:lang w:bidi="en-US"/>
              </w:rPr>
            </w:pPr>
          </w:p>
        </w:tc>
        <w:tc>
          <w:tcPr>
            <w:tcW w:w="1437" w:type="dxa"/>
          </w:tcPr>
          <w:p w14:paraId="4BC02294" w14:textId="77777777" w:rsidR="0068612E" w:rsidRDefault="0068612E" w:rsidP="00C92C10">
            <w:pPr>
              <w:rPr>
                <w:lang w:bidi="en-US"/>
              </w:rPr>
            </w:pPr>
          </w:p>
        </w:tc>
        <w:tc>
          <w:tcPr>
            <w:tcW w:w="2610" w:type="dxa"/>
          </w:tcPr>
          <w:p w14:paraId="24FB67FA" w14:textId="77777777" w:rsidR="0068612E" w:rsidRDefault="0068612E" w:rsidP="00C92C10">
            <w:pPr>
              <w:rPr>
                <w:lang w:bidi="en-US"/>
              </w:rPr>
            </w:pPr>
          </w:p>
        </w:tc>
        <w:tc>
          <w:tcPr>
            <w:tcW w:w="1080" w:type="dxa"/>
          </w:tcPr>
          <w:p w14:paraId="5BD09DFD" w14:textId="77777777" w:rsidR="0068612E" w:rsidRDefault="0068612E" w:rsidP="00C92C10">
            <w:pPr>
              <w:rPr>
                <w:lang w:bidi="en-US"/>
              </w:rPr>
            </w:pPr>
          </w:p>
        </w:tc>
        <w:tc>
          <w:tcPr>
            <w:tcW w:w="1273" w:type="dxa"/>
          </w:tcPr>
          <w:p w14:paraId="6D49C747" w14:textId="77777777" w:rsidR="0068612E" w:rsidRDefault="0068612E" w:rsidP="00C92C10">
            <w:pPr>
              <w:rPr>
                <w:lang w:bidi="en-US"/>
              </w:rPr>
            </w:pPr>
          </w:p>
        </w:tc>
        <w:tc>
          <w:tcPr>
            <w:tcW w:w="1600" w:type="dxa"/>
          </w:tcPr>
          <w:p w14:paraId="426EDCDD" w14:textId="77777777" w:rsidR="0068612E" w:rsidRDefault="0068612E" w:rsidP="00C92C10">
            <w:pPr>
              <w:rPr>
                <w:lang w:bidi="en-US"/>
              </w:rPr>
            </w:pPr>
          </w:p>
        </w:tc>
        <w:tc>
          <w:tcPr>
            <w:tcW w:w="1600" w:type="dxa"/>
          </w:tcPr>
          <w:p w14:paraId="321BDDAE" w14:textId="77777777" w:rsidR="0068612E" w:rsidRDefault="0068612E" w:rsidP="00C92C10">
            <w:pPr>
              <w:rPr>
                <w:lang w:bidi="en-US"/>
              </w:rPr>
            </w:pPr>
          </w:p>
        </w:tc>
        <w:tc>
          <w:tcPr>
            <w:tcW w:w="1600" w:type="dxa"/>
          </w:tcPr>
          <w:p w14:paraId="72143C6B" w14:textId="77777777" w:rsidR="0068612E" w:rsidRDefault="0068612E" w:rsidP="00C92C10">
            <w:pPr>
              <w:rPr>
                <w:lang w:bidi="en-US"/>
              </w:rPr>
            </w:pPr>
          </w:p>
        </w:tc>
        <w:tc>
          <w:tcPr>
            <w:tcW w:w="1600" w:type="dxa"/>
          </w:tcPr>
          <w:p w14:paraId="0D5EB768" w14:textId="77777777" w:rsidR="0068612E" w:rsidRDefault="0068612E" w:rsidP="00C92C10">
            <w:pPr>
              <w:rPr>
                <w:lang w:bidi="en-US"/>
              </w:rPr>
            </w:pPr>
          </w:p>
        </w:tc>
      </w:tr>
      <w:tr w:rsidR="0068612E" w14:paraId="445B6777" w14:textId="77777777" w:rsidTr="004513EC">
        <w:trPr>
          <w:cantSplit/>
          <w:trHeight w:val="346"/>
          <w:tblHeader/>
        </w:trPr>
        <w:tc>
          <w:tcPr>
            <w:tcW w:w="1600" w:type="dxa"/>
          </w:tcPr>
          <w:p w14:paraId="1BDCF2F6" w14:textId="77777777" w:rsidR="0068612E" w:rsidRDefault="0068612E" w:rsidP="00C92C10">
            <w:pPr>
              <w:rPr>
                <w:lang w:bidi="en-US"/>
              </w:rPr>
            </w:pPr>
          </w:p>
        </w:tc>
        <w:tc>
          <w:tcPr>
            <w:tcW w:w="1437" w:type="dxa"/>
          </w:tcPr>
          <w:p w14:paraId="06619692" w14:textId="77777777" w:rsidR="0068612E" w:rsidRDefault="0068612E" w:rsidP="00C92C10">
            <w:pPr>
              <w:rPr>
                <w:lang w:bidi="en-US"/>
              </w:rPr>
            </w:pPr>
          </w:p>
        </w:tc>
        <w:tc>
          <w:tcPr>
            <w:tcW w:w="2610" w:type="dxa"/>
          </w:tcPr>
          <w:p w14:paraId="68DA124A" w14:textId="77777777" w:rsidR="0068612E" w:rsidRDefault="0068612E" w:rsidP="00C92C10">
            <w:pPr>
              <w:rPr>
                <w:lang w:bidi="en-US"/>
              </w:rPr>
            </w:pPr>
          </w:p>
        </w:tc>
        <w:tc>
          <w:tcPr>
            <w:tcW w:w="1080" w:type="dxa"/>
          </w:tcPr>
          <w:p w14:paraId="10FC8404" w14:textId="77777777" w:rsidR="0068612E" w:rsidRDefault="0068612E" w:rsidP="00C92C10">
            <w:pPr>
              <w:rPr>
                <w:lang w:bidi="en-US"/>
              </w:rPr>
            </w:pPr>
          </w:p>
        </w:tc>
        <w:tc>
          <w:tcPr>
            <w:tcW w:w="1273" w:type="dxa"/>
          </w:tcPr>
          <w:p w14:paraId="42614CD8" w14:textId="77777777" w:rsidR="0068612E" w:rsidRDefault="0068612E" w:rsidP="00C92C10">
            <w:pPr>
              <w:rPr>
                <w:lang w:bidi="en-US"/>
              </w:rPr>
            </w:pPr>
          </w:p>
        </w:tc>
        <w:tc>
          <w:tcPr>
            <w:tcW w:w="1600" w:type="dxa"/>
          </w:tcPr>
          <w:p w14:paraId="29CDC792" w14:textId="77777777" w:rsidR="0068612E" w:rsidRDefault="0068612E" w:rsidP="00C92C10">
            <w:pPr>
              <w:rPr>
                <w:lang w:bidi="en-US"/>
              </w:rPr>
            </w:pPr>
          </w:p>
        </w:tc>
        <w:tc>
          <w:tcPr>
            <w:tcW w:w="1600" w:type="dxa"/>
          </w:tcPr>
          <w:p w14:paraId="566E025B" w14:textId="77777777" w:rsidR="0068612E" w:rsidRDefault="0068612E" w:rsidP="00C92C10">
            <w:pPr>
              <w:rPr>
                <w:lang w:bidi="en-US"/>
              </w:rPr>
            </w:pPr>
          </w:p>
        </w:tc>
        <w:tc>
          <w:tcPr>
            <w:tcW w:w="1600" w:type="dxa"/>
          </w:tcPr>
          <w:p w14:paraId="555D407D" w14:textId="77777777" w:rsidR="0068612E" w:rsidRDefault="0068612E" w:rsidP="00C92C10">
            <w:pPr>
              <w:rPr>
                <w:lang w:bidi="en-US"/>
              </w:rPr>
            </w:pPr>
          </w:p>
        </w:tc>
        <w:tc>
          <w:tcPr>
            <w:tcW w:w="1600" w:type="dxa"/>
          </w:tcPr>
          <w:p w14:paraId="757FD6AB" w14:textId="77777777" w:rsidR="0068612E" w:rsidRDefault="0068612E" w:rsidP="00C92C10">
            <w:pPr>
              <w:rPr>
                <w:lang w:bidi="en-US"/>
              </w:rPr>
            </w:pPr>
          </w:p>
        </w:tc>
      </w:tr>
      <w:tr w:rsidR="0068612E" w14:paraId="08836ED8" w14:textId="77777777" w:rsidTr="004513EC">
        <w:trPr>
          <w:cantSplit/>
          <w:trHeight w:val="346"/>
          <w:tblHeader/>
        </w:trPr>
        <w:tc>
          <w:tcPr>
            <w:tcW w:w="1600" w:type="dxa"/>
          </w:tcPr>
          <w:p w14:paraId="019D1820" w14:textId="77777777" w:rsidR="0068612E" w:rsidRDefault="0068612E" w:rsidP="00C92C10">
            <w:pPr>
              <w:rPr>
                <w:lang w:bidi="en-US"/>
              </w:rPr>
            </w:pPr>
          </w:p>
        </w:tc>
        <w:tc>
          <w:tcPr>
            <w:tcW w:w="1437" w:type="dxa"/>
          </w:tcPr>
          <w:p w14:paraId="02B33994" w14:textId="77777777" w:rsidR="0068612E" w:rsidRDefault="0068612E" w:rsidP="00C92C10">
            <w:pPr>
              <w:rPr>
                <w:lang w:bidi="en-US"/>
              </w:rPr>
            </w:pPr>
          </w:p>
        </w:tc>
        <w:tc>
          <w:tcPr>
            <w:tcW w:w="2610" w:type="dxa"/>
          </w:tcPr>
          <w:p w14:paraId="30B48DDA" w14:textId="77777777" w:rsidR="0068612E" w:rsidRDefault="0068612E" w:rsidP="00C92C10">
            <w:pPr>
              <w:rPr>
                <w:lang w:bidi="en-US"/>
              </w:rPr>
            </w:pPr>
          </w:p>
        </w:tc>
        <w:tc>
          <w:tcPr>
            <w:tcW w:w="1080" w:type="dxa"/>
          </w:tcPr>
          <w:p w14:paraId="19B2B42E" w14:textId="77777777" w:rsidR="0068612E" w:rsidRDefault="0068612E" w:rsidP="00C92C10">
            <w:pPr>
              <w:rPr>
                <w:lang w:bidi="en-US"/>
              </w:rPr>
            </w:pPr>
          </w:p>
        </w:tc>
        <w:tc>
          <w:tcPr>
            <w:tcW w:w="1273" w:type="dxa"/>
          </w:tcPr>
          <w:p w14:paraId="77B71AF1" w14:textId="77777777" w:rsidR="0068612E" w:rsidRDefault="0068612E" w:rsidP="00C92C10">
            <w:pPr>
              <w:rPr>
                <w:lang w:bidi="en-US"/>
              </w:rPr>
            </w:pPr>
          </w:p>
        </w:tc>
        <w:tc>
          <w:tcPr>
            <w:tcW w:w="1600" w:type="dxa"/>
          </w:tcPr>
          <w:p w14:paraId="46918A05" w14:textId="77777777" w:rsidR="0068612E" w:rsidRDefault="0068612E" w:rsidP="00C92C10">
            <w:pPr>
              <w:rPr>
                <w:lang w:bidi="en-US"/>
              </w:rPr>
            </w:pPr>
          </w:p>
        </w:tc>
        <w:tc>
          <w:tcPr>
            <w:tcW w:w="1600" w:type="dxa"/>
          </w:tcPr>
          <w:p w14:paraId="5868CACA" w14:textId="77777777" w:rsidR="0068612E" w:rsidRDefault="0068612E" w:rsidP="00C92C10">
            <w:pPr>
              <w:rPr>
                <w:lang w:bidi="en-US"/>
              </w:rPr>
            </w:pPr>
          </w:p>
        </w:tc>
        <w:tc>
          <w:tcPr>
            <w:tcW w:w="1600" w:type="dxa"/>
          </w:tcPr>
          <w:p w14:paraId="47389394" w14:textId="77777777" w:rsidR="0068612E" w:rsidRDefault="0068612E" w:rsidP="00C92C10">
            <w:pPr>
              <w:rPr>
                <w:lang w:bidi="en-US"/>
              </w:rPr>
            </w:pPr>
          </w:p>
        </w:tc>
        <w:tc>
          <w:tcPr>
            <w:tcW w:w="1600" w:type="dxa"/>
          </w:tcPr>
          <w:p w14:paraId="608279B1" w14:textId="77777777" w:rsidR="0068612E" w:rsidRDefault="0068612E" w:rsidP="00C92C10">
            <w:pPr>
              <w:rPr>
                <w:lang w:bidi="en-US"/>
              </w:rPr>
            </w:pPr>
          </w:p>
        </w:tc>
      </w:tr>
    </w:tbl>
    <w:p w14:paraId="1A48C1FB" w14:textId="77777777" w:rsidR="0068612E" w:rsidRDefault="0068612E" w:rsidP="00C92C10">
      <w:pPr>
        <w:rPr>
          <w:rFonts w:eastAsia="Times New Roman"/>
          <w:lang w:bidi="en-US"/>
        </w:rPr>
      </w:pPr>
    </w:p>
    <w:p w14:paraId="4A93EF77" w14:textId="660EC5C3" w:rsidR="00C92C10" w:rsidRPr="00C92C10" w:rsidRDefault="00C92C10" w:rsidP="004513EC">
      <w:pPr>
        <w:contextualSpacing/>
        <w:rPr>
          <w:rFonts w:eastAsia="Times New Roman"/>
          <w:b/>
          <w:bCs/>
          <w:lang w:bidi="en-US"/>
        </w:rPr>
      </w:pPr>
      <w:r w:rsidRPr="00C92C10">
        <w:rPr>
          <w:rFonts w:eastAsia="Times New Roman"/>
          <w:b/>
          <w:bCs/>
          <w:sz w:val="20"/>
          <w:szCs w:val="20"/>
          <w:lang w:bidi="en-US"/>
        </w:rPr>
        <w:br w:type="page"/>
      </w:r>
    </w:p>
    <w:p w14:paraId="28569148" w14:textId="77777777" w:rsidR="00C92C10" w:rsidRPr="00C92C10" w:rsidRDefault="00C92C10" w:rsidP="008F54E9">
      <w:pPr>
        <w:contextualSpacing/>
        <w:jc w:val="center"/>
        <w:outlineLvl w:val="0"/>
        <w:rPr>
          <w:rFonts w:eastAsia="Times New Roman"/>
          <w:b/>
          <w:bCs/>
          <w:lang w:bidi="en-US"/>
        </w:rPr>
      </w:pPr>
      <w:r w:rsidRPr="00C92C10">
        <w:rPr>
          <w:rFonts w:eastAsia="Times New Roman"/>
          <w:b/>
          <w:bCs/>
          <w:lang w:bidi="en-US"/>
        </w:rPr>
        <w:lastRenderedPageBreak/>
        <w:t>Boiler/Steam Generator/Steam Generating Unit Attributes</w:t>
      </w:r>
    </w:p>
    <w:p w14:paraId="1C1043F6" w14:textId="04608503" w:rsidR="00C92C10" w:rsidRPr="00C92C10" w:rsidRDefault="00C92C10" w:rsidP="008F54E9">
      <w:pPr>
        <w:contextualSpacing/>
        <w:jc w:val="center"/>
        <w:outlineLvl w:val="0"/>
        <w:rPr>
          <w:rFonts w:eastAsia="Times New Roman"/>
          <w:b/>
          <w:bCs/>
          <w:lang w:bidi="en-US"/>
        </w:rPr>
      </w:pPr>
      <w:r w:rsidRPr="00C92C10">
        <w:rPr>
          <w:rFonts w:eastAsia="Times New Roman"/>
          <w:b/>
          <w:bCs/>
          <w:lang w:bidi="en-US"/>
        </w:rPr>
        <w:t>Form OP-UA</w:t>
      </w:r>
      <w:r w:rsidR="00845FAA">
        <w:rPr>
          <w:rFonts w:eastAsia="Times New Roman"/>
          <w:b/>
          <w:bCs/>
          <w:lang w:bidi="en-US"/>
        </w:rPr>
        <w:t>11</w:t>
      </w:r>
      <w:r w:rsidRPr="00C92C10">
        <w:rPr>
          <w:rFonts w:eastAsia="Times New Roman"/>
          <w:b/>
          <w:bCs/>
          <w:lang w:bidi="en-US"/>
        </w:rPr>
        <w:t xml:space="preserve"> (Page </w:t>
      </w:r>
      <w:r w:rsidR="00845FAA">
        <w:rPr>
          <w:rFonts w:eastAsia="Times New Roman"/>
          <w:b/>
          <w:bCs/>
          <w:lang w:bidi="en-US"/>
        </w:rPr>
        <w:t>16</w:t>
      </w:r>
      <w:r w:rsidRPr="00C92C10">
        <w:rPr>
          <w:rFonts w:eastAsia="Times New Roman"/>
          <w:b/>
          <w:bCs/>
          <w:lang w:bidi="en-US"/>
        </w:rPr>
        <w:t>)</w:t>
      </w:r>
    </w:p>
    <w:p w14:paraId="370BEED0" w14:textId="77777777" w:rsidR="00C92C10" w:rsidRPr="00C92C10" w:rsidRDefault="00C92C10" w:rsidP="008F54E9">
      <w:pPr>
        <w:spacing w:after="120"/>
        <w:contextualSpacing/>
        <w:jc w:val="center"/>
        <w:outlineLvl w:val="0"/>
        <w:rPr>
          <w:rFonts w:eastAsia="Times New Roman"/>
          <w:b/>
          <w:bCs/>
          <w:lang w:bidi="en-US"/>
        </w:rPr>
      </w:pPr>
      <w:r w:rsidRPr="00C92C10">
        <w:rPr>
          <w:rFonts w:eastAsia="Times New Roman"/>
          <w:b/>
          <w:bCs/>
          <w:lang w:bidi="en-US"/>
        </w:rPr>
        <w:t>Federal Operating Permit Program</w:t>
      </w:r>
    </w:p>
    <w:p w14:paraId="5FD56F1D" w14:textId="21D0A7EF" w:rsidR="00C92C10" w:rsidRPr="00C92C10" w:rsidRDefault="00C92C10" w:rsidP="008F54E9">
      <w:pPr>
        <w:contextualSpacing/>
        <w:jc w:val="center"/>
        <w:outlineLvl w:val="0"/>
        <w:rPr>
          <w:rFonts w:eastAsia="Times New Roman"/>
          <w:b/>
          <w:bCs/>
          <w:lang w:bidi="en-US"/>
        </w:rPr>
      </w:pPr>
      <w:bookmarkStart w:id="34" w:name="Tbl_7b"/>
      <w:r w:rsidRPr="00C92C10">
        <w:rPr>
          <w:rFonts w:eastAsia="Times New Roman"/>
          <w:b/>
          <w:bCs/>
          <w:lang w:bidi="en-US"/>
        </w:rPr>
        <w:t xml:space="preserve">Table </w:t>
      </w:r>
      <w:r w:rsidR="00700DE7">
        <w:rPr>
          <w:rFonts w:eastAsia="Times New Roman"/>
          <w:b/>
          <w:bCs/>
          <w:lang w:bidi="en-US"/>
        </w:rPr>
        <w:t>7</w:t>
      </w:r>
      <w:r w:rsidRPr="00C92C10">
        <w:rPr>
          <w:rFonts w:eastAsia="Times New Roman"/>
          <w:b/>
          <w:bCs/>
          <w:lang w:bidi="en-US"/>
        </w:rPr>
        <w:t>b</w:t>
      </w:r>
      <w:bookmarkEnd w:id="34"/>
      <w:r w:rsidRPr="00C92C10">
        <w:rPr>
          <w:rFonts w:eastAsia="Times New Roman"/>
          <w:b/>
          <w:bCs/>
          <w:lang w:bidi="en-US"/>
        </w:rPr>
        <w:t>: Title 40 Code of Federal Regulations Part 60 (40 CFR Part 60)</w:t>
      </w:r>
    </w:p>
    <w:p w14:paraId="1A14854D" w14:textId="5FC5B6B6" w:rsidR="00C92C10" w:rsidRDefault="00C92C10" w:rsidP="008F54E9">
      <w:pPr>
        <w:contextualSpacing/>
        <w:jc w:val="center"/>
        <w:outlineLvl w:val="0"/>
        <w:rPr>
          <w:rFonts w:eastAsia="Times New Roman"/>
          <w:b/>
          <w:bCs/>
          <w:lang w:bidi="en-US"/>
        </w:rPr>
      </w:pPr>
      <w:r w:rsidRPr="00C92C10">
        <w:rPr>
          <w:rFonts w:eastAsia="Times New Roman"/>
          <w:b/>
          <w:bCs/>
          <w:lang w:bidi="en-US"/>
        </w:rPr>
        <w:t>Subpart TTTT:  Standards of Performance for Greenhouse Gas Emissions for Electric Utility Generating Units</w:t>
      </w:r>
    </w:p>
    <w:p w14:paraId="608896B8" w14:textId="77777777" w:rsidR="004513EC" w:rsidRPr="00C92C10" w:rsidRDefault="004513EC" w:rsidP="004513EC">
      <w:pPr>
        <w:contextualSpacing/>
        <w:jc w:val="center"/>
        <w:rPr>
          <w:rFonts w:eastAsia="Times New Roman"/>
          <w:b/>
          <w:bCs/>
          <w:lang w:bidi="en-US"/>
        </w:rPr>
      </w:pPr>
      <w:r w:rsidRPr="00C92C10">
        <w:rPr>
          <w:rFonts w:eastAsia="Times New Roman"/>
          <w:b/>
          <w:bCs/>
          <w:lang w:bidi="en-US"/>
        </w:rPr>
        <w:t>Texas Commission on Environmental Quality</w:t>
      </w:r>
    </w:p>
    <w:p w14:paraId="204AA5AE" w14:textId="77777777" w:rsidR="00C92C10" w:rsidRPr="00C92C10" w:rsidRDefault="00C92C10" w:rsidP="00C92C10">
      <w:pPr>
        <w:spacing w:before="360"/>
        <w:rPr>
          <w:rFonts w:eastAsia="Times New Roman"/>
          <w:lang w:bidi="en-U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0 (40 CFR Part 60)&#10;Subpart TTTT:  Standards of Performance for Greenhouse Gas Emissions for Electric Utility Generating Unit&#10;&#10;"/>
      </w:tblPr>
      <w:tblGrid>
        <w:gridCol w:w="4800"/>
        <w:gridCol w:w="4800"/>
        <w:gridCol w:w="4800"/>
      </w:tblGrid>
      <w:tr w:rsidR="004513EC" w:rsidRPr="00756A95" w14:paraId="4CED920D" w14:textId="77777777" w:rsidTr="00F12187">
        <w:trPr>
          <w:cantSplit/>
          <w:tblHeader/>
        </w:trPr>
        <w:tc>
          <w:tcPr>
            <w:tcW w:w="4800" w:type="dxa"/>
            <w:shd w:val="clear" w:color="auto" w:fill="D9D9D9" w:themeFill="background1" w:themeFillShade="D9"/>
          </w:tcPr>
          <w:p w14:paraId="39B0513E" w14:textId="77777777" w:rsidR="004513EC" w:rsidRPr="00756A95" w:rsidRDefault="004513EC" w:rsidP="00F12187">
            <w:pPr>
              <w:jc w:val="center"/>
              <w:rPr>
                <w:b/>
                <w:bCs/>
                <w:sz w:val="20"/>
                <w:szCs w:val="20"/>
              </w:rPr>
            </w:pPr>
            <w:r w:rsidRPr="00756A95">
              <w:rPr>
                <w:b/>
                <w:bCs/>
                <w:sz w:val="20"/>
                <w:szCs w:val="20"/>
              </w:rPr>
              <w:t>Date</w:t>
            </w:r>
          </w:p>
        </w:tc>
        <w:tc>
          <w:tcPr>
            <w:tcW w:w="4800" w:type="dxa"/>
            <w:shd w:val="clear" w:color="auto" w:fill="D9D9D9" w:themeFill="background1" w:themeFillShade="D9"/>
          </w:tcPr>
          <w:p w14:paraId="3C29981B" w14:textId="77777777" w:rsidR="004513EC" w:rsidRPr="00756A95" w:rsidRDefault="004513EC" w:rsidP="00F12187">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2BD22D2" w14:textId="77777777" w:rsidR="004513EC" w:rsidRPr="00756A95" w:rsidRDefault="004513EC" w:rsidP="00F12187">
            <w:pPr>
              <w:jc w:val="center"/>
              <w:rPr>
                <w:b/>
                <w:bCs/>
                <w:sz w:val="20"/>
                <w:szCs w:val="20"/>
              </w:rPr>
            </w:pPr>
            <w:r w:rsidRPr="00756A95">
              <w:rPr>
                <w:b/>
                <w:bCs/>
                <w:sz w:val="20"/>
                <w:szCs w:val="20"/>
              </w:rPr>
              <w:t>Regulated Entity No.</w:t>
            </w:r>
          </w:p>
        </w:tc>
      </w:tr>
      <w:tr w:rsidR="004513EC" w14:paraId="389A583B" w14:textId="77777777" w:rsidTr="00F12187">
        <w:trPr>
          <w:cantSplit/>
          <w:tblHeader/>
        </w:trPr>
        <w:tc>
          <w:tcPr>
            <w:tcW w:w="4800" w:type="dxa"/>
          </w:tcPr>
          <w:p w14:paraId="5108ECAA" w14:textId="77777777" w:rsidR="004513EC" w:rsidRDefault="004513EC" w:rsidP="00F12187">
            <w:pPr>
              <w:rPr>
                <w:rFonts w:asciiTheme="majorHAnsi" w:hAnsiTheme="majorHAnsi" w:cstheme="majorHAnsi"/>
              </w:rPr>
            </w:pPr>
          </w:p>
        </w:tc>
        <w:tc>
          <w:tcPr>
            <w:tcW w:w="4800" w:type="dxa"/>
          </w:tcPr>
          <w:p w14:paraId="5E6C1DD5" w14:textId="77777777" w:rsidR="004513EC" w:rsidRDefault="004513EC" w:rsidP="00F12187">
            <w:pPr>
              <w:rPr>
                <w:rFonts w:asciiTheme="majorHAnsi" w:hAnsiTheme="majorHAnsi" w:cstheme="majorHAnsi"/>
              </w:rPr>
            </w:pPr>
          </w:p>
        </w:tc>
        <w:tc>
          <w:tcPr>
            <w:tcW w:w="4800" w:type="dxa"/>
          </w:tcPr>
          <w:p w14:paraId="74C159AE" w14:textId="77777777" w:rsidR="004513EC" w:rsidRDefault="004513EC" w:rsidP="00F12187">
            <w:pPr>
              <w:rPr>
                <w:rFonts w:asciiTheme="majorHAnsi" w:hAnsiTheme="majorHAnsi" w:cstheme="majorHAnsi"/>
              </w:rPr>
            </w:pPr>
          </w:p>
        </w:tc>
      </w:tr>
    </w:tbl>
    <w:p w14:paraId="6B1CEB57" w14:textId="1905737A" w:rsidR="004513EC" w:rsidRDefault="004513EC" w:rsidP="00C92C10">
      <w:pPr>
        <w:rPr>
          <w:rFonts w:eastAsia="Times New Roman"/>
          <w:lang w:bidi="en-U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0 (40 CFR Part 60)&#10;Subpart TTTT:  Standards of Performance for Greenhouse Gas Emissions for Electric Utility Generating Units&#10;"/>
      </w:tblPr>
      <w:tblGrid>
        <w:gridCol w:w="1440"/>
        <w:gridCol w:w="1440"/>
        <w:gridCol w:w="1440"/>
        <w:gridCol w:w="1440"/>
        <w:gridCol w:w="1440"/>
        <w:gridCol w:w="1440"/>
        <w:gridCol w:w="1440"/>
        <w:gridCol w:w="1440"/>
        <w:gridCol w:w="1440"/>
        <w:gridCol w:w="1440"/>
      </w:tblGrid>
      <w:tr w:rsidR="004513EC" w14:paraId="0060D68F" w14:textId="77777777" w:rsidTr="004513EC">
        <w:trPr>
          <w:cantSplit/>
          <w:tblHeader/>
        </w:trPr>
        <w:tc>
          <w:tcPr>
            <w:tcW w:w="1440" w:type="dxa"/>
            <w:shd w:val="clear" w:color="auto" w:fill="D9D9D9" w:themeFill="background1" w:themeFillShade="D9"/>
            <w:vAlign w:val="center"/>
          </w:tcPr>
          <w:p w14:paraId="14E31F93" w14:textId="4D60EBD3" w:rsidR="004513EC" w:rsidRDefault="004513EC" w:rsidP="0049453E">
            <w:pPr>
              <w:jc w:val="center"/>
              <w:rPr>
                <w:lang w:bidi="en-US"/>
              </w:rPr>
            </w:pPr>
            <w:r w:rsidRPr="00D260D1">
              <w:rPr>
                <w:b/>
                <w:sz w:val="20"/>
                <w:szCs w:val="20"/>
                <w:lang w:bidi="en-US"/>
              </w:rPr>
              <w:t>Unit ID No.</w:t>
            </w:r>
          </w:p>
        </w:tc>
        <w:tc>
          <w:tcPr>
            <w:tcW w:w="1440" w:type="dxa"/>
            <w:shd w:val="clear" w:color="auto" w:fill="D9D9D9" w:themeFill="background1" w:themeFillShade="D9"/>
            <w:vAlign w:val="center"/>
          </w:tcPr>
          <w:p w14:paraId="683F00E0" w14:textId="1A43E941" w:rsidR="004513EC" w:rsidRDefault="004513EC" w:rsidP="0049453E">
            <w:pPr>
              <w:jc w:val="center"/>
              <w:rPr>
                <w:lang w:bidi="en-US"/>
              </w:rPr>
            </w:pPr>
            <w:r w:rsidRPr="00D260D1">
              <w:rPr>
                <w:b/>
                <w:sz w:val="20"/>
                <w:szCs w:val="20"/>
                <w:lang w:bidi="en-US"/>
              </w:rPr>
              <w:t>SOP Index No.</w:t>
            </w:r>
          </w:p>
        </w:tc>
        <w:tc>
          <w:tcPr>
            <w:tcW w:w="1440" w:type="dxa"/>
            <w:shd w:val="clear" w:color="auto" w:fill="D9D9D9" w:themeFill="background1" w:themeFillShade="D9"/>
            <w:vAlign w:val="center"/>
          </w:tcPr>
          <w:p w14:paraId="54116D3C" w14:textId="3A580FCC" w:rsidR="004513EC" w:rsidRDefault="004513EC" w:rsidP="0049453E">
            <w:pPr>
              <w:jc w:val="center"/>
              <w:rPr>
                <w:lang w:bidi="en-US"/>
              </w:rPr>
            </w:pPr>
            <w:r>
              <w:rPr>
                <w:b/>
                <w:bCs/>
                <w:sz w:val="20"/>
                <w:szCs w:val="20"/>
                <w:lang w:bidi="en-US"/>
              </w:rPr>
              <w:t>Emissions Reporting Date</w:t>
            </w:r>
          </w:p>
        </w:tc>
        <w:tc>
          <w:tcPr>
            <w:tcW w:w="1440" w:type="dxa"/>
            <w:shd w:val="clear" w:color="auto" w:fill="D9D9D9" w:themeFill="background1" w:themeFillShade="D9"/>
            <w:vAlign w:val="center"/>
          </w:tcPr>
          <w:p w14:paraId="3B988B29" w14:textId="5F62CCE4" w:rsidR="004513EC" w:rsidRDefault="004513EC" w:rsidP="0049453E">
            <w:pPr>
              <w:jc w:val="center"/>
              <w:rPr>
                <w:lang w:bidi="en-US"/>
              </w:rPr>
            </w:pPr>
            <w:r>
              <w:rPr>
                <w:b/>
                <w:bCs/>
                <w:sz w:val="20"/>
                <w:szCs w:val="20"/>
                <w:lang w:bidi="en-US"/>
              </w:rPr>
              <w:t>Acid Rain Program</w:t>
            </w:r>
          </w:p>
        </w:tc>
        <w:tc>
          <w:tcPr>
            <w:tcW w:w="1440" w:type="dxa"/>
            <w:shd w:val="clear" w:color="auto" w:fill="D9D9D9" w:themeFill="background1" w:themeFillShade="D9"/>
            <w:vAlign w:val="center"/>
          </w:tcPr>
          <w:p w14:paraId="661F811A" w14:textId="6C5B211D" w:rsidR="004513EC" w:rsidRDefault="004513EC" w:rsidP="0049453E">
            <w:pPr>
              <w:jc w:val="center"/>
              <w:rPr>
                <w:lang w:bidi="en-US"/>
              </w:rPr>
            </w:pPr>
            <w:r>
              <w:rPr>
                <w:b/>
                <w:bCs/>
                <w:sz w:val="20"/>
                <w:szCs w:val="20"/>
                <w:lang w:bidi="en-US"/>
              </w:rPr>
              <w:t>CO</w:t>
            </w:r>
            <w:r w:rsidRPr="004000A1">
              <w:rPr>
                <w:b/>
                <w:bCs/>
                <w:sz w:val="20"/>
                <w:szCs w:val="20"/>
                <w:vertAlign w:val="subscript"/>
                <w:lang w:bidi="en-US"/>
              </w:rPr>
              <w:t>2</w:t>
            </w:r>
            <w:r>
              <w:rPr>
                <w:b/>
                <w:bCs/>
                <w:sz w:val="20"/>
                <w:szCs w:val="20"/>
                <w:lang w:bidi="en-US"/>
              </w:rPr>
              <w:t xml:space="preserve"> Capture</w:t>
            </w:r>
          </w:p>
        </w:tc>
        <w:tc>
          <w:tcPr>
            <w:tcW w:w="1440" w:type="dxa"/>
            <w:shd w:val="clear" w:color="auto" w:fill="D9D9D9" w:themeFill="background1" w:themeFillShade="D9"/>
            <w:vAlign w:val="center"/>
          </w:tcPr>
          <w:p w14:paraId="61A8C126" w14:textId="7F125103" w:rsidR="004513EC" w:rsidRDefault="004513EC" w:rsidP="0049453E">
            <w:pPr>
              <w:jc w:val="center"/>
              <w:rPr>
                <w:lang w:bidi="en-US"/>
              </w:rPr>
            </w:pPr>
            <w:r>
              <w:rPr>
                <w:b/>
                <w:bCs/>
                <w:sz w:val="20"/>
                <w:szCs w:val="20"/>
                <w:lang w:bidi="en-US"/>
              </w:rPr>
              <w:t>CO</w:t>
            </w:r>
            <w:r w:rsidRPr="004000A1">
              <w:rPr>
                <w:b/>
                <w:bCs/>
                <w:sz w:val="20"/>
                <w:szCs w:val="20"/>
                <w:vertAlign w:val="subscript"/>
                <w:lang w:bidi="en-US"/>
              </w:rPr>
              <w:t>2</w:t>
            </w:r>
            <w:r>
              <w:rPr>
                <w:b/>
                <w:bCs/>
                <w:sz w:val="20"/>
                <w:szCs w:val="20"/>
                <w:lang w:bidi="en-US"/>
              </w:rPr>
              <w:t xml:space="preserve"> Transfer</w:t>
            </w:r>
          </w:p>
        </w:tc>
        <w:tc>
          <w:tcPr>
            <w:tcW w:w="1440" w:type="dxa"/>
            <w:shd w:val="clear" w:color="auto" w:fill="D9D9D9" w:themeFill="background1" w:themeFillShade="D9"/>
            <w:vAlign w:val="center"/>
          </w:tcPr>
          <w:p w14:paraId="2206AE91" w14:textId="7CBAED7A" w:rsidR="004513EC" w:rsidRDefault="004513EC" w:rsidP="0049453E">
            <w:pPr>
              <w:jc w:val="center"/>
              <w:rPr>
                <w:lang w:bidi="en-US"/>
              </w:rPr>
            </w:pPr>
            <w:r>
              <w:rPr>
                <w:b/>
                <w:bCs/>
                <w:sz w:val="20"/>
                <w:szCs w:val="20"/>
                <w:lang w:bidi="en-US"/>
              </w:rPr>
              <w:t>Monitoring</w:t>
            </w:r>
          </w:p>
        </w:tc>
        <w:tc>
          <w:tcPr>
            <w:tcW w:w="1440" w:type="dxa"/>
            <w:shd w:val="clear" w:color="auto" w:fill="D9D9D9" w:themeFill="background1" w:themeFillShade="D9"/>
            <w:vAlign w:val="center"/>
          </w:tcPr>
          <w:p w14:paraId="7563A965" w14:textId="2A35583C" w:rsidR="004513EC" w:rsidRDefault="004513EC" w:rsidP="0049453E">
            <w:pPr>
              <w:jc w:val="center"/>
              <w:rPr>
                <w:lang w:bidi="en-US"/>
              </w:rPr>
            </w:pPr>
            <w:r w:rsidRPr="00D260D1">
              <w:rPr>
                <w:b/>
                <w:bCs/>
                <w:sz w:val="20"/>
                <w:szCs w:val="20"/>
                <w:lang w:bidi="en-US"/>
              </w:rPr>
              <w:t xml:space="preserve">Common </w:t>
            </w:r>
            <w:r>
              <w:rPr>
                <w:b/>
                <w:bCs/>
                <w:sz w:val="20"/>
                <w:szCs w:val="20"/>
                <w:lang w:bidi="en-US"/>
              </w:rPr>
              <w:t>Stack</w:t>
            </w:r>
          </w:p>
        </w:tc>
        <w:tc>
          <w:tcPr>
            <w:tcW w:w="1440" w:type="dxa"/>
            <w:shd w:val="clear" w:color="auto" w:fill="D9D9D9" w:themeFill="background1" w:themeFillShade="D9"/>
            <w:vAlign w:val="center"/>
          </w:tcPr>
          <w:p w14:paraId="0B6674CA" w14:textId="5B86B376" w:rsidR="004513EC" w:rsidRDefault="004513EC" w:rsidP="0049453E">
            <w:pPr>
              <w:jc w:val="center"/>
              <w:rPr>
                <w:lang w:bidi="en-US"/>
              </w:rPr>
            </w:pPr>
            <w:r>
              <w:rPr>
                <w:b/>
                <w:bCs/>
                <w:sz w:val="20"/>
                <w:szCs w:val="20"/>
                <w:lang w:bidi="en-US"/>
              </w:rPr>
              <w:t>Multiple Stacks</w:t>
            </w:r>
          </w:p>
        </w:tc>
        <w:tc>
          <w:tcPr>
            <w:tcW w:w="1440" w:type="dxa"/>
            <w:shd w:val="clear" w:color="auto" w:fill="D9D9D9" w:themeFill="background1" w:themeFillShade="D9"/>
            <w:vAlign w:val="center"/>
          </w:tcPr>
          <w:p w14:paraId="749B2ED7" w14:textId="599FA283" w:rsidR="004513EC" w:rsidRDefault="004513EC" w:rsidP="0049453E">
            <w:pPr>
              <w:jc w:val="center"/>
              <w:rPr>
                <w:lang w:bidi="en-US"/>
              </w:rPr>
            </w:pPr>
            <w:r>
              <w:rPr>
                <w:b/>
                <w:bCs/>
                <w:sz w:val="20"/>
                <w:szCs w:val="20"/>
                <w:lang w:bidi="en-US"/>
              </w:rPr>
              <w:t>Common Electric Generator</w:t>
            </w:r>
          </w:p>
        </w:tc>
      </w:tr>
      <w:tr w:rsidR="004513EC" w14:paraId="3910B878" w14:textId="77777777" w:rsidTr="004513EC">
        <w:trPr>
          <w:cantSplit/>
          <w:trHeight w:val="351"/>
          <w:tblHeader/>
        </w:trPr>
        <w:tc>
          <w:tcPr>
            <w:tcW w:w="1440" w:type="dxa"/>
          </w:tcPr>
          <w:p w14:paraId="1E13E785" w14:textId="77777777" w:rsidR="004513EC" w:rsidRDefault="004513EC" w:rsidP="00C92C10">
            <w:pPr>
              <w:rPr>
                <w:lang w:bidi="en-US"/>
              </w:rPr>
            </w:pPr>
          </w:p>
        </w:tc>
        <w:tc>
          <w:tcPr>
            <w:tcW w:w="1440" w:type="dxa"/>
          </w:tcPr>
          <w:p w14:paraId="7CA59C4D" w14:textId="77777777" w:rsidR="004513EC" w:rsidRDefault="004513EC" w:rsidP="00C92C10">
            <w:pPr>
              <w:rPr>
                <w:lang w:bidi="en-US"/>
              </w:rPr>
            </w:pPr>
          </w:p>
        </w:tc>
        <w:tc>
          <w:tcPr>
            <w:tcW w:w="1440" w:type="dxa"/>
          </w:tcPr>
          <w:p w14:paraId="786A2D08" w14:textId="77777777" w:rsidR="004513EC" w:rsidRDefault="004513EC" w:rsidP="00C92C10">
            <w:pPr>
              <w:rPr>
                <w:lang w:bidi="en-US"/>
              </w:rPr>
            </w:pPr>
          </w:p>
        </w:tc>
        <w:tc>
          <w:tcPr>
            <w:tcW w:w="1440" w:type="dxa"/>
          </w:tcPr>
          <w:p w14:paraId="1C4E7DE0" w14:textId="77777777" w:rsidR="004513EC" w:rsidRDefault="004513EC" w:rsidP="00C92C10">
            <w:pPr>
              <w:rPr>
                <w:lang w:bidi="en-US"/>
              </w:rPr>
            </w:pPr>
          </w:p>
        </w:tc>
        <w:tc>
          <w:tcPr>
            <w:tcW w:w="1440" w:type="dxa"/>
          </w:tcPr>
          <w:p w14:paraId="0A3FB87F" w14:textId="77777777" w:rsidR="004513EC" w:rsidRDefault="004513EC" w:rsidP="00C92C10">
            <w:pPr>
              <w:rPr>
                <w:lang w:bidi="en-US"/>
              </w:rPr>
            </w:pPr>
          </w:p>
        </w:tc>
        <w:tc>
          <w:tcPr>
            <w:tcW w:w="1440" w:type="dxa"/>
          </w:tcPr>
          <w:p w14:paraId="49958381" w14:textId="77777777" w:rsidR="004513EC" w:rsidRDefault="004513EC" w:rsidP="00C92C10">
            <w:pPr>
              <w:rPr>
                <w:lang w:bidi="en-US"/>
              </w:rPr>
            </w:pPr>
          </w:p>
        </w:tc>
        <w:tc>
          <w:tcPr>
            <w:tcW w:w="1440" w:type="dxa"/>
          </w:tcPr>
          <w:p w14:paraId="07E2BB84" w14:textId="77777777" w:rsidR="004513EC" w:rsidRDefault="004513EC" w:rsidP="00C92C10">
            <w:pPr>
              <w:rPr>
                <w:lang w:bidi="en-US"/>
              </w:rPr>
            </w:pPr>
          </w:p>
        </w:tc>
        <w:tc>
          <w:tcPr>
            <w:tcW w:w="1440" w:type="dxa"/>
          </w:tcPr>
          <w:p w14:paraId="20406DA7" w14:textId="77777777" w:rsidR="004513EC" w:rsidRDefault="004513EC" w:rsidP="00C92C10">
            <w:pPr>
              <w:rPr>
                <w:lang w:bidi="en-US"/>
              </w:rPr>
            </w:pPr>
          </w:p>
        </w:tc>
        <w:tc>
          <w:tcPr>
            <w:tcW w:w="1440" w:type="dxa"/>
          </w:tcPr>
          <w:p w14:paraId="62BB6A12" w14:textId="77777777" w:rsidR="004513EC" w:rsidRDefault="004513EC" w:rsidP="00C92C10">
            <w:pPr>
              <w:rPr>
                <w:lang w:bidi="en-US"/>
              </w:rPr>
            </w:pPr>
          </w:p>
        </w:tc>
        <w:tc>
          <w:tcPr>
            <w:tcW w:w="1440" w:type="dxa"/>
          </w:tcPr>
          <w:p w14:paraId="4AE11C8A" w14:textId="77777777" w:rsidR="004513EC" w:rsidRDefault="004513EC" w:rsidP="00C92C10">
            <w:pPr>
              <w:rPr>
                <w:lang w:bidi="en-US"/>
              </w:rPr>
            </w:pPr>
          </w:p>
        </w:tc>
      </w:tr>
      <w:tr w:rsidR="004513EC" w14:paraId="14B1A7E6" w14:textId="77777777" w:rsidTr="004513EC">
        <w:trPr>
          <w:cantSplit/>
          <w:trHeight w:val="351"/>
          <w:tblHeader/>
        </w:trPr>
        <w:tc>
          <w:tcPr>
            <w:tcW w:w="1440" w:type="dxa"/>
          </w:tcPr>
          <w:p w14:paraId="5181A15E" w14:textId="77777777" w:rsidR="004513EC" w:rsidRDefault="004513EC" w:rsidP="00C92C10">
            <w:pPr>
              <w:rPr>
                <w:lang w:bidi="en-US"/>
              </w:rPr>
            </w:pPr>
          </w:p>
        </w:tc>
        <w:tc>
          <w:tcPr>
            <w:tcW w:w="1440" w:type="dxa"/>
          </w:tcPr>
          <w:p w14:paraId="751881D1" w14:textId="77777777" w:rsidR="004513EC" w:rsidRDefault="004513EC" w:rsidP="00C92C10">
            <w:pPr>
              <w:rPr>
                <w:lang w:bidi="en-US"/>
              </w:rPr>
            </w:pPr>
          </w:p>
        </w:tc>
        <w:tc>
          <w:tcPr>
            <w:tcW w:w="1440" w:type="dxa"/>
          </w:tcPr>
          <w:p w14:paraId="483913A1" w14:textId="77777777" w:rsidR="004513EC" w:rsidRDefault="004513EC" w:rsidP="00C92C10">
            <w:pPr>
              <w:rPr>
                <w:lang w:bidi="en-US"/>
              </w:rPr>
            </w:pPr>
          </w:p>
        </w:tc>
        <w:tc>
          <w:tcPr>
            <w:tcW w:w="1440" w:type="dxa"/>
          </w:tcPr>
          <w:p w14:paraId="50B2E61F" w14:textId="77777777" w:rsidR="004513EC" w:rsidRDefault="004513EC" w:rsidP="00C92C10">
            <w:pPr>
              <w:rPr>
                <w:lang w:bidi="en-US"/>
              </w:rPr>
            </w:pPr>
          </w:p>
        </w:tc>
        <w:tc>
          <w:tcPr>
            <w:tcW w:w="1440" w:type="dxa"/>
          </w:tcPr>
          <w:p w14:paraId="7A331CE8" w14:textId="77777777" w:rsidR="004513EC" w:rsidRDefault="004513EC" w:rsidP="00C92C10">
            <w:pPr>
              <w:rPr>
                <w:lang w:bidi="en-US"/>
              </w:rPr>
            </w:pPr>
          </w:p>
        </w:tc>
        <w:tc>
          <w:tcPr>
            <w:tcW w:w="1440" w:type="dxa"/>
          </w:tcPr>
          <w:p w14:paraId="15E8F4D5" w14:textId="77777777" w:rsidR="004513EC" w:rsidRDefault="004513EC" w:rsidP="00C92C10">
            <w:pPr>
              <w:rPr>
                <w:lang w:bidi="en-US"/>
              </w:rPr>
            </w:pPr>
          </w:p>
        </w:tc>
        <w:tc>
          <w:tcPr>
            <w:tcW w:w="1440" w:type="dxa"/>
          </w:tcPr>
          <w:p w14:paraId="25054F4B" w14:textId="77777777" w:rsidR="004513EC" w:rsidRDefault="004513EC" w:rsidP="00C92C10">
            <w:pPr>
              <w:rPr>
                <w:lang w:bidi="en-US"/>
              </w:rPr>
            </w:pPr>
          </w:p>
        </w:tc>
        <w:tc>
          <w:tcPr>
            <w:tcW w:w="1440" w:type="dxa"/>
          </w:tcPr>
          <w:p w14:paraId="57BFC7C3" w14:textId="77777777" w:rsidR="004513EC" w:rsidRDefault="004513EC" w:rsidP="00C92C10">
            <w:pPr>
              <w:rPr>
                <w:lang w:bidi="en-US"/>
              </w:rPr>
            </w:pPr>
          </w:p>
        </w:tc>
        <w:tc>
          <w:tcPr>
            <w:tcW w:w="1440" w:type="dxa"/>
          </w:tcPr>
          <w:p w14:paraId="735F63AC" w14:textId="77777777" w:rsidR="004513EC" w:rsidRDefault="004513EC" w:rsidP="00C92C10">
            <w:pPr>
              <w:rPr>
                <w:lang w:bidi="en-US"/>
              </w:rPr>
            </w:pPr>
          </w:p>
        </w:tc>
        <w:tc>
          <w:tcPr>
            <w:tcW w:w="1440" w:type="dxa"/>
          </w:tcPr>
          <w:p w14:paraId="2D7FA38A" w14:textId="77777777" w:rsidR="004513EC" w:rsidRDefault="004513EC" w:rsidP="00C92C10">
            <w:pPr>
              <w:rPr>
                <w:lang w:bidi="en-US"/>
              </w:rPr>
            </w:pPr>
          </w:p>
        </w:tc>
      </w:tr>
      <w:tr w:rsidR="004513EC" w14:paraId="28AD5F1B" w14:textId="77777777" w:rsidTr="004513EC">
        <w:trPr>
          <w:cantSplit/>
          <w:trHeight w:val="351"/>
          <w:tblHeader/>
        </w:trPr>
        <w:tc>
          <w:tcPr>
            <w:tcW w:w="1440" w:type="dxa"/>
          </w:tcPr>
          <w:p w14:paraId="7E82CFF5" w14:textId="77777777" w:rsidR="004513EC" w:rsidRDefault="004513EC" w:rsidP="00C92C10">
            <w:pPr>
              <w:rPr>
                <w:lang w:bidi="en-US"/>
              </w:rPr>
            </w:pPr>
          </w:p>
        </w:tc>
        <w:tc>
          <w:tcPr>
            <w:tcW w:w="1440" w:type="dxa"/>
          </w:tcPr>
          <w:p w14:paraId="7B70ED0D" w14:textId="77777777" w:rsidR="004513EC" w:rsidRDefault="004513EC" w:rsidP="00C92C10">
            <w:pPr>
              <w:rPr>
                <w:lang w:bidi="en-US"/>
              </w:rPr>
            </w:pPr>
          </w:p>
        </w:tc>
        <w:tc>
          <w:tcPr>
            <w:tcW w:w="1440" w:type="dxa"/>
          </w:tcPr>
          <w:p w14:paraId="36430016" w14:textId="77777777" w:rsidR="004513EC" w:rsidRDefault="004513EC" w:rsidP="00C92C10">
            <w:pPr>
              <w:rPr>
                <w:lang w:bidi="en-US"/>
              </w:rPr>
            </w:pPr>
          </w:p>
        </w:tc>
        <w:tc>
          <w:tcPr>
            <w:tcW w:w="1440" w:type="dxa"/>
          </w:tcPr>
          <w:p w14:paraId="43672947" w14:textId="77777777" w:rsidR="004513EC" w:rsidRDefault="004513EC" w:rsidP="00C92C10">
            <w:pPr>
              <w:rPr>
                <w:lang w:bidi="en-US"/>
              </w:rPr>
            </w:pPr>
          </w:p>
        </w:tc>
        <w:tc>
          <w:tcPr>
            <w:tcW w:w="1440" w:type="dxa"/>
          </w:tcPr>
          <w:p w14:paraId="67A7681A" w14:textId="77777777" w:rsidR="004513EC" w:rsidRDefault="004513EC" w:rsidP="00C92C10">
            <w:pPr>
              <w:rPr>
                <w:lang w:bidi="en-US"/>
              </w:rPr>
            </w:pPr>
          </w:p>
        </w:tc>
        <w:tc>
          <w:tcPr>
            <w:tcW w:w="1440" w:type="dxa"/>
          </w:tcPr>
          <w:p w14:paraId="1C518916" w14:textId="77777777" w:rsidR="004513EC" w:rsidRDefault="004513EC" w:rsidP="00C92C10">
            <w:pPr>
              <w:rPr>
                <w:lang w:bidi="en-US"/>
              </w:rPr>
            </w:pPr>
          </w:p>
        </w:tc>
        <w:tc>
          <w:tcPr>
            <w:tcW w:w="1440" w:type="dxa"/>
          </w:tcPr>
          <w:p w14:paraId="7F04CA16" w14:textId="77777777" w:rsidR="004513EC" w:rsidRDefault="004513EC" w:rsidP="00C92C10">
            <w:pPr>
              <w:rPr>
                <w:lang w:bidi="en-US"/>
              </w:rPr>
            </w:pPr>
          </w:p>
        </w:tc>
        <w:tc>
          <w:tcPr>
            <w:tcW w:w="1440" w:type="dxa"/>
          </w:tcPr>
          <w:p w14:paraId="75C99790" w14:textId="77777777" w:rsidR="004513EC" w:rsidRDefault="004513EC" w:rsidP="00C92C10">
            <w:pPr>
              <w:rPr>
                <w:lang w:bidi="en-US"/>
              </w:rPr>
            </w:pPr>
          </w:p>
        </w:tc>
        <w:tc>
          <w:tcPr>
            <w:tcW w:w="1440" w:type="dxa"/>
          </w:tcPr>
          <w:p w14:paraId="51C86CF7" w14:textId="77777777" w:rsidR="004513EC" w:rsidRDefault="004513EC" w:rsidP="00C92C10">
            <w:pPr>
              <w:rPr>
                <w:lang w:bidi="en-US"/>
              </w:rPr>
            </w:pPr>
          </w:p>
        </w:tc>
        <w:tc>
          <w:tcPr>
            <w:tcW w:w="1440" w:type="dxa"/>
          </w:tcPr>
          <w:p w14:paraId="1109311A" w14:textId="77777777" w:rsidR="004513EC" w:rsidRDefault="004513EC" w:rsidP="00C92C10">
            <w:pPr>
              <w:rPr>
                <w:lang w:bidi="en-US"/>
              </w:rPr>
            </w:pPr>
          </w:p>
        </w:tc>
      </w:tr>
      <w:tr w:rsidR="004513EC" w14:paraId="4C11AA97" w14:textId="77777777" w:rsidTr="004513EC">
        <w:trPr>
          <w:cantSplit/>
          <w:trHeight w:val="351"/>
          <w:tblHeader/>
        </w:trPr>
        <w:tc>
          <w:tcPr>
            <w:tcW w:w="1440" w:type="dxa"/>
          </w:tcPr>
          <w:p w14:paraId="1E264C2D" w14:textId="77777777" w:rsidR="004513EC" w:rsidRDefault="004513EC" w:rsidP="00C92C10">
            <w:pPr>
              <w:rPr>
                <w:lang w:bidi="en-US"/>
              </w:rPr>
            </w:pPr>
          </w:p>
        </w:tc>
        <w:tc>
          <w:tcPr>
            <w:tcW w:w="1440" w:type="dxa"/>
          </w:tcPr>
          <w:p w14:paraId="3E452B1F" w14:textId="77777777" w:rsidR="004513EC" w:rsidRDefault="004513EC" w:rsidP="00C92C10">
            <w:pPr>
              <w:rPr>
                <w:lang w:bidi="en-US"/>
              </w:rPr>
            </w:pPr>
          </w:p>
        </w:tc>
        <w:tc>
          <w:tcPr>
            <w:tcW w:w="1440" w:type="dxa"/>
          </w:tcPr>
          <w:p w14:paraId="7E9416C1" w14:textId="77777777" w:rsidR="004513EC" w:rsidRDefault="004513EC" w:rsidP="00C92C10">
            <w:pPr>
              <w:rPr>
                <w:lang w:bidi="en-US"/>
              </w:rPr>
            </w:pPr>
          </w:p>
        </w:tc>
        <w:tc>
          <w:tcPr>
            <w:tcW w:w="1440" w:type="dxa"/>
          </w:tcPr>
          <w:p w14:paraId="1239E9CB" w14:textId="77777777" w:rsidR="004513EC" w:rsidRDefault="004513EC" w:rsidP="00C92C10">
            <w:pPr>
              <w:rPr>
                <w:lang w:bidi="en-US"/>
              </w:rPr>
            </w:pPr>
          </w:p>
        </w:tc>
        <w:tc>
          <w:tcPr>
            <w:tcW w:w="1440" w:type="dxa"/>
          </w:tcPr>
          <w:p w14:paraId="52CAD801" w14:textId="77777777" w:rsidR="004513EC" w:rsidRDefault="004513EC" w:rsidP="00C92C10">
            <w:pPr>
              <w:rPr>
                <w:lang w:bidi="en-US"/>
              </w:rPr>
            </w:pPr>
          </w:p>
        </w:tc>
        <w:tc>
          <w:tcPr>
            <w:tcW w:w="1440" w:type="dxa"/>
          </w:tcPr>
          <w:p w14:paraId="4ACD6E3D" w14:textId="77777777" w:rsidR="004513EC" w:rsidRDefault="004513EC" w:rsidP="00C92C10">
            <w:pPr>
              <w:rPr>
                <w:lang w:bidi="en-US"/>
              </w:rPr>
            </w:pPr>
          </w:p>
        </w:tc>
        <w:tc>
          <w:tcPr>
            <w:tcW w:w="1440" w:type="dxa"/>
          </w:tcPr>
          <w:p w14:paraId="460AE5C3" w14:textId="77777777" w:rsidR="004513EC" w:rsidRDefault="004513EC" w:rsidP="00C92C10">
            <w:pPr>
              <w:rPr>
                <w:lang w:bidi="en-US"/>
              </w:rPr>
            </w:pPr>
          </w:p>
        </w:tc>
        <w:tc>
          <w:tcPr>
            <w:tcW w:w="1440" w:type="dxa"/>
          </w:tcPr>
          <w:p w14:paraId="2B1D4E3F" w14:textId="77777777" w:rsidR="004513EC" w:rsidRDefault="004513EC" w:rsidP="00C92C10">
            <w:pPr>
              <w:rPr>
                <w:lang w:bidi="en-US"/>
              </w:rPr>
            </w:pPr>
          </w:p>
        </w:tc>
        <w:tc>
          <w:tcPr>
            <w:tcW w:w="1440" w:type="dxa"/>
          </w:tcPr>
          <w:p w14:paraId="1E4F89A6" w14:textId="77777777" w:rsidR="004513EC" w:rsidRDefault="004513EC" w:rsidP="00C92C10">
            <w:pPr>
              <w:rPr>
                <w:lang w:bidi="en-US"/>
              </w:rPr>
            </w:pPr>
          </w:p>
        </w:tc>
        <w:tc>
          <w:tcPr>
            <w:tcW w:w="1440" w:type="dxa"/>
          </w:tcPr>
          <w:p w14:paraId="6C607912" w14:textId="77777777" w:rsidR="004513EC" w:rsidRDefault="004513EC" w:rsidP="00C92C10">
            <w:pPr>
              <w:rPr>
                <w:lang w:bidi="en-US"/>
              </w:rPr>
            </w:pPr>
          </w:p>
        </w:tc>
      </w:tr>
      <w:tr w:rsidR="004513EC" w14:paraId="2FDEE3AC" w14:textId="77777777" w:rsidTr="004513EC">
        <w:trPr>
          <w:cantSplit/>
          <w:trHeight w:val="351"/>
          <w:tblHeader/>
        </w:trPr>
        <w:tc>
          <w:tcPr>
            <w:tcW w:w="1440" w:type="dxa"/>
          </w:tcPr>
          <w:p w14:paraId="5CCA30DB" w14:textId="77777777" w:rsidR="004513EC" w:rsidRDefault="004513EC" w:rsidP="00C92C10">
            <w:pPr>
              <w:rPr>
                <w:lang w:bidi="en-US"/>
              </w:rPr>
            </w:pPr>
          </w:p>
        </w:tc>
        <w:tc>
          <w:tcPr>
            <w:tcW w:w="1440" w:type="dxa"/>
          </w:tcPr>
          <w:p w14:paraId="53C11EC5" w14:textId="77777777" w:rsidR="004513EC" w:rsidRDefault="004513EC" w:rsidP="00C92C10">
            <w:pPr>
              <w:rPr>
                <w:lang w:bidi="en-US"/>
              </w:rPr>
            </w:pPr>
          </w:p>
        </w:tc>
        <w:tc>
          <w:tcPr>
            <w:tcW w:w="1440" w:type="dxa"/>
          </w:tcPr>
          <w:p w14:paraId="32C643E8" w14:textId="77777777" w:rsidR="004513EC" w:rsidRDefault="004513EC" w:rsidP="00C92C10">
            <w:pPr>
              <w:rPr>
                <w:lang w:bidi="en-US"/>
              </w:rPr>
            </w:pPr>
          </w:p>
        </w:tc>
        <w:tc>
          <w:tcPr>
            <w:tcW w:w="1440" w:type="dxa"/>
          </w:tcPr>
          <w:p w14:paraId="7B27FB09" w14:textId="77777777" w:rsidR="004513EC" w:rsidRDefault="004513EC" w:rsidP="00C92C10">
            <w:pPr>
              <w:rPr>
                <w:lang w:bidi="en-US"/>
              </w:rPr>
            </w:pPr>
          </w:p>
        </w:tc>
        <w:tc>
          <w:tcPr>
            <w:tcW w:w="1440" w:type="dxa"/>
          </w:tcPr>
          <w:p w14:paraId="47D68DB7" w14:textId="77777777" w:rsidR="004513EC" w:rsidRDefault="004513EC" w:rsidP="00C92C10">
            <w:pPr>
              <w:rPr>
                <w:lang w:bidi="en-US"/>
              </w:rPr>
            </w:pPr>
          </w:p>
        </w:tc>
        <w:tc>
          <w:tcPr>
            <w:tcW w:w="1440" w:type="dxa"/>
          </w:tcPr>
          <w:p w14:paraId="0D0792A8" w14:textId="77777777" w:rsidR="004513EC" w:rsidRDefault="004513EC" w:rsidP="00C92C10">
            <w:pPr>
              <w:rPr>
                <w:lang w:bidi="en-US"/>
              </w:rPr>
            </w:pPr>
          </w:p>
        </w:tc>
        <w:tc>
          <w:tcPr>
            <w:tcW w:w="1440" w:type="dxa"/>
          </w:tcPr>
          <w:p w14:paraId="7691DD18" w14:textId="77777777" w:rsidR="004513EC" w:rsidRDefault="004513EC" w:rsidP="00C92C10">
            <w:pPr>
              <w:rPr>
                <w:lang w:bidi="en-US"/>
              </w:rPr>
            </w:pPr>
          </w:p>
        </w:tc>
        <w:tc>
          <w:tcPr>
            <w:tcW w:w="1440" w:type="dxa"/>
          </w:tcPr>
          <w:p w14:paraId="54DBC60C" w14:textId="77777777" w:rsidR="004513EC" w:rsidRDefault="004513EC" w:rsidP="00C92C10">
            <w:pPr>
              <w:rPr>
                <w:lang w:bidi="en-US"/>
              </w:rPr>
            </w:pPr>
          </w:p>
        </w:tc>
        <w:tc>
          <w:tcPr>
            <w:tcW w:w="1440" w:type="dxa"/>
          </w:tcPr>
          <w:p w14:paraId="0E499C98" w14:textId="77777777" w:rsidR="004513EC" w:rsidRDefault="004513EC" w:rsidP="00C92C10">
            <w:pPr>
              <w:rPr>
                <w:lang w:bidi="en-US"/>
              </w:rPr>
            </w:pPr>
          </w:p>
        </w:tc>
        <w:tc>
          <w:tcPr>
            <w:tcW w:w="1440" w:type="dxa"/>
          </w:tcPr>
          <w:p w14:paraId="39092BB7" w14:textId="77777777" w:rsidR="004513EC" w:rsidRDefault="004513EC" w:rsidP="00C92C10">
            <w:pPr>
              <w:rPr>
                <w:lang w:bidi="en-US"/>
              </w:rPr>
            </w:pPr>
          </w:p>
        </w:tc>
      </w:tr>
      <w:tr w:rsidR="004513EC" w14:paraId="26703161" w14:textId="77777777" w:rsidTr="004513EC">
        <w:trPr>
          <w:cantSplit/>
          <w:trHeight w:val="351"/>
          <w:tblHeader/>
        </w:trPr>
        <w:tc>
          <w:tcPr>
            <w:tcW w:w="1440" w:type="dxa"/>
          </w:tcPr>
          <w:p w14:paraId="14D10F4F" w14:textId="77777777" w:rsidR="004513EC" w:rsidRDefault="004513EC" w:rsidP="00C92C10">
            <w:pPr>
              <w:rPr>
                <w:lang w:bidi="en-US"/>
              </w:rPr>
            </w:pPr>
          </w:p>
        </w:tc>
        <w:tc>
          <w:tcPr>
            <w:tcW w:w="1440" w:type="dxa"/>
          </w:tcPr>
          <w:p w14:paraId="33450AAA" w14:textId="77777777" w:rsidR="004513EC" w:rsidRDefault="004513EC" w:rsidP="00C92C10">
            <w:pPr>
              <w:rPr>
                <w:lang w:bidi="en-US"/>
              </w:rPr>
            </w:pPr>
          </w:p>
        </w:tc>
        <w:tc>
          <w:tcPr>
            <w:tcW w:w="1440" w:type="dxa"/>
          </w:tcPr>
          <w:p w14:paraId="7AB6E1BD" w14:textId="77777777" w:rsidR="004513EC" w:rsidRDefault="004513EC" w:rsidP="00C92C10">
            <w:pPr>
              <w:rPr>
                <w:lang w:bidi="en-US"/>
              </w:rPr>
            </w:pPr>
          </w:p>
        </w:tc>
        <w:tc>
          <w:tcPr>
            <w:tcW w:w="1440" w:type="dxa"/>
          </w:tcPr>
          <w:p w14:paraId="54FF0286" w14:textId="77777777" w:rsidR="004513EC" w:rsidRDefault="004513EC" w:rsidP="00C92C10">
            <w:pPr>
              <w:rPr>
                <w:lang w:bidi="en-US"/>
              </w:rPr>
            </w:pPr>
          </w:p>
        </w:tc>
        <w:tc>
          <w:tcPr>
            <w:tcW w:w="1440" w:type="dxa"/>
          </w:tcPr>
          <w:p w14:paraId="5610BA0D" w14:textId="77777777" w:rsidR="004513EC" w:rsidRDefault="004513EC" w:rsidP="00C92C10">
            <w:pPr>
              <w:rPr>
                <w:lang w:bidi="en-US"/>
              </w:rPr>
            </w:pPr>
          </w:p>
        </w:tc>
        <w:tc>
          <w:tcPr>
            <w:tcW w:w="1440" w:type="dxa"/>
          </w:tcPr>
          <w:p w14:paraId="5ABE69BA" w14:textId="77777777" w:rsidR="004513EC" w:rsidRDefault="004513EC" w:rsidP="00C92C10">
            <w:pPr>
              <w:rPr>
                <w:lang w:bidi="en-US"/>
              </w:rPr>
            </w:pPr>
          </w:p>
        </w:tc>
        <w:tc>
          <w:tcPr>
            <w:tcW w:w="1440" w:type="dxa"/>
          </w:tcPr>
          <w:p w14:paraId="55EAD8B7" w14:textId="77777777" w:rsidR="004513EC" w:rsidRDefault="004513EC" w:rsidP="00C92C10">
            <w:pPr>
              <w:rPr>
                <w:lang w:bidi="en-US"/>
              </w:rPr>
            </w:pPr>
          </w:p>
        </w:tc>
        <w:tc>
          <w:tcPr>
            <w:tcW w:w="1440" w:type="dxa"/>
          </w:tcPr>
          <w:p w14:paraId="2D88BDA6" w14:textId="77777777" w:rsidR="004513EC" w:rsidRDefault="004513EC" w:rsidP="00C92C10">
            <w:pPr>
              <w:rPr>
                <w:lang w:bidi="en-US"/>
              </w:rPr>
            </w:pPr>
          </w:p>
        </w:tc>
        <w:tc>
          <w:tcPr>
            <w:tcW w:w="1440" w:type="dxa"/>
          </w:tcPr>
          <w:p w14:paraId="71E0429F" w14:textId="77777777" w:rsidR="004513EC" w:rsidRDefault="004513EC" w:rsidP="00C92C10">
            <w:pPr>
              <w:rPr>
                <w:lang w:bidi="en-US"/>
              </w:rPr>
            </w:pPr>
          </w:p>
        </w:tc>
        <w:tc>
          <w:tcPr>
            <w:tcW w:w="1440" w:type="dxa"/>
          </w:tcPr>
          <w:p w14:paraId="4368CC3E" w14:textId="77777777" w:rsidR="004513EC" w:rsidRDefault="004513EC" w:rsidP="00C92C10">
            <w:pPr>
              <w:rPr>
                <w:lang w:bidi="en-US"/>
              </w:rPr>
            </w:pPr>
          </w:p>
        </w:tc>
      </w:tr>
      <w:tr w:rsidR="004513EC" w14:paraId="30D23627" w14:textId="77777777" w:rsidTr="004513EC">
        <w:trPr>
          <w:cantSplit/>
          <w:trHeight w:val="351"/>
          <w:tblHeader/>
        </w:trPr>
        <w:tc>
          <w:tcPr>
            <w:tcW w:w="1440" w:type="dxa"/>
          </w:tcPr>
          <w:p w14:paraId="39231B53" w14:textId="77777777" w:rsidR="004513EC" w:rsidRDefault="004513EC" w:rsidP="00C92C10">
            <w:pPr>
              <w:rPr>
                <w:lang w:bidi="en-US"/>
              </w:rPr>
            </w:pPr>
          </w:p>
        </w:tc>
        <w:tc>
          <w:tcPr>
            <w:tcW w:w="1440" w:type="dxa"/>
          </w:tcPr>
          <w:p w14:paraId="12DC04C4" w14:textId="77777777" w:rsidR="004513EC" w:rsidRDefault="004513EC" w:rsidP="00C92C10">
            <w:pPr>
              <w:rPr>
                <w:lang w:bidi="en-US"/>
              </w:rPr>
            </w:pPr>
          </w:p>
        </w:tc>
        <w:tc>
          <w:tcPr>
            <w:tcW w:w="1440" w:type="dxa"/>
          </w:tcPr>
          <w:p w14:paraId="1DAF7CDE" w14:textId="77777777" w:rsidR="004513EC" w:rsidRDefault="004513EC" w:rsidP="00C92C10">
            <w:pPr>
              <w:rPr>
                <w:lang w:bidi="en-US"/>
              </w:rPr>
            </w:pPr>
          </w:p>
        </w:tc>
        <w:tc>
          <w:tcPr>
            <w:tcW w:w="1440" w:type="dxa"/>
          </w:tcPr>
          <w:p w14:paraId="705603D2" w14:textId="77777777" w:rsidR="004513EC" w:rsidRDefault="004513EC" w:rsidP="00C92C10">
            <w:pPr>
              <w:rPr>
                <w:lang w:bidi="en-US"/>
              </w:rPr>
            </w:pPr>
          </w:p>
        </w:tc>
        <w:tc>
          <w:tcPr>
            <w:tcW w:w="1440" w:type="dxa"/>
          </w:tcPr>
          <w:p w14:paraId="2EDD91D1" w14:textId="77777777" w:rsidR="004513EC" w:rsidRDefault="004513EC" w:rsidP="00C92C10">
            <w:pPr>
              <w:rPr>
                <w:lang w:bidi="en-US"/>
              </w:rPr>
            </w:pPr>
          </w:p>
        </w:tc>
        <w:tc>
          <w:tcPr>
            <w:tcW w:w="1440" w:type="dxa"/>
          </w:tcPr>
          <w:p w14:paraId="052FC297" w14:textId="77777777" w:rsidR="004513EC" w:rsidRDefault="004513EC" w:rsidP="00C92C10">
            <w:pPr>
              <w:rPr>
                <w:lang w:bidi="en-US"/>
              </w:rPr>
            </w:pPr>
          </w:p>
        </w:tc>
        <w:tc>
          <w:tcPr>
            <w:tcW w:w="1440" w:type="dxa"/>
          </w:tcPr>
          <w:p w14:paraId="1448CF29" w14:textId="77777777" w:rsidR="004513EC" w:rsidRDefault="004513EC" w:rsidP="00C92C10">
            <w:pPr>
              <w:rPr>
                <w:lang w:bidi="en-US"/>
              </w:rPr>
            </w:pPr>
          </w:p>
        </w:tc>
        <w:tc>
          <w:tcPr>
            <w:tcW w:w="1440" w:type="dxa"/>
          </w:tcPr>
          <w:p w14:paraId="48400321" w14:textId="77777777" w:rsidR="004513EC" w:rsidRDefault="004513EC" w:rsidP="00C92C10">
            <w:pPr>
              <w:rPr>
                <w:lang w:bidi="en-US"/>
              </w:rPr>
            </w:pPr>
          </w:p>
        </w:tc>
        <w:tc>
          <w:tcPr>
            <w:tcW w:w="1440" w:type="dxa"/>
          </w:tcPr>
          <w:p w14:paraId="5AC4DB68" w14:textId="77777777" w:rsidR="004513EC" w:rsidRDefault="004513EC" w:rsidP="00C92C10">
            <w:pPr>
              <w:rPr>
                <w:lang w:bidi="en-US"/>
              </w:rPr>
            </w:pPr>
          </w:p>
        </w:tc>
        <w:tc>
          <w:tcPr>
            <w:tcW w:w="1440" w:type="dxa"/>
          </w:tcPr>
          <w:p w14:paraId="4D221D7E" w14:textId="77777777" w:rsidR="004513EC" w:rsidRDefault="004513EC" w:rsidP="00C92C10">
            <w:pPr>
              <w:rPr>
                <w:lang w:bidi="en-US"/>
              </w:rPr>
            </w:pPr>
          </w:p>
        </w:tc>
      </w:tr>
      <w:tr w:rsidR="004513EC" w14:paraId="3AF5871E" w14:textId="77777777" w:rsidTr="004513EC">
        <w:trPr>
          <w:cantSplit/>
          <w:trHeight w:val="351"/>
          <w:tblHeader/>
        </w:trPr>
        <w:tc>
          <w:tcPr>
            <w:tcW w:w="1440" w:type="dxa"/>
          </w:tcPr>
          <w:p w14:paraId="0B7445AC" w14:textId="77777777" w:rsidR="004513EC" w:rsidRDefault="004513EC" w:rsidP="00C92C10">
            <w:pPr>
              <w:rPr>
                <w:lang w:bidi="en-US"/>
              </w:rPr>
            </w:pPr>
          </w:p>
        </w:tc>
        <w:tc>
          <w:tcPr>
            <w:tcW w:w="1440" w:type="dxa"/>
          </w:tcPr>
          <w:p w14:paraId="06A18040" w14:textId="77777777" w:rsidR="004513EC" w:rsidRDefault="004513EC" w:rsidP="00C92C10">
            <w:pPr>
              <w:rPr>
                <w:lang w:bidi="en-US"/>
              </w:rPr>
            </w:pPr>
          </w:p>
        </w:tc>
        <w:tc>
          <w:tcPr>
            <w:tcW w:w="1440" w:type="dxa"/>
          </w:tcPr>
          <w:p w14:paraId="7CC1C387" w14:textId="77777777" w:rsidR="004513EC" w:rsidRDefault="004513EC" w:rsidP="00C92C10">
            <w:pPr>
              <w:rPr>
                <w:lang w:bidi="en-US"/>
              </w:rPr>
            </w:pPr>
          </w:p>
        </w:tc>
        <w:tc>
          <w:tcPr>
            <w:tcW w:w="1440" w:type="dxa"/>
          </w:tcPr>
          <w:p w14:paraId="30771FA9" w14:textId="77777777" w:rsidR="004513EC" w:rsidRDefault="004513EC" w:rsidP="00C92C10">
            <w:pPr>
              <w:rPr>
                <w:lang w:bidi="en-US"/>
              </w:rPr>
            </w:pPr>
          </w:p>
        </w:tc>
        <w:tc>
          <w:tcPr>
            <w:tcW w:w="1440" w:type="dxa"/>
          </w:tcPr>
          <w:p w14:paraId="6506558F" w14:textId="77777777" w:rsidR="004513EC" w:rsidRDefault="004513EC" w:rsidP="00C92C10">
            <w:pPr>
              <w:rPr>
                <w:lang w:bidi="en-US"/>
              </w:rPr>
            </w:pPr>
          </w:p>
        </w:tc>
        <w:tc>
          <w:tcPr>
            <w:tcW w:w="1440" w:type="dxa"/>
          </w:tcPr>
          <w:p w14:paraId="3F0D2D82" w14:textId="77777777" w:rsidR="004513EC" w:rsidRDefault="004513EC" w:rsidP="00C92C10">
            <w:pPr>
              <w:rPr>
                <w:lang w:bidi="en-US"/>
              </w:rPr>
            </w:pPr>
          </w:p>
        </w:tc>
        <w:tc>
          <w:tcPr>
            <w:tcW w:w="1440" w:type="dxa"/>
          </w:tcPr>
          <w:p w14:paraId="7797B6E7" w14:textId="77777777" w:rsidR="004513EC" w:rsidRDefault="004513EC" w:rsidP="00C92C10">
            <w:pPr>
              <w:rPr>
                <w:lang w:bidi="en-US"/>
              </w:rPr>
            </w:pPr>
          </w:p>
        </w:tc>
        <w:tc>
          <w:tcPr>
            <w:tcW w:w="1440" w:type="dxa"/>
          </w:tcPr>
          <w:p w14:paraId="1250C497" w14:textId="77777777" w:rsidR="004513EC" w:rsidRDefault="004513EC" w:rsidP="00C92C10">
            <w:pPr>
              <w:rPr>
                <w:lang w:bidi="en-US"/>
              </w:rPr>
            </w:pPr>
          </w:p>
        </w:tc>
        <w:tc>
          <w:tcPr>
            <w:tcW w:w="1440" w:type="dxa"/>
          </w:tcPr>
          <w:p w14:paraId="3F929452" w14:textId="77777777" w:rsidR="004513EC" w:rsidRDefault="004513EC" w:rsidP="00C92C10">
            <w:pPr>
              <w:rPr>
                <w:lang w:bidi="en-US"/>
              </w:rPr>
            </w:pPr>
          </w:p>
        </w:tc>
        <w:tc>
          <w:tcPr>
            <w:tcW w:w="1440" w:type="dxa"/>
          </w:tcPr>
          <w:p w14:paraId="7550E1DB" w14:textId="77777777" w:rsidR="004513EC" w:rsidRDefault="004513EC" w:rsidP="00C92C10">
            <w:pPr>
              <w:rPr>
                <w:lang w:bidi="en-US"/>
              </w:rPr>
            </w:pPr>
          </w:p>
        </w:tc>
      </w:tr>
      <w:tr w:rsidR="004513EC" w14:paraId="432B42FB" w14:textId="77777777" w:rsidTr="004513EC">
        <w:trPr>
          <w:cantSplit/>
          <w:trHeight w:val="351"/>
          <w:tblHeader/>
        </w:trPr>
        <w:tc>
          <w:tcPr>
            <w:tcW w:w="1440" w:type="dxa"/>
          </w:tcPr>
          <w:p w14:paraId="784D6DC6" w14:textId="77777777" w:rsidR="004513EC" w:rsidRDefault="004513EC" w:rsidP="00C92C10">
            <w:pPr>
              <w:rPr>
                <w:lang w:bidi="en-US"/>
              </w:rPr>
            </w:pPr>
          </w:p>
        </w:tc>
        <w:tc>
          <w:tcPr>
            <w:tcW w:w="1440" w:type="dxa"/>
          </w:tcPr>
          <w:p w14:paraId="4D794A00" w14:textId="77777777" w:rsidR="004513EC" w:rsidRDefault="004513EC" w:rsidP="00C92C10">
            <w:pPr>
              <w:rPr>
                <w:lang w:bidi="en-US"/>
              </w:rPr>
            </w:pPr>
          </w:p>
        </w:tc>
        <w:tc>
          <w:tcPr>
            <w:tcW w:w="1440" w:type="dxa"/>
          </w:tcPr>
          <w:p w14:paraId="4118D29E" w14:textId="77777777" w:rsidR="004513EC" w:rsidRDefault="004513EC" w:rsidP="00C92C10">
            <w:pPr>
              <w:rPr>
                <w:lang w:bidi="en-US"/>
              </w:rPr>
            </w:pPr>
          </w:p>
        </w:tc>
        <w:tc>
          <w:tcPr>
            <w:tcW w:w="1440" w:type="dxa"/>
          </w:tcPr>
          <w:p w14:paraId="7054D176" w14:textId="77777777" w:rsidR="004513EC" w:rsidRDefault="004513EC" w:rsidP="00C92C10">
            <w:pPr>
              <w:rPr>
                <w:lang w:bidi="en-US"/>
              </w:rPr>
            </w:pPr>
          </w:p>
        </w:tc>
        <w:tc>
          <w:tcPr>
            <w:tcW w:w="1440" w:type="dxa"/>
          </w:tcPr>
          <w:p w14:paraId="00F48273" w14:textId="77777777" w:rsidR="004513EC" w:rsidRDefault="004513EC" w:rsidP="00C92C10">
            <w:pPr>
              <w:rPr>
                <w:lang w:bidi="en-US"/>
              </w:rPr>
            </w:pPr>
          </w:p>
        </w:tc>
        <w:tc>
          <w:tcPr>
            <w:tcW w:w="1440" w:type="dxa"/>
          </w:tcPr>
          <w:p w14:paraId="3F3D1C84" w14:textId="77777777" w:rsidR="004513EC" w:rsidRDefault="004513EC" w:rsidP="00C92C10">
            <w:pPr>
              <w:rPr>
                <w:lang w:bidi="en-US"/>
              </w:rPr>
            </w:pPr>
          </w:p>
        </w:tc>
        <w:tc>
          <w:tcPr>
            <w:tcW w:w="1440" w:type="dxa"/>
          </w:tcPr>
          <w:p w14:paraId="267BCA46" w14:textId="77777777" w:rsidR="004513EC" w:rsidRDefault="004513EC" w:rsidP="00C92C10">
            <w:pPr>
              <w:rPr>
                <w:lang w:bidi="en-US"/>
              </w:rPr>
            </w:pPr>
          </w:p>
        </w:tc>
        <w:tc>
          <w:tcPr>
            <w:tcW w:w="1440" w:type="dxa"/>
          </w:tcPr>
          <w:p w14:paraId="760BA7F5" w14:textId="77777777" w:rsidR="004513EC" w:rsidRDefault="004513EC" w:rsidP="00C92C10">
            <w:pPr>
              <w:rPr>
                <w:lang w:bidi="en-US"/>
              </w:rPr>
            </w:pPr>
          </w:p>
        </w:tc>
        <w:tc>
          <w:tcPr>
            <w:tcW w:w="1440" w:type="dxa"/>
          </w:tcPr>
          <w:p w14:paraId="38375B9D" w14:textId="77777777" w:rsidR="004513EC" w:rsidRDefault="004513EC" w:rsidP="00C92C10">
            <w:pPr>
              <w:rPr>
                <w:lang w:bidi="en-US"/>
              </w:rPr>
            </w:pPr>
          </w:p>
        </w:tc>
        <w:tc>
          <w:tcPr>
            <w:tcW w:w="1440" w:type="dxa"/>
          </w:tcPr>
          <w:p w14:paraId="3EC26862" w14:textId="77777777" w:rsidR="004513EC" w:rsidRDefault="004513EC" w:rsidP="00C92C10">
            <w:pPr>
              <w:rPr>
                <w:lang w:bidi="en-US"/>
              </w:rPr>
            </w:pPr>
          </w:p>
        </w:tc>
      </w:tr>
      <w:tr w:rsidR="004513EC" w14:paraId="53AF2E09" w14:textId="77777777" w:rsidTr="004513EC">
        <w:trPr>
          <w:cantSplit/>
          <w:trHeight w:val="351"/>
          <w:tblHeader/>
        </w:trPr>
        <w:tc>
          <w:tcPr>
            <w:tcW w:w="1440" w:type="dxa"/>
          </w:tcPr>
          <w:p w14:paraId="6DB566AE" w14:textId="77777777" w:rsidR="004513EC" w:rsidRDefault="004513EC" w:rsidP="00C92C10">
            <w:pPr>
              <w:rPr>
                <w:lang w:bidi="en-US"/>
              </w:rPr>
            </w:pPr>
          </w:p>
        </w:tc>
        <w:tc>
          <w:tcPr>
            <w:tcW w:w="1440" w:type="dxa"/>
          </w:tcPr>
          <w:p w14:paraId="633116B2" w14:textId="77777777" w:rsidR="004513EC" w:rsidRDefault="004513EC" w:rsidP="00C92C10">
            <w:pPr>
              <w:rPr>
                <w:lang w:bidi="en-US"/>
              </w:rPr>
            </w:pPr>
          </w:p>
        </w:tc>
        <w:tc>
          <w:tcPr>
            <w:tcW w:w="1440" w:type="dxa"/>
          </w:tcPr>
          <w:p w14:paraId="6D40A3AC" w14:textId="77777777" w:rsidR="004513EC" w:rsidRDefault="004513EC" w:rsidP="00C92C10">
            <w:pPr>
              <w:rPr>
                <w:lang w:bidi="en-US"/>
              </w:rPr>
            </w:pPr>
          </w:p>
        </w:tc>
        <w:tc>
          <w:tcPr>
            <w:tcW w:w="1440" w:type="dxa"/>
          </w:tcPr>
          <w:p w14:paraId="63D3E4BC" w14:textId="77777777" w:rsidR="004513EC" w:rsidRDefault="004513EC" w:rsidP="00C92C10">
            <w:pPr>
              <w:rPr>
                <w:lang w:bidi="en-US"/>
              </w:rPr>
            </w:pPr>
          </w:p>
        </w:tc>
        <w:tc>
          <w:tcPr>
            <w:tcW w:w="1440" w:type="dxa"/>
          </w:tcPr>
          <w:p w14:paraId="52FAE5D3" w14:textId="77777777" w:rsidR="004513EC" w:rsidRDefault="004513EC" w:rsidP="00C92C10">
            <w:pPr>
              <w:rPr>
                <w:lang w:bidi="en-US"/>
              </w:rPr>
            </w:pPr>
          </w:p>
        </w:tc>
        <w:tc>
          <w:tcPr>
            <w:tcW w:w="1440" w:type="dxa"/>
          </w:tcPr>
          <w:p w14:paraId="7E4FAE35" w14:textId="77777777" w:rsidR="004513EC" w:rsidRDefault="004513EC" w:rsidP="00C92C10">
            <w:pPr>
              <w:rPr>
                <w:lang w:bidi="en-US"/>
              </w:rPr>
            </w:pPr>
          </w:p>
        </w:tc>
        <w:tc>
          <w:tcPr>
            <w:tcW w:w="1440" w:type="dxa"/>
          </w:tcPr>
          <w:p w14:paraId="51DB304C" w14:textId="77777777" w:rsidR="004513EC" w:rsidRDefault="004513EC" w:rsidP="00C92C10">
            <w:pPr>
              <w:rPr>
                <w:lang w:bidi="en-US"/>
              </w:rPr>
            </w:pPr>
          </w:p>
        </w:tc>
        <w:tc>
          <w:tcPr>
            <w:tcW w:w="1440" w:type="dxa"/>
          </w:tcPr>
          <w:p w14:paraId="60D8B5FD" w14:textId="77777777" w:rsidR="004513EC" w:rsidRDefault="004513EC" w:rsidP="00C92C10">
            <w:pPr>
              <w:rPr>
                <w:lang w:bidi="en-US"/>
              </w:rPr>
            </w:pPr>
          </w:p>
        </w:tc>
        <w:tc>
          <w:tcPr>
            <w:tcW w:w="1440" w:type="dxa"/>
          </w:tcPr>
          <w:p w14:paraId="74CA97B4" w14:textId="77777777" w:rsidR="004513EC" w:rsidRDefault="004513EC" w:rsidP="00C92C10">
            <w:pPr>
              <w:rPr>
                <w:lang w:bidi="en-US"/>
              </w:rPr>
            </w:pPr>
          </w:p>
        </w:tc>
        <w:tc>
          <w:tcPr>
            <w:tcW w:w="1440" w:type="dxa"/>
          </w:tcPr>
          <w:p w14:paraId="1B2ACAB4" w14:textId="77777777" w:rsidR="004513EC" w:rsidRDefault="004513EC" w:rsidP="00C92C10">
            <w:pPr>
              <w:rPr>
                <w:lang w:bidi="en-US"/>
              </w:rPr>
            </w:pPr>
          </w:p>
        </w:tc>
      </w:tr>
    </w:tbl>
    <w:p w14:paraId="1065643C" w14:textId="77777777" w:rsidR="00700DE7" w:rsidRPr="00700DE7" w:rsidRDefault="00700DE7" w:rsidP="004000A1">
      <w:pPr>
        <w:pStyle w:val="BodyText"/>
      </w:pPr>
    </w:p>
    <w:sectPr w:rsidR="00700DE7" w:rsidRPr="00700DE7" w:rsidSect="00470A9A">
      <w:headerReference w:type="default" r:id="rId38"/>
      <w:footerReference w:type="default" r:id="rId39"/>
      <w:headerReference w:type="first" r:id="rId40"/>
      <w:footerReference w:type="first" r:id="rId41"/>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14DD" w14:textId="77777777" w:rsidR="00B7537E" w:rsidRDefault="00B7537E" w:rsidP="003B51EB">
      <w:r>
        <w:separator/>
      </w:r>
    </w:p>
  </w:endnote>
  <w:endnote w:type="continuationSeparator" w:id="0">
    <w:p w14:paraId="1FA92C08" w14:textId="77777777" w:rsidR="00B7537E" w:rsidRDefault="00B7537E" w:rsidP="003B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6653" w14:textId="77777777" w:rsidR="00CB0B68" w:rsidRDefault="00CB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4D5" w14:textId="1C032F43" w:rsidR="00562D62" w:rsidRPr="009E7B99" w:rsidRDefault="00562D62" w:rsidP="00897270">
    <w:pPr>
      <w:pStyle w:val="Footer"/>
      <w:spacing w:before="0" w:after="0"/>
      <w:rPr>
        <w:rFonts w:ascii="Times New Roman" w:hAnsi="Times New Roman" w:cs="Times New Roman"/>
        <w:b/>
        <w:sz w:val="16"/>
        <w:szCs w:val="16"/>
      </w:rPr>
    </w:pPr>
    <w:r w:rsidRPr="009E7B99">
      <w:rPr>
        <w:rFonts w:ascii="Times New Roman" w:hAnsi="Times New Roman" w:cs="Times New Roman"/>
        <w:b/>
        <w:sz w:val="16"/>
        <w:szCs w:val="16"/>
      </w:rPr>
      <w:t>TCEQ-10023 (APD</w:t>
    </w:r>
    <w:r w:rsidR="004513EC">
      <w:rPr>
        <w:rFonts w:ascii="Times New Roman" w:hAnsi="Times New Roman" w:cs="Times New Roman"/>
        <w:b/>
        <w:sz w:val="16"/>
        <w:szCs w:val="16"/>
      </w:rPr>
      <w:t xml:space="preserve"> </w:t>
    </w:r>
    <w:r w:rsidR="002122DD">
      <w:rPr>
        <w:rFonts w:ascii="Times New Roman" w:hAnsi="Times New Roman" w:cs="Times New Roman"/>
        <w:b/>
        <w:sz w:val="16"/>
        <w:szCs w:val="16"/>
      </w:rPr>
      <w:t>ID45v5</w:t>
    </w:r>
    <w:r>
      <w:rPr>
        <w:rFonts w:ascii="Times New Roman" w:hAnsi="Times New Roman" w:cs="Times New Roman"/>
        <w:b/>
        <w:sz w:val="16"/>
        <w:szCs w:val="16"/>
      </w:rPr>
      <w:t>.0</w:t>
    </w:r>
    <w:r w:rsidRPr="009E7B99">
      <w:rPr>
        <w:rFonts w:ascii="Times New Roman" w:hAnsi="Times New Roman" w:cs="Times New Roman"/>
        <w:b/>
        <w:sz w:val="16"/>
        <w:szCs w:val="16"/>
      </w:rPr>
      <w:t xml:space="preserve">, </w:t>
    </w:r>
    <w:r>
      <w:rPr>
        <w:rFonts w:ascii="Times New Roman" w:hAnsi="Times New Roman" w:cs="Times New Roman"/>
        <w:b/>
        <w:sz w:val="16"/>
        <w:szCs w:val="16"/>
      </w:rPr>
      <w:t>r</w:t>
    </w:r>
    <w:r w:rsidRPr="009E7B99">
      <w:rPr>
        <w:rFonts w:ascii="Times New Roman" w:hAnsi="Times New Roman" w:cs="Times New Roman"/>
        <w:b/>
        <w:sz w:val="16"/>
        <w:szCs w:val="16"/>
      </w:rPr>
      <w:t>evised</w:t>
    </w:r>
    <w:r w:rsidR="0009132B">
      <w:rPr>
        <w:rFonts w:ascii="Times New Roman" w:hAnsi="Times New Roman" w:cs="Times New Roman"/>
        <w:b/>
        <w:sz w:val="16"/>
        <w:szCs w:val="16"/>
      </w:rPr>
      <w:t xml:space="preserve"> </w:t>
    </w:r>
    <w:r w:rsidR="002122DD">
      <w:rPr>
        <w:rFonts w:ascii="Times New Roman" w:hAnsi="Times New Roman" w:cs="Times New Roman"/>
        <w:b/>
        <w:sz w:val="16"/>
        <w:szCs w:val="16"/>
      </w:rPr>
      <w:t>08/23</w:t>
    </w:r>
    <w:r w:rsidRPr="009E7B99">
      <w:rPr>
        <w:rFonts w:ascii="Times New Roman" w:hAnsi="Times New Roman" w:cs="Times New Roman"/>
        <w:b/>
        <w:sz w:val="16"/>
        <w:szCs w:val="16"/>
      </w:rPr>
      <w:t>) OP-UA11</w:t>
    </w:r>
  </w:p>
  <w:p w14:paraId="589887B6" w14:textId="77777777" w:rsidR="00562D62" w:rsidRPr="009E7B99" w:rsidRDefault="00562D62" w:rsidP="004920EF">
    <w:pPr>
      <w:pStyle w:val="Footer"/>
      <w:spacing w:before="0" w:after="0"/>
      <w:rPr>
        <w:rFonts w:ascii="Times New Roman" w:hAnsi="Times New Roman" w:cs="Times New Roman"/>
        <w:b/>
        <w:sz w:val="16"/>
        <w:szCs w:val="16"/>
      </w:rPr>
    </w:pPr>
    <w:r w:rsidRPr="009E7B99">
      <w:rPr>
        <w:rFonts w:ascii="Times New Roman" w:hAnsi="Times New Roman" w:cs="Times New Roman"/>
        <w:b/>
        <w:sz w:val="16"/>
        <w:szCs w:val="16"/>
      </w:rPr>
      <w:t xml:space="preserve">This form is for use by facilities subject to air quality permit </w:t>
    </w:r>
  </w:p>
  <w:p w14:paraId="6E9B378B" w14:textId="558BFA54" w:rsidR="00562D62" w:rsidRPr="009E7B99" w:rsidRDefault="00562D62" w:rsidP="004920EF">
    <w:pPr>
      <w:pStyle w:val="Footer"/>
      <w:tabs>
        <w:tab w:val="clear" w:pos="720"/>
        <w:tab w:val="clear" w:pos="4320"/>
        <w:tab w:val="clear" w:pos="8640"/>
        <w:tab w:val="right" w:pos="10710"/>
      </w:tabs>
      <w:spacing w:before="0" w:after="0"/>
      <w:rPr>
        <w:rFonts w:ascii="Times New Roman" w:hAnsi="Times New Roman" w:cs="Times New Roman"/>
        <w:b/>
        <w:sz w:val="16"/>
        <w:szCs w:val="16"/>
      </w:rPr>
    </w:pPr>
    <w:r w:rsidRPr="009E7B99">
      <w:rPr>
        <w:rFonts w:ascii="Times New Roman" w:hAnsi="Times New Roman" w:cs="Times New Roman"/>
        <w:b/>
        <w:sz w:val="16"/>
        <w:szCs w:val="16"/>
      </w:rPr>
      <w:t xml:space="preserve">requirements and may be revised periodically. (Title V Release </w:t>
    </w:r>
    <w:r w:rsidR="002122DD">
      <w:rPr>
        <w:rFonts w:ascii="Times New Roman" w:hAnsi="Times New Roman" w:cs="Times New Roman"/>
        <w:b/>
        <w:sz w:val="16"/>
        <w:szCs w:val="16"/>
      </w:rPr>
      <w:t>0</w:t>
    </w:r>
    <w:r w:rsidR="00CB0B68">
      <w:rPr>
        <w:rFonts w:ascii="Times New Roman" w:hAnsi="Times New Roman" w:cs="Times New Roman"/>
        <w:b/>
        <w:sz w:val="16"/>
        <w:szCs w:val="16"/>
      </w:rPr>
      <w:t>5/22</w:t>
    </w:r>
    <w:r w:rsidRPr="009E7B99">
      <w:rPr>
        <w:rFonts w:ascii="Times New Roman" w:hAnsi="Times New Roman" w:cs="Times New Roman"/>
        <w:b/>
        <w:sz w:val="16"/>
        <w:szCs w:val="16"/>
      </w:rPr>
      <w:t>)</w:t>
    </w:r>
    <w:r w:rsidRPr="009E7B99">
      <w:rPr>
        <w:rFonts w:ascii="Times New Roman" w:hAnsi="Times New Roman" w:cs="Times New Roman"/>
        <w:b/>
        <w:sz w:val="16"/>
        <w:szCs w:val="16"/>
      </w:rPr>
      <w:tab/>
      <w:t xml:space="preserve">Page </w:t>
    </w:r>
    <w:r w:rsidRPr="009E7B99">
      <w:rPr>
        <w:rFonts w:ascii="Times New Roman" w:hAnsi="Times New Roman" w:cs="Times New Roman"/>
        <w:b/>
        <w:sz w:val="16"/>
        <w:szCs w:val="16"/>
      </w:rPr>
      <w:fldChar w:fldCharType="begin"/>
    </w:r>
    <w:r w:rsidRPr="009E7B99">
      <w:rPr>
        <w:rFonts w:ascii="Times New Roman" w:hAnsi="Times New Roman" w:cs="Times New Roman"/>
        <w:b/>
        <w:sz w:val="16"/>
        <w:szCs w:val="16"/>
      </w:rPr>
      <w:instrText xml:space="preserve"> PAGE  \* Arabic  \* MERGEFORMAT </w:instrText>
    </w:r>
    <w:r w:rsidRPr="009E7B99">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9E7B99">
      <w:rPr>
        <w:rFonts w:ascii="Times New Roman" w:hAnsi="Times New Roman" w:cs="Times New Roman"/>
        <w:b/>
        <w:sz w:val="16"/>
        <w:szCs w:val="16"/>
      </w:rPr>
      <w:fldChar w:fldCharType="end"/>
    </w:r>
    <w:r>
      <w:rPr>
        <w:rFonts w:ascii="Times New Roman" w:hAnsi="Times New Roman" w:cs="Times New Roman"/>
        <w:b/>
        <w:sz w:val="16"/>
        <w:szCs w:val="16"/>
      </w:rPr>
      <w:t xml:space="preserve"> of </w:t>
    </w:r>
    <w:r w:rsidR="00CF6AA4">
      <w:rPr>
        <w:rFonts w:ascii="Times New Roman" w:hAnsi="Times New Roman" w:cs="Times New Roman"/>
        <w:b/>
        <w:sz w:val="16"/>
        <w:szCs w:val="16"/>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EDFF" w14:textId="77777777" w:rsidR="00CB0B68" w:rsidRDefault="00CB0B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7CF" w14:textId="3C444E44" w:rsidR="00562D62" w:rsidRPr="009E7B99" w:rsidRDefault="00562D62" w:rsidP="00897270">
    <w:pPr>
      <w:pStyle w:val="Footer"/>
      <w:spacing w:before="0" w:after="0"/>
      <w:rPr>
        <w:rFonts w:ascii="Times New Roman" w:hAnsi="Times New Roman" w:cs="Times New Roman"/>
        <w:b/>
        <w:sz w:val="16"/>
        <w:szCs w:val="16"/>
      </w:rPr>
    </w:pPr>
    <w:r w:rsidRPr="009E7B99">
      <w:rPr>
        <w:rFonts w:ascii="Times New Roman" w:hAnsi="Times New Roman" w:cs="Times New Roman"/>
        <w:b/>
        <w:sz w:val="16"/>
        <w:szCs w:val="16"/>
      </w:rPr>
      <w:t>TCEQ-10023 (APD</w:t>
    </w:r>
    <w:r w:rsidR="004513EC">
      <w:rPr>
        <w:rFonts w:ascii="Times New Roman" w:hAnsi="Times New Roman" w:cs="Times New Roman"/>
        <w:b/>
        <w:sz w:val="16"/>
        <w:szCs w:val="16"/>
      </w:rPr>
      <w:t xml:space="preserve"> </w:t>
    </w:r>
    <w:r w:rsidR="002122DD">
      <w:rPr>
        <w:rFonts w:ascii="Times New Roman" w:hAnsi="Times New Roman" w:cs="Times New Roman"/>
        <w:b/>
        <w:sz w:val="16"/>
        <w:szCs w:val="16"/>
      </w:rPr>
      <w:t>ID45v5</w:t>
    </w:r>
    <w:r>
      <w:rPr>
        <w:rFonts w:ascii="Times New Roman" w:hAnsi="Times New Roman" w:cs="Times New Roman"/>
        <w:b/>
        <w:sz w:val="16"/>
        <w:szCs w:val="16"/>
      </w:rPr>
      <w:t>.0</w:t>
    </w:r>
    <w:r w:rsidRPr="009E7B99">
      <w:rPr>
        <w:rFonts w:ascii="Times New Roman" w:hAnsi="Times New Roman" w:cs="Times New Roman"/>
        <w:b/>
        <w:sz w:val="16"/>
        <w:szCs w:val="16"/>
      </w:rPr>
      <w:t xml:space="preserve">, </w:t>
    </w:r>
    <w:r>
      <w:rPr>
        <w:rFonts w:ascii="Times New Roman" w:hAnsi="Times New Roman" w:cs="Times New Roman"/>
        <w:b/>
        <w:sz w:val="16"/>
        <w:szCs w:val="16"/>
      </w:rPr>
      <w:t>r</w:t>
    </w:r>
    <w:r w:rsidRPr="009E7B99">
      <w:rPr>
        <w:rFonts w:ascii="Times New Roman" w:hAnsi="Times New Roman" w:cs="Times New Roman"/>
        <w:b/>
        <w:sz w:val="16"/>
        <w:szCs w:val="16"/>
      </w:rPr>
      <w:t>evised</w:t>
    </w:r>
    <w:r w:rsidR="00B773F7">
      <w:rPr>
        <w:rFonts w:ascii="Times New Roman" w:hAnsi="Times New Roman" w:cs="Times New Roman"/>
        <w:b/>
        <w:sz w:val="16"/>
        <w:szCs w:val="16"/>
      </w:rPr>
      <w:t xml:space="preserve"> </w:t>
    </w:r>
    <w:r w:rsidR="002122DD">
      <w:rPr>
        <w:rFonts w:ascii="Times New Roman" w:hAnsi="Times New Roman" w:cs="Times New Roman"/>
        <w:b/>
        <w:sz w:val="16"/>
        <w:szCs w:val="16"/>
      </w:rPr>
      <w:t>08/23</w:t>
    </w:r>
    <w:r w:rsidRPr="009E7B99">
      <w:rPr>
        <w:rFonts w:ascii="Times New Roman" w:hAnsi="Times New Roman" w:cs="Times New Roman"/>
        <w:b/>
        <w:sz w:val="16"/>
        <w:szCs w:val="16"/>
      </w:rPr>
      <w:t>) OP-UA11</w:t>
    </w:r>
  </w:p>
  <w:p w14:paraId="059AE69A" w14:textId="13927DE5" w:rsidR="00562D62" w:rsidRPr="009E7B99" w:rsidRDefault="00562D62" w:rsidP="0018472F">
    <w:pPr>
      <w:pStyle w:val="Footer"/>
      <w:tabs>
        <w:tab w:val="clear" w:pos="720"/>
        <w:tab w:val="clear" w:pos="4320"/>
        <w:tab w:val="clear" w:pos="8640"/>
        <w:tab w:val="right" w:pos="10710"/>
      </w:tabs>
      <w:spacing w:before="0" w:after="0"/>
      <w:rPr>
        <w:rFonts w:ascii="Times New Roman" w:hAnsi="Times New Roman" w:cs="Times New Roman"/>
        <w:b/>
        <w:sz w:val="16"/>
        <w:szCs w:val="16"/>
      </w:rPr>
    </w:pPr>
    <w:r w:rsidRPr="009E7B99">
      <w:rPr>
        <w:rFonts w:ascii="Times New Roman" w:hAnsi="Times New Roman" w:cs="Times New Roman"/>
        <w:b/>
        <w:sz w:val="16"/>
        <w:szCs w:val="16"/>
      </w:rPr>
      <w:t xml:space="preserve">This form is for use by facilities subject to air quality permit requirements and may be revised periodically. (Title V Release </w:t>
    </w:r>
    <w:r w:rsidR="00CB0B68">
      <w:rPr>
        <w:rFonts w:ascii="Times New Roman" w:hAnsi="Times New Roman" w:cs="Times New Roman"/>
        <w:b/>
        <w:sz w:val="16"/>
        <w:szCs w:val="16"/>
      </w:rPr>
      <w:t>05/22</w:t>
    </w:r>
    <w:r w:rsidRPr="009E7B99">
      <w:rPr>
        <w:rFonts w:ascii="Times New Roman" w:hAnsi="Times New Roman" w:cs="Times New Roman"/>
        <w:b/>
        <w:sz w:val="16"/>
        <w:szCs w:val="16"/>
      </w:rPr>
      <w:t>)</w:t>
    </w:r>
    <w:r w:rsidRPr="009E7B99">
      <w:rPr>
        <w:rFonts w:ascii="Times New Roman" w:hAnsi="Times New Roman" w:cs="Times New Roman"/>
        <w:b/>
        <w:sz w:val="16"/>
        <w:szCs w:val="16"/>
      </w:rPr>
      <w:tab/>
      <w:t xml:space="preserve">Page </w:t>
    </w:r>
    <w:r w:rsidRPr="009E7B99">
      <w:rPr>
        <w:rFonts w:ascii="Times New Roman" w:hAnsi="Times New Roman" w:cs="Times New Roman"/>
        <w:b/>
        <w:sz w:val="16"/>
        <w:szCs w:val="16"/>
      </w:rPr>
      <w:fldChar w:fldCharType="begin"/>
    </w:r>
    <w:r w:rsidRPr="009E7B99">
      <w:rPr>
        <w:rFonts w:ascii="Times New Roman" w:hAnsi="Times New Roman" w:cs="Times New Roman"/>
        <w:b/>
        <w:sz w:val="16"/>
        <w:szCs w:val="16"/>
      </w:rPr>
      <w:instrText xml:space="preserve"> PAGE  \* Arabic  \* MERGEFORMAT </w:instrText>
    </w:r>
    <w:r w:rsidRPr="009E7B99">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9E7B99">
      <w:rPr>
        <w:rFonts w:ascii="Times New Roman" w:hAnsi="Times New Roman" w:cs="Times New Roman"/>
        <w:b/>
        <w:sz w:val="16"/>
        <w:szCs w:val="16"/>
      </w:rPr>
      <w:fldChar w:fldCharType="end"/>
    </w:r>
    <w:r>
      <w:rPr>
        <w:rFonts w:ascii="Times New Roman" w:hAnsi="Times New Roman" w:cs="Times New Roman"/>
        <w:b/>
        <w:sz w:val="16"/>
        <w:szCs w:val="16"/>
      </w:rPr>
      <w:t xml:space="preserve"> of </w:t>
    </w:r>
    <w:r w:rsidR="006705EB">
      <w:rPr>
        <w:rFonts w:ascii="Times New Roman" w:hAnsi="Times New Roman" w:cs="Times New Roman"/>
        <w:b/>
        <w:sz w:val="16"/>
        <w:szCs w:val="16"/>
      </w:rPr>
      <w:t>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990" w14:textId="2672B303" w:rsidR="004000A1" w:rsidRPr="009E7B99" w:rsidRDefault="004000A1" w:rsidP="004000A1">
    <w:pPr>
      <w:pStyle w:val="Footer"/>
      <w:spacing w:before="0" w:after="0"/>
      <w:rPr>
        <w:rFonts w:ascii="Times New Roman" w:hAnsi="Times New Roman" w:cs="Times New Roman"/>
        <w:b/>
        <w:sz w:val="16"/>
        <w:szCs w:val="16"/>
      </w:rPr>
    </w:pPr>
    <w:r w:rsidRPr="009E7B99">
      <w:rPr>
        <w:rFonts w:ascii="Times New Roman" w:hAnsi="Times New Roman" w:cs="Times New Roman"/>
        <w:b/>
        <w:sz w:val="16"/>
        <w:szCs w:val="16"/>
      </w:rPr>
      <w:t>TCEQ-10023 (APD</w:t>
    </w:r>
    <w:r w:rsidR="004513EC">
      <w:rPr>
        <w:rFonts w:ascii="Times New Roman" w:hAnsi="Times New Roman" w:cs="Times New Roman"/>
        <w:b/>
        <w:sz w:val="16"/>
        <w:szCs w:val="16"/>
      </w:rPr>
      <w:t xml:space="preserve"> </w:t>
    </w:r>
    <w:r w:rsidR="002122DD">
      <w:rPr>
        <w:rFonts w:ascii="Times New Roman" w:hAnsi="Times New Roman" w:cs="Times New Roman"/>
        <w:b/>
        <w:sz w:val="16"/>
        <w:szCs w:val="16"/>
      </w:rPr>
      <w:t>ID45v5</w:t>
    </w:r>
    <w:r>
      <w:rPr>
        <w:rFonts w:ascii="Times New Roman" w:hAnsi="Times New Roman" w:cs="Times New Roman"/>
        <w:b/>
        <w:sz w:val="16"/>
        <w:szCs w:val="16"/>
      </w:rPr>
      <w:t>.0</w:t>
    </w:r>
    <w:r w:rsidRPr="009E7B99">
      <w:rPr>
        <w:rFonts w:ascii="Times New Roman" w:hAnsi="Times New Roman" w:cs="Times New Roman"/>
        <w:b/>
        <w:sz w:val="16"/>
        <w:szCs w:val="16"/>
      </w:rPr>
      <w:t xml:space="preserve">, </w:t>
    </w:r>
    <w:r>
      <w:rPr>
        <w:rFonts w:ascii="Times New Roman" w:hAnsi="Times New Roman" w:cs="Times New Roman"/>
        <w:b/>
        <w:sz w:val="16"/>
        <w:szCs w:val="16"/>
      </w:rPr>
      <w:t>r</w:t>
    </w:r>
    <w:r w:rsidRPr="009E7B99">
      <w:rPr>
        <w:rFonts w:ascii="Times New Roman" w:hAnsi="Times New Roman" w:cs="Times New Roman"/>
        <w:b/>
        <w:sz w:val="16"/>
        <w:szCs w:val="16"/>
      </w:rPr>
      <w:t xml:space="preserve">evised </w:t>
    </w:r>
    <w:r w:rsidR="002122DD">
      <w:rPr>
        <w:rFonts w:ascii="Times New Roman" w:hAnsi="Times New Roman" w:cs="Times New Roman"/>
        <w:b/>
        <w:sz w:val="16"/>
        <w:szCs w:val="16"/>
      </w:rPr>
      <w:t>08/23</w:t>
    </w:r>
    <w:r w:rsidRPr="009E7B99">
      <w:rPr>
        <w:rFonts w:ascii="Times New Roman" w:hAnsi="Times New Roman" w:cs="Times New Roman"/>
        <w:b/>
        <w:sz w:val="16"/>
        <w:szCs w:val="16"/>
      </w:rPr>
      <w:t>) OP-UA11</w:t>
    </w:r>
  </w:p>
  <w:p w14:paraId="4896E6A4" w14:textId="43EBB152" w:rsidR="00562D62" w:rsidRPr="009E7B99" w:rsidRDefault="004000A1" w:rsidP="0018472F">
    <w:pPr>
      <w:pStyle w:val="Footer"/>
      <w:spacing w:before="0" w:after="0"/>
      <w:rPr>
        <w:rFonts w:ascii="Times New Roman" w:hAnsi="Times New Roman" w:cs="Times New Roman"/>
      </w:rPr>
    </w:pPr>
    <w:r w:rsidRPr="009E7B99">
      <w:rPr>
        <w:rFonts w:ascii="Times New Roman" w:hAnsi="Times New Roman" w:cs="Times New Roman"/>
        <w:b/>
        <w:sz w:val="16"/>
        <w:szCs w:val="16"/>
      </w:rPr>
      <w:t xml:space="preserve">This form is for use by facilities subject to air quality permit requirements and may be revised periodically. (Title V Release </w:t>
    </w:r>
    <w:r w:rsidR="00CB0B68">
      <w:rPr>
        <w:rFonts w:ascii="Times New Roman" w:hAnsi="Times New Roman" w:cs="Times New Roman"/>
        <w:b/>
        <w:sz w:val="16"/>
        <w:szCs w:val="16"/>
      </w:rPr>
      <w:t>05/22</w:t>
    </w:r>
    <w:r w:rsidRPr="009E7B99">
      <w:rPr>
        <w:rFonts w:ascii="Times New Roman" w:hAnsi="Times New Roman" w:cs="Times New Roman"/>
        <w:b/>
        <w:sz w:val="16"/>
        <w:szCs w:val="16"/>
      </w:rPr>
      <w:t>)</w:t>
    </w:r>
    <w:r w:rsidR="00562D62" w:rsidRPr="009E7B99">
      <w:rPr>
        <w:rFonts w:ascii="Times New Roman" w:hAnsi="Times New Roman" w:cs="Times New Roman"/>
        <w:b/>
        <w:sz w:val="16"/>
        <w:szCs w:val="16"/>
      </w:rPr>
      <w:tab/>
      <w:t xml:space="preserve">Page </w:t>
    </w:r>
    <w:r w:rsidR="00562D62" w:rsidRPr="009E7B99">
      <w:rPr>
        <w:rFonts w:ascii="Times New Roman" w:hAnsi="Times New Roman" w:cs="Times New Roman"/>
        <w:b/>
        <w:sz w:val="16"/>
        <w:szCs w:val="16"/>
      </w:rPr>
      <w:fldChar w:fldCharType="begin"/>
    </w:r>
    <w:r w:rsidR="00562D62" w:rsidRPr="009E7B99">
      <w:rPr>
        <w:rFonts w:ascii="Times New Roman" w:hAnsi="Times New Roman" w:cs="Times New Roman"/>
        <w:b/>
        <w:sz w:val="16"/>
        <w:szCs w:val="16"/>
      </w:rPr>
      <w:instrText xml:space="preserve"> PAGE  \* Arabic  \* MERGEFORMAT </w:instrText>
    </w:r>
    <w:r w:rsidR="00562D62" w:rsidRPr="009E7B99">
      <w:rPr>
        <w:rFonts w:ascii="Times New Roman" w:hAnsi="Times New Roman" w:cs="Times New Roman"/>
        <w:b/>
        <w:sz w:val="16"/>
        <w:szCs w:val="16"/>
      </w:rPr>
      <w:fldChar w:fldCharType="separate"/>
    </w:r>
    <w:r w:rsidR="00562D62">
      <w:rPr>
        <w:rFonts w:ascii="Times New Roman" w:hAnsi="Times New Roman" w:cs="Times New Roman"/>
        <w:b/>
        <w:noProof/>
        <w:sz w:val="16"/>
        <w:szCs w:val="16"/>
      </w:rPr>
      <w:t>2</w:t>
    </w:r>
    <w:r w:rsidR="00562D62" w:rsidRPr="009E7B99">
      <w:rPr>
        <w:rFonts w:ascii="Times New Roman" w:hAnsi="Times New Roman" w:cs="Times New Roman"/>
        <w:b/>
        <w:sz w:val="16"/>
        <w:szCs w:val="16"/>
      </w:rPr>
      <w:fldChar w:fldCharType="end"/>
    </w:r>
    <w:r w:rsidR="00562D62">
      <w:rPr>
        <w:rFonts w:ascii="Times New Roman" w:hAnsi="Times New Roman" w:cs="Times New Roman"/>
        <w:b/>
        <w:sz w:val="16"/>
        <w:szCs w:val="16"/>
      </w:rPr>
      <w:t xml:space="preserve"> of </w:t>
    </w:r>
    <w:r w:rsidR="00814773">
      <w:rPr>
        <w:rFonts w:ascii="Times New Roman" w:hAnsi="Times New Roman" w:cs="Times New Roman"/>
        <w:b/>
        <w:sz w:val="16"/>
        <w:szCs w:val="16"/>
      </w:rPr>
      <w:t>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2D44" w14:textId="14C12B38" w:rsidR="00562D62" w:rsidRPr="009E7B99" w:rsidRDefault="00562D62" w:rsidP="0018472F">
    <w:pPr>
      <w:pStyle w:val="Footer"/>
      <w:tabs>
        <w:tab w:val="clear" w:pos="720"/>
        <w:tab w:val="clear" w:pos="4320"/>
        <w:tab w:val="clear" w:pos="8640"/>
        <w:tab w:val="right" w:pos="14310"/>
      </w:tabs>
      <w:spacing w:before="0" w:after="0"/>
      <w:rPr>
        <w:rFonts w:ascii="Times New Roman" w:hAnsi="Times New Roman" w:cs="Times New Roman"/>
        <w:b/>
        <w:sz w:val="16"/>
        <w:szCs w:val="16"/>
      </w:rPr>
    </w:pPr>
    <w:r w:rsidRPr="009E7B99">
      <w:rPr>
        <w:rFonts w:ascii="Times New Roman" w:hAnsi="Times New Roman" w:cs="Times New Roman"/>
        <w:b/>
        <w:sz w:val="16"/>
        <w:szCs w:val="16"/>
      </w:rPr>
      <w:t>TCEQ-10023 (APD</w:t>
    </w:r>
    <w:r>
      <w:rPr>
        <w:rFonts w:ascii="Times New Roman" w:hAnsi="Times New Roman" w:cs="Times New Roman"/>
        <w:b/>
        <w:sz w:val="16"/>
        <w:szCs w:val="16"/>
      </w:rPr>
      <w:t xml:space="preserve"> </w:t>
    </w:r>
    <w:r w:rsidR="00DA524A">
      <w:rPr>
        <w:rFonts w:ascii="Times New Roman" w:hAnsi="Times New Roman" w:cs="Times New Roman"/>
        <w:b/>
        <w:sz w:val="16"/>
        <w:szCs w:val="16"/>
      </w:rPr>
      <w:t>ID45v5</w:t>
    </w:r>
    <w:r>
      <w:rPr>
        <w:rFonts w:ascii="Times New Roman" w:hAnsi="Times New Roman" w:cs="Times New Roman"/>
        <w:b/>
        <w:sz w:val="16"/>
        <w:szCs w:val="16"/>
      </w:rPr>
      <w:t>.0</w:t>
    </w:r>
    <w:r w:rsidRPr="009E7B99">
      <w:rPr>
        <w:rFonts w:ascii="Times New Roman" w:hAnsi="Times New Roman" w:cs="Times New Roman"/>
        <w:b/>
        <w:sz w:val="16"/>
        <w:szCs w:val="16"/>
      </w:rPr>
      <w:t xml:space="preserve">, </w:t>
    </w:r>
    <w:r>
      <w:rPr>
        <w:rFonts w:ascii="Times New Roman" w:hAnsi="Times New Roman" w:cs="Times New Roman"/>
        <w:b/>
        <w:sz w:val="16"/>
        <w:szCs w:val="16"/>
      </w:rPr>
      <w:t>r</w:t>
    </w:r>
    <w:r w:rsidRPr="009E7B99">
      <w:rPr>
        <w:rFonts w:ascii="Times New Roman" w:hAnsi="Times New Roman" w:cs="Times New Roman"/>
        <w:b/>
        <w:sz w:val="16"/>
        <w:szCs w:val="16"/>
      </w:rPr>
      <w:t xml:space="preserve">evised </w:t>
    </w:r>
    <w:r w:rsidR="00DA524A">
      <w:rPr>
        <w:rFonts w:ascii="Times New Roman" w:hAnsi="Times New Roman" w:cs="Times New Roman"/>
        <w:b/>
        <w:sz w:val="16"/>
        <w:szCs w:val="16"/>
      </w:rPr>
      <w:t>08/23</w:t>
    </w:r>
    <w:r w:rsidRPr="009E7B99">
      <w:rPr>
        <w:rFonts w:ascii="Times New Roman" w:hAnsi="Times New Roman" w:cs="Times New Roman"/>
        <w:b/>
        <w:sz w:val="16"/>
        <w:szCs w:val="16"/>
      </w:rPr>
      <w:t>) OP-UA11</w:t>
    </w:r>
  </w:p>
  <w:p w14:paraId="5EC8C890" w14:textId="6E3FF5D6" w:rsidR="00562D62" w:rsidRPr="009E7B99" w:rsidRDefault="00562D62" w:rsidP="0018472F">
    <w:pPr>
      <w:pStyle w:val="Footer"/>
      <w:tabs>
        <w:tab w:val="clear" w:pos="720"/>
        <w:tab w:val="clear" w:pos="4320"/>
        <w:tab w:val="clear" w:pos="8640"/>
        <w:tab w:val="right" w:pos="14310"/>
      </w:tabs>
      <w:spacing w:before="0" w:after="0"/>
      <w:rPr>
        <w:rFonts w:ascii="Times New Roman" w:hAnsi="Times New Roman" w:cs="Times New Roman"/>
        <w:b/>
        <w:sz w:val="16"/>
        <w:szCs w:val="16"/>
      </w:rPr>
    </w:pPr>
    <w:r w:rsidRPr="009E7B99">
      <w:rPr>
        <w:rFonts w:ascii="Times New Roman" w:hAnsi="Times New Roman" w:cs="Times New Roman"/>
        <w:b/>
        <w:sz w:val="16"/>
        <w:szCs w:val="16"/>
      </w:rPr>
      <w:t xml:space="preserve">This form is for use by facilities subject to air quality permit requirements and may be revised periodically. (Title V Release </w:t>
    </w:r>
    <w:r w:rsidR="00CB0B68">
      <w:rPr>
        <w:rFonts w:ascii="Times New Roman" w:hAnsi="Times New Roman" w:cs="Times New Roman"/>
        <w:b/>
        <w:sz w:val="16"/>
        <w:szCs w:val="16"/>
      </w:rPr>
      <w:t>05/22</w:t>
    </w:r>
    <w:r w:rsidRPr="009E7B99">
      <w:rPr>
        <w:rFonts w:ascii="Times New Roman" w:hAnsi="Times New Roman" w:cs="Times New Roman"/>
        <w:b/>
        <w:sz w:val="16"/>
        <w:szCs w:val="16"/>
      </w:rPr>
      <w:t>)</w:t>
    </w:r>
    <w:r w:rsidRPr="009E7B99">
      <w:rPr>
        <w:rFonts w:ascii="Times New Roman" w:hAnsi="Times New Roman" w:cs="Times New Roman"/>
        <w:b/>
        <w:sz w:val="16"/>
        <w:szCs w:val="16"/>
      </w:rPr>
      <w:tab/>
      <w:t>Page _____ of 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4C76" w14:textId="29889A96" w:rsidR="00562D62" w:rsidRPr="009E7B99" w:rsidRDefault="00562D62" w:rsidP="003A2576">
    <w:pPr>
      <w:pStyle w:val="Footer"/>
      <w:spacing w:before="0" w:after="0"/>
      <w:rPr>
        <w:rFonts w:ascii="Times New Roman" w:hAnsi="Times New Roman" w:cs="Times New Roman"/>
        <w:b/>
        <w:sz w:val="16"/>
        <w:szCs w:val="16"/>
      </w:rPr>
    </w:pPr>
    <w:bookmarkStart w:id="35" w:name="_Hlk2328729"/>
    <w:bookmarkStart w:id="36" w:name="_Hlk2328730"/>
    <w:r w:rsidRPr="009E7B99">
      <w:rPr>
        <w:rFonts w:ascii="Times New Roman" w:hAnsi="Times New Roman" w:cs="Times New Roman"/>
        <w:b/>
        <w:sz w:val="16"/>
        <w:szCs w:val="16"/>
      </w:rPr>
      <w:t>TCEQ-10023 (APD</w:t>
    </w:r>
    <w:r>
      <w:rPr>
        <w:rFonts w:ascii="Times New Roman" w:hAnsi="Times New Roman" w:cs="Times New Roman"/>
        <w:b/>
        <w:sz w:val="16"/>
        <w:szCs w:val="16"/>
      </w:rPr>
      <w:t xml:space="preserve"> </w:t>
    </w:r>
    <w:r w:rsidR="00DA524A">
      <w:rPr>
        <w:rFonts w:ascii="Times New Roman" w:hAnsi="Times New Roman" w:cs="Times New Roman"/>
        <w:b/>
        <w:sz w:val="16"/>
        <w:szCs w:val="16"/>
      </w:rPr>
      <w:t>ID45v5</w:t>
    </w:r>
    <w:r>
      <w:rPr>
        <w:rFonts w:ascii="Times New Roman" w:hAnsi="Times New Roman" w:cs="Times New Roman"/>
        <w:b/>
        <w:sz w:val="16"/>
        <w:szCs w:val="16"/>
      </w:rPr>
      <w:t>.0</w:t>
    </w:r>
    <w:r w:rsidRPr="009E7B99">
      <w:rPr>
        <w:rFonts w:ascii="Times New Roman" w:hAnsi="Times New Roman" w:cs="Times New Roman"/>
        <w:b/>
        <w:sz w:val="16"/>
        <w:szCs w:val="16"/>
      </w:rPr>
      <w:t xml:space="preserve">, </w:t>
    </w:r>
    <w:r>
      <w:rPr>
        <w:rFonts w:ascii="Times New Roman" w:hAnsi="Times New Roman" w:cs="Times New Roman"/>
        <w:b/>
        <w:sz w:val="16"/>
        <w:szCs w:val="16"/>
      </w:rPr>
      <w:t>r</w:t>
    </w:r>
    <w:r w:rsidRPr="009E7B99">
      <w:rPr>
        <w:rFonts w:ascii="Times New Roman" w:hAnsi="Times New Roman" w:cs="Times New Roman"/>
        <w:b/>
        <w:sz w:val="16"/>
        <w:szCs w:val="16"/>
      </w:rPr>
      <w:t xml:space="preserve">evised </w:t>
    </w:r>
    <w:r w:rsidR="00DA524A">
      <w:rPr>
        <w:rFonts w:ascii="Times New Roman" w:hAnsi="Times New Roman" w:cs="Times New Roman"/>
        <w:b/>
        <w:sz w:val="16"/>
        <w:szCs w:val="16"/>
      </w:rPr>
      <w:t>08/23</w:t>
    </w:r>
    <w:r w:rsidRPr="009E7B99">
      <w:rPr>
        <w:rFonts w:ascii="Times New Roman" w:hAnsi="Times New Roman" w:cs="Times New Roman"/>
        <w:b/>
        <w:sz w:val="16"/>
        <w:szCs w:val="16"/>
      </w:rPr>
      <w:t>) OP-UA11</w:t>
    </w:r>
  </w:p>
  <w:p w14:paraId="6C926EA3" w14:textId="3FAC8D70" w:rsidR="00562D62" w:rsidRPr="009E7B99" w:rsidRDefault="00562D62" w:rsidP="0018472F">
    <w:pPr>
      <w:pStyle w:val="Footer"/>
      <w:tabs>
        <w:tab w:val="clear" w:pos="720"/>
        <w:tab w:val="clear" w:pos="4320"/>
        <w:tab w:val="clear" w:pos="8640"/>
        <w:tab w:val="right" w:pos="14310"/>
      </w:tabs>
      <w:spacing w:before="0" w:after="0"/>
      <w:rPr>
        <w:rFonts w:ascii="Times New Roman" w:hAnsi="Times New Roman" w:cs="Times New Roman"/>
      </w:rPr>
    </w:pPr>
    <w:r w:rsidRPr="009E7B99">
      <w:rPr>
        <w:rFonts w:ascii="Times New Roman" w:hAnsi="Times New Roman" w:cs="Times New Roman"/>
        <w:b/>
        <w:sz w:val="16"/>
        <w:szCs w:val="16"/>
      </w:rPr>
      <w:t>This form is for use by facilities subject to air quality permit</w:t>
    </w:r>
    <w:r w:rsidR="0018472F">
      <w:rPr>
        <w:rFonts w:ascii="Times New Roman" w:hAnsi="Times New Roman" w:cs="Times New Roman"/>
        <w:b/>
        <w:sz w:val="16"/>
        <w:szCs w:val="16"/>
      </w:rPr>
      <w:t xml:space="preserve"> </w:t>
    </w:r>
    <w:r w:rsidRPr="009E7B99">
      <w:rPr>
        <w:rFonts w:ascii="Times New Roman" w:hAnsi="Times New Roman" w:cs="Times New Roman"/>
        <w:b/>
        <w:sz w:val="16"/>
        <w:szCs w:val="16"/>
      </w:rPr>
      <w:t xml:space="preserve">requirements and may be revised periodically. (Title V Release </w:t>
    </w:r>
    <w:r w:rsidR="00CB0B68">
      <w:rPr>
        <w:rFonts w:ascii="Times New Roman" w:hAnsi="Times New Roman" w:cs="Times New Roman"/>
        <w:b/>
        <w:sz w:val="16"/>
        <w:szCs w:val="16"/>
      </w:rPr>
      <w:t>05/22</w:t>
    </w:r>
    <w:r w:rsidRPr="009E7B99">
      <w:rPr>
        <w:rFonts w:ascii="Times New Roman" w:hAnsi="Times New Roman" w:cs="Times New Roman"/>
        <w:b/>
        <w:sz w:val="16"/>
        <w:szCs w:val="16"/>
      </w:rPr>
      <w:t>)</w:t>
    </w:r>
    <w:r w:rsidRPr="009E7B99">
      <w:rPr>
        <w:rFonts w:ascii="Times New Roman" w:hAnsi="Times New Roman" w:cs="Times New Roman"/>
        <w:b/>
        <w:sz w:val="16"/>
        <w:szCs w:val="16"/>
      </w:rPr>
      <w:tab/>
      <w:t>Page _____ of ______</w:t>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930C" w14:textId="77777777" w:rsidR="00B7537E" w:rsidRDefault="00B7537E" w:rsidP="003B51EB">
      <w:r>
        <w:separator/>
      </w:r>
    </w:p>
  </w:footnote>
  <w:footnote w:type="continuationSeparator" w:id="0">
    <w:p w14:paraId="418C06DA" w14:textId="77777777" w:rsidR="00B7537E" w:rsidRDefault="00B7537E" w:rsidP="003B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B286" w14:textId="77777777" w:rsidR="00CB0B68" w:rsidRDefault="00CB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089A" w14:textId="77777777" w:rsidR="00CB0B68" w:rsidRDefault="00CB0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552D" w14:textId="77777777" w:rsidR="00562D62" w:rsidRDefault="00562D62" w:rsidP="008A74EA">
    <w:pPr>
      <w:pStyle w:val="Header"/>
      <w:spacing w:before="100" w:beforeAutospacing="1" w:after="100" w:afterAutospacing="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A604" w14:textId="5FB61F3C" w:rsidR="00562D62" w:rsidRDefault="00562D62" w:rsidP="00EC7488">
    <w:pPr>
      <w:pStyle w:val="Header"/>
      <w:tabs>
        <w:tab w:val="clear" w:pos="720"/>
        <w:tab w:val="clear" w:pos="4320"/>
        <w:tab w:val="clear" w:pos="8640"/>
        <w:tab w:val="right" w:pos="10710"/>
      </w:tabs>
      <w:spacing w:before="100" w:beforeAutospacing="1" w:after="100" w:afterAutospacing="1"/>
      <w:rPr>
        <w:rFonts w:ascii="Times New Roman" w:hAnsi="Times New Roman" w:cs="Times New Roman"/>
        <w:b/>
      </w:rPr>
    </w:pPr>
    <w:r>
      <w:rPr>
        <w:rFonts w:ascii="Times New Roman" w:hAnsi="Times New Roman" w:cs="Times New Roman"/>
        <w:b/>
      </w:rPr>
      <w:tab/>
    </w:r>
    <w:r w:rsidRPr="00275701">
      <w:rPr>
        <w:rFonts w:ascii="Times New Roman" w:hAnsi="Times New Roman" w:cs="Times New Roman"/>
        <w:b/>
      </w:rPr>
      <w:t>OP-UA11</w:t>
    </w:r>
    <w:r>
      <w:rPr>
        <w:rFonts w:ascii="Times New Roman" w:hAnsi="Times New Roman" w:cs="Times New Roman"/>
        <w:b/>
      </w:rPr>
      <w:t xml:space="preserve">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1470" w14:textId="36F58DD7" w:rsidR="00562D62" w:rsidRDefault="00562D62" w:rsidP="008A74EA">
    <w:pPr>
      <w:pStyle w:val="Header"/>
      <w:tabs>
        <w:tab w:val="clear" w:pos="720"/>
        <w:tab w:val="clear" w:pos="4320"/>
        <w:tab w:val="clear" w:pos="8640"/>
        <w:tab w:val="right" w:pos="10710"/>
      </w:tabs>
      <w:spacing w:before="0" w:after="0"/>
      <w:rPr>
        <w:rFonts w:ascii="Times New Roman" w:hAnsi="Times New Roman" w:cs="Times New Roman"/>
        <w:b/>
        <w:bCs/>
      </w:rPr>
    </w:pPr>
    <w:r>
      <w:rPr>
        <w:rFonts w:ascii="Times New Roman" w:hAnsi="Times New Roman" w:cs="Times New Roman"/>
        <w:b/>
        <w:bCs/>
      </w:rPr>
      <w:tab/>
    </w:r>
    <w:r w:rsidRPr="008A74EA">
      <w:rPr>
        <w:rFonts w:ascii="Times New Roman" w:hAnsi="Times New Roman" w:cs="Times New Roman"/>
        <w:b/>
        <w:bCs/>
      </w:rPr>
      <w:t>OP-UA11 Instructions</w:t>
    </w:r>
  </w:p>
  <w:p w14:paraId="054F52E4" w14:textId="77777777" w:rsidR="00562D62" w:rsidRPr="008A74EA" w:rsidRDefault="00562D62" w:rsidP="008A74EA">
    <w:pPr>
      <w:pStyle w:val="Header"/>
      <w:tabs>
        <w:tab w:val="clear" w:pos="720"/>
        <w:tab w:val="clear" w:pos="4320"/>
        <w:tab w:val="clear" w:pos="8640"/>
        <w:tab w:val="right" w:pos="10710"/>
      </w:tabs>
      <w:spacing w:before="0" w:after="0"/>
      <w:rPr>
        <w:rFonts w:ascii="Times New Roman" w:hAnsi="Times New Roman" w:cs="Times New Roman"/>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D98" w14:textId="77777777" w:rsidR="00562D62" w:rsidRPr="009E7B99" w:rsidRDefault="00562D62" w:rsidP="003A2576">
    <w:pPr>
      <w:pStyle w:val="Header"/>
      <w:tabs>
        <w:tab w:val="clear" w:pos="720"/>
        <w:tab w:val="clear" w:pos="4320"/>
        <w:tab w:val="clear" w:pos="8640"/>
      </w:tabs>
      <w:spacing w:before="0" w:after="0"/>
      <w:rPr>
        <w:rFonts w:ascii="Times New Roman" w:hAnsi="Times New Roman" w:cs="Times New Roman"/>
        <w:b/>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1F19" w14:textId="77777777" w:rsidR="00562D62" w:rsidRDefault="00562D62" w:rsidP="00C546DC">
    <w:pPr>
      <w:pStyle w:val="Header"/>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8E2792"/>
    <w:lvl w:ilvl="0">
      <w:start w:val="1"/>
      <w:numFmt w:val="bullet"/>
      <w:lvlText w:val="★"/>
      <w:lvlJc w:val="left"/>
      <w:pPr>
        <w:ind w:left="360" w:hanging="360"/>
      </w:pPr>
      <w:rPr>
        <w:rFonts w:ascii="Segoe UI Symbol" w:hAnsi="Segoe UI Symbol" w:hint="default"/>
      </w:rPr>
    </w:lvl>
  </w:abstractNum>
  <w:abstractNum w:abstractNumId="10" w15:restartNumberingAfterBreak="0">
    <w:nsid w:val="27063952"/>
    <w:multiLevelType w:val="hybridMultilevel"/>
    <w:tmpl w:val="6A5A8714"/>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C92"/>
    <w:multiLevelType w:val="hybridMultilevel"/>
    <w:tmpl w:val="3C9C8D62"/>
    <w:lvl w:ilvl="0" w:tplc="8F9AA6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02FD5"/>
    <w:multiLevelType w:val="hybridMultilevel"/>
    <w:tmpl w:val="1F74FC24"/>
    <w:lvl w:ilvl="0" w:tplc="B1D6D450">
      <w:start w:val="1"/>
      <w:numFmt w:val="bullet"/>
      <w:pStyle w:val="APDSTAR"/>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61E8F"/>
    <w:multiLevelType w:val="hybridMultilevel"/>
    <w:tmpl w:val="A8D0AAB2"/>
    <w:lvl w:ilvl="0" w:tplc="1856E0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C6AFA"/>
    <w:multiLevelType w:val="hybridMultilevel"/>
    <w:tmpl w:val="FBFC8B70"/>
    <w:lvl w:ilvl="0" w:tplc="EB605C9C">
      <w:start w:val="1"/>
      <w:numFmt w:val="bullet"/>
      <w:pStyle w:val="APDBOLDSTAR"/>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F2050F"/>
    <w:multiLevelType w:val="hybridMultilevel"/>
    <w:tmpl w:val="7FCC5CFA"/>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41056630">
    <w:abstractNumId w:val="6"/>
  </w:num>
  <w:num w:numId="2" w16cid:durableId="1968580816">
    <w:abstractNumId w:val="5"/>
  </w:num>
  <w:num w:numId="3" w16cid:durableId="2036537976">
    <w:abstractNumId w:val="4"/>
  </w:num>
  <w:num w:numId="4" w16cid:durableId="1724137817">
    <w:abstractNumId w:val="3"/>
  </w:num>
  <w:num w:numId="5" w16cid:durableId="2038501409">
    <w:abstractNumId w:val="2"/>
  </w:num>
  <w:num w:numId="6" w16cid:durableId="308822968">
    <w:abstractNumId w:val="1"/>
  </w:num>
  <w:num w:numId="7" w16cid:durableId="878323982">
    <w:abstractNumId w:val="0"/>
  </w:num>
  <w:num w:numId="8" w16cid:durableId="1985575687">
    <w:abstractNumId w:val="18"/>
  </w:num>
  <w:num w:numId="9" w16cid:durableId="44647614">
    <w:abstractNumId w:val="16"/>
  </w:num>
  <w:num w:numId="10" w16cid:durableId="751700450">
    <w:abstractNumId w:val="15"/>
  </w:num>
  <w:num w:numId="11" w16cid:durableId="1596746382">
    <w:abstractNumId w:val="7"/>
  </w:num>
  <w:num w:numId="12" w16cid:durableId="1241910314">
    <w:abstractNumId w:val="9"/>
  </w:num>
  <w:num w:numId="13" w16cid:durableId="1687052010">
    <w:abstractNumId w:val="8"/>
  </w:num>
  <w:num w:numId="14" w16cid:durableId="969870433">
    <w:abstractNumId w:val="14"/>
  </w:num>
  <w:num w:numId="15" w16cid:durableId="1185755078">
    <w:abstractNumId w:val="11"/>
  </w:num>
  <w:num w:numId="16" w16cid:durableId="2121408730">
    <w:abstractNumId w:val="12"/>
  </w:num>
  <w:num w:numId="17" w16cid:durableId="1750888602">
    <w:abstractNumId w:val="17"/>
  </w:num>
  <w:num w:numId="18" w16cid:durableId="555703136">
    <w:abstractNumId w:val="13"/>
  </w:num>
  <w:num w:numId="19" w16cid:durableId="133923319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Nbc0MbUwNjE0MTdW0lEKTi0uzszPAykwNq0FACL7H1YtAAAA"/>
  </w:docVars>
  <w:rsids>
    <w:rsidRoot w:val="00E501DB"/>
    <w:rsid w:val="00002B70"/>
    <w:rsid w:val="00003B95"/>
    <w:rsid w:val="000078E1"/>
    <w:rsid w:val="000142B6"/>
    <w:rsid w:val="000165ED"/>
    <w:rsid w:val="000231BC"/>
    <w:rsid w:val="00044007"/>
    <w:rsid w:val="00051B7F"/>
    <w:rsid w:val="00063AE1"/>
    <w:rsid w:val="00065311"/>
    <w:rsid w:val="00083291"/>
    <w:rsid w:val="0008380D"/>
    <w:rsid w:val="00087743"/>
    <w:rsid w:val="00090AD4"/>
    <w:rsid w:val="0009132B"/>
    <w:rsid w:val="00091674"/>
    <w:rsid w:val="00093D08"/>
    <w:rsid w:val="0009668F"/>
    <w:rsid w:val="000A1C34"/>
    <w:rsid w:val="000A6A16"/>
    <w:rsid w:val="000A713A"/>
    <w:rsid w:val="000B2501"/>
    <w:rsid w:val="000B5B64"/>
    <w:rsid w:val="000B71E5"/>
    <w:rsid w:val="000C0058"/>
    <w:rsid w:val="000C4F61"/>
    <w:rsid w:val="000C6F1B"/>
    <w:rsid w:val="000D1ACB"/>
    <w:rsid w:val="000D30FA"/>
    <w:rsid w:val="000D3EB6"/>
    <w:rsid w:val="000D446E"/>
    <w:rsid w:val="000D7F44"/>
    <w:rsid w:val="000E1F54"/>
    <w:rsid w:val="000E259C"/>
    <w:rsid w:val="000E3D3A"/>
    <w:rsid w:val="000E74F7"/>
    <w:rsid w:val="000F0441"/>
    <w:rsid w:val="000F14C1"/>
    <w:rsid w:val="00112C9F"/>
    <w:rsid w:val="00114E5E"/>
    <w:rsid w:val="00116413"/>
    <w:rsid w:val="00117CF1"/>
    <w:rsid w:val="00122E24"/>
    <w:rsid w:val="0012622E"/>
    <w:rsid w:val="001351E8"/>
    <w:rsid w:val="00140902"/>
    <w:rsid w:val="00145A87"/>
    <w:rsid w:val="0015452D"/>
    <w:rsid w:val="00154BDC"/>
    <w:rsid w:val="00155CD2"/>
    <w:rsid w:val="00156261"/>
    <w:rsid w:val="00157B4E"/>
    <w:rsid w:val="00160A34"/>
    <w:rsid w:val="0016189B"/>
    <w:rsid w:val="001704FA"/>
    <w:rsid w:val="00170C78"/>
    <w:rsid w:val="00171F86"/>
    <w:rsid w:val="00172E73"/>
    <w:rsid w:val="0017344A"/>
    <w:rsid w:val="001748CE"/>
    <w:rsid w:val="0017676F"/>
    <w:rsid w:val="00176B0A"/>
    <w:rsid w:val="00181ACC"/>
    <w:rsid w:val="00183345"/>
    <w:rsid w:val="0018472F"/>
    <w:rsid w:val="0018781D"/>
    <w:rsid w:val="00196827"/>
    <w:rsid w:val="001971EB"/>
    <w:rsid w:val="001A1F4C"/>
    <w:rsid w:val="001A2A36"/>
    <w:rsid w:val="001A2D13"/>
    <w:rsid w:val="001A2DAA"/>
    <w:rsid w:val="001B1164"/>
    <w:rsid w:val="001C0B09"/>
    <w:rsid w:val="001C3F96"/>
    <w:rsid w:val="001C41CF"/>
    <w:rsid w:val="001C46B0"/>
    <w:rsid w:val="001D1218"/>
    <w:rsid w:val="001D2987"/>
    <w:rsid w:val="001E33FB"/>
    <w:rsid w:val="001E4BC3"/>
    <w:rsid w:val="001E5984"/>
    <w:rsid w:val="001E7825"/>
    <w:rsid w:val="001F6143"/>
    <w:rsid w:val="001F7981"/>
    <w:rsid w:val="00211385"/>
    <w:rsid w:val="002122DD"/>
    <w:rsid w:val="00227EFD"/>
    <w:rsid w:val="00230768"/>
    <w:rsid w:val="00235807"/>
    <w:rsid w:val="00236428"/>
    <w:rsid w:val="002406CB"/>
    <w:rsid w:val="00241FB4"/>
    <w:rsid w:val="00247AF0"/>
    <w:rsid w:val="0025019A"/>
    <w:rsid w:val="00251F4E"/>
    <w:rsid w:val="00252BF5"/>
    <w:rsid w:val="00254907"/>
    <w:rsid w:val="00254A00"/>
    <w:rsid w:val="00254FC4"/>
    <w:rsid w:val="00260341"/>
    <w:rsid w:val="00261265"/>
    <w:rsid w:val="00262020"/>
    <w:rsid w:val="00266684"/>
    <w:rsid w:val="00267310"/>
    <w:rsid w:val="002677C4"/>
    <w:rsid w:val="00271C30"/>
    <w:rsid w:val="0027345D"/>
    <w:rsid w:val="00274DCE"/>
    <w:rsid w:val="00275603"/>
    <w:rsid w:val="00275701"/>
    <w:rsid w:val="0027735D"/>
    <w:rsid w:val="002820E0"/>
    <w:rsid w:val="0028215C"/>
    <w:rsid w:val="0028323A"/>
    <w:rsid w:val="00285A96"/>
    <w:rsid w:val="00286C8F"/>
    <w:rsid w:val="0029110B"/>
    <w:rsid w:val="002917E9"/>
    <w:rsid w:val="002953C6"/>
    <w:rsid w:val="00295C16"/>
    <w:rsid w:val="002971B5"/>
    <w:rsid w:val="00297D38"/>
    <w:rsid w:val="002B5591"/>
    <w:rsid w:val="002B7371"/>
    <w:rsid w:val="002C1EE7"/>
    <w:rsid w:val="002C5A1B"/>
    <w:rsid w:val="002D4E2D"/>
    <w:rsid w:val="002D7640"/>
    <w:rsid w:val="002E387A"/>
    <w:rsid w:val="002E4DDC"/>
    <w:rsid w:val="002F695E"/>
    <w:rsid w:val="00300F9A"/>
    <w:rsid w:val="0031157D"/>
    <w:rsid w:val="003122CE"/>
    <w:rsid w:val="0031531A"/>
    <w:rsid w:val="00320C10"/>
    <w:rsid w:val="0032720B"/>
    <w:rsid w:val="00330DE0"/>
    <w:rsid w:val="00340A2C"/>
    <w:rsid w:val="003517FC"/>
    <w:rsid w:val="00351FD0"/>
    <w:rsid w:val="00352672"/>
    <w:rsid w:val="00361728"/>
    <w:rsid w:val="00362E6C"/>
    <w:rsid w:val="0036313D"/>
    <w:rsid w:val="003651F1"/>
    <w:rsid w:val="003756D6"/>
    <w:rsid w:val="003764B7"/>
    <w:rsid w:val="00376B27"/>
    <w:rsid w:val="0038388C"/>
    <w:rsid w:val="00393C75"/>
    <w:rsid w:val="00394DBC"/>
    <w:rsid w:val="00397F10"/>
    <w:rsid w:val="003A09A4"/>
    <w:rsid w:val="003A2576"/>
    <w:rsid w:val="003A4B27"/>
    <w:rsid w:val="003A620F"/>
    <w:rsid w:val="003B41DF"/>
    <w:rsid w:val="003B48E6"/>
    <w:rsid w:val="003B51EB"/>
    <w:rsid w:val="003B67CC"/>
    <w:rsid w:val="003C6D24"/>
    <w:rsid w:val="003C6EC4"/>
    <w:rsid w:val="003D7ED0"/>
    <w:rsid w:val="003E322D"/>
    <w:rsid w:val="003E36A4"/>
    <w:rsid w:val="003F5ABB"/>
    <w:rsid w:val="003F62C3"/>
    <w:rsid w:val="003F6A90"/>
    <w:rsid w:val="003F7B1B"/>
    <w:rsid w:val="004000A1"/>
    <w:rsid w:val="00401727"/>
    <w:rsid w:val="00402EF2"/>
    <w:rsid w:val="004107F6"/>
    <w:rsid w:val="004116D4"/>
    <w:rsid w:val="0041456E"/>
    <w:rsid w:val="00415881"/>
    <w:rsid w:val="0042526B"/>
    <w:rsid w:val="0042585A"/>
    <w:rsid w:val="00425CC4"/>
    <w:rsid w:val="00430786"/>
    <w:rsid w:val="00430B39"/>
    <w:rsid w:val="004335A5"/>
    <w:rsid w:val="00434DAD"/>
    <w:rsid w:val="00434DED"/>
    <w:rsid w:val="004354F6"/>
    <w:rsid w:val="00447082"/>
    <w:rsid w:val="004513EC"/>
    <w:rsid w:val="00460130"/>
    <w:rsid w:val="00464EB2"/>
    <w:rsid w:val="004656B0"/>
    <w:rsid w:val="004702B4"/>
    <w:rsid w:val="00470A9A"/>
    <w:rsid w:val="004747F6"/>
    <w:rsid w:val="00481E34"/>
    <w:rsid w:val="00483051"/>
    <w:rsid w:val="00484272"/>
    <w:rsid w:val="00490B76"/>
    <w:rsid w:val="0049109F"/>
    <w:rsid w:val="004920EF"/>
    <w:rsid w:val="004929AE"/>
    <w:rsid w:val="0049453E"/>
    <w:rsid w:val="00496E5E"/>
    <w:rsid w:val="00496F46"/>
    <w:rsid w:val="004A1E68"/>
    <w:rsid w:val="004A2563"/>
    <w:rsid w:val="004A3F21"/>
    <w:rsid w:val="004A41AA"/>
    <w:rsid w:val="004B2A13"/>
    <w:rsid w:val="004B3EE8"/>
    <w:rsid w:val="004B4EF4"/>
    <w:rsid w:val="004B66B7"/>
    <w:rsid w:val="004C07C3"/>
    <w:rsid w:val="004C6A30"/>
    <w:rsid w:val="004D2CA6"/>
    <w:rsid w:val="004D445F"/>
    <w:rsid w:val="004D7186"/>
    <w:rsid w:val="004E572E"/>
    <w:rsid w:val="004E659C"/>
    <w:rsid w:val="004E7A89"/>
    <w:rsid w:val="004F3810"/>
    <w:rsid w:val="004F4EFA"/>
    <w:rsid w:val="004F54A8"/>
    <w:rsid w:val="00502230"/>
    <w:rsid w:val="00504F25"/>
    <w:rsid w:val="005079CE"/>
    <w:rsid w:val="0051168D"/>
    <w:rsid w:val="00512BD5"/>
    <w:rsid w:val="00530928"/>
    <w:rsid w:val="0053181C"/>
    <w:rsid w:val="00531C16"/>
    <w:rsid w:val="00540623"/>
    <w:rsid w:val="005439BA"/>
    <w:rsid w:val="005464F5"/>
    <w:rsid w:val="00546F32"/>
    <w:rsid w:val="0055033B"/>
    <w:rsid w:val="00551AA8"/>
    <w:rsid w:val="0055212A"/>
    <w:rsid w:val="00552310"/>
    <w:rsid w:val="00555B76"/>
    <w:rsid w:val="00556B4A"/>
    <w:rsid w:val="0055730E"/>
    <w:rsid w:val="005617A4"/>
    <w:rsid w:val="00562D62"/>
    <w:rsid w:val="00564669"/>
    <w:rsid w:val="00565E07"/>
    <w:rsid w:val="0057015A"/>
    <w:rsid w:val="00571AD5"/>
    <w:rsid w:val="00572996"/>
    <w:rsid w:val="00585199"/>
    <w:rsid w:val="00591E2B"/>
    <w:rsid w:val="00592FF7"/>
    <w:rsid w:val="005A41DD"/>
    <w:rsid w:val="005B524C"/>
    <w:rsid w:val="005B6139"/>
    <w:rsid w:val="005B6AA3"/>
    <w:rsid w:val="005C2DC6"/>
    <w:rsid w:val="005C6A6D"/>
    <w:rsid w:val="005D1043"/>
    <w:rsid w:val="005E0745"/>
    <w:rsid w:val="005E1323"/>
    <w:rsid w:val="005E439A"/>
    <w:rsid w:val="005F11FB"/>
    <w:rsid w:val="005F337F"/>
    <w:rsid w:val="005F5E47"/>
    <w:rsid w:val="005F61E2"/>
    <w:rsid w:val="00600F19"/>
    <w:rsid w:val="006014F2"/>
    <w:rsid w:val="006158F8"/>
    <w:rsid w:val="006265AD"/>
    <w:rsid w:val="0064550D"/>
    <w:rsid w:val="00646778"/>
    <w:rsid w:val="0065525B"/>
    <w:rsid w:val="00664316"/>
    <w:rsid w:val="006705EB"/>
    <w:rsid w:val="006730D8"/>
    <w:rsid w:val="00673408"/>
    <w:rsid w:val="006737E9"/>
    <w:rsid w:val="0067481A"/>
    <w:rsid w:val="0067545F"/>
    <w:rsid w:val="006760A2"/>
    <w:rsid w:val="00680F87"/>
    <w:rsid w:val="00682542"/>
    <w:rsid w:val="0068612E"/>
    <w:rsid w:val="006A0F88"/>
    <w:rsid w:val="006A542F"/>
    <w:rsid w:val="006B25A3"/>
    <w:rsid w:val="006C5683"/>
    <w:rsid w:val="006C6CEB"/>
    <w:rsid w:val="006D0107"/>
    <w:rsid w:val="006D0FD6"/>
    <w:rsid w:val="006D4D9D"/>
    <w:rsid w:val="006D67DE"/>
    <w:rsid w:val="006E1ABD"/>
    <w:rsid w:val="006E1D6B"/>
    <w:rsid w:val="006E5EC6"/>
    <w:rsid w:val="006F19D9"/>
    <w:rsid w:val="006F4E4C"/>
    <w:rsid w:val="006F5B47"/>
    <w:rsid w:val="006F7826"/>
    <w:rsid w:val="00700DE7"/>
    <w:rsid w:val="00702DF6"/>
    <w:rsid w:val="0070536C"/>
    <w:rsid w:val="00706D58"/>
    <w:rsid w:val="00714574"/>
    <w:rsid w:val="0071578B"/>
    <w:rsid w:val="00715CF2"/>
    <w:rsid w:val="007213C3"/>
    <w:rsid w:val="0072249E"/>
    <w:rsid w:val="00723257"/>
    <w:rsid w:val="007237BA"/>
    <w:rsid w:val="00723FA5"/>
    <w:rsid w:val="00727F1C"/>
    <w:rsid w:val="007302A3"/>
    <w:rsid w:val="00732647"/>
    <w:rsid w:val="007329F0"/>
    <w:rsid w:val="007335F9"/>
    <w:rsid w:val="0073641B"/>
    <w:rsid w:val="00737F83"/>
    <w:rsid w:val="00741AF4"/>
    <w:rsid w:val="0074477A"/>
    <w:rsid w:val="00746472"/>
    <w:rsid w:val="0075745D"/>
    <w:rsid w:val="00761E32"/>
    <w:rsid w:val="00761E82"/>
    <w:rsid w:val="00762616"/>
    <w:rsid w:val="00766A8B"/>
    <w:rsid w:val="0076795C"/>
    <w:rsid w:val="007745B6"/>
    <w:rsid w:val="00782362"/>
    <w:rsid w:val="00784308"/>
    <w:rsid w:val="00786941"/>
    <w:rsid w:val="007A26E3"/>
    <w:rsid w:val="007A2DC6"/>
    <w:rsid w:val="007B0DFF"/>
    <w:rsid w:val="007B1995"/>
    <w:rsid w:val="007B5FC2"/>
    <w:rsid w:val="007C3CDA"/>
    <w:rsid w:val="007D18F6"/>
    <w:rsid w:val="007D4ED7"/>
    <w:rsid w:val="007D54E0"/>
    <w:rsid w:val="007E0643"/>
    <w:rsid w:val="007E5EEA"/>
    <w:rsid w:val="007E75FC"/>
    <w:rsid w:val="007E7962"/>
    <w:rsid w:val="007F1D92"/>
    <w:rsid w:val="007F2F71"/>
    <w:rsid w:val="007F3890"/>
    <w:rsid w:val="007F41DB"/>
    <w:rsid w:val="00800868"/>
    <w:rsid w:val="00803E77"/>
    <w:rsid w:val="0080531C"/>
    <w:rsid w:val="0080560F"/>
    <w:rsid w:val="008139C2"/>
    <w:rsid w:val="00814773"/>
    <w:rsid w:val="0081766A"/>
    <w:rsid w:val="008219E1"/>
    <w:rsid w:val="0082438E"/>
    <w:rsid w:val="00825CD4"/>
    <w:rsid w:val="00825FBA"/>
    <w:rsid w:val="0084396D"/>
    <w:rsid w:val="0084554A"/>
    <w:rsid w:val="00845FAA"/>
    <w:rsid w:val="00852265"/>
    <w:rsid w:val="00852782"/>
    <w:rsid w:val="0085745C"/>
    <w:rsid w:val="00860B76"/>
    <w:rsid w:val="00862A3C"/>
    <w:rsid w:val="00864E80"/>
    <w:rsid w:val="008725F0"/>
    <w:rsid w:val="00873302"/>
    <w:rsid w:val="00873399"/>
    <w:rsid w:val="00873952"/>
    <w:rsid w:val="00875504"/>
    <w:rsid w:val="008755F2"/>
    <w:rsid w:val="00877C72"/>
    <w:rsid w:val="00885EA6"/>
    <w:rsid w:val="008911E6"/>
    <w:rsid w:val="00893AD6"/>
    <w:rsid w:val="00897270"/>
    <w:rsid w:val="008A74EA"/>
    <w:rsid w:val="008B041F"/>
    <w:rsid w:val="008B3D3D"/>
    <w:rsid w:val="008B5FCE"/>
    <w:rsid w:val="008C1232"/>
    <w:rsid w:val="008C1EC9"/>
    <w:rsid w:val="008D45E7"/>
    <w:rsid w:val="008D4986"/>
    <w:rsid w:val="008D4C63"/>
    <w:rsid w:val="008E33DD"/>
    <w:rsid w:val="008E634E"/>
    <w:rsid w:val="008E642A"/>
    <w:rsid w:val="008F0B25"/>
    <w:rsid w:val="008F0FE2"/>
    <w:rsid w:val="008F3581"/>
    <w:rsid w:val="008F365E"/>
    <w:rsid w:val="008F4ABB"/>
    <w:rsid w:val="008F4AEA"/>
    <w:rsid w:val="008F54E9"/>
    <w:rsid w:val="008F739E"/>
    <w:rsid w:val="00903693"/>
    <w:rsid w:val="009057DF"/>
    <w:rsid w:val="0091273B"/>
    <w:rsid w:val="00912783"/>
    <w:rsid w:val="00912C96"/>
    <w:rsid w:val="00912CE4"/>
    <w:rsid w:val="009133BA"/>
    <w:rsid w:val="00913D9C"/>
    <w:rsid w:val="009376C7"/>
    <w:rsid w:val="009405A4"/>
    <w:rsid w:val="00953F26"/>
    <w:rsid w:val="00955313"/>
    <w:rsid w:val="00974E8C"/>
    <w:rsid w:val="009773F2"/>
    <w:rsid w:val="00985FD5"/>
    <w:rsid w:val="00992653"/>
    <w:rsid w:val="00992A25"/>
    <w:rsid w:val="00995AE5"/>
    <w:rsid w:val="0099651F"/>
    <w:rsid w:val="00996B99"/>
    <w:rsid w:val="00997D5B"/>
    <w:rsid w:val="009A63FD"/>
    <w:rsid w:val="009B07D5"/>
    <w:rsid w:val="009B66B3"/>
    <w:rsid w:val="009B67C9"/>
    <w:rsid w:val="009B7326"/>
    <w:rsid w:val="009C02BA"/>
    <w:rsid w:val="009C515D"/>
    <w:rsid w:val="009C58D3"/>
    <w:rsid w:val="009C70F3"/>
    <w:rsid w:val="009D1430"/>
    <w:rsid w:val="009D2C62"/>
    <w:rsid w:val="009D3917"/>
    <w:rsid w:val="009D39A5"/>
    <w:rsid w:val="009D46D9"/>
    <w:rsid w:val="009D6D9A"/>
    <w:rsid w:val="009E7B99"/>
    <w:rsid w:val="00A03680"/>
    <w:rsid w:val="00A043A7"/>
    <w:rsid w:val="00A0795C"/>
    <w:rsid w:val="00A103F0"/>
    <w:rsid w:val="00A20A1A"/>
    <w:rsid w:val="00A2193F"/>
    <w:rsid w:val="00A21AB1"/>
    <w:rsid w:val="00A24BBB"/>
    <w:rsid w:val="00A30D25"/>
    <w:rsid w:val="00A40A7B"/>
    <w:rsid w:val="00A42813"/>
    <w:rsid w:val="00A42F9B"/>
    <w:rsid w:val="00A4398A"/>
    <w:rsid w:val="00A528E3"/>
    <w:rsid w:val="00A529D9"/>
    <w:rsid w:val="00A537EC"/>
    <w:rsid w:val="00A607AC"/>
    <w:rsid w:val="00A70FDF"/>
    <w:rsid w:val="00A7335A"/>
    <w:rsid w:val="00A75BA9"/>
    <w:rsid w:val="00A762D2"/>
    <w:rsid w:val="00A81E07"/>
    <w:rsid w:val="00A8220B"/>
    <w:rsid w:val="00A84F74"/>
    <w:rsid w:val="00A8662E"/>
    <w:rsid w:val="00A941F9"/>
    <w:rsid w:val="00AA1024"/>
    <w:rsid w:val="00AA1A0C"/>
    <w:rsid w:val="00AA4540"/>
    <w:rsid w:val="00AA59A1"/>
    <w:rsid w:val="00AA7525"/>
    <w:rsid w:val="00AA7C41"/>
    <w:rsid w:val="00AB074C"/>
    <w:rsid w:val="00AB4C96"/>
    <w:rsid w:val="00AB5118"/>
    <w:rsid w:val="00AB5277"/>
    <w:rsid w:val="00AB5CD7"/>
    <w:rsid w:val="00AB619F"/>
    <w:rsid w:val="00AC2027"/>
    <w:rsid w:val="00AC3D87"/>
    <w:rsid w:val="00AC4480"/>
    <w:rsid w:val="00AC79B2"/>
    <w:rsid w:val="00AD2877"/>
    <w:rsid w:val="00AD28F2"/>
    <w:rsid w:val="00AD4BA2"/>
    <w:rsid w:val="00AD616C"/>
    <w:rsid w:val="00AD71F8"/>
    <w:rsid w:val="00AE053E"/>
    <w:rsid w:val="00AE5ED4"/>
    <w:rsid w:val="00AE7109"/>
    <w:rsid w:val="00AF4B0F"/>
    <w:rsid w:val="00AF537E"/>
    <w:rsid w:val="00AF54A1"/>
    <w:rsid w:val="00AF7E97"/>
    <w:rsid w:val="00B02C01"/>
    <w:rsid w:val="00B200D0"/>
    <w:rsid w:val="00B2056F"/>
    <w:rsid w:val="00B32FB1"/>
    <w:rsid w:val="00B33882"/>
    <w:rsid w:val="00B33A93"/>
    <w:rsid w:val="00B3681B"/>
    <w:rsid w:val="00B4263B"/>
    <w:rsid w:val="00B4403F"/>
    <w:rsid w:val="00B453E4"/>
    <w:rsid w:val="00B5230A"/>
    <w:rsid w:val="00B552B9"/>
    <w:rsid w:val="00B5605D"/>
    <w:rsid w:val="00B567D8"/>
    <w:rsid w:val="00B62DAE"/>
    <w:rsid w:val="00B7537E"/>
    <w:rsid w:val="00B76380"/>
    <w:rsid w:val="00B76399"/>
    <w:rsid w:val="00B76E6C"/>
    <w:rsid w:val="00B773F7"/>
    <w:rsid w:val="00B806EA"/>
    <w:rsid w:val="00B808F1"/>
    <w:rsid w:val="00B81810"/>
    <w:rsid w:val="00B82095"/>
    <w:rsid w:val="00B86FA6"/>
    <w:rsid w:val="00B919F4"/>
    <w:rsid w:val="00B929BB"/>
    <w:rsid w:val="00B95D2F"/>
    <w:rsid w:val="00B96B25"/>
    <w:rsid w:val="00BA4374"/>
    <w:rsid w:val="00BA7443"/>
    <w:rsid w:val="00BA7B5E"/>
    <w:rsid w:val="00BB3B63"/>
    <w:rsid w:val="00BB6819"/>
    <w:rsid w:val="00BC0FC9"/>
    <w:rsid w:val="00BC2AA0"/>
    <w:rsid w:val="00BC4622"/>
    <w:rsid w:val="00BC7DCE"/>
    <w:rsid w:val="00BD2955"/>
    <w:rsid w:val="00BD74F2"/>
    <w:rsid w:val="00BE4F42"/>
    <w:rsid w:val="00BF000E"/>
    <w:rsid w:val="00BF286B"/>
    <w:rsid w:val="00BF2AB8"/>
    <w:rsid w:val="00BF505B"/>
    <w:rsid w:val="00BF5416"/>
    <w:rsid w:val="00BF7595"/>
    <w:rsid w:val="00C06042"/>
    <w:rsid w:val="00C06F93"/>
    <w:rsid w:val="00C06FAF"/>
    <w:rsid w:val="00C117B1"/>
    <w:rsid w:val="00C122F0"/>
    <w:rsid w:val="00C3274D"/>
    <w:rsid w:val="00C34CDF"/>
    <w:rsid w:val="00C36A5F"/>
    <w:rsid w:val="00C3754D"/>
    <w:rsid w:val="00C44D82"/>
    <w:rsid w:val="00C546DC"/>
    <w:rsid w:val="00C56952"/>
    <w:rsid w:val="00C56D73"/>
    <w:rsid w:val="00C66387"/>
    <w:rsid w:val="00C77BC0"/>
    <w:rsid w:val="00C813C6"/>
    <w:rsid w:val="00C92A3E"/>
    <w:rsid w:val="00C92C10"/>
    <w:rsid w:val="00C947B5"/>
    <w:rsid w:val="00C95864"/>
    <w:rsid w:val="00C9641B"/>
    <w:rsid w:val="00CA4432"/>
    <w:rsid w:val="00CA4905"/>
    <w:rsid w:val="00CB0B68"/>
    <w:rsid w:val="00CB49A7"/>
    <w:rsid w:val="00CC2AE7"/>
    <w:rsid w:val="00CC44AC"/>
    <w:rsid w:val="00CD16F2"/>
    <w:rsid w:val="00CD62F3"/>
    <w:rsid w:val="00CE7C5A"/>
    <w:rsid w:val="00CF5B81"/>
    <w:rsid w:val="00CF6AA4"/>
    <w:rsid w:val="00CF7341"/>
    <w:rsid w:val="00D00CA5"/>
    <w:rsid w:val="00D02F55"/>
    <w:rsid w:val="00D2330F"/>
    <w:rsid w:val="00D260D1"/>
    <w:rsid w:val="00D268A3"/>
    <w:rsid w:val="00D30E6A"/>
    <w:rsid w:val="00D31963"/>
    <w:rsid w:val="00D324BE"/>
    <w:rsid w:val="00D44331"/>
    <w:rsid w:val="00D44C34"/>
    <w:rsid w:val="00D4606F"/>
    <w:rsid w:val="00D46502"/>
    <w:rsid w:val="00D66D98"/>
    <w:rsid w:val="00D70689"/>
    <w:rsid w:val="00D770AE"/>
    <w:rsid w:val="00D829A2"/>
    <w:rsid w:val="00D9218C"/>
    <w:rsid w:val="00D92338"/>
    <w:rsid w:val="00D958EE"/>
    <w:rsid w:val="00DA3139"/>
    <w:rsid w:val="00DA524A"/>
    <w:rsid w:val="00DA730A"/>
    <w:rsid w:val="00DB1FE8"/>
    <w:rsid w:val="00DB4235"/>
    <w:rsid w:val="00DB5331"/>
    <w:rsid w:val="00DB788B"/>
    <w:rsid w:val="00DC0B4B"/>
    <w:rsid w:val="00DC2F87"/>
    <w:rsid w:val="00DC3448"/>
    <w:rsid w:val="00DC788B"/>
    <w:rsid w:val="00DD6FEF"/>
    <w:rsid w:val="00DD7AE9"/>
    <w:rsid w:val="00DE6CCA"/>
    <w:rsid w:val="00DE71D3"/>
    <w:rsid w:val="00DF20BF"/>
    <w:rsid w:val="00DF3BA3"/>
    <w:rsid w:val="00E03A51"/>
    <w:rsid w:val="00E05843"/>
    <w:rsid w:val="00E06918"/>
    <w:rsid w:val="00E10FFA"/>
    <w:rsid w:val="00E11135"/>
    <w:rsid w:val="00E11A60"/>
    <w:rsid w:val="00E11AB1"/>
    <w:rsid w:val="00E14844"/>
    <w:rsid w:val="00E155A4"/>
    <w:rsid w:val="00E165C4"/>
    <w:rsid w:val="00E21796"/>
    <w:rsid w:val="00E306B9"/>
    <w:rsid w:val="00E4416C"/>
    <w:rsid w:val="00E474DD"/>
    <w:rsid w:val="00E501DB"/>
    <w:rsid w:val="00E51D9D"/>
    <w:rsid w:val="00E57CF5"/>
    <w:rsid w:val="00E63B23"/>
    <w:rsid w:val="00E63FFE"/>
    <w:rsid w:val="00E650E5"/>
    <w:rsid w:val="00E76FDC"/>
    <w:rsid w:val="00E83A23"/>
    <w:rsid w:val="00E865E5"/>
    <w:rsid w:val="00E908A8"/>
    <w:rsid w:val="00E910F6"/>
    <w:rsid w:val="00E92C60"/>
    <w:rsid w:val="00E96C2A"/>
    <w:rsid w:val="00E97DEC"/>
    <w:rsid w:val="00EA2201"/>
    <w:rsid w:val="00EA27AA"/>
    <w:rsid w:val="00EA31B2"/>
    <w:rsid w:val="00EA5E49"/>
    <w:rsid w:val="00EA774B"/>
    <w:rsid w:val="00EB2D5E"/>
    <w:rsid w:val="00EB4AE9"/>
    <w:rsid w:val="00EB67D5"/>
    <w:rsid w:val="00EC1B86"/>
    <w:rsid w:val="00EC5956"/>
    <w:rsid w:val="00EC64B1"/>
    <w:rsid w:val="00EC7488"/>
    <w:rsid w:val="00ED1034"/>
    <w:rsid w:val="00ED4F86"/>
    <w:rsid w:val="00EE0E60"/>
    <w:rsid w:val="00EE5360"/>
    <w:rsid w:val="00EF07D6"/>
    <w:rsid w:val="00EF203C"/>
    <w:rsid w:val="00EF6A56"/>
    <w:rsid w:val="00F108C4"/>
    <w:rsid w:val="00F10925"/>
    <w:rsid w:val="00F1143C"/>
    <w:rsid w:val="00F11576"/>
    <w:rsid w:val="00F16E8A"/>
    <w:rsid w:val="00F206D1"/>
    <w:rsid w:val="00F251D8"/>
    <w:rsid w:val="00F2555F"/>
    <w:rsid w:val="00F35380"/>
    <w:rsid w:val="00F42E22"/>
    <w:rsid w:val="00F43803"/>
    <w:rsid w:val="00F46B2B"/>
    <w:rsid w:val="00F569FA"/>
    <w:rsid w:val="00F56A6D"/>
    <w:rsid w:val="00F56E78"/>
    <w:rsid w:val="00F571FB"/>
    <w:rsid w:val="00F61258"/>
    <w:rsid w:val="00F7019E"/>
    <w:rsid w:val="00F7348E"/>
    <w:rsid w:val="00F8132D"/>
    <w:rsid w:val="00F83A79"/>
    <w:rsid w:val="00F84C3B"/>
    <w:rsid w:val="00F85A6B"/>
    <w:rsid w:val="00F8716E"/>
    <w:rsid w:val="00F92DFB"/>
    <w:rsid w:val="00F93FFC"/>
    <w:rsid w:val="00F95682"/>
    <w:rsid w:val="00FA07B2"/>
    <w:rsid w:val="00FA726B"/>
    <w:rsid w:val="00FA754A"/>
    <w:rsid w:val="00FB1DEC"/>
    <w:rsid w:val="00FB2460"/>
    <w:rsid w:val="00FC0102"/>
    <w:rsid w:val="00FC147B"/>
    <w:rsid w:val="00FC28FE"/>
    <w:rsid w:val="00FC515C"/>
    <w:rsid w:val="00FE07C9"/>
    <w:rsid w:val="00FE60E1"/>
    <w:rsid w:val="00FF1066"/>
    <w:rsid w:val="00FF3309"/>
    <w:rsid w:val="00FF5285"/>
    <w:rsid w:val="00FF707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A191"/>
  <w15:docId w15:val="{ECAE316E-B0D9-4F19-B4D5-17B90EA9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5A"/>
    <w:pPr>
      <w:spacing w:before="0" w:after="0"/>
    </w:pPr>
  </w:style>
  <w:style w:type="paragraph" w:styleId="Heading1">
    <w:name w:val="heading 1"/>
    <w:basedOn w:val="APDTABLEFORMHEADER"/>
    <w:next w:val="BodyText"/>
    <w:link w:val="Heading1Char"/>
    <w:uiPriority w:val="9"/>
    <w:qFormat/>
    <w:rsid w:val="0068612E"/>
    <w:pPr>
      <w:spacing w:before="0"/>
      <w:jc w:val="center"/>
      <w:outlineLvl w:val="0"/>
    </w:p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left" w:pos="720"/>
      </w:tabs>
      <w:spacing w:before="200" w:after="-1"/>
      <w:ind w:left="1440"/>
      <w:outlineLvl w:val="5"/>
    </w:pPr>
    <w:rPr>
      <w:rFonts w:ascii="Tahoma" w:eastAsiaTheme="majorEastAsia" w:hAnsi="Tahoma" w:cstheme="majorBidi"/>
      <w:iCs/>
      <w:szCs w:val="24"/>
    </w:rPr>
  </w:style>
  <w:style w:type="paragraph" w:styleId="Heading7">
    <w:name w:val="heading 7"/>
    <w:basedOn w:val="Normal"/>
    <w:next w:val="Normal"/>
    <w:link w:val="Heading7Char"/>
    <w:uiPriority w:val="99"/>
    <w:rsid w:val="00AB074C"/>
    <w:pPr>
      <w:tabs>
        <w:tab w:val="left" w:pos="720"/>
      </w:tabs>
      <w:spacing w:before="240" w:after="60"/>
      <w:outlineLvl w:val="6"/>
    </w:pPr>
    <w:rPr>
      <w:rFonts w:ascii="Georgia" w:hAnsi="Georgia" w:cstheme="minorBidi"/>
      <w:szCs w:val="24"/>
    </w:rPr>
  </w:style>
  <w:style w:type="paragraph" w:styleId="Heading8">
    <w:name w:val="heading 8"/>
    <w:basedOn w:val="Normal"/>
    <w:next w:val="Normal"/>
    <w:link w:val="Heading8Char"/>
    <w:uiPriority w:val="99"/>
    <w:rsid w:val="00AB074C"/>
    <w:pPr>
      <w:tabs>
        <w:tab w:val="left" w:pos="720"/>
      </w:tabs>
      <w:spacing w:before="240" w:after="60"/>
      <w:outlineLvl w:val="7"/>
    </w:pPr>
    <w:rPr>
      <w:rFonts w:ascii="Georgia" w:hAnsi="Georgia" w:cstheme="minorBidi"/>
      <w:i/>
      <w:iCs/>
      <w:szCs w:val="24"/>
    </w:rPr>
  </w:style>
  <w:style w:type="paragraph" w:styleId="Heading9">
    <w:name w:val="heading 9"/>
    <w:basedOn w:val="Normal"/>
    <w:next w:val="Normal"/>
    <w:link w:val="Heading9Char"/>
    <w:uiPriority w:val="99"/>
    <w:rsid w:val="00AB074C"/>
    <w:pPr>
      <w:tabs>
        <w:tab w:val="left" w:pos="72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12E"/>
    <w:rPr>
      <w:b/>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430786"/>
    <w:pPr>
      <w:spacing w:before="0" w:after="120"/>
    </w:pPr>
    <w:rPr>
      <w:rFonts w:cstheme="minorBidi"/>
    </w:rPr>
  </w:style>
  <w:style w:type="character" w:customStyle="1" w:styleId="BodyTextChar">
    <w:name w:val="Body Text Char"/>
    <w:basedOn w:val="DefaultParagraphFont"/>
    <w:link w:val="BodyText"/>
    <w:rsid w:val="00430786"/>
    <w:rPr>
      <w:rFonts w:ascii="Times New Roman" w:hAnsi="Times New Roman"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left" w:pos="720"/>
      </w:tabs>
      <w:spacing w:before="-1" w:after="-1"/>
      <w:ind w:left="240" w:hanging="240"/>
    </w:pPr>
    <w:rPr>
      <w:rFonts w:ascii="Georgia" w:hAnsi="Georgia" w:cstheme="minorBidi"/>
      <w:szCs w:val="24"/>
    </w:rPr>
  </w:style>
  <w:style w:type="paragraph" w:styleId="Index2">
    <w:name w:val="index 2"/>
    <w:basedOn w:val="Normal"/>
    <w:next w:val="Normal"/>
    <w:autoRedefine/>
    <w:semiHidden/>
    <w:rsid w:val="00AB074C"/>
    <w:pPr>
      <w:tabs>
        <w:tab w:val="left" w:pos="720"/>
      </w:tabs>
      <w:spacing w:before="-1" w:after="-1"/>
      <w:ind w:left="480" w:hanging="240"/>
    </w:pPr>
    <w:rPr>
      <w:rFonts w:ascii="Georgia" w:hAnsi="Georgia" w:cstheme="minorBidi"/>
      <w:szCs w:val="24"/>
    </w:rPr>
  </w:style>
  <w:style w:type="paragraph" w:styleId="Index3">
    <w:name w:val="index 3"/>
    <w:basedOn w:val="Normal"/>
    <w:next w:val="Normal"/>
    <w:autoRedefine/>
    <w:semiHidden/>
    <w:rsid w:val="00AB074C"/>
    <w:pPr>
      <w:tabs>
        <w:tab w:val="left" w:pos="720"/>
      </w:tabs>
      <w:spacing w:before="-1" w:after="-1"/>
      <w:ind w:left="720" w:hanging="240"/>
    </w:pPr>
    <w:rPr>
      <w:rFonts w:ascii="Georgia" w:hAnsi="Georgia" w:cstheme="minorBidi"/>
      <w:szCs w:val="24"/>
    </w:rPr>
  </w:style>
  <w:style w:type="paragraph" w:styleId="Index4">
    <w:name w:val="index 4"/>
    <w:basedOn w:val="Normal"/>
    <w:next w:val="Normal"/>
    <w:autoRedefine/>
    <w:semiHidden/>
    <w:rsid w:val="00AB074C"/>
    <w:pPr>
      <w:tabs>
        <w:tab w:val="left" w:pos="720"/>
      </w:tabs>
      <w:spacing w:before="-1" w:after="-1"/>
      <w:ind w:left="960" w:hanging="240"/>
    </w:pPr>
    <w:rPr>
      <w:rFonts w:ascii="Georgia" w:hAnsi="Georgia" w:cstheme="minorBidi"/>
      <w:szCs w:val="24"/>
    </w:rPr>
  </w:style>
  <w:style w:type="paragraph" w:styleId="Index5">
    <w:name w:val="index 5"/>
    <w:basedOn w:val="Normal"/>
    <w:next w:val="Normal"/>
    <w:autoRedefine/>
    <w:semiHidden/>
    <w:rsid w:val="00AB074C"/>
    <w:pPr>
      <w:tabs>
        <w:tab w:val="left" w:pos="720"/>
      </w:tabs>
      <w:spacing w:before="-1" w:after="-1"/>
      <w:ind w:left="1200" w:hanging="240"/>
    </w:pPr>
    <w:rPr>
      <w:rFonts w:ascii="Georgia" w:hAnsi="Georgia" w:cstheme="minorBidi"/>
      <w:szCs w:val="24"/>
    </w:rPr>
  </w:style>
  <w:style w:type="paragraph" w:styleId="Index6">
    <w:name w:val="index 6"/>
    <w:basedOn w:val="Normal"/>
    <w:next w:val="Normal"/>
    <w:autoRedefine/>
    <w:semiHidden/>
    <w:rsid w:val="00AB074C"/>
    <w:pPr>
      <w:tabs>
        <w:tab w:val="left" w:pos="720"/>
      </w:tabs>
      <w:spacing w:before="-1" w:after="-1"/>
      <w:ind w:left="1440" w:hanging="240"/>
    </w:pPr>
    <w:rPr>
      <w:rFonts w:ascii="Georgia" w:hAnsi="Georgia" w:cstheme="minorBidi"/>
      <w:szCs w:val="24"/>
    </w:rPr>
  </w:style>
  <w:style w:type="paragraph" w:styleId="Index7">
    <w:name w:val="index 7"/>
    <w:basedOn w:val="Normal"/>
    <w:next w:val="Normal"/>
    <w:autoRedefine/>
    <w:semiHidden/>
    <w:rsid w:val="00AB074C"/>
    <w:pPr>
      <w:tabs>
        <w:tab w:val="left" w:pos="720"/>
      </w:tabs>
      <w:spacing w:before="-1" w:after="-1"/>
      <w:ind w:left="1680" w:hanging="240"/>
    </w:pPr>
    <w:rPr>
      <w:rFonts w:ascii="Georgia" w:hAnsi="Georgia" w:cstheme="minorBidi"/>
      <w:szCs w:val="24"/>
    </w:rPr>
  </w:style>
  <w:style w:type="paragraph" w:styleId="Index8">
    <w:name w:val="index 8"/>
    <w:basedOn w:val="Normal"/>
    <w:next w:val="Normal"/>
    <w:autoRedefine/>
    <w:semiHidden/>
    <w:rsid w:val="00AB074C"/>
    <w:pPr>
      <w:tabs>
        <w:tab w:val="left" w:pos="720"/>
      </w:tabs>
      <w:spacing w:before="-1" w:after="-1"/>
      <w:ind w:left="1920" w:hanging="240"/>
    </w:pPr>
    <w:rPr>
      <w:rFonts w:ascii="Georgia" w:hAnsi="Georgia" w:cstheme="minorBidi"/>
      <w:szCs w:val="24"/>
    </w:rPr>
  </w:style>
  <w:style w:type="paragraph" w:styleId="Index9">
    <w:name w:val="index 9"/>
    <w:basedOn w:val="Normal"/>
    <w:next w:val="Normal"/>
    <w:autoRedefine/>
    <w:semiHidden/>
    <w:rsid w:val="00AB074C"/>
    <w:pPr>
      <w:tabs>
        <w:tab w:val="left" w:pos="720"/>
      </w:tabs>
      <w:spacing w:before="-1" w:after="-1"/>
      <w:ind w:left="2160" w:hanging="240"/>
    </w:pPr>
    <w:rPr>
      <w:rFonts w:ascii="Georgia" w:hAnsi="Georgia" w:cstheme="minorBidi"/>
      <w:szCs w:val="24"/>
    </w:rPr>
  </w:style>
  <w:style w:type="paragraph" w:styleId="TOC1">
    <w:name w:val="toc 1"/>
    <w:basedOn w:val="Normal"/>
    <w:next w:val="Normal"/>
    <w:autoRedefine/>
    <w:semiHidden/>
    <w:rsid w:val="00AB074C"/>
    <w:pPr>
      <w:tabs>
        <w:tab w:val="left" w:pos="720"/>
      </w:tabs>
      <w:spacing w:before="-1" w:after="-1"/>
    </w:pPr>
    <w:rPr>
      <w:rFonts w:ascii="Georgia" w:hAnsi="Georgia" w:cstheme="minorBidi"/>
      <w:szCs w:val="24"/>
    </w:rPr>
  </w:style>
  <w:style w:type="paragraph" w:styleId="TOC2">
    <w:name w:val="toc 2"/>
    <w:basedOn w:val="Normal"/>
    <w:next w:val="Normal"/>
    <w:autoRedefine/>
    <w:semiHidden/>
    <w:rsid w:val="00AB074C"/>
    <w:pPr>
      <w:tabs>
        <w:tab w:val="left" w:pos="720"/>
      </w:tabs>
      <w:spacing w:before="-1" w:after="-1"/>
      <w:ind w:left="240"/>
    </w:pPr>
    <w:rPr>
      <w:rFonts w:ascii="Georgia" w:hAnsi="Georgia" w:cstheme="minorBidi"/>
      <w:szCs w:val="24"/>
    </w:rPr>
  </w:style>
  <w:style w:type="paragraph" w:styleId="TOC3">
    <w:name w:val="toc 3"/>
    <w:basedOn w:val="Normal"/>
    <w:next w:val="Normal"/>
    <w:autoRedefine/>
    <w:semiHidden/>
    <w:rsid w:val="00AB074C"/>
    <w:pPr>
      <w:tabs>
        <w:tab w:val="left" w:pos="720"/>
      </w:tabs>
      <w:spacing w:before="-1" w:after="-1"/>
      <w:ind w:left="480"/>
    </w:pPr>
    <w:rPr>
      <w:rFonts w:ascii="Georgia" w:hAnsi="Georgia" w:cstheme="minorBidi"/>
      <w:szCs w:val="24"/>
    </w:rPr>
  </w:style>
  <w:style w:type="paragraph" w:styleId="TOC4">
    <w:name w:val="toc 4"/>
    <w:basedOn w:val="Normal"/>
    <w:next w:val="Normal"/>
    <w:autoRedefine/>
    <w:semiHidden/>
    <w:rsid w:val="00AB074C"/>
    <w:pPr>
      <w:tabs>
        <w:tab w:val="left" w:pos="720"/>
      </w:tabs>
      <w:spacing w:before="-1" w:after="-1"/>
      <w:ind w:left="720"/>
    </w:pPr>
    <w:rPr>
      <w:rFonts w:ascii="Georgia" w:hAnsi="Georgia" w:cstheme="minorBidi"/>
      <w:szCs w:val="24"/>
    </w:rPr>
  </w:style>
  <w:style w:type="paragraph" w:styleId="TOC5">
    <w:name w:val="toc 5"/>
    <w:basedOn w:val="Normal"/>
    <w:next w:val="Normal"/>
    <w:autoRedefine/>
    <w:semiHidden/>
    <w:rsid w:val="00AB074C"/>
    <w:pPr>
      <w:tabs>
        <w:tab w:val="left" w:pos="720"/>
      </w:tabs>
      <w:spacing w:before="-1" w:after="-1"/>
      <w:ind w:left="960"/>
    </w:pPr>
    <w:rPr>
      <w:rFonts w:ascii="Georgia" w:hAnsi="Georgia" w:cstheme="minorBidi"/>
      <w:szCs w:val="24"/>
    </w:rPr>
  </w:style>
  <w:style w:type="paragraph" w:styleId="TOC6">
    <w:name w:val="toc 6"/>
    <w:basedOn w:val="Normal"/>
    <w:next w:val="Normal"/>
    <w:autoRedefine/>
    <w:semiHidden/>
    <w:rsid w:val="00AB074C"/>
    <w:pPr>
      <w:tabs>
        <w:tab w:val="left" w:pos="720"/>
      </w:tabs>
      <w:spacing w:before="-1" w:after="-1"/>
      <w:ind w:left="1200"/>
    </w:pPr>
    <w:rPr>
      <w:rFonts w:ascii="Georgia" w:hAnsi="Georgia" w:cstheme="minorBidi"/>
      <w:szCs w:val="24"/>
    </w:rPr>
  </w:style>
  <w:style w:type="paragraph" w:styleId="TOC7">
    <w:name w:val="toc 7"/>
    <w:basedOn w:val="Normal"/>
    <w:next w:val="Normal"/>
    <w:autoRedefine/>
    <w:semiHidden/>
    <w:rsid w:val="00AB074C"/>
    <w:pPr>
      <w:tabs>
        <w:tab w:val="left" w:pos="720"/>
      </w:tabs>
      <w:spacing w:before="-1" w:after="-1"/>
      <w:ind w:left="1440"/>
    </w:pPr>
    <w:rPr>
      <w:rFonts w:ascii="Georgia" w:hAnsi="Georgia" w:cstheme="minorBidi"/>
      <w:szCs w:val="24"/>
    </w:rPr>
  </w:style>
  <w:style w:type="paragraph" w:styleId="TOC8">
    <w:name w:val="toc 8"/>
    <w:basedOn w:val="Normal"/>
    <w:next w:val="Normal"/>
    <w:autoRedefine/>
    <w:semiHidden/>
    <w:rsid w:val="00AB074C"/>
    <w:pPr>
      <w:tabs>
        <w:tab w:val="left" w:pos="720"/>
      </w:tabs>
      <w:spacing w:before="-1" w:after="-1"/>
      <w:ind w:left="1680"/>
    </w:pPr>
    <w:rPr>
      <w:rFonts w:ascii="Georgia" w:hAnsi="Georgia" w:cstheme="minorBidi"/>
      <w:szCs w:val="24"/>
    </w:rPr>
  </w:style>
  <w:style w:type="paragraph" w:styleId="TOC9">
    <w:name w:val="toc 9"/>
    <w:basedOn w:val="Normal"/>
    <w:next w:val="Normal"/>
    <w:autoRedefine/>
    <w:semiHidden/>
    <w:rsid w:val="00AB074C"/>
    <w:pPr>
      <w:tabs>
        <w:tab w:val="left" w:pos="720"/>
      </w:tabs>
      <w:spacing w:before="-1" w:after="-1"/>
      <w:ind w:left="1920"/>
    </w:pPr>
    <w:rPr>
      <w:rFonts w:ascii="Georgia" w:hAnsi="Georgia" w:cstheme="minorBidi"/>
      <w:szCs w:val="24"/>
    </w:rPr>
  </w:style>
  <w:style w:type="paragraph" w:styleId="NormalIndent">
    <w:name w:val="Normal Indent"/>
    <w:basedOn w:val="Normal"/>
    <w:semiHidden/>
    <w:rsid w:val="00AB074C"/>
    <w:pPr>
      <w:tabs>
        <w:tab w:val="left" w:pos="720"/>
      </w:tabs>
      <w:spacing w:before="-1" w:after="-1"/>
      <w:ind w:left="720"/>
    </w:pPr>
    <w:rPr>
      <w:rFonts w:ascii="Georgia" w:hAnsi="Georgia" w:cstheme="minorBidi"/>
      <w:szCs w:val="24"/>
    </w:rPr>
  </w:style>
  <w:style w:type="paragraph" w:styleId="FootnoteText">
    <w:name w:val="footnote text"/>
    <w:basedOn w:val="Normal"/>
    <w:link w:val="FootnoteTextChar"/>
    <w:semiHidden/>
    <w:rsid w:val="00AB074C"/>
    <w:pPr>
      <w:tabs>
        <w:tab w:val="left" w:pos="720"/>
      </w:tabs>
      <w:spacing w:before="-1" w:after="-1"/>
    </w:pPr>
    <w:rPr>
      <w:rFonts w:ascii="Georgia" w:hAnsi="Georgia" w:cstheme="minorBidi"/>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left" w:pos="720"/>
      </w:tabs>
      <w:spacing w:before="-1" w:after="-1"/>
    </w:pPr>
    <w:rPr>
      <w:rFonts w:ascii="Comic Sans MS" w:hAnsi="Comic Sans MS" w:cstheme="minorBidi"/>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left" w:pos="720"/>
        <w:tab w:val="center" w:pos="4320"/>
        <w:tab w:val="right" w:pos="8640"/>
      </w:tabs>
      <w:spacing w:before="-1" w:after="-1"/>
    </w:pPr>
    <w:rPr>
      <w:rFonts w:ascii="Georgia" w:hAnsi="Georgia" w:cstheme="minorBidi"/>
      <w:szCs w:val="24"/>
    </w:r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semiHidden/>
    <w:rsid w:val="00AB074C"/>
    <w:pPr>
      <w:tabs>
        <w:tab w:val="left" w:pos="720"/>
        <w:tab w:val="center" w:pos="4320"/>
        <w:tab w:val="right" w:pos="8640"/>
      </w:tabs>
      <w:spacing w:before="-1" w:after="-1"/>
    </w:pPr>
    <w:rPr>
      <w:rFonts w:ascii="Georgia" w:hAnsi="Georgia" w:cstheme="minorBidi"/>
      <w:szCs w:val="24"/>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tabs>
        <w:tab w:val="left" w:pos="720"/>
      </w:tabs>
      <w:spacing w:before="-1" w:after="-1"/>
    </w:pPr>
    <w:rPr>
      <w:rFonts w:ascii="Arial" w:hAnsi="Arial" w:cs="Arial"/>
      <w:b/>
      <w:bCs/>
      <w:szCs w:val="24"/>
    </w:rPr>
  </w:style>
  <w:style w:type="paragraph" w:styleId="TableofFigures">
    <w:name w:val="table of figures"/>
    <w:basedOn w:val="Normal"/>
    <w:next w:val="Normal"/>
    <w:semiHidden/>
    <w:rsid w:val="00AB074C"/>
    <w:pPr>
      <w:tabs>
        <w:tab w:val="left" w:pos="720"/>
      </w:tabs>
      <w:spacing w:before="-1" w:after="-1"/>
    </w:pPr>
    <w:rPr>
      <w:rFonts w:ascii="Georgia" w:hAnsi="Georgia" w:cstheme="minorBidi"/>
      <w:szCs w:val="24"/>
    </w:rPr>
  </w:style>
  <w:style w:type="paragraph" w:styleId="EnvelopeAddress">
    <w:name w:val="envelope address"/>
    <w:basedOn w:val="Normal"/>
    <w:semiHidden/>
    <w:rsid w:val="00AB074C"/>
    <w:pPr>
      <w:framePr w:w="7920" w:h="1980" w:hRule="exact" w:hSpace="180" w:wrap="auto" w:hAnchor="page" w:xAlign="center" w:yAlign="bottom"/>
      <w:tabs>
        <w:tab w:val="left" w:pos="720"/>
      </w:tabs>
      <w:spacing w:before="-1" w:after="-1"/>
      <w:ind w:left="2880"/>
    </w:pPr>
    <w:rPr>
      <w:rFonts w:ascii="Arial" w:hAnsi="Arial" w:cs="Arial"/>
      <w:szCs w:val="24"/>
    </w:rPr>
  </w:style>
  <w:style w:type="paragraph" w:styleId="EnvelopeReturn">
    <w:name w:val="envelope return"/>
    <w:basedOn w:val="Normal"/>
    <w:semiHidden/>
    <w:rsid w:val="00AB074C"/>
    <w:pPr>
      <w:tabs>
        <w:tab w:val="left" w:pos="720"/>
      </w:tabs>
      <w:spacing w:before="-1" w:after="-1"/>
    </w:pPr>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left" w:pos="720"/>
      </w:tabs>
      <w:spacing w:before="-1" w:after="-1"/>
    </w:pPr>
    <w:rPr>
      <w:rFonts w:ascii="Georgia" w:hAnsi="Georgia" w:cstheme="minorBidi"/>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left" w:pos="720"/>
      </w:tabs>
      <w:spacing w:before="-1" w:after="-1"/>
      <w:ind w:left="240" w:hanging="240"/>
    </w:pPr>
    <w:rPr>
      <w:rFonts w:ascii="Georgia" w:hAnsi="Georgia" w:cstheme="minorBidi"/>
      <w:szCs w:val="24"/>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left" w:pos="720"/>
      </w:tabs>
      <w:spacing w:before="120" w:after="-1"/>
    </w:pPr>
    <w:rPr>
      <w:rFonts w:ascii="Arial" w:hAnsi="Arial" w:cs="Arial"/>
      <w:b/>
      <w:bCs/>
      <w:szCs w:val="24"/>
    </w:rPr>
  </w:style>
  <w:style w:type="paragraph" w:styleId="List2">
    <w:name w:val="List 2"/>
    <w:basedOn w:val="Normal"/>
    <w:uiPriority w:val="5"/>
    <w:semiHidden/>
    <w:unhideWhenUsed/>
    <w:rsid w:val="00AB074C"/>
    <w:pPr>
      <w:tabs>
        <w:tab w:val="left" w:pos="720"/>
      </w:tabs>
      <w:spacing w:before="-1" w:after="-1"/>
      <w:ind w:left="720" w:hanging="360"/>
    </w:pPr>
    <w:rPr>
      <w:rFonts w:ascii="Georgia" w:hAnsi="Georgia" w:cstheme="minorBidi"/>
      <w:szCs w:val="24"/>
    </w:rPr>
  </w:style>
  <w:style w:type="paragraph" w:styleId="List3">
    <w:name w:val="List 3"/>
    <w:basedOn w:val="Normal"/>
    <w:uiPriority w:val="5"/>
    <w:semiHidden/>
    <w:rsid w:val="00AB074C"/>
    <w:pPr>
      <w:tabs>
        <w:tab w:val="left" w:pos="720"/>
      </w:tabs>
      <w:spacing w:before="-1" w:after="-1"/>
      <w:ind w:left="1080" w:hanging="360"/>
    </w:pPr>
    <w:rPr>
      <w:rFonts w:ascii="Georgia" w:hAnsi="Georgia" w:cstheme="minorBidi"/>
      <w:szCs w:val="24"/>
    </w:rPr>
  </w:style>
  <w:style w:type="paragraph" w:styleId="List4">
    <w:name w:val="List 4"/>
    <w:basedOn w:val="Normal"/>
    <w:uiPriority w:val="5"/>
    <w:semiHidden/>
    <w:rsid w:val="00AB074C"/>
    <w:pPr>
      <w:tabs>
        <w:tab w:val="left" w:pos="720"/>
      </w:tabs>
      <w:spacing w:before="-1" w:after="-1"/>
      <w:ind w:left="1440" w:hanging="360"/>
    </w:pPr>
    <w:rPr>
      <w:rFonts w:ascii="Georgia" w:hAnsi="Georgia" w:cstheme="minorBidi"/>
      <w:szCs w:val="24"/>
    </w:rPr>
  </w:style>
  <w:style w:type="paragraph" w:styleId="List5">
    <w:name w:val="List 5"/>
    <w:basedOn w:val="Normal"/>
    <w:uiPriority w:val="5"/>
    <w:semiHidden/>
    <w:rsid w:val="00AB074C"/>
    <w:pPr>
      <w:tabs>
        <w:tab w:val="left" w:pos="720"/>
      </w:tabs>
      <w:spacing w:before="-1" w:after="-1"/>
      <w:ind w:left="1800" w:hanging="360"/>
    </w:pPr>
    <w:rPr>
      <w:rFonts w:ascii="Georgia" w:hAnsi="Georgia" w:cstheme="minorBidi"/>
      <w:szCs w:val="24"/>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tabs>
        <w:tab w:val="left" w:pos="720"/>
      </w:tabs>
      <w:spacing w:before="-1" w:after="-1"/>
    </w:pPr>
    <w:rPr>
      <w:rFonts w:ascii="Georgia" w:hAnsi="Georgia" w:cstheme="minorBidi"/>
      <w:szCs w:val="24"/>
    </w:rPr>
  </w:style>
  <w:style w:type="paragraph" w:styleId="ListBullet4">
    <w:name w:val="List Bullet 4"/>
    <w:basedOn w:val="Normal"/>
    <w:uiPriority w:val="5"/>
    <w:semiHidden/>
    <w:rsid w:val="00AB074C"/>
    <w:pPr>
      <w:numPr>
        <w:numId w:val="2"/>
      </w:numPr>
      <w:tabs>
        <w:tab w:val="left" w:pos="720"/>
      </w:tabs>
      <w:spacing w:before="-1" w:after="-1"/>
    </w:pPr>
    <w:rPr>
      <w:rFonts w:ascii="Georgia" w:hAnsi="Georgia" w:cstheme="minorBidi"/>
      <w:szCs w:val="24"/>
    </w:rPr>
  </w:style>
  <w:style w:type="paragraph" w:styleId="ListBullet5">
    <w:name w:val="List Bullet 5"/>
    <w:basedOn w:val="Normal"/>
    <w:uiPriority w:val="5"/>
    <w:semiHidden/>
    <w:rsid w:val="00AB074C"/>
    <w:pPr>
      <w:numPr>
        <w:numId w:val="3"/>
      </w:numPr>
      <w:tabs>
        <w:tab w:val="left" w:pos="720"/>
      </w:tabs>
      <w:spacing w:before="-1" w:after="-1"/>
    </w:pPr>
    <w:rPr>
      <w:rFonts w:ascii="Georgia" w:hAnsi="Georgia" w:cstheme="minorBidi"/>
      <w:szCs w:val="24"/>
    </w:rPr>
  </w:style>
  <w:style w:type="paragraph" w:styleId="ListNumber2">
    <w:name w:val="List Number 2"/>
    <w:basedOn w:val="Normal"/>
    <w:uiPriority w:val="5"/>
    <w:semiHidden/>
    <w:unhideWhenUsed/>
    <w:rsid w:val="00AB074C"/>
    <w:pPr>
      <w:numPr>
        <w:numId w:val="4"/>
      </w:numPr>
      <w:spacing w:before="-1" w:after="-1"/>
    </w:pPr>
    <w:rPr>
      <w:rFonts w:ascii="Georgia" w:hAnsi="Georgia" w:cstheme="minorBidi"/>
      <w:szCs w:val="24"/>
    </w:rPr>
  </w:style>
  <w:style w:type="paragraph" w:styleId="ListNumber3">
    <w:name w:val="List Number 3"/>
    <w:basedOn w:val="Normal"/>
    <w:uiPriority w:val="5"/>
    <w:semiHidden/>
    <w:rsid w:val="00AB074C"/>
    <w:pPr>
      <w:numPr>
        <w:numId w:val="5"/>
      </w:numPr>
      <w:tabs>
        <w:tab w:val="left" w:pos="720"/>
      </w:tabs>
      <w:spacing w:before="-1" w:after="-1"/>
    </w:pPr>
    <w:rPr>
      <w:rFonts w:ascii="Georgia" w:hAnsi="Georgia" w:cstheme="minorBidi"/>
      <w:szCs w:val="24"/>
    </w:rPr>
  </w:style>
  <w:style w:type="paragraph" w:styleId="ListNumber4">
    <w:name w:val="List Number 4"/>
    <w:basedOn w:val="Normal"/>
    <w:uiPriority w:val="5"/>
    <w:semiHidden/>
    <w:rsid w:val="00AB074C"/>
    <w:pPr>
      <w:numPr>
        <w:numId w:val="6"/>
      </w:numPr>
      <w:tabs>
        <w:tab w:val="left" w:pos="720"/>
      </w:tabs>
      <w:spacing w:before="-1" w:after="-1"/>
    </w:pPr>
    <w:rPr>
      <w:rFonts w:ascii="Georgia" w:hAnsi="Georgia" w:cstheme="minorBidi"/>
      <w:szCs w:val="24"/>
    </w:rPr>
  </w:style>
  <w:style w:type="paragraph" w:styleId="ListNumber5">
    <w:name w:val="List Number 5"/>
    <w:basedOn w:val="Normal"/>
    <w:uiPriority w:val="5"/>
    <w:semiHidden/>
    <w:rsid w:val="00AB074C"/>
    <w:pPr>
      <w:numPr>
        <w:numId w:val="7"/>
      </w:numPr>
      <w:tabs>
        <w:tab w:val="left" w:pos="720"/>
      </w:tabs>
      <w:spacing w:before="-1" w:after="-1"/>
    </w:pPr>
    <w:rPr>
      <w:rFonts w:ascii="Georgia" w:hAnsi="Georgia" w:cstheme="minorBidi"/>
      <w:szCs w:val="24"/>
    </w:rPr>
  </w:style>
  <w:style w:type="paragraph" w:styleId="Closing">
    <w:name w:val="Closing"/>
    <w:basedOn w:val="Normal"/>
    <w:link w:val="ClosingChar"/>
    <w:semiHidden/>
    <w:rsid w:val="00AB074C"/>
    <w:pPr>
      <w:tabs>
        <w:tab w:val="left" w:pos="720"/>
      </w:tabs>
      <w:spacing w:before="-1" w:after="-1"/>
      <w:ind w:left="4320"/>
    </w:pPr>
    <w:rPr>
      <w:rFonts w:ascii="Georgia" w:hAnsi="Georgia" w:cstheme="minorBidi"/>
      <w:szCs w:val="24"/>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left" w:pos="720"/>
      </w:tabs>
      <w:spacing w:before="-1" w:after="-1"/>
      <w:ind w:left="4320"/>
    </w:pPr>
    <w:rPr>
      <w:rFonts w:ascii="Georgia" w:hAnsi="Georgia" w:cstheme="minorBidi"/>
      <w:szCs w:val="24"/>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tabs>
        <w:tab w:val="left" w:pos="720"/>
      </w:tabs>
      <w:spacing w:before="-1" w:after="120"/>
      <w:ind w:left="360"/>
    </w:pPr>
    <w:rPr>
      <w:rFonts w:ascii="Georgia" w:hAnsi="Georgia" w:cstheme="minorBidi"/>
      <w:szCs w:val="24"/>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left" w:pos="720"/>
      </w:tabs>
      <w:spacing w:before="-1" w:after="120"/>
      <w:ind w:left="720"/>
    </w:pPr>
    <w:rPr>
      <w:rFonts w:ascii="Georgia" w:hAnsi="Georgia" w:cstheme="minorBidi"/>
      <w:szCs w:val="24"/>
    </w:rPr>
  </w:style>
  <w:style w:type="paragraph" w:styleId="ListContinue3">
    <w:name w:val="List Continue 3"/>
    <w:basedOn w:val="Normal"/>
    <w:uiPriority w:val="6"/>
    <w:semiHidden/>
    <w:rsid w:val="00AB074C"/>
    <w:pPr>
      <w:tabs>
        <w:tab w:val="left" w:pos="720"/>
      </w:tabs>
      <w:spacing w:before="-1" w:after="120"/>
      <w:ind w:left="1080"/>
    </w:pPr>
    <w:rPr>
      <w:rFonts w:ascii="Georgia" w:hAnsi="Georgia" w:cstheme="minorBidi"/>
      <w:szCs w:val="24"/>
    </w:rPr>
  </w:style>
  <w:style w:type="paragraph" w:styleId="ListContinue4">
    <w:name w:val="List Continue 4"/>
    <w:basedOn w:val="Normal"/>
    <w:uiPriority w:val="6"/>
    <w:semiHidden/>
    <w:rsid w:val="00AB074C"/>
    <w:pPr>
      <w:tabs>
        <w:tab w:val="left" w:pos="720"/>
      </w:tabs>
      <w:spacing w:before="-1" w:after="120"/>
      <w:ind w:left="1440"/>
    </w:pPr>
    <w:rPr>
      <w:rFonts w:ascii="Georgia" w:hAnsi="Georgia" w:cstheme="minorBidi"/>
      <w:szCs w:val="24"/>
    </w:rPr>
  </w:style>
  <w:style w:type="paragraph" w:styleId="ListContinue5">
    <w:name w:val="List Continue 5"/>
    <w:basedOn w:val="Normal"/>
    <w:uiPriority w:val="6"/>
    <w:semiHidden/>
    <w:rsid w:val="00AB074C"/>
    <w:pPr>
      <w:tabs>
        <w:tab w:val="left" w:pos="720"/>
      </w:tabs>
      <w:spacing w:before="-1" w:after="120"/>
      <w:ind w:left="1800"/>
    </w:pPr>
    <w:rPr>
      <w:rFonts w:ascii="Georgia" w:hAnsi="Georgia" w:cstheme="minorBidi"/>
      <w:szCs w:val="24"/>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tabs>
        <w:tab w:val="left" w:pos="720"/>
      </w:tabs>
      <w:spacing w:before="-1" w:after="-1"/>
      <w:ind w:left="1080" w:hanging="1080"/>
    </w:pPr>
    <w:rPr>
      <w:rFonts w:ascii="Arial" w:hAnsi="Arial" w:cs="Arial"/>
      <w:szCs w:val="24"/>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tabs>
        <w:tab w:val="left" w:pos="720"/>
      </w:tabs>
      <w:spacing w:before="-1" w:after="-1"/>
    </w:pPr>
    <w:rPr>
      <w:rFonts w:ascii="Georgia" w:hAnsi="Georgia" w:cstheme="minorBidi"/>
      <w:szCs w:val="24"/>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tabs>
        <w:tab w:val="left" w:pos="720"/>
      </w:tabs>
      <w:spacing w:before="-1" w:after="-1"/>
    </w:pPr>
    <w:rPr>
      <w:rFonts w:ascii="Georgia" w:hAnsi="Georgia" w:cstheme="minorBidi"/>
      <w:szCs w:val="24"/>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imes New Roman" w:hAnsi="Times New Roman"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tabs>
        <w:tab w:val="left" w:pos="720"/>
      </w:tabs>
      <w:spacing w:before="-1" w:after="-1"/>
    </w:pPr>
    <w:rPr>
      <w:rFonts w:ascii="Georgia" w:hAnsi="Georgia" w:cstheme="minorBidi"/>
      <w:szCs w:val="24"/>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tabs>
        <w:tab w:val="left" w:pos="720"/>
      </w:tabs>
      <w:spacing w:before="-1" w:after="120" w:line="480" w:lineRule="auto"/>
    </w:pPr>
    <w:rPr>
      <w:rFonts w:ascii="Georgia" w:hAnsi="Georgia" w:cstheme="minorBidi"/>
      <w:szCs w:val="24"/>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tabs>
        <w:tab w:val="left" w:pos="720"/>
      </w:tabs>
      <w:spacing w:before="-1" w:after="120"/>
    </w:pPr>
    <w:rPr>
      <w:rFonts w:ascii="Georgia"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tabs>
        <w:tab w:val="left" w:pos="720"/>
      </w:tabs>
      <w:spacing w:before="-1" w:after="120" w:line="480" w:lineRule="auto"/>
      <w:ind w:left="360"/>
    </w:pPr>
    <w:rPr>
      <w:rFonts w:ascii="Georgia" w:hAnsi="Georgia" w:cstheme="minorBidi"/>
      <w:szCs w:val="24"/>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tabs>
        <w:tab w:val="left" w:pos="720"/>
      </w:tabs>
      <w:spacing w:before="-1" w:after="120"/>
      <w:ind w:left="360"/>
    </w:pPr>
    <w:rPr>
      <w:rFonts w:ascii="Georgia"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tabs>
        <w:tab w:val="left" w:pos="720"/>
      </w:tabs>
      <w:spacing w:before="-1" w:after="-1"/>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tabs>
        <w:tab w:val="left" w:pos="720"/>
      </w:tabs>
      <w:spacing w:before="-1" w:after="-1"/>
    </w:pPr>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tabs>
        <w:tab w:val="left" w:pos="720"/>
      </w:tabs>
      <w:spacing w:before="-1" w:after="-1"/>
    </w:pPr>
    <w:rPr>
      <w:rFonts w:ascii="Georgia" w:hAnsi="Georgia" w:cstheme="minorBidi"/>
      <w:szCs w:val="24"/>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tabs>
        <w:tab w:val="left" w:pos="720"/>
      </w:tabs>
      <w:spacing w:before="-1" w:after="-1"/>
    </w:pPr>
    <w:rPr>
      <w:rFonts w:ascii="Georgia" w:hAnsi="Georgia" w:cstheme="minorBidi"/>
      <w:szCs w:val="24"/>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tabs>
        <w:tab w:val="left" w:pos="720"/>
      </w:tabs>
      <w:spacing w:before="-1" w:after="-1"/>
    </w:pPr>
    <w:rPr>
      <w:rFonts w:ascii="Georgia" w:hAnsi="Georgia" w:cstheme="minorBidi"/>
      <w:i/>
      <w:iCs/>
      <w:szCs w:val="24"/>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tabs>
        <w:tab w:val="left" w:pos="720"/>
      </w:tabs>
      <w:spacing w:before="-1" w:after="-1"/>
    </w:pPr>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tabs>
        <w:tab w:val="left" w:pos="720"/>
      </w:tabs>
      <w:spacing w:before="-1" w:after="-1"/>
    </w:pPr>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6">
    <w:name w:val="Level 6"/>
    <w:basedOn w:val="Normal"/>
    <w:rsid w:val="008F365E"/>
    <w:pPr>
      <w:widowControl w:val="0"/>
    </w:pPr>
  </w:style>
  <w:style w:type="paragraph" w:styleId="Revision">
    <w:name w:val="Revision"/>
    <w:hidden/>
    <w:uiPriority w:val="99"/>
    <w:semiHidden/>
    <w:rsid w:val="00B96B25"/>
    <w:pPr>
      <w:spacing w:before="0" w:after="0"/>
    </w:pPr>
    <w:rPr>
      <w:rFonts w:eastAsia="Times New Roman"/>
      <w:szCs w:val="20"/>
    </w:rPr>
  </w:style>
  <w:style w:type="paragraph" w:customStyle="1" w:styleId="APDHEADINGI">
    <w:name w:val="APD HEADING I"/>
    <w:basedOn w:val="BodyText"/>
    <w:link w:val="APDHEADINGIChar"/>
    <w:autoRedefine/>
    <w:qFormat/>
    <w:rsid w:val="00401727"/>
    <w:pPr>
      <w:spacing w:after="0"/>
      <w:jc w:val="center"/>
      <w:outlineLvl w:val="0"/>
    </w:pPr>
    <w:rPr>
      <w:rFonts w:cs="Times New Roman"/>
      <w:b/>
    </w:rPr>
  </w:style>
  <w:style w:type="paragraph" w:customStyle="1" w:styleId="APDGENERAL">
    <w:name w:val="APD GENERAL"/>
    <w:basedOn w:val="BodyText"/>
    <w:link w:val="APDGENERALChar"/>
    <w:autoRedefine/>
    <w:qFormat/>
    <w:rsid w:val="00CE7C5A"/>
    <w:pPr>
      <w:spacing w:before="600"/>
      <w:outlineLvl w:val="1"/>
    </w:pPr>
    <w:rPr>
      <w:rFonts w:cs="Times New Roman"/>
      <w:b/>
    </w:rPr>
  </w:style>
  <w:style w:type="character" w:customStyle="1" w:styleId="APDHEADINGIChar">
    <w:name w:val="APD HEADING I Char"/>
    <w:basedOn w:val="BodyTextChar"/>
    <w:link w:val="APDHEADINGI"/>
    <w:rsid w:val="00401727"/>
    <w:rPr>
      <w:rFonts w:ascii="Times New Roman" w:hAnsi="Times New Roman" w:cstheme="minorBidi"/>
      <w:b/>
      <w:sz w:val="22"/>
    </w:rPr>
  </w:style>
  <w:style w:type="character" w:styleId="UnresolvedMention">
    <w:name w:val="Unresolved Mention"/>
    <w:basedOn w:val="DefaultParagraphFont"/>
    <w:uiPriority w:val="99"/>
    <w:semiHidden/>
    <w:unhideWhenUsed/>
    <w:rsid w:val="00E4416C"/>
    <w:rPr>
      <w:color w:val="605E5C"/>
      <w:shd w:val="clear" w:color="auto" w:fill="E1DFDD"/>
    </w:rPr>
  </w:style>
  <w:style w:type="character" w:customStyle="1" w:styleId="APDGENERALChar">
    <w:name w:val="APD GENERAL Char"/>
    <w:basedOn w:val="BodyTextChar"/>
    <w:link w:val="APDGENERAL"/>
    <w:rsid w:val="00CE7C5A"/>
    <w:rPr>
      <w:rFonts w:ascii="Times New Roman" w:hAnsi="Times New Roman" w:cstheme="minorBidi"/>
      <w:b/>
      <w:sz w:val="22"/>
    </w:rPr>
  </w:style>
  <w:style w:type="paragraph" w:customStyle="1" w:styleId="APDSPECIFIC">
    <w:name w:val="APD SPECIFIC"/>
    <w:basedOn w:val="BodyText"/>
    <w:link w:val="APDSPECIFICChar"/>
    <w:autoRedefine/>
    <w:qFormat/>
    <w:rsid w:val="007E0643"/>
    <w:pPr>
      <w:spacing w:before="240"/>
      <w:outlineLvl w:val="1"/>
    </w:pPr>
    <w:rPr>
      <w:rFonts w:cs="Times New Roman"/>
      <w:b/>
    </w:rPr>
  </w:style>
  <w:style w:type="paragraph" w:customStyle="1" w:styleId="APDSTAR">
    <w:name w:val="APD STAR"/>
    <w:basedOn w:val="ListBullet"/>
    <w:link w:val="APDSTARChar"/>
    <w:autoRedefine/>
    <w:qFormat/>
    <w:rsid w:val="009C02BA"/>
    <w:pPr>
      <w:numPr>
        <w:numId w:val="16"/>
      </w:numPr>
      <w:tabs>
        <w:tab w:val="left" w:pos="547"/>
      </w:tabs>
      <w:ind w:left="547" w:hanging="547"/>
    </w:pPr>
    <w:rPr>
      <w:rFonts w:cs="Times New Roman"/>
      <w:b/>
      <w:bCs/>
      <w:i/>
    </w:rPr>
  </w:style>
  <w:style w:type="character" w:customStyle="1" w:styleId="APDSPECIFICChar">
    <w:name w:val="APD SPECIFIC Char"/>
    <w:basedOn w:val="BodyTextChar"/>
    <w:link w:val="APDSPECIFIC"/>
    <w:rsid w:val="007E0643"/>
    <w:rPr>
      <w:rFonts w:ascii="Times New Roman" w:hAnsi="Times New Roman" w:cstheme="minorBidi"/>
      <w:b/>
      <w:sz w:val="22"/>
    </w:rPr>
  </w:style>
  <w:style w:type="paragraph" w:customStyle="1" w:styleId="APDCODEandDESCRIPTION">
    <w:name w:val="APD CODE and DESCRIPTION"/>
    <w:basedOn w:val="BodyText"/>
    <w:link w:val="APDCODEandDESCRIPTIONChar"/>
    <w:autoRedefine/>
    <w:qFormat/>
    <w:rsid w:val="007B5FC2"/>
    <w:pPr>
      <w:tabs>
        <w:tab w:val="left" w:pos="720"/>
        <w:tab w:val="left" w:pos="2160"/>
      </w:tabs>
      <w:spacing w:after="0"/>
      <w:ind w:left="2160" w:hanging="1440"/>
      <w:contextualSpacing/>
    </w:pPr>
    <w:rPr>
      <w:rFonts w:cs="Times New Roman"/>
      <w:b/>
    </w:rPr>
  </w:style>
  <w:style w:type="character" w:customStyle="1" w:styleId="APDSTARChar">
    <w:name w:val="APD STAR Char"/>
    <w:basedOn w:val="BodyTextChar"/>
    <w:link w:val="APDSTAR"/>
    <w:rsid w:val="009C02BA"/>
    <w:rPr>
      <w:rFonts w:ascii="Times New Roman" w:hAnsi="Times New Roman" w:cstheme="minorBidi"/>
      <w:b/>
      <w:bCs/>
      <w:i/>
      <w:sz w:val="22"/>
    </w:rPr>
  </w:style>
  <w:style w:type="paragraph" w:customStyle="1" w:styleId="APDUPSIDEDOWNTRIANGLE">
    <w:name w:val="APD UPSIDE DOWN TRIANGLE"/>
    <w:basedOn w:val="ListBullet"/>
    <w:link w:val="APDUPSIDEDOWNTRIANGLEChar"/>
    <w:autoRedefine/>
    <w:qFormat/>
    <w:rsid w:val="001704FA"/>
    <w:pPr>
      <w:tabs>
        <w:tab w:val="left" w:pos="547"/>
      </w:tabs>
      <w:ind w:left="547" w:hanging="547"/>
    </w:pPr>
    <w:rPr>
      <w:rFonts w:cs="Times New Roman"/>
      <w:b/>
    </w:rPr>
  </w:style>
  <w:style w:type="character" w:customStyle="1" w:styleId="APDCODEandDESCRIPTIONChar">
    <w:name w:val="APD CODE and DESCRIPTION Char"/>
    <w:basedOn w:val="BodyTextChar"/>
    <w:link w:val="APDCODEandDESCRIPTION"/>
    <w:rsid w:val="007B5FC2"/>
    <w:rPr>
      <w:rFonts w:ascii="Times New Roman" w:hAnsi="Times New Roman" w:cstheme="minorBidi"/>
      <w:b/>
      <w:sz w:val="22"/>
    </w:rPr>
  </w:style>
  <w:style w:type="paragraph" w:customStyle="1" w:styleId="APDBOLDSTAR">
    <w:name w:val="APD BOLD STAR"/>
    <w:basedOn w:val="ListBullet"/>
    <w:link w:val="APDBOLDSTARChar"/>
    <w:autoRedefine/>
    <w:qFormat/>
    <w:rsid w:val="00A607AC"/>
    <w:pPr>
      <w:numPr>
        <w:numId w:val="14"/>
      </w:numPr>
      <w:tabs>
        <w:tab w:val="left" w:pos="547"/>
      </w:tabs>
      <w:ind w:left="547" w:hanging="547"/>
    </w:pPr>
    <w:rPr>
      <w:rFonts w:cs="Times New Roman"/>
      <w:b/>
    </w:rPr>
  </w:style>
  <w:style w:type="character" w:customStyle="1" w:styleId="APDUPSIDEDOWNTRIANGLEChar">
    <w:name w:val="APD UPSIDE DOWN TRIANGLE Char"/>
    <w:basedOn w:val="BodyTextChar"/>
    <w:link w:val="APDUPSIDEDOWNTRIANGLE"/>
    <w:rsid w:val="001704FA"/>
    <w:rPr>
      <w:rFonts w:ascii="Times New Roman" w:hAnsi="Times New Roman" w:cstheme="minorBidi"/>
      <w:b/>
      <w:sz w:val="22"/>
    </w:rPr>
  </w:style>
  <w:style w:type="paragraph" w:customStyle="1" w:styleId="APDTABLE1">
    <w:name w:val="APD TABLE 1"/>
    <w:basedOn w:val="Normal"/>
    <w:link w:val="APDTABLE1Char"/>
    <w:autoRedefine/>
    <w:qFormat/>
    <w:rsid w:val="006D0FD6"/>
    <w:rPr>
      <w:rFonts w:eastAsia="Times New Roman"/>
      <w:b/>
      <w:sz w:val="20"/>
      <w:szCs w:val="20"/>
    </w:rPr>
  </w:style>
  <w:style w:type="character" w:customStyle="1" w:styleId="APDBOLDSTARChar">
    <w:name w:val="APD BOLD STAR Char"/>
    <w:basedOn w:val="BodyTextChar"/>
    <w:link w:val="APDBOLDSTAR"/>
    <w:rsid w:val="00A607AC"/>
    <w:rPr>
      <w:rFonts w:ascii="Times New Roman" w:hAnsi="Times New Roman" w:cstheme="minorBidi"/>
      <w:b/>
      <w:sz w:val="22"/>
    </w:rPr>
  </w:style>
  <w:style w:type="paragraph" w:customStyle="1" w:styleId="APDTABLE2OP-UA">
    <w:name w:val="APD TABLE 2 OP-UA"/>
    <w:basedOn w:val="Normal"/>
    <w:link w:val="APDTABLE2OP-UAChar"/>
    <w:autoRedefine/>
    <w:qFormat/>
    <w:rsid w:val="004D445F"/>
    <w:pPr>
      <w:widowControl w:val="0"/>
      <w:jc w:val="center"/>
    </w:pPr>
    <w:rPr>
      <w:b/>
    </w:rPr>
  </w:style>
  <w:style w:type="character" w:customStyle="1" w:styleId="APDTABLE1Char">
    <w:name w:val="APD TABLE 1 Char"/>
    <w:basedOn w:val="DefaultParagraphFont"/>
    <w:link w:val="APDTABLE1"/>
    <w:rsid w:val="006D0FD6"/>
    <w:rPr>
      <w:rFonts w:eastAsia="Times New Roman"/>
      <w:b/>
      <w:sz w:val="20"/>
      <w:szCs w:val="20"/>
    </w:rPr>
  </w:style>
  <w:style w:type="character" w:customStyle="1" w:styleId="APDTABLE2OP-UAChar">
    <w:name w:val="APD TABLE 2 OP-UA Char"/>
    <w:basedOn w:val="DefaultParagraphFont"/>
    <w:link w:val="APDTABLE2OP-UA"/>
    <w:rsid w:val="004D445F"/>
    <w:rPr>
      <w:b/>
    </w:rPr>
  </w:style>
  <w:style w:type="paragraph" w:customStyle="1" w:styleId="APDTABLEFORMHEADER">
    <w:name w:val="APD TABLE FORM HEADER"/>
    <w:basedOn w:val="Normal"/>
    <w:link w:val="APDTABLEFORMHEADERChar"/>
    <w:autoRedefine/>
    <w:qFormat/>
    <w:rsid w:val="000D7F44"/>
    <w:pPr>
      <w:widowControl w:val="0"/>
      <w:spacing w:before="480"/>
    </w:pPr>
    <w:rPr>
      <w:b/>
    </w:rPr>
  </w:style>
  <w:style w:type="character" w:customStyle="1" w:styleId="APDTABLEFORMHEADERChar">
    <w:name w:val="APD TABLE FORM HEADER Char"/>
    <w:basedOn w:val="DefaultParagraphFont"/>
    <w:link w:val="APDTABLEFORMHEADER"/>
    <w:rsid w:val="000D7F44"/>
    <w:rPr>
      <w:b/>
    </w:rPr>
  </w:style>
  <w:style w:type="table" w:customStyle="1" w:styleId="TableGrid10">
    <w:name w:val="Table Grid1"/>
    <w:basedOn w:val="TableNormal"/>
    <w:next w:val="TableGrid"/>
    <w:rsid w:val="00C92C10"/>
    <w:pPr>
      <w:spacing w:before="0" w:after="0"/>
    </w:pPr>
    <w:rPr>
      <w:rFonts w:ascii="Georgia" w:eastAsia="Times New Roman"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ceq.texas.gov/permitting/air/guidance/titlev/tv_fop_guidance.html" TargetMode="External"/><Relationship Id="rId26" Type="http://schemas.openxmlformats.org/officeDocument/2006/relationships/hyperlink" Target="http://www.tceq.texas.gov/permitting/air/guidance/titlev/tv_fop_guidance.html" TargetMode="External"/><Relationship Id="rId39" Type="http://schemas.openxmlformats.org/officeDocument/2006/relationships/footer" Target="footer6.xml"/><Relationship Id="rId21" Type="http://schemas.openxmlformats.org/officeDocument/2006/relationships/hyperlink" Target="http://www.tceq.texas.gov/permitting/air/guidance/titlev/tv_fop_guidance.html"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ceq.texas.gov/permitting/air/guidance/titlev/tv_fop_guidance.html" TargetMode="External"/><Relationship Id="rId29" Type="http://schemas.openxmlformats.org/officeDocument/2006/relationships/hyperlink" Target="http://www.tceq.texas.gov/permitting/air/guidance/titlev/tv_fop_guidance.html"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ceq.texas.gov/permitting/air/guidance/titlev/tv_fop_guidance.html" TargetMode="External"/><Relationship Id="rId32" Type="http://schemas.openxmlformats.org/officeDocument/2006/relationships/hyperlink" Target="http://www.tceq.texas.gov/permitting/air/guidance/titlev/tv_fop_guidance.html" TargetMode="External"/><Relationship Id="rId37" Type="http://schemas.openxmlformats.org/officeDocument/2006/relationships/footer" Target="footer5.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tceq.texas.gov/permitting/air/guidance/titlev/tv_fop_guidance.html" TargetMode="External"/><Relationship Id="rId28" Type="http://schemas.openxmlformats.org/officeDocument/2006/relationships/hyperlink" Target="http://www.tceq.texas.gov/permitting/air/guidance/titlev/tv_fop_guidance.htm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tceq.texas.gov/permitting/air/guidance/titlev/tv_fop_guidance.html" TargetMode="External"/><Relationship Id="rId31" Type="http://schemas.openxmlformats.org/officeDocument/2006/relationships/hyperlink" Target="http://www.tceq.texas.gov/permitting/air/guidance/titlev/tv_fop_guida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ceq.texas.gov/permitting/air/guidance/titlev/tv_fop_guidance.html" TargetMode="External"/><Relationship Id="rId27" Type="http://schemas.openxmlformats.org/officeDocument/2006/relationships/hyperlink" Target="http://www.tceq.texas.gov/permitting/air/guidance/titlev/tv_fop_guidance.html" TargetMode="External"/><Relationship Id="rId30" Type="http://schemas.openxmlformats.org/officeDocument/2006/relationships/hyperlink" Target="http://www.tceq.texas.gov/permitting/air/guidance/titlev/tv_fop_guidance.html"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tceq.texas.gov/permitting/central_registry/index.html" TargetMode="External"/><Relationship Id="rId25" Type="http://schemas.openxmlformats.org/officeDocument/2006/relationships/hyperlink" Target="http://www.tceq.texas.gov/permitting/air/guidance/titlev/tv_fop_guidance.html" TargetMode="External"/><Relationship Id="rId33" Type="http://schemas.openxmlformats.org/officeDocument/2006/relationships/hyperlink" Target="http://www.tceq.texas.gov/permitting/air/guidance/titlev/tv_fop_guidance.html" TargetMode="Externa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c953dfc-23f3-41e5-be1d-83837d572b5f">
      <UserInfo>
        <DisplayName>Hunter Wilkes</DisplayName>
        <AccountId>5602</AccountId>
        <AccountType/>
      </UserInfo>
    </SharedWithUsers>
    <TCEQ_x0020__x0023_ xmlns="9f88842f-8c2b-4775-9eea-7b3375c88b29">10023</TCEQ_x0020__x0023_>
    <TaxCatchAll xmlns="4c953dfc-23f3-41e5-be1d-83837d572b5f">
      <Value>2</Value>
    </TaxCatchAll>
    <TaxKeywordTaxHTField xmlns="4c953dfc-23f3-41e5-be1d-83837d572b5f">
      <Terms xmlns="http://schemas.microsoft.com/office/infopath/2007/PartnerControls">
        <TermInfo xmlns="http://schemas.microsoft.com/office/infopath/2007/PartnerControls">
          <TermName xmlns="http://schemas.microsoft.com/office/infopath/2007/PartnerControls">stationary</TermName>
          <TermId xmlns="http://schemas.microsoft.com/office/infopath/2007/PartnerControls">11111111-1111-1111-1111-111111111111</TermId>
        </TermInfo>
        <TermInfo xmlns="http://schemas.microsoft.com/office/infopath/2007/PartnerControls">
          <TermName xmlns="http://schemas.microsoft.com/office/infopath/2007/PartnerControls">turbine</TermName>
          <TermId xmlns="http://schemas.microsoft.com/office/infopath/2007/PartnerControls">11111111-1111-1111-1111-111111111111</TermId>
        </TermInfo>
        <TermInfo xmlns="http://schemas.microsoft.com/office/infopath/2007/PartnerControls">
          <TermName xmlns="http://schemas.microsoft.com/office/infopath/2007/PartnerControls">attributes</TermName>
          <TermId xmlns="http://schemas.microsoft.com/office/infopath/2007/PartnerControls">11111111-1111-1111-1111-111111111111</TermId>
        </TermInfo>
        <TermInfo xmlns="http://schemas.microsoft.com/office/infopath/2007/PartnerControls">
          <TermName xmlns="http://schemas.microsoft.com/office/infopath/2007/PartnerControls">combustion</TermName>
          <TermId xmlns="http://schemas.microsoft.com/office/infopath/2007/PartnerControls">11111111-1111-1111-1111-111111111111</TermId>
        </TermInfo>
        <TermInfo xmlns="http://schemas.microsoft.com/office/infopath/2007/PartnerControls">
          <TermName xmlns="http://schemas.microsoft.com/office/infopath/2007/PartnerControls">control</TermName>
          <TermId xmlns="http://schemas.microsoft.com/office/infopath/2007/PartnerControls">11111111-1111-1111-1111-111111111111</TermId>
        </TermInfo>
        <TermInfo xmlns="http://schemas.microsoft.com/office/infopath/2007/PartnerControls">
          <TermName xmlns="http://schemas.microsoft.com/office/infopath/2007/PartnerControls">code</TermName>
          <TermId xmlns="http://schemas.microsoft.com/office/infopath/2007/PartnerControls">11111111-1111-1111-1111-111111111111</TermId>
        </TermInfo>
        <TermInfo xmlns="http://schemas.microsoft.com/office/infopath/2007/PartnerControls">
          <TermName xmlns="http://schemas.microsoft.com/office/infopath/2007/PartnerControls">ozone</TermName>
          <TermId xmlns="http://schemas.microsoft.com/office/infopath/2007/PartnerControls">11111111-1111-1111-1111-111111111111</TermId>
        </TermInfo>
        <TermInfo xmlns="http://schemas.microsoft.com/office/infopath/2007/PartnerControls">
          <TermName xmlns="http://schemas.microsoft.com/office/infopath/2007/PartnerControls">sources</TermName>
          <TermId xmlns="http://schemas.microsoft.com/office/infopath/2007/PartnerControls">11111111-1111-1111-1111-111111111111</TermId>
        </TermInfo>
        <TermInfo xmlns="http://schemas.microsoft.com/office/infopath/2007/PartnerControls">
          <TermName xmlns="http://schemas.microsoft.com/office/infopath/2007/PartnerControls">industrial</TermName>
          <TermId xmlns="http://schemas.microsoft.com/office/infopath/2007/PartnerControls">11111111-1111-1111-1111-111111111111</TermId>
        </TermInfo>
        <TermInfo xmlns="http://schemas.microsoft.com/office/infopath/2007/PartnerControls">
          <TermName xmlns="http://schemas.microsoft.com/office/infopath/2007/PartnerControls">commercial</TermName>
          <TermId xmlns="http://schemas.microsoft.com/office/infopath/2007/PartnerControls">11111111-1111-1111-1111-111111111111</TermId>
        </TermInfo>
        <TermInfo xmlns="http://schemas.microsoft.com/office/infopath/2007/PartnerControls">
          <TermName xmlns="http://schemas.microsoft.com/office/infopath/2007/PartnerControls">nonattainment</TermName>
          <TermId xmlns="http://schemas.microsoft.com/office/infopath/2007/PartnerControls">11111111-1111-1111-1111-111111111111</TermId>
        </TermInfo>
        <TermInfo xmlns="http://schemas.microsoft.com/office/infopath/2007/PartnerControls">
          <TermName xmlns="http://schemas.microsoft.com/office/infopath/2007/PartnerControls">sop</TermName>
          <TermId xmlns="http://schemas.microsoft.com/office/infopath/2007/PartnerControls">11111111-1111-1111-1111-111111111111</TermId>
        </TermInfo>
        <TermInfo xmlns="http://schemas.microsoft.com/office/infopath/2007/PartnerControls">
          <TermName xmlns="http://schemas.microsoft.com/office/infopath/2007/PartnerControls">unit</TermName>
          <TermId xmlns="http://schemas.microsoft.com/office/infopath/2007/PartnerControls">11111111-1111-1111-1111-111111111111</TermId>
        </TermInfo>
        <TermInfo xmlns="http://schemas.microsoft.com/office/infopath/2007/PartnerControls">
          <TermName xmlns="http://schemas.microsoft.com/office/infopath/2007/PartnerControls">methods</TermName>
          <TermId xmlns="http://schemas.microsoft.com/office/infopath/2007/PartnerControls">11111111-1111-1111-1111-111111111111</TermId>
        </TermInfo>
        <TermInfo xmlns="http://schemas.microsoft.com/office/infopath/2007/PartnerControls">
          <TermName xmlns="http://schemas.microsoft.com/office/infopath/2007/PartnerControls">limitation</TermName>
          <TermId xmlns="http://schemas.microsoft.com/office/infopath/2007/PartnerControls">11111111-1111-1111-1111-111111111111</TermId>
        </TermInfo>
        <TermInfo xmlns="http://schemas.microsoft.com/office/infopath/2007/PartnerControls">
          <TermName xmlns="http://schemas.microsoft.com/office/infopath/2007/PartnerControls">emission</TermName>
          <TermId xmlns="http://schemas.microsoft.com/office/infopath/2007/PartnerControls">11111111-1111-1111-1111-111111111111</TermId>
        </TermInfo>
        <TermInfo xmlns="http://schemas.microsoft.com/office/infopath/2007/PartnerControls">
          <TermName xmlns="http://schemas.microsoft.com/office/infopath/2007/PartnerControls">site</TermName>
          <TermId xmlns="http://schemas.microsoft.com/office/infopath/2007/PartnerControls">11111111-1111-1111-1111-111111111111</TermId>
        </TermInfo>
        <TermInfo xmlns="http://schemas.microsoft.com/office/infopath/2007/PartnerControls">
          <TermName xmlns="http://schemas.microsoft.com/office/infopath/2007/PartnerControls">federal</TermName>
          <TermId xmlns="http://schemas.microsoft.com/office/infopath/2007/PartnerControls">11111111-1111-1111-1111-111111111111</TermId>
        </TermInfo>
        <TermInfo xmlns="http://schemas.microsoft.com/office/infopath/2007/PartnerControls">
          <TermName xmlns="http://schemas.microsoft.com/office/infopath/2007/PartnerControls">gas</TermName>
          <TermId xmlns="http://schemas.microsoft.com/office/infopath/2007/PartnerControls">11111111-1111-1111-1111-111111111111</TermId>
        </TermInfo>
        <TermInfo xmlns="http://schemas.microsoft.com/office/infopath/2007/PartnerControls">
          <TermName xmlns="http://schemas.microsoft.com/office/infopath/2007/PartnerControls">base</TermName>
          <TermId xmlns="http://schemas.microsoft.com/office/infopath/2007/PartnerControls">11111111-1111-1111-1111-111111111111</TermId>
        </TermInfo>
        <TermInfo xmlns="http://schemas.microsoft.com/office/infopath/2007/PartnerControls">
          <TermName xmlns="http://schemas.microsoft.com/office/infopath/2007/PartnerControls">load</TermName>
          <TermId xmlns="http://schemas.microsoft.com/office/infopath/2007/PartnerControls">11111111-1111-1111-1111-111111111111</TermId>
        </TermInfo>
        <TermInfo xmlns="http://schemas.microsoft.com/office/infopath/2007/PartnerControls">
          <TermName xmlns="http://schemas.microsoft.com/office/infopath/2007/PartnerControls">construction</TermName>
          <TermId xmlns="http://schemas.microsoft.com/office/infopath/2007/PartnerControls">11111111-1111-1111-1111-111111111111</TermId>
        </TermInfo>
        <TermInfo xmlns="http://schemas.microsoft.com/office/infopath/2007/PartnerControls">
          <TermName xmlns="http://schemas.microsoft.com/office/infopath/2007/PartnerControls">and modification</TermName>
          <TermId xmlns="http://schemas.microsoft.com/office/infopath/2007/PartnerControls">11111111-1111-1111-1111-111111111111</TermId>
        </TermInfo>
      </Terms>
    </TaxKeywordTaxHTField>
    <Posted_x0020_Version xmlns="9f88842f-8c2b-4775-9eea-7b3375c88b29">4</Posted_x0020_Version>
    <APDG_x0023_ xmlns="9f88842f-8c2b-4775-9eea-7b3375c88b29">5750v22</APDG_x0023_>
    <Category xmlns="9f88842f-8c2b-4775-9eea-7b3375c88b29">Forms</Category>
    <URL xmlns="9f88842f-8c2b-4775-9eea-7b3375c88b29">
      <Url>https://www.tceq.texas.gov/downloads/permitting/air/forms/title-v/unit-attributes/10023.docx</Url>
      <Description>https://www.tceq.texas.gov/downloads/permitting/air/forms/title-v/unit-attributes/10023.docx</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20" ma:contentTypeDescription="Create a new document." ma:contentTypeScope="" ma:versionID="a58f46b7ad15c1346439595b532afb37">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8fce5f825b43b0d0c5718c2cb549609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element ref="ns3:URL" minOccurs="0"/>
                <xsd:element ref="ns3:Post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enumeration value="Fact Sheet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RL" ma:index="2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osted_x0020_Version" ma:index="22" nillable="true" ma:displayName="Posted Version" ma:internalName="Posted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A5843-A15D-4294-821A-49FBC9BE5628}">
  <ds:schemaRefs>
    <ds:schemaRef ds:uri="http://schemas.openxmlformats.org/officeDocument/2006/bibliography"/>
  </ds:schemaRefs>
</ds:datastoreItem>
</file>

<file path=customXml/itemProps2.xml><?xml version="1.0" encoding="utf-8"?>
<ds:datastoreItem xmlns:ds="http://schemas.openxmlformats.org/officeDocument/2006/customXml" ds:itemID="{7E68195A-A15E-41AF-BB17-A44449BF9FEA}">
  <ds:schemaRefs>
    <ds:schemaRef ds:uri="http://schemas.microsoft.com/office/2006/metadata/properties"/>
    <ds:schemaRef ds:uri="http://schemas.microsoft.com/office/infopath/2007/PartnerControls"/>
    <ds:schemaRef ds:uri="4c953dfc-23f3-41e5-be1d-83837d572b5f"/>
    <ds:schemaRef ds:uri="9f88842f-8c2b-4775-9eea-7b3375c88b29"/>
  </ds:schemaRefs>
</ds:datastoreItem>
</file>

<file path=customXml/itemProps3.xml><?xml version="1.0" encoding="utf-8"?>
<ds:datastoreItem xmlns:ds="http://schemas.openxmlformats.org/officeDocument/2006/customXml" ds:itemID="{9EC245FC-9628-4F01-B6C6-D425F506AA0E}">
  <ds:schemaRefs>
    <ds:schemaRef ds:uri="http://schemas.microsoft.com/sharepoint/v3/contenttype/forms"/>
  </ds:schemaRefs>
</ds:datastoreItem>
</file>

<file path=customXml/itemProps4.xml><?xml version="1.0" encoding="utf-8"?>
<ds:datastoreItem xmlns:ds="http://schemas.openxmlformats.org/officeDocument/2006/customXml" ds:itemID="{F2DF6FEB-0F5A-4B2D-A3B1-F92D2295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14159</Words>
  <Characters>80710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Form 10023 - OP-UA11-Stationary Turbine Attributes</vt:lpstr>
    </vt:vector>
  </TitlesOfParts>
  <Company>TCEQ</Company>
  <LinksUpToDate>false</LinksUpToDate>
  <CharactersWithSpaces>94680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10023 - OP-UA11-Stationary Turbine Attributes</dc:title>
  <dc:subject>TCEQ - Form OP-UA11-Stationary Turbine Attributes</dc:subject>
  <dc:creator>TCEQ</dc:creator>
  <cp:keywords>stationary, turbine, attributes, combustion, control, code, ozone, sources, industrial, commercial, nonattainment, sop, unit, methods, limitation, emission, site, federal, gas, base, load, construction, and modification</cp:keywords>
  <cp:lastModifiedBy>Scott McKee</cp:lastModifiedBy>
  <cp:revision>7</cp:revision>
  <cp:lastPrinted>2017-08-21T12:00:00Z</cp:lastPrinted>
  <dcterms:created xsi:type="dcterms:W3CDTF">2023-10-03T14:00:00Z</dcterms:created>
  <dcterms:modified xsi:type="dcterms:W3CDTF">2023-10-11T20:57:00Z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2;#Air Permits Division|03abc7a3-c5a8-4c68-8d09-e02b2999229a</vt:lpwstr>
  </property>
  <property fmtid="{D5CDD505-2E9C-101B-9397-08002B2CF9AE}" pid="3" name="ContentTypeId">
    <vt:lpwstr>0x01010002EF2D4505E69D47AF8FE67031E29974</vt:lpwstr>
  </property>
</Properties>
</file>