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DB1E" w14:textId="77777777" w:rsidR="00845DA5" w:rsidRPr="00462DC7" w:rsidRDefault="00845DA5" w:rsidP="00DE55E5">
      <w:pPr>
        <w:pStyle w:val="APDHeadingLevel1"/>
        <w:keepNext w:val="0"/>
        <w:keepLines w:val="0"/>
        <w:suppressAutoHyphens/>
        <w:rPr>
          <w:rFonts w:asciiTheme="majorHAnsi" w:hAnsiTheme="majorHAnsi" w:cstheme="majorHAnsi"/>
        </w:rPr>
      </w:pPr>
      <w:r w:rsidRPr="00462DC7">
        <w:rPr>
          <w:rFonts w:asciiTheme="majorHAnsi" w:hAnsiTheme="majorHAnsi" w:cstheme="majorHAnsi"/>
        </w:rPr>
        <w:t>Form OP-UA16</w:t>
      </w:r>
    </w:p>
    <w:p w14:paraId="53CCF78C" w14:textId="7D632223" w:rsidR="00845DA5" w:rsidRDefault="00845DA5" w:rsidP="00DE55E5">
      <w:pPr>
        <w:pStyle w:val="APDHeadingLevel1"/>
        <w:keepNext w:val="0"/>
        <w:keepLines w:val="0"/>
        <w:suppressAutoHyphens/>
        <w:rPr>
          <w:rFonts w:asciiTheme="majorHAnsi" w:hAnsiTheme="majorHAnsi" w:cstheme="majorHAnsi"/>
        </w:rPr>
      </w:pPr>
      <w:r w:rsidRPr="00462DC7">
        <w:rPr>
          <w:rFonts w:asciiTheme="majorHAnsi" w:hAnsiTheme="majorHAnsi" w:cstheme="majorHAnsi"/>
        </w:rPr>
        <w:t>Solvent Degreasing Machine Attributes</w:t>
      </w:r>
    </w:p>
    <w:p w14:paraId="5F2193AC" w14:textId="6457334B" w:rsidR="00345BA5" w:rsidRPr="00462DC7" w:rsidRDefault="00345BA5" w:rsidP="00573D97">
      <w:pPr>
        <w:pStyle w:val="APDHeadingLevel1"/>
        <w:rPr>
          <w:rFonts w:asciiTheme="majorHAnsi" w:hAnsiTheme="majorHAnsi" w:cstheme="majorHAnsi"/>
        </w:rPr>
      </w:pPr>
      <w:r w:rsidRPr="00462DC7">
        <w:rPr>
          <w:rFonts w:asciiTheme="majorHAnsi" w:hAnsiTheme="majorHAnsi" w:cstheme="majorHAnsi"/>
        </w:rPr>
        <w:t>Texas Commission on Environmental Quality</w:t>
      </w:r>
    </w:p>
    <w:p w14:paraId="7941940B" w14:textId="77777777" w:rsidR="00845DA5" w:rsidRPr="00462DC7" w:rsidRDefault="00845DA5" w:rsidP="00DE55E5">
      <w:pPr>
        <w:pStyle w:val="APDGeneral"/>
        <w:suppressAutoHyphens/>
        <w:rPr>
          <w:rFonts w:asciiTheme="majorHAnsi" w:hAnsiTheme="majorHAnsi" w:cstheme="majorHAnsi"/>
        </w:rPr>
      </w:pPr>
      <w:r w:rsidRPr="00462DC7">
        <w:rPr>
          <w:rFonts w:asciiTheme="majorHAnsi" w:hAnsiTheme="majorHAnsi" w:cstheme="majorHAnsi"/>
        </w:rPr>
        <w:t>General:</w:t>
      </w:r>
    </w:p>
    <w:p w14:paraId="63D95032"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This form is used to provide a description and data pertaining to all solvent degreasing machines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solvent degreasing machine, then it should be left blank and need not be submitted with the application. The following solvent degreasing machines are considered off-permit sources and do not need to be listed:</w:t>
      </w:r>
    </w:p>
    <w:p w14:paraId="22E68514" w14:textId="77777777" w:rsidR="00365C8C" w:rsidRPr="00462DC7" w:rsidRDefault="00845DA5" w:rsidP="00365C8C">
      <w:pPr>
        <w:pStyle w:val="ListParagraph"/>
        <w:numPr>
          <w:ilvl w:val="0"/>
          <w:numId w:val="23"/>
        </w:numPr>
        <w:tabs>
          <w:tab w:val="left" w:pos="1080"/>
        </w:tabs>
        <w:ind w:left="1080" w:hanging="540"/>
        <w:rPr>
          <w:rFonts w:asciiTheme="majorHAnsi" w:hAnsiTheme="majorHAnsi" w:cstheme="majorHAnsi"/>
        </w:rPr>
      </w:pPr>
      <w:r w:rsidRPr="00462DC7">
        <w:rPr>
          <w:rFonts w:asciiTheme="majorHAnsi" w:hAnsiTheme="majorHAnsi" w:cstheme="majorHAnsi"/>
        </w:rPr>
        <w:t xml:space="preserve">In counties not affected by title 30 TAC Chapter 115, remote reservoir or immersion type cold solvent degreasers which do not use solvent with methylene chloride, perchloroethylene, trichloroethylene, </w:t>
      </w:r>
      <w:r w:rsidR="000B6BB1" w:rsidRPr="00462DC7">
        <w:rPr>
          <w:rFonts w:asciiTheme="majorHAnsi" w:hAnsiTheme="majorHAnsi" w:cstheme="majorHAnsi"/>
        </w:rPr>
        <w:br/>
      </w:r>
      <w:r w:rsidRPr="00462DC7">
        <w:rPr>
          <w:rFonts w:asciiTheme="majorHAnsi" w:hAnsiTheme="majorHAnsi" w:cstheme="majorHAnsi"/>
        </w:rPr>
        <w:t>1,1,1-Trichloroethane, carbon tetrachloride, chloroform, or any combination of these solvent in a total concentration greater than or equal to 5% by weight.</w:t>
      </w:r>
    </w:p>
    <w:p w14:paraId="008C0DDC" w14:textId="77777777" w:rsidR="001F0BA3" w:rsidRPr="00462DC7" w:rsidRDefault="00365C8C" w:rsidP="00365C8C">
      <w:pPr>
        <w:tabs>
          <w:tab w:val="left" w:pos="1080"/>
        </w:tabs>
        <w:ind w:left="1080" w:hanging="540"/>
        <w:rPr>
          <w:rFonts w:asciiTheme="majorHAnsi" w:hAnsiTheme="majorHAnsi" w:cstheme="majorHAnsi"/>
        </w:rPr>
      </w:pPr>
      <w:r w:rsidRPr="00462DC7">
        <w:rPr>
          <w:rFonts w:asciiTheme="majorHAnsi" w:hAnsiTheme="majorHAnsi" w:cstheme="majorHAnsi"/>
        </w:rPr>
        <w:t>B.</w:t>
      </w:r>
      <w:r w:rsidRPr="00462DC7">
        <w:rPr>
          <w:rFonts w:asciiTheme="majorHAnsi" w:hAnsiTheme="majorHAnsi" w:cstheme="majorHAnsi"/>
        </w:rPr>
        <w:tab/>
      </w:r>
      <w:r w:rsidR="001F0BA3" w:rsidRPr="00462DC7">
        <w:rPr>
          <w:rFonts w:asciiTheme="majorHAnsi" w:hAnsiTheme="majorHAnsi" w:cstheme="majorHAnsi"/>
        </w:rPr>
        <w:t xml:space="preserve">In counties affected by 30 TAC Chapter 115, remote reservoir cold solvent cleaners which use solvents with a </w:t>
      </w:r>
      <w:proofErr w:type="spellStart"/>
      <w:r w:rsidR="001F0BA3" w:rsidRPr="00462DC7">
        <w:rPr>
          <w:rFonts w:asciiTheme="majorHAnsi" w:hAnsiTheme="majorHAnsi" w:cstheme="majorHAnsi"/>
        </w:rPr>
        <w:t>tvp</w:t>
      </w:r>
      <w:proofErr w:type="spellEnd"/>
      <w:r w:rsidR="001F0BA3" w:rsidRPr="00462DC7">
        <w:rPr>
          <w:rFonts w:asciiTheme="majorHAnsi" w:hAnsiTheme="majorHAnsi" w:cstheme="majorHAnsi"/>
        </w:rPr>
        <w:t xml:space="preserve"> equal to or less than 0.6 psia measured at 100 degrees Fahrenheit, which do not use solvents with methylene chloride, perchloroethylene, trichloroethylene, 1,1,1-Trichloroethane, carbon tetrachloride, chloroform, or any combination of these solvent in a total concentration greater than or equal to 5% by weight, and which have a drain area of less than 16 in 2, provided waste solvent is disposed of in enclosed containers.</w:t>
      </w:r>
    </w:p>
    <w:p w14:paraId="17FC703D"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4A6A9A4B" w14:textId="77777777" w:rsidR="00845DA5" w:rsidRPr="00462DC7" w:rsidRDefault="009F2A7C" w:rsidP="00DE55E5">
      <w:pPr>
        <w:pStyle w:val="APDTable1stSpecific"/>
        <w:suppressAutoHyphens/>
        <w:rPr>
          <w:rFonts w:asciiTheme="majorHAnsi" w:hAnsiTheme="majorHAnsi" w:cstheme="majorHAnsi"/>
        </w:rPr>
      </w:pPr>
      <w:hyperlink w:anchor="Table_1_Instructions" w:tooltip="Link to instructions for Table 1" w:history="1">
        <w:r w:rsidR="00845DA5" w:rsidRPr="00462DC7">
          <w:rPr>
            <w:rStyle w:val="Hyperlink"/>
            <w:rFonts w:asciiTheme="majorHAnsi" w:hAnsiTheme="majorHAnsi" w:cstheme="majorHAnsi"/>
          </w:rPr>
          <w:t>Table 1</w:t>
        </w:r>
      </w:hyperlink>
      <w:r w:rsidR="00845DA5" w:rsidRPr="00462DC7">
        <w:rPr>
          <w:rFonts w:asciiTheme="majorHAnsi" w:hAnsiTheme="majorHAnsi" w:cstheme="majorHAnsi"/>
        </w:rPr>
        <w:t>:</w:t>
      </w:r>
      <w:r w:rsidR="00845DA5" w:rsidRPr="00462DC7">
        <w:rPr>
          <w:rFonts w:asciiTheme="majorHAnsi" w:hAnsiTheme="majorHAnsi" w:cstheme="majorHAnsi"/>
        </w:rPr>
        <w:tab/>
        <w:t>Title 30 Texas Administrative Code Chapter 115 (30 TAC Chapter 115) Subchapter E: Degreasing Processes</w:t>
      </w:r>
    </w:p>
    <w:p w14:paraId="76AE152F" w14:textId="77777777" w:rsidR="00845DA5" w:rsidRPr="00462DC7" w:rsidRDefault="009F2A7C" w:rsidP="00DE55E5">
      <w:pPr>
        <w:pStyle w:val="APDTable1stSpecific"/>
        <w:suppressAutoHyphens/>
        <w:rPr>
          <w:rFonts w:asciiTheme="majorHAnsi" w:hAnsiTheme="majorHAnsi" w:cstheme="majorHAnsi"/>
        </w:rPr>
      </w:pPr>
      <w:hyperlink w:anchor="Table_2a_Instructions" w:tooltip="Link to instructions for Table 2a" w:history="1">
        <w:r w:rsidR="00845DA5" w:rsidRPr="00462DC7">
          <w:rPr>
            <w:rStyle w:val="Hyperlink"/>
            <w:rFonts w:asciiTheme="majorHAnsi" w:hAnsiTheme="majorHAnsi" w:cstheme="majorHAnsi"/>
          </w:rPr>
          <w:t>Table</w:t>
        </w:r>
        <w:r w:rsidR="001E6273">
          <w:rPr>
            <w:rStyle w:val="Hyperlink"/>
            <w:rFonts w:asciiTheme="majorHAnsi" w:hAnsiTheme="majorHAnsi" w:cstheme="majorHAnsi"/>
          </w:rPr>
          <w:t>s</w:t>
        </w:r>
        <w:r w:rsidR="00845DA5" w:rsidRPr="00462DC7">
          <w:rPr>
            <w:rStyle w:val="Hyperlink"/>
            <w:rFonts w:asciiTheme="majorHAnsi" w:hAnsiTheme="majorHAnsi" w:cstheme="majorHAnsi"/>
          </w:rPr>
          <w:t xml:space="preserve"> 2a</w:t>
        </w:r>
      </w:hyperlink>
      <w:hyperlink w:anchor="Table_2b_Instructions" w:tooltip="Link to instructions for Table 2b" w:history="1">
        <w:r w:rsidR="00845DA5" w:rsidRPr="00462DC7">
          <w:rPr>
            <w:rStyle w:val="Hyperlink"/>
            <w:rFonts w:asciiTheme="majorHAnsi" w:hAnsiTheme="majorHAnsi" w:cstheme="majorHAnsi"/>
          </w:rPr>
          <w:t xml:space="preserve"> -</w:t>
        </w:r>
      </w:hyperlink>
      <w:hyperlink w:anchor="Table_2c_Instructions" w:tooltip="Link to instructions for Table 2c" w:history="1">
        <w:r w:rsidR="00845DA5" w:rsidRPr="00462DC7">
          <w:rPr>
            <w:rStyle w:val="Hyperlink"/>
            <w:rFonts w:asciiTheme="majorHAnsi" w:hAnsiTheme="majorHAnsi" w:cstheme="majorHAnsi"/>
          </w:rPr>
          <w:t xml:space="preserve"> 2c</w:t>
        </w:r>
      </w:hyperlink>
      <w:r w:rsidR="00845DA5" w:rsidRPr="00462DC7">
        <w:rPr>
          <w:rFonts w:asciiTheme="majorHAnsi" w:hAnsiTheme="majorHAnsi" w:cstheme="majorHAnsi"/>
        </w:rPr>
        <w:t xml:space="preserve">: </w:t>
      </w:r>
      <w:r w:rsidR="00845DA5" w:rsidRPr="00462DC7">
        <w:rPr>
          <w:rFonts w:asciiTheme="majorHAnsi" w:hAnsiTheme="majorHAnsi" w:cstheme="majorHAnsi"/>
        </w:rPr>
        <w:tab/>
        <w:t>Title 40 Code of Federal Regulations Part 63 (40 CFR Part 63)</w:t>
      </w:r>
      <w:r w:rsidR="001E6273">
        <w:rPr>
          <w:rFonts w:asciiTheme="majorHAnsi" w:hAnsiTheme="majorHAnsi" w:cstheme="majorHAnsi"/>
        </w:rPr>
        <w:t xml:space="preserve">, </w:t>
      </w:r>
      <w:r w:rsidR="001E6273" w:rsidRPr="00462DC7">
        <w:rPr>
          <w:rFonts w:asciiTheme="majorHAnsi" w:hAnsiTheme="majorHAnsi" w:cstheme="majorHAnsi"/>
        </w:rPr>
        <w:t>Subpart T:</w:t>
      </w:r>
    </w:p>
    <w:p w14:paraId="0F6F9DD2" w14:textId="77777777" w:rsidR="00845DA5" w:rsidRPr="00462DC7" w:rsidRDefault="00845DA5" w:rsidP="00DE55E5">
      <w:pPr>
        <w:pStyle w:val="APDTable2ndSpecific"/>
        <w:suppressAutoHyphens/>
        <w:rPr>
          <w:rFonts w:asciiTheme="majorHAnsi" w:hAnsiTheme="majorHAnsi" w:cstheme="majorHAnsi"/>
        </w:rPr>
      </w:pPr>
      <w:r w:rsidRPr="00462DC7">
        <w:rPr>
          <w:rFonts w:asciiTheme="majorHAnsi" w:hAnsiTheme="majorHAnsi" w:cstheme="majorHAnsi"/>
        </w:rPr>
        <w:t>National Emission Standards for Halogenated Solvent Cleaning</w:t>
      </w:r>
    </w:p>
    <w:p w14:paraId="48062A93"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The application area name from Form OP-1 entitled, “Site Information Summary” must appear in the header of each page for the purpose of identification for the initial submittal. The date of the initial form submittal must also be included and should be consistent throughout the application (</w:t>
      </w:r>
      <w:r w:rsidRPr="00462DC7">
        <w:rPr>
          <w:rFonts w:asciiTheme="majorHAnsi" w:hAnsiTheme="majorHAnsi" w:cstheme="majorHAnsi"/>
          <w:i/>
        </w:rPr>
        <w:t>MM/DD/YYYY</w:t>
      </w:r>
      <w:r w:rsidRPr="00462DC7">
        <w:rPr>
          <w:rFonts w:asciiTheme="majorHAnsi" w:hAnsiTheme="majorHAnsi" w:cstheme="majorHAnsi"/>
        </w:rPr>
        <w:t xml:space="preserve">). </w:t>
      </w:r>
      <w:r w:rsidRPr="00462DC7">
        <w:rPr>
          <w:rFonts w:asciiTheme="majorHAnsi" w:hAnsiTheme="majorHAnsi" w:cstheme="majorHAnsi"/>
          <w:b/>
        </w:rPr>
        <w:t>Leave the permit number blank for the initial form submittal</w:t>
      </w:r>
      <w:r w:rsidRPr="00462DC7">
        <w:rPr>
          <w:rFonts w:asciiTheme="majorHAnsi" w:hAnsiTheme="majorHAnsi" w:cstheme="majorHAnsi"/>
        </w:rPr>
        <w:t>. If this form is included as part of the permit revision process, enter the permit number assigned by the TCEQ, the area name (from Form OP-1), and the date of the revision submittal.</w:t>
      </w:r>
    </w:p>
    <w:p w14:paraId="2F9C2677" w14:textId="77777777" w:rsidR="00845DA5" w:rsidRPr="00462DC7" w:rsidRDefault="00845DA5" w:rsidP="00DE55E5">
      <w:pPr>
        <w:pStyle w:val="APDBody"/>
        <w:suppressAutoHyphens/>
        <w:rPr>
          <w:rFonts w:asciiTheme="majorHAnsi" w:hAnsiTheme="majorHAnsi" w:cstheme="majorHAnsi"/>
          <w:b/>
        </w:rPr>
      </w:pPr>
      <w:r w:rsidRPr="00462DC7">
        <w:rPr>
          <w:rFonts w:asciiTheme="majorHAnsi" w:hAnsiTheme="majorHAnsi" w:cstheme="majorHAnsi"/>
        </w:rPr>
        <w:t xml:space="preserve">Unit attribute questions that do not require a response from all applicants are preceded by qualification criteria in the instructions. If the unit does not meet the qualification criteria, a response to the question is not required. </w:t>
      </w:r>
      <w:r w:rsidRPr="00462DC7">
        <w:rPr>
          <w:rFonts w:asciiTheme="majorHAnsi" w:hAnsiTheme="majorHAnsi" w:cstheme="majorHAnsi"/>
          <w:b/>
        </w:rPr>
        <w:t>Anytime a response is not required based on the qualification criteria, leave the space on the form blank.</w:t>
      </w:r>
    </w:p>
    <w:p w14:paraId="147C6DA3" w14:textId="77777777" w:rsidR="00845DA5" w:rsidRPr="00462DC7" w:rsidRDefault="00845DA5" w:rsidP="00DE55E5">
      <w:pPr>
        <w:pStyle w:val="APDBody"/>
        <w:suppressAutoHyphens/>
        <w:rPr>
          <w:rFonts w:asciiTheme="majorHAnsi" w:hAnsiTheme="majorHAnsi" w:cstheme="majorHAnsi"/>
          <w:b/>
        </w:rPr>
      </w:pPr>
      <w:r w:rsidRPr="00462DC7">
        <w:rPr>
          <w:rFonts w:asciiTheme="majorHAnsi" w:hAnsiTheme="majorHAnsi" w:cstheme="majorHAnsi"/>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0486C7DB"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w:t>
      </w:r>
      <w:r w:rsidRPr="00462DC7">
        <w:rPr>
          <w:rFonts w:asciiTheme="majorHAnsi" w:hAnsiTheme="majorHAnsi" w:cstheme="majorHAnsi"/>
          <w:i/>
        </w:rPr>
        <w:t>before</w:t>
      </w:r>
      <w:r w:rsidRPr="00462DC7">
        <w:rPr>
          <w:rFonts w:asciiTheme="majorHAnsi" w:hAnsiTheme="majorHAnsi" w:cstheme="majorHAnsi"/>
        </w:rPr>
        <w:t xml:space="preserve"> the federal operating permit application is submitted.</w:t>
      </w:r>
    </w:p>
    <w:p w14:paraId="41ADD488"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 xml:space="preserve">The Texas Commission on Environmental Quality (TCEQ) </w:t>
      </w:r>
      <w:r w:rsidRPr="00462DC7">
        <w:rPr>
          <w:rFonts w:asciiTheme="majorHAnsi" w:hAnsiTheme="majorHAnsi" w:cstheme="majorHAnsi"/>
          <w:b/>
        </w:rPr>
        <w:t>requires</w:t>
      </w:r>
      <w:r w:rsidRPr="00462DC7">
        <w:rPr>
          <w:rFonts w:asciiTheme="majorHAnsi" w:hAnsiTheme="majorHAnsi" w:cstheme="majorHAnsi"/>
        </w:rPr>
        <w:t xml:space="preserve"> that a Core Data Form be submitted on </w:t>
      </w:r>
      <w:r w:rsidRPr="00462DC7">
        <w:rPr>
          <w:rFonts w:asciiTheme="majorHAnsi" w:hAnsiTheme="majorHAnsi" w:cstheme="majorHAnsi"/>
          <w:b/>
        </w:rPr>
        <w:t>all</w:t>
      </w:r>
      <w:r w:rsidRPr="00462DC7">
        <w:rPr>
          <w:rFonts w:asciiTheme="majorHAnsi" w:hAnsiTheme="majorHAnsi" w:cstheme="majorHAnsi"/>
        </w:rPr>
        <w:t xml:space="preserve"> incoming registrations unless all of the following are met: </w:t>
      </w:r>
      <w:r w:rsidR="00BC452A">
        <w:rPr>
          <w:rFonts w:asciiTheme="majorHAnsi" w:hAnsiTheme="majorHAnsi" w:cstheme="majorHAnsi"/>
        </w:rPr>
        <w:t>T</w:t>
      </w:r>
      <w:r w:rsidRPr="00462DC7">
        <w:rPr>
          <w:rFonts w:asciiTheme="majorHAnsi" w:hAnsiTheme="majorHAnsi" w:cstheme="majorHAnsi"/>
        </w:rPr>
        <w:t xml:space="preserve">he Regulated Entity </w:t>
      </w:r>
      <w:r w:rsidRPr="00462DC7">
        <w:rPr>
          <w:rFonts w:asciiTheme="majorHAnsi" w:hAnsiTheme="majorHAnsi" w:cstheme="majorHAnsi"/>
          <w:i/>
        </w:rPr>
        <w:t>and</w:t>
      </w:r>
      <w:r w:rsidRPr="00462DC7">
        <w:rPr>
          <w:rFonts w:asciiTheme="majorHAnsi" w:hAnsiTheme="majorHAnsi" w:cstheme="majorHAnsi"/>
        </w:rPr>
        <w:t xml:space="preserve"> Customer Reference Numbers have been issued by the TCEQ and no core data information has changed. The Central Registry, a common record area of the TCEQ which maintains information about TCEQ customers and regulated activities, such as company names, addresses, and telephone </w:t>
      </w:r>
      <w:r w:rsidRPr="00462DC7">
        <w:rPr>
          <w:rFonts w:asciiTheme="majorHAnsi" w:hAnsiTheme="majorHAnsi" w:cstheme="majorHAnsi"/>
        </w:rPr>
        <w:lastRenderedPageBreak/>
        <w:t xml:space="preserve">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462DC7">
        <w:rPr>
          <w:rFonts w:asciiTheme="majorHAnsi" w:hAnsiTheme="majorHAnsi" w:cstheme="majorHAnsi"/>
          <w:i/>
        </w:rPr>
        <w:t>Customer Reference (CN)</w:t>
      </w:r>
      <w:r w:rsidR="00DE55E5" w:rsidRPr="00462DC7">
        <w:rPr>
          <w:rFonts w:asciiTheme="majorHAnsi" w:hAnsiTheme="majorHAnsi" w:cstheme="majorHAnsi"/>
        </w:rPr>
        <w:t xml:space="preserve"> </w:t>
      </w:r>
      <w:r w:rsidRPr="00462DC7">
        <w:rPr>
          <w:rFonts w:asciiTheme="majorHAnsi" w:hAnsiTheme="majorHAnsi" w:cstheme="majorHAnsi"/>
        </w:rPr>
        <w:t xml:space="preserve">number and the </w:t>
      </w:r>
      <w:r w:rsidRPr="00462DC7">
        <w:rPr>
          <w:rFonts w:asciiTheme="majorHAnsi" w:hAnsiTheme="majorHAnsi" w:cstheme="majorHAnsi"/>
          <w:i/>
        </w:rPr>
        <w:t>Regulated Entity (RN)</w:t>
      </w:r>
      <w:r w:rsidRPr="00462DC7">
        <w:rPr>
          <w:rFonts w:asciiTheme="majorHAnsi" w:hAnsiTheme="majorHAnsi" w:cstheme="majorHAnsi"/>
        </w:rPr>
        <w:t xml:space="preserve"> number. The Core Data Form is required if facility records are not yet part of the</w:t>
      </w:r>
      <w:r w:rsidR="00DE55E5" w:rsidRPr="00462DC7">
        <w:rPr>
          <w:rFonts w:asciiTheme="majorHAnsi" w:hAnsiTheme="majorHAnsi" w:cstheme="majorHAnsi"/>
        </w:rPr>
        <w:t xml:space="preserve"> </w:t>
      </w:r>
      <w:r w:rsidRPr="00462DC7">
        <w:rPr>
          <w:rFonts w:asciiTheme="majorHAnsi" w:hAnsiTheme="majorHAnsi" w:cstheme="majorHAnsi"/>
        </w:rPr>
        <w:t>Central Registry or if core data for a facility has changed. If this is the initial registration, permit, or license for a facility site, then the Core</w:t>
      </w:r>
    </w:p>
    <w:p w14:paraId="44BF332F" w14:textId="77777777" w:rsidR="00750377" w:rsidRPr="00462DC7" w:rsidRDefault="00845DA5" w:rsidP="00750377">
      <w:pPr>
        <w:pStyle w:val="APDBody"/>
        <w:rPr>
          <w:rFonts w:asciiTheme="majorHAnsi" w:hAnsiTheme="majorHAnsi" w:cstheme="majorHAnsi"/>
        </w:rPr>
      </w:pPr>
      <w:bookmarkStart w:id="0" w:name="Table_1_Instructions"/>
      <w:bookmarkEnd w:id="0"/>
      <w:r w:rsidRPr="00462DC7">
        <w:rPr>
          <w:rFonts w:asciiTheme="majorHAnsi" w:hAnsiTheme="majorHAnsi" w:cstheme="majorHAnsi"/>
        </w:rPr>
        <w:t xml:space="preserve">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w:t>
      </w:r>
      <w:r w:rsidR="00750377" w:rsidRPr="00462DC7">
        <w:rPr>
          <w:rFonts w:asciiTheme="majorHAnsi" w:hAnsiTheme="majorHAnsi" w:cstheme="majorHAnsi"/>
        </w:rPr>
        <w:t xml:space="preserve">TCEQ website at </w:t>
      </w:r>
      <w:hyperlink r:id="rId8" w:tooltip="link to TCEQ Central Registry" w:history="1">
        <w:r w:rsidR="00750377" w:rsidRPr="00462DC7">
          <w:rPr>
            <w:rStyle w:val="Hyperlink"/>
            <w:rFonts w:asciiTheme="majorHAnsi" w:hAnsiTheme="majorHAnsi" w:cstheme="majorHAnsi"/>
          </w:rPr>
          <w:t>www.tceq.texas.gov/permitting/central_registry</w:t>
        </w:r>
      </w:hyperlink>
      <w:r w:rsidR="00750377" w:rsidRPr="00462DC7">
        <w:rPr>
          <w:rFonts w:asciiTheme="majorHAnsi" w:hAnsiTheme="majorHAnsi" w:cstheme="majorHAnsi"/>
        </w:rPr>
        <w:t>.</w:t>
      </w:r>
    </w:p>
    <w:p w14:paraId="761B5A61" w14:textId="77777777" w:rsidR="00750377" w:rsidRPr="00462DC7" w:rsidRDefault="00750377" w:rsidP="00750377">
      <w:pPr>
        <w:pStyle w:val="APDBody"/>
        <w:pBdr>
          <w:bottom w:val="double" w:sz="6" w:space="1" w:color="auto"/>
        </w:pBdr>
        <w:suppressAutoHyphens/>
        <w:rPr>
          <w:rFonts w:asciiTheme="majorHAnsi" w:hAnsiTheme="majorHAnsi" w:cstheme="majorHAnsi"/>
        </w:rPr>
      </w:pPr>
    </w:p>
    <w:p w14:paraId="12671FF2" w14:textId="77777777" w:rsidR="00845DA5" w:rsidRPr="00462DC7" w:rsidRDefault="00845DA5" w:rsidP="00DE55E5">
      <w:pPr>
        <w:pStyle w:val="APDSpecific"/>
        <w:suppressAutoHyphens/>
        <w:rPr>
          <w:rFonts w:asciiTheme="majorHAnsi" w:hAnsiTheme="majorHAnsi" w:cstheme="majorHAnsi"/>
        </w:rPr>
      </w:pPr>
      <w:r w:rsidRPr="00462DC7">
        <w:rPr>
          <w:rFonts w:asciiTheme="majorHAnsi" w:hAnsiTheme="majorHAnsi" w:cstheme="majorHAnsi"/>
        </w:rPr>
        <w:t>Specific:</w:t>
      </w:r>
    </w:p>
    <w:p w14:paraId="19413F30" w14:textId="77777777" w:rsidR="00845DA5" w:rsidRPr="00462DC7" w:rsidRDefault="009F2A7C" w:rsidP="00DE55E5">
      <w:pPr>
        <w:pStyle w:val="APDTable1stSpecific"/>
        <w:suppressAutoHyphens/>
        <w:rPr>
          <w:rFonts w:asciiTheme="majorHAnsi" w:hAnsiTheme="majorHAnsi" w:cstheme="majorHAnsi"/>
        </w:rPr>
      </w:pPr>
      <w:hyperlink w:anchor="TBL1" w:tooltip="Link to Table " w:history="1">
        <w:r w:rsidR="00845DA5" w:rsidRPr="00462DC7">
          <w:rPr>
            <w:rStyle w:val="Hyperlink"/>
            <w:rFonts w:asciiTheme="majorHAnsi" w:hAnsiTheme="majorHAnsi" w:cstheme="majorHAnsi"/>
          </w:rPr>
          <w:t>Table 1:</w:t>
        </w:r>
      </w:hyperlink>
      <w:r w:rsidR="00845DA5" w:rsidRPr="00462DC7">
        <w:rPr>
          <w:rFonts w:asciiTheme="majorHAnsi" w:hAnsiTheme="majorHAnsi" w:cstheme="majorHAnsi"/>
        </w:rPr>
        <w:tab/>
        <w:t>Title 30 Texas Administrative Code Chapter 115 (30 TAC Chapter 115)</w:t>
      </w:r>
      <w:r w:rsidR="00BC452A">
        <w:rPr>
          <w:rFonts w:asciiTheme="majorHAnsi" w:hAnsiTheme="majorHAnsi" w:cstheme="majorHAnsi"/>
        </w:rPr>
        <w:t xml:space="preserve">, </w:t>
      </w:r>
      <w:r w:rsidR="00BC452A" w:rsidRPr="00462DC7">
        <w:rPr>
          <w:rFonts w:asciiTheme="majorHAnsi" w:hAnsiTheme="majorHAnsi" w:cstheme="majorHAnsi"/>
        </w:rPr>
        <w:t>Subchapter E:</w:t>
      </w:r>
    </w:p>
    <w:p w14:paraId="7721D7B8" w14:textId="77777777" w:rsidR="00845DA5" w:rsidRPr="00462DC7" w:rsidRDefault="00845DA5" w:rsidP="00DE55E5">
      <w:pPr>
        <w:pStyle w:val="APDTable2ndSpecific"/>
        <w:suppressAutoHyphens/>
        <w:rPr>
          <w:rFonts w:asciiTheme="majorHAnsi" w:hAnsiTheme="majorHAnsi" w:cstheme="majorHAnsi"/>
        </w:rPr>
      </w:pPr>
      <w:r w:rsidRPr="00462DC7">
        <w:rPr>
          <w:rFonts w:asciiTheme="majorHAnsi" w:hAnsiTheme="majorHAnsi" w:cstheme="majorHAnsi"/>
        </w:rPr>
        <w:t>Degreasing Processes</w:t>
      </w:r>
    </w:p>
    <w:p w14:paraId="685DB264" w14:textId="77777777" w:rsidR="00845DA5" w:rsidRPr="00462DC7" w:rsidRDefault="00845DA5" w:rsidP="00DE55E5">
      <w:pPr>
        <w:pStyle w:val="APDCompleteStarStyle"/>
        <w:suppressAutoHyphens/>
      </w:pPr>
      <w:r w:rsidRPr="00462DC7">
        <w:t>Complete Table 1 only for solvent degreasing machines located in a county subject to 30 TAC Chapter 115 and using a volatile organic compound (VOC).</w:t>
      </w:r>
    </w:p>
    <w:p w14:paraId="6D918C9A" w14:textId="77777777" w:rsidR="00845DA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U</w:t>
      </w:r>
      <w:r w:rsidR="008C5421">
        <w:rPr>
          <w:rFonts w:asciiTheme="majorHAnsi" w:hAnsiTheme="majorHAnsi" w:cstheme="majorHAnsi"/>
        </w:rPr>
        <w:t>nit</w:t>
      </w:r>
      <w:r w:rsidRPr="00462DC7">
        <w:rPr>
          <w:rFonts w:asciiTheme="majorHAnsi" w:hAnsiTheme="majorHAnsi" w:cstheme="majorHAnsi"/>
        </w:rPr>
        <w:t xml:space="preserve"> ID N</w:t>
      </w:r>
      <w:r w:rsidR="008C5421">
        <w:rPr>
          <w:rFonts w:asciiTheme="majorHAnsi" w:hAnsiTheme="majorHAnsi" w:cstheme="majorHAnsi"/>
        </w:rPr>
        <w:t>o</w:t>
      </w:r>
      <w:r w:rsidRPr="00462DC7">
        <w:rPr>
          <w:rFonts w:asciiTheme="majorHAnsi" w:hAnsiTheme="majorHAnsi" w:cstheme="majorHAnsi"/>
        </w:rPr>
        <w:t xml:space="preserve">.: </w:t>
      </w:r>
    </w:p>
    <w:p w14:paraId="03CBEDD4"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the identification number (ID No.) for the solvent degreasing machine (maximum 10 characters) as listed on Form</w:t>
      </w:r>
      <w:r w:rsidR="000B6BB1" w:rsidRPr="00462DC7">
        <w:rPr>
          <w:rFonts w:asciiTheme="majorHAnsi" w:hAnsiTheme="majorHAnsi" w:cstheme="majorHAnsi"/>
        </w:rPr>
        <w:t xml:space="preserve"> </w:t>
      </w:r>
      <w:r w:rsidRPr="00462DC7">
        <w:rPr>
          <w:rFonts w:asciiTheme="majorHAnsi" w:hAnsiTheme="majorHAnsi" w:cstheme="majorHAnsi"/>
        </w:rPr>
        <w:t>OP- SUM entitled, “Individual Unit Summary.”</w:t>
      </w:r>
    </w:p>
    <w:p w14:paraId="416F977C" w14:textId="77777777" w:rsidR="00845DA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SOP/GOP I</w:t>
      </w:r>
      <w:r w:rsidR="008C5421">
        <w:rPr>
          <w:rFonts w:asciiTheme="majorHAnsi" w:hAnsiTheme="majorHAnsi" w:cstheme="majorHAnsi"/>
        </w:rPr>
        <w:t>ndex</w:t>
      </w:r>
      <w:r w:rsidRPr="00462DC7">
        <w:rPr>
          <w:rFonts w:asciiTheme="majorHAnsi" w:hAnsiTheme="majorHAnsi" w:cstheme="majorHAnsi"/>
        </w:rPr>
        <w:t xml:space="preserve"> N</w:t>
      </w:r>
      <w:r w:rsidR="008C5421">
        <w:rPr>
          <w:rFonts w:asciiTheme="majorHAnsi" w:hAnsiTheme="majorHAnsi" w:cstheme="majorHAnsi"/>
        </w:rPr>
        <w:t>o</w:t>
      </w:r>
      <w:r w:rsidRPr="00462DC7">
        <w:rPr>
          <w:rFonts w:asciiTheme="majorHAnsi" w:hAnsiTheme="majorHAnsi" w:cstheme="majorHAnsi"/>
        </w:rPr>
        <w:t xml:space="preserve">.: </w:t>
      </w:r>
    </w:p>
    <w:p w14:paraId="71135619"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Site operating permit (SOP) applicants should indicate the SOP index number for the unit or group of units (maximum</w:t>
      </w:r>
      <w:r w:rsidR="00D82CB3">
        <w:rPr>
          <w:rFonts w:asciiTheme="majorHAnsi" w:hAnsiTheme="majorHAnsi" w:cstheme="majorHAnsi"/>
        </w:rPr>
        <w:t> </w:t>
      </w:r>
      <w:r w:rsidRPr="00462DC7">
        <w:rPr>
          <w:rFonts w:asciiTheme="majorHAnsi" w:hAnsiTheme="majorHAnsi" w:cstheme="majorHAnsi"/>
        </w:rPr>
        <w:t>15</w:t>
      </w:r>
      <w:r w:rsidR="00D82CB3">
        <w:rPr>
          <w:rFonts w:asciiTheme="majorHAnsi" w:hAnsiTheme="majorHAnsi" w:cstheme="majorHAnsi"/>
        </w:rPr>
        <w:t> </w:t>
      </w:r>
      <w:r w:rsidRPr="00462DC7">
        <w:rPr>
          <w:rFonts w:asciiTheme="majorHAnsi" w:hAnsiTheme="majorHAnsi" w:cstheme="majorHAnsi"/>
        </w:rPr>
        <w:t>characters consisting of numeric, alphanumeric characters, and/or dashes prefixed by a code for the applicable regulation [i.e., 60KB- 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please refer to the TCEQ guidance document entitled “Federal Operating Permit Application Guidance Document.”</w:t>
      </w:r>
    </w:p>
    <w:p w14:paraId="0DDAE60F" w14:textId="77777777" w:rsidR="008417F2" w:rsidRPr="00462DC7" w:rsidRDefault="00845DA5" w:rsidP="00DE55E5">
      <w:pPr>
        <w:pStyle w:val="APDBodyBOLDheader"/>
        <w:suppressAutoHyphens/>
        <w:rPr>
          <w:rFonts w:asciiTheme="majorHAnsi" w:hAnsiTheme="majorHAnsi" w:cstheme="majorHAnsi"/>
        </w:rPr>
      </w:pPr>
      <w:bookmarkStart w:id="1" w:name="_Hlk31264818"/>
      <w:r w:rsidRPr="00462DC7">
        <w:rPr>
          <w:rFonts w:asciiTheme="majorHAnsi" w:hAnsiTheme="majorHAnsi" w:cstheme="majorHAnsi"/>
        </w:rPr>
        <w:t>S</w:t>
      </w:r>
      <w:r w:rsidR="008C5421">
        <w:rPr>
          <w:rFonts w:asciiTheme="majorHAnsi" w:hAnsiTheme="majorHAnsi" w:cstheme="majorHAnsi"/>
        </w:rPr>
        <w:t>olvent</w:t>
      </w:r>
      <w:r w:rsidRPr="00462DC7">
        <w:rPr>
          <w:rFonts w:asciiTheme="majorHAnsi" w:hAnsiTheme="majorHAnsi" w:cstheme="majorHAnsi"/>
        </w:rPr>
        <w:t xml:space="preserve"> D</w:t>
      </w:r>
      <w:r w:rsidR="008C5421">
        <w:rPr>
          <w:rFonts w:asciiTheme="majorHAnsi" w:hAnsiTheme="majorHAnsi" w:cstheme="majorHAnsi"/>
        </w:rPr>
        <w:t>egreasing</w:t>
      </w:r>
      <w:r w:rsidRPr="00462DC7">
        <w:rPr>
          <w:rFonts w:asciiTheme="majorHAnsi" w:hAnsiTheme="majorHAnsi" w:cstheme="majorHAnsi"/>
        </w:rPr>
        <w:t xml:space="preserve"> M</w:t>
      </w:r>
      <w:r w:rsidR="008C5421">
        <w:rPr>
          <w:rFonts w:asciiTheme="majorHAnsi" w:hAnsiTheme="majorHAnsi" w:cstheme="majorHAnsi"/>
        </w:rPr>
        <w:t>achine</w:t>
      </w:r>
      <w:r w:rsidRPr="00462DC7">
        <w:rPr>
          <w:rFonts w:asciiTheme="majorHAnsi" w:hAnsiTheme="majorHAnsi" w:cstheme="majorHAnsi"/>
        </w:rPr>
        <w:t xml:space="preserve"> T</w:t>
      </w:r>
      <w:r w:rsidR="008C5421">
        <w:rPr>
          <w:rFonts w:asciiTheme="majorHAnsi" w:hAnsiTheme="majorHAnsi" w:cstheme="majorHAnsi"/>
        </w:rPr>
        <w:t>ype</w:t>
      </w:r>
      <w:r w:rsidRPr="00462DC7">
        <w:rPr>
          <w:rFonts w:asciiTheme="majorHAnsi" w:hAnsiTheme="majorHAnsi" w:cstheme="majorHAnsi"/>
        </w:rPr>
        <w:t xml:space="preserve">: </w:t>
      </w:r>
    </w:p>
    <w:bookmarkEnd w:id="1"/>
    <w:p w14:paraId="21B8935C" w14:textId="77777777" w:rsidR="00845DA5" w:rsidRPr="00462DC7" w:rsidRDefault="00845DA5" w:rsidP="008417F2">
      <w:pPr>
        <w:pStyle w:val="APDBody"/>
        <w:rPr>
          <w:rFonts w:asciiTheme="majorHAnsi" w:hAnsiTheme="majorHAnsi" w:cstheme="majorHAnsi"/>
        </w:rPr>
      </w:pPr>
      <w:r w:rsidRPr="00462DC7">
        <w:rPr>
          <w:rFonts w:asciiTheme="majorHAnsi" w:hAnsiTheme="majorHAnsi" w:cstheme="majorHAnsi"/>
        </w:rPr>
        <w:t>Select one of the following options for the solvent degreasing machine type as pertains to 30 TAC Chapter 115. Enter the code on the form.</w:t>
      </w:r>
    </w:p>
    <w:p w14:paraId="40F9F5F5" w14:textId="77777777" w:rsidR="00845DA5" w:rsidRPr="00462DC7" w:rsidRDefault="00845DA5" w:rsidP="00BC452A">
      <w:pPr>
        <w:pStyle w:val="APDIndentbodyheader"/>
        <w:spacing w:before="120"/>
        <w:ind w:left="547"/>
        <w:rPr>
          <w:rFonts w:asciiTheme="majorHAnsi" w:hAnsiTheme="majorHAnsi" w:cstheme="majorHAnsi"/>
        </w:rPr>
      </w:pPr>
      <w:r w:rsidRPr="00462DC7">
        <w:rPr>
          <w:rFonts w:asciiTheme="majorHAnsi" w:hAnsiTheme="majorHAnsi" w:cstheme="majorHAnsi"/>
        </w:rPr>
        <w:t>For SOP applications:</w:t>
      </w:r>
    </w:p>
    <w:p w14:paraId="505D810F" w14:textId="77777777" w:rsidR="00845DA5" w:rsidRPr="00462DC7" w:rsidRDefault="00845DA5" w:rsidP="00462DC7">
      <w:pPr>
        <w:pStyle w:val="APDCodeDescriptionBOLD"/>
      </w:pPr>
      <w:r w:rsidRPr="00462DC7">
        <w:t>Code</w:t>
      </w:r>
      <w:r w:rsidRPr="00462DC7">
        <w:tab/>
        <w:t>Description</w:t>
      </w:r>
    </w:p>
    <w:p w14:paraId="2E2CFA1C" w14:textId="77777777" w:rsidR="001F0BA3" w:rsidRPr="00462DC7" w:rsidRDefault="00845DA5" w:rsidP="00462DC7">
      <w:pPr>
        <w:pStyle w:val="APDCodeList"/>
      </w:pPr>
      <w:r w:rsidRPr="00462DC7">
        <w:t>CONV</w:t>
      </w:r>
      <w:r w:rsidRPr="00462DC7">
        <w:tab/>
        <w:t xml:space="preserve">Conveyorized (vapor or cold) cleaning machine </w:t>
      </w:r>
    </w:p>
    <w:p w14:paraId="0E83DFF6" w14:textId="77777777" w:rsidR="00845DA5" w:rsidRPr="00462DC7" w:rsidRDefault="00845DA5" w:rsidP="00462DC7">
      <w:pPr>
        <w:pStyle w:val="APDCodeList"/>
      </w:pPr>
      <w:r w:rsidRPr="00462DC7">
        <w:t>VOT</w:t>
      </w:r>
      <w:r w:rsidRPr="00462DC7">
        <w:tab/>
        <w:t>Open-top vapor cleaning machine</w:t>
      </w:r>
    </w:p>
    <w:p w14:paraId="7433A765" w14:textId="77777777" w:rsidR="00845DA5" w:rsidRPr="00462DC7" w:rsidRDefault="00845DA5" w:rsidP="00462DC7">
      <w:pPr>
        <w:pStyle w:val="APDCodeList"/>
      </w:pPr>
      <w:r w:rsidRPr="00462DC7">
        <w:t>COLD</w:t>
      </w:r>
      <w:r w:rsidRPr="00462DC7">
        <w:tab/>
      </w:r>
      <w:proofErr w:type="spellStart"/>
      <w:r w:rsidRPr="00462DC7">
        <w:t>Cold</w:t>
      </w:r>
      <w:proofErr w:type="spellEnd"/>
      <w:r w:rsidRPr="00462DC7">
        <w:t xml:space="preserve"> solvent cleaning machine</w:t>
      </w:r>
    </w:p>
    <w:p w14:paraId="7CA9D562" w14:textId="77777777" w:rsidR="00845DA5" w:rsidRPr="00462DC7" w:rsidRDefault="00845DA5" w:rsidP="00462DC7">
      <w:pPr>
        <w:pStyle w:val="APDCodeList"/>
      </w:pPr>
      <w:r w:rsidRPr="00462DC7">
        <w:t>RRC-S</w:t>
      </w:r>
      <w:r w:rsidRPr="00462DC7">
        <w:tab/>
        <w:t>Remote reservoir cold solvent cleaning machine</w:t>
      </w:r>
    </w:p>
    <w:p w14:paraId="1A6C0F02" w14:textId="77777777" w:rsidR="00845DA5" w:rsidRPr="00462DC7" w:rsidRDefault="00845DA5" w:rsidP="00462DC7">
      <w:pPr>
        <w:pStyle w:val="APDCodeList"/>
      </w:pPr>
      <w:r w:rsidRPr="00462DC7">
        <w:t>550-</w:t>
      </w:r>
      <w:r w:rsidRPr="00462DC7">
        <w:tab/>
        <w:t xml:space="preserve">Degreasing operations located on a property which, when uncontrolled, can emit a combined weight of VOC less than 550 pounds in any consecutive 24-hour period [for degreasing operations located in Gregg, Nueces, or Victoria County and claiming exemption </w:t>
      </w:r>
      <w:r w:rsidR="000B6BB1" w:rsidRPr="00462DC7">
        <w:br/>
      </w:r>
      <w:r w:rsidRPr="00462DC7">
        <w:t>30</w:t>
      </w:r>
      <w:r w:rsidR="000B6BB1" w:rsidRPr="00462DC7">
        <w:t xml:space="preserve"> </w:t>
      </w:r>
      <w:r w:rsidRPr="00462DC7">
        <w:t>TAC</w:t>
      </w:r>
      <w:r w:rsidR="000B6BB1" w:rsidRPr="00462DC7">
        <w:t xml:space="preserve"> </w:t>
      </w:r>
      <w:r w:rsidRPr="00462DC7">
        <w:t>§</w:t>
      </w:r>
      <w:r w:rsidR="000B6BB1" w:rsidRPr="00462DC7">
        <w:t xml:space="preserve"> </w:t>
      </w:r>
      <w:r w:rsidRPr="00462DC7">
        <w:t>115.41</w:t>
      </w:r>
      <w:r w:rsidR="007B5A64">
        <w:t>1(5)</w:t>
      </w:r>
      <w:r w:rsidRPr="00462DC7">
        <w:t>]</w:t>
      </w:r>
    </w:p>
    <w:p w14:paraId="3E8883B0" w14:textId="77777777" w:rsidR="00845DA5" w:rsidRPr="00462DC7" w:rsidRDefault="00845DA5" w:rsidP="00BC452A">
      <w:pPr>
        <w:pStyle w:val="APDIndentbodyheader"/>
        <w:spacing w:before="120"/>
        <w:ind w:left="547"/>
        <w:rPr>
          <w:rFonts w:asciiTheme="majorHAnsi" w:hAnsiTheme="majorHAnsi" w:cstheme="majorHAnsi"/>
        </w:rPr>
      </w:pPr>
      <w:r w:rsidRPr="00462DC7">
        <w:rPr>
          <w:rFonts w:asciiTheme="majorHAnsi" w:hAnsiTheme="majorHAnsi" w:cstheme="majorHAnsi"/>
        </w:rPr>
        <w:t>For GOP applications:</w:t>
      </w:r>
    </w:p>
    <w:p w14:paraId="1630C71D" w14:textId="77777777" w:rsidR="00845DA5" w:rsidRPr="00462DC7" w:rsidRDefault="00845DA5" w:rsidP="00462DC7">
      <w:pPr>
        <w:pStyle w:val="APDCodeDescriptionBOLD"/>
      </w:pPr>
      <w:r w:rsidRPr="00462DC7">
        <w:t>Code</w:t>
      </w:r>
      <w:r w:rsidRPr="00462DC7">
        <w:tab/>
        <w:t>Description</w:t>
      </w:r>
    </w:p>
    <w:p w14:paraId="685364A5" w14:textId="77777777" w:rsidR="00845DA5" w:rsidRPr="00462DC7" w:rsidRDefault="00845DA5" w:rsidP="00462DC7">
      <w:pPr>
        <w:pStyle w:val="APDCodeList"/>
      </w:pPr>
      <w:r w:rsidRPr="00462DC7">
        <w:t>RRC-G</w:t>
      </w:r>
      <w:r w:rsidRPr="00462DC7">
        <w:tab/>
        <w:t>Remote reservoir cold solvent cleaning machine</w:t>
      </w:r>
    </w:p>
    <w:p w14:paraId="62490839" w14:textId="77777777" w:rsidR="00845DA5" w:rsidRPr="00462DC7" w:rsidRDefault="00845DA5" w:rsidP="00462DC7">
      <w:pPr>
        <w:pStyle w:val="APDCodeList"/>
      </w:pPr>
      <w:r w:rsidRPr="00462DC7">
        <w:t>OTHER</w:t>
      </w:r>
      <w:r w:rsidRPr="00462DC7">
        <w:tab/>
      </w:r>
      <w:proofErr w:type="spellStart"/>
      <w:r w:rsidRPr="00462DC7">
        <w:t>Other</w:t>
      </w:r>
      <w:proofErr w:type="spellEnd"/>
      <w:r w:rsidRPr="00462DC7">
        <w:t xml:space="preserve"> than remote reservoir cold solvent cleaning machine</w:t>
      </w:r>
    </w:p>
    <w:p w14:paraId="26CD5D55" w14:textId="77777777" w:rsidR="001F0BA3" w:rsidRPr="00462DC7" w:rsidRDefault="008417F2" w:rsidP="0090034F">
      <w:pPr>
        <w:pStyle w:val="APDItalicNOTE"/>
        <w:rPr>
          <w:rFonts w:asciiTheme="majorHAnsi" w:hAnsiTheme="majorHAnsi" w:cstheme="majorHAnsi"/>
        </w:rPr>
      </w:pPr>
      <w:r w:rsidRPr="00462DC7">
        <w:rPr>
          <w:rFonts w:asciiTheme="majorHAnsi" w:hAnsiTheme="majorHAnsi" w:cstheme="majorHAnsi"/>
        </w:rPr>
        <w:t>Note:</w:t>
      </w:r>
      <w:r w:rsidR="000B6BB1" w:rsidRPr="00462DC7">
        <w:rPr>
          <w:rFonts w:asciiTheme="majorHAnsi" w:hAnsiTheme="majorHAnsi" w:cstheme="majorHAnsi"/>
        </w:rPr>
        <w:t xml:space="preserve"> </w:t>
      </w:r>
      <w:r w:rsidR="00845DA5" w:rsidRPr="00462DC7">
        <w:rPr>
          <w:rFonts w:asciiTheme="majorHAnsi" w:hAnsiTheme="majorHAnsi" w:cstheme="majorHAnsi"/>
        </w:rPr>
        <w:t>Open-top vapor or conveyorized degreasing machines subject to 30 TAC Chapter 115 and degreasing machines using halogenated solvents do not qualify for a GOP.</w:t>
      </w:r>
    </w:p>
    <w:p w14:paraId="2F824B90"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lastRenderedPageBreak/>
        <w:t>A</w:t>
      </w:r>
      <w:r w:rsidR="00FD0585">
        <w:rPr>
          <w:rFonts w:asciiTheme="majorHAnsi" w:hAnsiTheme="majorHAnsi" w:cstheme="majorHAnsi"/>
        </w:rPr>
        <w:t>lternate</w:t>
      </w:r>
      <w:r w:rsidRPr="00462DC7">
        <w:rPr>
          <w:rFonts w:asciiTheme="majorHAnsi" w:hAnsiTheme="majorHAnsi" w:cstheme="majorHAnsi"/>
        </w:rPr>
        <w:t xml:space="preserve"> C</w:t>
      </w:r>
      <w:r w:rsidR="00FD0585">
        <w:rPr>
          <w:rFonts w:asciiTheme="majorHAnsi" w:hAnsiTheme="majorHAnsi" w:cstheme="majorHAnsi"/>
        </w:rPr>
        <w:t>ontrol</w:t>
      </w:r>
      <w:r w:rsidRPr="00462DC7">
        <w:rPr>
          <w:rFonts w:asciiTheme="majorHAnsi" w:hAnsiTheme="majorHAnsi" w:cstheme="majorHAnsi"/>
        </w:rPr>
        <w:t xml:space="preserve"> R</w:t>
      </w:r>
      <w:r w:rsidR="00FD0585">
        <w:rPr>
          <w:rFonts w:asciiTheme="majorHAnsi" w:hAnsiTheme="majorHAnsi" w:cstheme="majorHAnsi"/>
        </w:rPr>
        <w:t>equirement</w:t>
      </w:r>
      <w:r w:rsidRPr="00462DC7">
        <w:rPr>
          <w:rFonts w:asciiTheme="majorHAnsi" w:hAnsiTheme="majorHAnsi" w:cstheme="majorHAnsi"/>
        </w:rPr>
        <w:t xml:space="preserve"> (ACR): </w:t>
      </w:r>
    </w:p>
    <w:p w14:paraId="3499AA4E"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If the TCEQ Executive Director has approved an ACR as allowed under 30 TAC</w:t>
      </w:r>
      <w:r w:rsidR="000B0D14" w:rsidRPr="00462DC7">
        <w:rPr>
          <w:rFonts w:asciiTheme="majorHAnsi" w:hAnsiTheme="majorHAnsi" w:cstheme="majorHAnsi"/>
        </w:rPr>
        <w:t xml:space="preserve"> </w:t>
      </w:r>
      <w:r w:rsidRPr="00462DC7">
        <w:rPr>
          <w:rFonts w:asciiTheme="majorHAnsi" w:hAnsiTheme="majorHAnsi" w:cstheme="majorHAnsi"/>
        </w:rPr>
        <w:t>§ 115.413, enter “YES”. Otherwise, enter “NO</w:t>
      </w:r>
      <w:r w:rsidR="00ED5448" w:rsidRPr="00462DC7">
        <w:rPr>
          <w:rFonts w:asciiTheme="majorHAnsi" w:hAnsiTheme="majorHAnsi" w:cstheme="majorHAnsi"/>
        </w:rPr>
        <w:t>.”</w:t>
      </w:r>
    </w:p>
    <w:p w14:paraId="062747C2"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A</w:t>
      </w:r>
      <w:r w:rsidR="00FD0585">
        <w:rPr>
          <w:rFonts w:asciiTheme="majorHAnsi" w:hAnsiTheme="majorHAnsi" w:cstheme="majorHAnsi"/>
        </w:rPr>
        <w:t>lternate</w:t>
      </w:r>
      <w:r w:rsidRPr="00462DC7">
        <w:rPr>
          <w:rFonts w:asciiTheme="majorHAnsi" w:hAnsiTheme="majorHAnsi" w:cstheme="majorHAnsi"/>
        </w:rPr>
        <w:t xml:space="preserve"> C</w:t>
      </w:r>
      <w:r w:rsidR="00FD0585">
        <w:rPr>
          <w:rFonts w:asciiTheme="majorHAnsi" w:hAnsiTheme="majorHAnsi" w:cstheme="majorHAnsi"/>
        </w:rPr>
        <w:t>ontrol</w:t>
      </w:r>
      <w:r w:rsidRPr="00462DC7">
        <w:rPr>
          <w:rFonts w:asciiTheme="majorHAnsi" w:hAnsiTheme="majorHAnsi" w:cstheme="majorHAnsi"/>
        </w:rPr>
        <w:t xml:space="preserve"> R</w:t>
      </w:r>
      <w:r w:rsidR="00FD0585">
        <w:rPr>
          <w:rFonts w:asciiTheme="majorHAnsi" w:hAnsiTheme="majorHAnsi" w:cstheme="majorHAnsi"/>
        </w:rPr>
        <w:t>equirement</w:t>
      </w:r>
      <w:r w:rsidRPr="00462DC7">
        <w:rPr>
          <w:rFonts w:asciiTheme="majorHAnsi" w:hAnsiTheme="majorHAnsi" w:cstheme="majorHAnsi"/>
        </w:rPr>
        <w:t xml:space="preserve"> ID. N</w:t>
      </w:r>
      <w:r w:rsidR="00FD0585">
        <w:rPr>
          <w:rFonts w:asciiTheme="majorHAnsi" w:hAnsiTheme="majorHAnsi" w:cstheme="majorHAnsi"/>
        </w:rPr>
        <w:t>o</w:t>
      </w:r>
      <w:r w:rsidRPr="00462DC7">
        <w:rPr>
          <w:rFonts w:asciiTheme="majorHAnsi" w:hAnsiTheme="majorHAnsi" w:cstheme="majorHAnsi"/>
        </w:rPr>
        <w:t xml:space="preserve">.: </w:t>
      </w:r>
    </w:p>
    <w:p w14:paraId="2BF893A7"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If an ACR allowed under 30 TAC § 115.413 is used, then enter the corresponding ACR unique identifier for each unit (maximum 10 characters). If the unique identifier is unavailable, then enter the date of the ACR approval letter in the table column. The unique identifier and/or the date of approval letter is contained in the compliance file under the appropriate account number. Otherwise, leave this column blank (GOP applicants must leave this column blank).</w:t>
      </w:r>
    </w:p>
    <w:p w14:paraId="7A452DA7" w14:textId="77777777" w:rsidR="00845DA5" w:rsidRPr="00462DC7" w:rsidRDefault="000B0D14" w:rsidP="00DE55E5">
      <w:pPr>
        <w:pStyle w:val="APDCompleteStarStyle"/>
        <w:suppressAutoHyphens/>
      </w:pPr>
      <w:r w:rsidRPr="00462DC7">
        <w:t xml:space="preserve">Complete </w:t>
      </w:r>
      <w:r w:rsidR="00845DA5" w:rsidRPr="00462DC7">
        <w:t>the Rest of Table 1 only if “Alternate Control Requirement” is “NO.”</w:t>
      </w:r>
    </w:p>
    <w:p w14:paraId="4AF56484" w14:textId="77777777" w:rsidR="00845DA5" w:rsidRPr="00462DC7" w:rsidRDefault="00845DA5" w:rsidP="00DE55E5">
      <w:pPr>
        <w:pStyle w:val="APDCompleteStarStyle"/>
        <w:suppressAutoHyphens/>
      </w:pPr>
      <w:r w:rsidRPr="00462DC7">
        <w:t>Complete “Solvent Sprayed,” “Solvent Vapor Pressure,” Solvent Heated or Agitated,” “Parts Larger than Drainage,” “Drainage Area,” and “Disposal in Enclosed Containers” Only if “Solvent Degreasing Machine Type” is “COLD,” “RRC-S,” “RRC-G,” or “OTHER.”</w:t>
      </w:r>
    </w:p>
    <w:p w14:paraId="431DF7BE"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w:t>
      </w:r>
      <w:r w:rsidR="00FD0585">
        <w:rPr>
          <w:rFonts w:asciiTheme="majorHAnsi" w:hAnsiTheme="majorHAnsi" w:cstheme="majorHAnsi"/>
        </w:rPr>
        <w:t>olvent</w:t>
      </w:r>
      <w:r w:rsidRPr="00462DC7">
        <w:rPr>
          <w:rFonts w:asciiTheme="majorHAnsi" w:hAnsiTheme="majorHAnsi" w:cstheme="majorHAnsi"/>
        </w:rPr>
        <w:t xml:space="preserve"> S</w:t>
      </w:r>
      <w:r w:rsidR="00FD0585">
        <w:rPr>
          <w:rFonts w:asciiTheme="majorHAnsi" w:hAnsiTheme="majorHAnsi" w:cstheme="majorHAnsi"/>
        </w:rPr>
        <w:t>prayed</w:t>
      </w:r>
      <w:r w:rsidRPr="00462DC7">
        <w:rPr>
          <w:rFonts w:asciiTheme="majorHAnsi" w:hAnsiTheme="majorHAnsi" w:cstheme="majorHAnsi"/>
        </w:rPr>
        <w:t xml:space="preserve">: </w:t>
      </w:r>
    </w:p>
    <w:p w14:paraId="6FB5FB0E"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a solvent is sprayed. Otherwise, enter “NO.”</w:t>
      </w:r>
    </w:p>
    <w:p w14:paraId="336D296B"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w:t>
      </w:r>
      <w:r w:rsidR="00FD0585">
        <w:rPr>
          <w:rFonts w:asciiTheme="majorHAnsi" w:hAnsiTheme="majorHAnsi" w:cstheme="majorHAnsi"/>
        </w:rPr>
        <w:t>olvent</w:t>
      </w:r>
      <w:r w:rsidRPr="00462DC7">
        <w:rPr>
          <w:rFonts w:asciiTheme="majorHAnsi" w:hAnsiTheme="majorHAnsi" w:cstheme="majorHAnsi"/>
        </w:rPr>
        <w:t xml:space="preserve"> V</w:t>
      </w:r>
      <w:r w:rsidR="00FD0585">
        <w:rPr>
          <w:rFonts w:asciiTheme="majorHAnsi" w:hAnsiTheme="majorHAnsi" w:cstheme="majorHAnsi"/>
        </w:rPr>
        <w:t>apor</w:t>
      </w:r>
      <w:r w:rsidRPr="00462DC7">
        <w:rPr>
          <w:rFonts w:asciiTheme="majorHAnsi" w:hAnsiTheme="majorHAnsi" w:cstheme="majorHAnsi"/>
        </w:rPr>
        <w:t xml:space="preserve"> P</w:t>
      </w:r>
      <w:r w:rsidR="00FD0585">
        <w:rPr>
          <w:rFonts w:asciiTheme="majorHAnsi" w:hAnsiTheme="majorHAnsi" w:cstheme="majorHAnsi"/>
        </w:rPr>
        <w:t>ressure</w:t>
      </w:r>
      <w:r w:rsidRPr="00462DC7">
        <w:rPr>
          <w:rFonts w:asciiTheme="majorHAnsi" w:hAnsiTheme="majorHAnsi" w:cstheme="majorHAnsi"/>
        </w:rPr>
        <w:t xml:space="preserve">: </w:t>
      </w:r>
    </w:p>
    <w:p w14:paraId="7DDAC5E9"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of the following options for solvent vapor pressure (as measured at 100°F). Enter the code on the form.</w:t>
      </w:r>
    </w:p>
    <w:p w14:paraId="4CE765E4"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t>For SOP applications:</w:t>
      </w:r>
    </w:p>
    <w:p w14:paraId="643CCB8B" w14:textId="77777777" w:rsidR="00845DA5" w:rsidRPr="00462DC7" w:rsidRDefault="00845DA5" w:rsidP="00462DC7">
      <w:pPr>
        <w:pStyle w:val="APDCodeDescriptionBOLD"/>
      </w:pPr>
      <w:r w:rsidRPr="00462DC7">
        <w:t>Code</w:t>
      </w:r>
      <w:r w:rsidRPr="00462DC7">
        <w:tab/>
        <w:t>Description</w:t>
      </w:r>
    </w:p>
    <w:p w14:paraId="0B598D09" w14:textId="77777777" w:rsidR="001F0BA3" w:rsidRPr="00462DC7" w:rsidRDefault="00845DA5" w:rsidP="00462DC7">
      <w:pPr>
        <w:pStyle w:val="APDCodeList"/>
      </w:pPr>
      <w:r w:rsidRPr="00462DC7">
        <w:t>0.6-</w:t>
      </w:r>
      <w:r w:rsidRPr="00462DC7">
        <w:tab/>
        <w:t>Solvent vapor pressure is less than or equal to 0.6 psia as measured at 100 degrees Fahrenheit</w:t>
      </w:r>
    </w:p>
    <w:p w14:paraId="05843737" w14:textId="77777777" w:rsidR="00845DA5" w:rsidRPr="00462DC7" w:rsidRDefault="00845DA5" w:rsidP="00462DC7">
      <w:pPr>
        <w:pStyle w:val="APDCodeList"/>
      </w:pPr>
      <w:r w:rsidRPr="00462DC7">
        <w:t>0.6+</w:t>
      </w:r>
      <w:r w:rsidRPr="00462DC7">
        <w:tab/>
        <w:t>Solvent vapor pressure is greater than 0.6 psia as measured at 100 degrees Fahrenheit</w:t>
      </w:r>
    </w:p>
    <w:p w14:paraId="3C46DB26"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t>For GOP applications:</w:t>
      </w:r>
    </w:p>
    <w:p w14:paraId="0552140E" w14:textId="77777777" w:rsidR="00845DA5" w:rsidRPr="00462DC7" w:rsidRDefault="00845DA5" w:rsidP="00462DC7">
      <w:pPr>
        <w:pStyle w:val="APDCodeDescriptionBOLD"/>
      </w:pPr>
      <w:r w:rsidRPr="00462DC7">
        <w:t>Code</w:t>
      </w:r>
      <w:r w:rsidRPr="00462DC7">
        <w:tab/>
        <w:t>Description</w:t>
      </w:r>
    </w:p>
    <w:p w14:paraId="38D808FF" w14:textId="77777777" w:rsidR="001F0BA3" w:rsidRPr="00462DC7" w:rsidRDefault="00845DA5" w:rsidP="00462DC7">
      <w:pPr>
        <w:pStyle w:val="APDCodeList"/>
      </w:pPr>
      <w:r w:rsidRPr="00462DC7">
        <w:t>G0.6-</w:t>
      </w:r>
      <w:r w:rsidRPr="00462DC7">
        <w:tab/>
        <w:t xml:space="preserve">Solvent vapor pressure is less than or equal to 0.6 psia at 100 degrees Fahrenheit </w:t>
      </w:r>
    </w:p>
    <w:p w14:paraId="52DDE30C" w14:textId="77777777" w:rsidR="00845DA5" w:rsidRPr="00462DC7" w:rsidRDefault="00845DA5" w:rsidP="00462DC7">
      <w:pPr>
        <w:pStyle w:val="APDCodeList"/>
      </w:pPr>
      <w:r w:rsidRPr="00462DC7">
        <w:t>G0.6+</w:t>
      </w:r>
      <w:r w:rsidRPr="00462DC7">
        <w:tab/>
        <w:t>Solvent vapor pressure is greater than 0.6 psia at 100 degrees Fahrenheit</w:t>
      </w:r>
    </w:p>
    <w:p w14:paraId="255C16FB" w14:textId="77777777" w:rsidR="000B0D14" w:rsidRPr="00462DC7" w:rsidRDefault="00845DA5" w:rsidP="00DE55E5">
      <w:pPr>
        <w:pStyle w:val="APDBodyBOLDheader"/>
        <w:suppressAutoHyphens/>
        <w:rPr>
          <w:rFonts w:asciiTheme="majorHAnsi" w:hAnsiTheme="majorHAnsi" w:cstheme="majorHAnsi"/>
        </w:rPr>
      </w:pPr>
      <w:bookmarkStart w:id="2" w:name="_Hlk31264752"/>
      <w:r w:rsidRPr="00462DC7">
        <w:rPr>
          <w:rFonts w:asciiTheme="majorHAnsi" w:hAnsiTheme="majorHAnsi" w:cstheme="majorHAnsi"/>
        </w:rPr>
        <w:t>S</w:t>
      </w:r>
      <w:r w:rsidR="00E9524A">
        <w:rPr>
          <w:rFonts w:asciiTheme="majorHAnsi" w:hAnsiTheme="majorHAnsi" w:cstheme="majorHAnsi"/>
        </w:rPr>
        <w:t>olvent</w:t>
      </w:r>
      <w:r w:rsidRPr="00462DC7">
        <w:rPr>
          <w:rFonts w:asciiTheme="majorHAnsi" w:hAnsiTheme="majorHAnsi" w:cstheme="majorHAnsi"/>
        </w:rPr>
        <w:t xml:space="preserve"> H</w:t>
      </w:r>
      <w:r w:rsidR="00E9524A">
        <w:rPr>
          <w:rFonts w:asciiTheme="majorHAnsi" w:hAnsiTheme="majorHAnsi" w:cstheme="majorHAnsi"/>
        </w:rPr>
        <w:t>eated</w:t>
      </w:r>
      <w:r w:rsidRPr="00462DC7">
        <w:rPr>
          <w:rFonts w:asciiTheme="majorHAnsi" w:hAnsiTheme="majorHAnsi" w:cstheme="majorHAnsi"/>
        </w:rPr>
        <w:t xml:space="preserve">: </w:t>
      </w:r>
    </w:p>
    <w:bookmarkEnd w:id="2"/>
    <w:p w14:paraId="58EA69EF" w14:textId="53C33A5C"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the solvent is</w:t>
      </w:r>
      <w:r w:rsidR="00A03DF6">
        <w:rPr>
          <w:rFonts w:asciiTheme="majorHAnsi" w:hAnsiTheme="majorHAnsi" w:cstheme="majorHAnsi"/>
        </w:rPr>
        <w:t xml:space="preserve"> </w:t>
      </w:r>
      <w:r w:rsidRPr="00462DC7">
        <w:rPr>
          <w:rFonts w:asciiTheme="majorHAnsi" w:hAnsiTheme="majorHAnsi" w:cstheme="majorHAnsi"/>
        </w:rPr>
        <w:t>heated to a temperature greater than 120</w:t>
      </w:r>
      <w:r w:rsidR="00046773">
        <w:rPr>
          <w:rFonts w:asciiTheme="majorHAnsi" w:hAnsiTheme="majorHAnsi" w:cstheme="majorHAnsi"/>
        </w:rPr>
        <w:t xml:space="preserve"> degrees </w:t>
      </w:r>
      <w:r w:rsidRPr="00462DC7">
        <w:rPr>
          <w:rFonts w:asciiTheme="majorHAnsi" w:hAnsiTheme="majorHAnsi" w:cstheme="majorHAnsi"/>
        </w:rPr>
        <w:t>F</w:t>
      </w:r>
      <w:r w:rsidR="00046773">
        <w:rPr>
          <w:rFonts w:asciiTheme="majorHAnsi" w:hAnsiTheme="majorHAnsi" w:cstheme="majorHAnsi"/>
        </w:rPr>
        <w:t>ahrenheit</w:t>
      </w:r>
      <w:r w:rsidRPr="00462DC7">
        <w:rPr>
          <w:rFonts w:asciiTheme="majorHAnsi" w:hAnsiTheme="majorHAnsi" w:cstheme="majorHAnsi"/>
        </w:rPr>
        <w:t>. Otherwise, enter “NO.”</w:t>
      </w:r>
    </w:p>
    <w:p w14:paraId="33EECBFE"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P</w:t>
      </w:r>
      <w:r w:rsidR="00E9524A">
        <w:rPr>
          <w:rFonts w:asciiTheme="majorHAnsi" w:hAnsiTheme="majorHAnsi" w:cstheme="majorHAnsi"/>
        </w:rPr>
        <w:t>arts</w:t>
      </w:r>
      <w:r w:rsidRPr="00462DC7">
        <w:rPr>
          <w:rFonts w:asciiTheme="majorHAnsi" w:hAnsiTheme="majorHAnsi" w:cstheme="majorHAnsi"/>
        </w:rPr>
        <w:t xml:space="preserve"> L</w:t>
      </w:r>
      <w:r w:rsidR="00E9524A">
        <w:rPr>
          <w:rFonts w:asciiTheme="majorHAnsi" w:hAnsiTheme="majorHAnsi" w:cstheme="majorHAnsi"/>
        </w:rPr>
        <w:t>arger</w:t>
      </w:r>
      <w:r w:rsidRPr="00462DC7">
        <w:rPr>
          <w:rFonts w:asciiTheme="majorHAnsi" w:hAnsiTheme="majorHAnsi" w:cstheme="majorHAnsi"/>
        </w:rPr>
        <w:t xml:space="preserve"> T</w:t>
      </w:r>
      <w:r w:rsidR="00E9524A">
        <w:rPr>
          <w:rFonts w:asciiTheme="majorHAnsi" w:hAnsiTheme="majorHAnsi" w:cstheme="majorHAnsi"/>
        </w:rPr>
        <w:t>han</w:t>
      </w:r>
      <w:r w:rsidRPr="00462DC7">
        <w:rPr>
          <w:rFonts w:asciiTheme="majorHAnsi" w:hAnsiTheme="majorHAnsi" w:cstheme="majorHAnsi"/>
        </w:rPr>
        <w:t xml:space="preserve"> D</w:t>
      </w:r>
      <w:r w:rsidR="00E9524A">
        <w:rPr>
          <w:rFonts w:asciiTheme="majorHAnsi" w:hAnsiTheme="majorHAnsi" w:cstheme="majorHAnsi"/>
        </w:rPr>
        <w:t>rainage</w:t>
      </w:r>
      <w:r w:rsidRPr="00462DC7">
        <w:rPr>
          <w:rFonts w:asciiTheme="majorHAnsi" w:hAnsiTheme="majorHAnsi" w:cstheme="majorHAnsi"/>
        </w:rPr>
        <w:t xml:space="preserve">: </w:t>
      </w:r>
    </w:p>
    <w:p w14:paraId="6B14A4C4"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any cleaned part for which the machine is authorized to clean are larger than the internal drainage facility of the machine. Otherwise, enter “NO.”</w:t>
      </w:r>
    </w:p>
    <w:p w14:paraId="1201D6B6" w14:textId="77777777" w:rsidR="00845DA5" w:rsidRPr="00462DC7" w:rsidRDefault="000B0D14" w:rsidP="00DE55E5">
      <w:pPr>
        <w:pStyle w:val="APDCompleteStarStyle"/>
        <w:suppressAutoHyphens/>
      </w:pPr>
      <w:r w:rsidRPr="00462DC7">
        <w:t xml:space="preserve">Complete </w:t>
      </w:r>
      <w:r w:rsidR="00845DA5" w:rsidRPr="00462DC7">
        <w:t>“Drainage Area” only if “Solvent Degreasing Machine Type” is “COLD” or “RRC-S”, or if “Solvent Degreasing Machine Type” is “RRC-G” and “Solvent Vapor Pressure” is “G0.6-.”</w:t>
      </w:r>
    </w:p>
    <w:p w14:paraId="6B96BFFC"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 xml:space="preserve">DRAINAGE AREA: </w:t>
      </w:r>
    </w:p>
    <w:p w14:paraId="11500569"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of the following options for drainage area. Enter the code on the form.</w:t>
      </w:r>
    </w:p>
    <w:p w14:paraId="45EC3F1F" w14:textId="77777777" w:rsidR="00845DA5" w:rsidRPr="00462DC7" w:rsidRDefault="00845DA5" w:rsidP="00462DC7">
      <w:pPr>
        <w:pStyle w:val="APDCodeDescriptionBOLD"/>
      </w:pPr>
      <w:r w:rsidRPr="00462DC7">
        <w:t>Code</w:t>
      </w:r>
      <w:r w:rsidRPr="00462DC7">
        <w:tab/>
        <w:t>Description</w:t>
      </w:r>
    </w:p>
    <w:p w14:paraId="133E6806" w14:textId="77777777" w:rsidR="00845DA5" w:rsidRPr="00462DC7" w:rsidRDefault="00845DA5" w:rsidP="00462DC7">
      <w:pPr>
        <w:pStyle w:val="APDCodeList"/>
      </w:pPr>
      <w:r w:rsidRPr="00462DC7">
        <w:t>16-</w:t>
      </w:r>
      <w:r w:rsidRPr="00462DC7">
        <w:tab/>
        <w:t>Area is less than 16 square inches</w:t>
      </w:r>
    </w:p>
    <w:p w14:paraId="5C2966E6" w14:textId="77777777" w:rsidR="00845DA5" w:rsidRPr="00462DC7" w:rsidRDefault="00845DA5" w:rsidP="00462DC7">
      <w:pPr>
        <w:pStyle w:val="APDCodeList"/>
      </w:pPr>
      <w:r w:rsidRPr="00462DC7">
        <w:t>16+</w:t>
      </w:r>
      <w:r w:rsidRPr="00462DC7">
        <w:tab/>
        <w:t>Area is greater than or equal to 16 square inches</w:t>
      </w:r>
    </w:p>
    <w:p w14:paraId="3B5D72A7" w14:textId="0DFDD2FF"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D</w:t>
      </w:r>
      <w:r w:rsidR="00E9524A">
        <w:rPr>
          <w:rFonts w:asciiTheme="majorHAnsi" w:hAnsiTheme="majorHAnsi" w:cstheme="majorHAnsi"/>
        </w:rPr>
        <w:t>isposal</w:t>
      </w:r>
      <w:r w:rsidRPr="00462DC7">
        <w:rPr>
          <w:rFonts w:asciiTheme="majorHAnsi" w:hAnsiTheme="majorHAnsi" w:cstheme="majorHAnsi"/>
        </w:rPr>
        <w:t xml:space="preserve"> </w:t>
      </w:r>
      <w:r w:rsidR="00E9524A">
        <w:rPr>
          <w:rFonts w:asciiTheme="majorHAnsi" w:hAnsiTheme="majorHAnsi" w:cstheme="majorHAnsi"/>
        </w:rPr>
        <w:t>in</w:t>
      </w:r>
      <w:r w:rsidRPr="00462DC7">
        <w:rPr>
          <w:rFonts w:asciiTheme="majorHAnsi" w:hAnsiTheme="majorHAnsi" w:cstheme="majorHAnsi"/>
        </w:rPr>
        <w:t xml:space="preserve"> E</w:t>
      </w:r>
      <w:r w:rsidR="00E9524A">
        <w:rPr>
          <w:rFonts w:asciiTheme="majorHAnsi" w:hAnsiTheme="majorHAnsi" w:cstheme="majorHAnsi"/>
        </w:rPr>
        <w:t>nclosed</w:t>
      </w:r>
      <w:r w:rsidRPr="00462DC7">
        <w:rPr>
          <w:rFonts w:asciiTheme="majorHAnsi" w:hAnsiTheme="majorHAnsi" w:cstheme="majorHAnsi"/>
        </w:rPr>
        <w:t xml:space="preserve"> C</w:t>
      </w:r>
      <w:r w:rsidR="00E9524A">
        <w:rPr>
          <w:rFonts w:asciiTheme="majorHAnsi" w:hAnsiTheme="majorHAnsi" w:cstheme="majorHAnsi"/>
        </w:rPr>
        <w:t>ontainers</w:t>
      </w:r>
      <w:r w:rsidRPr="00462DC7">
        <w:rPr>
          <w:rFonts w:asciiTheme="majorHAnsi" w:hAnsiTheme="majorHAnsi" w:cstheme="majorHAnsi"/>
        </w:rPr>
        <w:t>:</w:t>
      </w:r>
    </w:p>
    <w:p w14:paraId="0B043621"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the waste solvent is properly disposed of in enclosed containers. Otherwise, enter “NO.”</w:t>
      </w:r>
    </w:p>
    <w:p w14:paraId="3B9D5213" w14:textId="77777777" w:rsidR="00845DA5" w:rsidRPr="00462DC7" w:rsidRDefault="000B0D14" w:rsidP="00DE55E5">
      <w:pPr>
        <w:pStyle w:val="APDCompleteStarStyle"/>
        <w:suppressAutoHyphens/>
      </w:pPr>
      <w:r w:rsidRPr="00462DC7">
        <w:t xml:space="preserve">Complete </w:t>
      </w:r>
      <w:r w:rsidR="00845DA5" w:rsidRPr="00462DC7">
        <w:t>“Solvent/Air Interface Area” only if “Solvent Degreasing Machine Type” is “CONV.”</w:t>
      </w:r>
    </w:p>
    <w:p w14:paraId="1D6284B0" w14:textId="77777777" w:rsidR="001F0BA3" w:rsidRPr="00462DC7" w:rsidRDefault="001F0BA3" w:rsidP="00DE55E5">
      <w:pPr>
        <w:pStyle w:val="APDBodyBOLDheader"/>
        <w:suppressAutoHyphens/>
        <w:rPr>
          <w:rFonts w:asciiTheme="majorHAnsi" w:hAnsiTheme="majorHAnsi" w:cstheme="majorHAnsi"/>
        </w:rPr>
      </w:pPr>
      <w:r w:rsidRPr="00462DC7">
        <w:rPr>
          <w:rFonts w:asciiTheme="majorHAnsi" w:hAnsiTheme="majorHAnsi" w:cstheme="majorHAnsi"/>
        </w:rPr>
        <w:br w:type="page"/>
      </w:r>
    </w:p>
    <w:p w14:paraId="678908FC" w14:textId="5D942AF8" w:rsidR="001F0BA3"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lastRenderedPageBreak/>
        <w:t>S</w:t>
      </w:r>
      <w:r w:rsidR="00267368">
        <w:rPr>
          <w:rFonts w:asciiTheme="majorHAnsi" w:hAnsiTheme="majorHAnsi" w:cstheme="majorHAnsi"/>
        </w:rPr>
        <w:t>olvent</w:t>
      </w:r>
      <w:r w:rsidRPr="00462DC7">
        <w:rPr>
          <w:rFonts w:asciiTheme="majorHAnsi" w:hAnsiTheme="majorHAnsi" w:cstheme="majorHAnsi"/>
        </w:rPr>
        <w:t>/A</w:t>
      </w:r>
      <w:r w:rsidR="00267368">
        <w:rPr>
          <w:rFonts w:asciiTheme="majorHAnsi" w:hAnsiTheme="majorHAnsi" w:cstheme="majorHAnsi"/>
        </w:rPr>
        <w:t>ir</w:t>
      </w:r>
      <w:r w:rsidRPr="00462DC7">
        <w:rPr>
          <w:rFonts w:asciiTheme="majorHAnsi" w:hAnsiTheme="majorHAnsi" w:cstheme="majorHAnsi"/>
        </w:rPr>
        <w:t xml:space="preserve"> I</w:t>
      </w:r>
      <w:r w:rsidR="00267368">
        <w:rPr>
          <w:rFonts w:asciiTheme="majorHAnsi" w:hAnsiTheme="majorHAnsi" w:cstheme="majorHAnsi"/>
        </w:rPr>
        <w:t>nterface</w:t>
      </w:r>
      <w:r w:rsidRPr="00462DC7">
        <w:rPr>
          <w:rFonts w:asciiTheme="majorHAnsi" w:hAnsiTheme="majorHAnsi" w:cstheme="majorHAnsi"/>
        </w:rPr>
        <w:t xml:space="preserve"> A</w:t>
      </w:r>
      <w:r w:rsidR="00267368">
        <w:rPr>
          <w:rFonts w:asciiTheme="majorHAnsi" w:hAnsiTheme="majorHAnsi" w:cstheme="majorHAnsi"/>
        </w:rPr>
        <w:t>rea</w:t>
      </w:r>
      <w:r w:rsidRPr="00462DC7">
        <w:rPr>
          <w:rFonts w:asciiTheme="majorHAnsi" w:hAnsiTheme="majorHAnsi" w:cstheme="majorHAnsi"/>
        </w:rPr>
        <w:t>:</w:t>
      </w:r>
    </w:p>
    <w:p w14:paraId="0F2A9C78"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of the following options for solvent/air interface area as pertains to 30 TAC Chapter 115. Enter the code on the form.</w:t>
      </w:r>
    </w:p>
    <w:p w14:paraId="70C150CD" w14:textId="77777777" w:rsidR="00845DA5" w:rsidRPr="00462DC7" w:rsidRDefault="00845DA5" w:rsidP="00462DC7">
      <w:pPr>
        <w:pStyle w:val="APDCodeDescriptionBOLD"/>
      </w:pPr>
      <w:r w:rsidRPr="00462DC7">
        <w:t>Code</w:t>
      </w:r>
      <w:r w:rsidRPr="00462DC7">
        <w:tab/>
        <w:t>Description</w:t>
      </w:r>
    </w:p>
    <w:p w14:paraId="4345C4EE" w14:textId="77777777" w:rsidR="00845DA5" w:rsidRPr="00462DC7" w:rsidRDefault="00845DA5" w:rsidP="00462DC7">
      <w:pPr>
        <w:pStyle w:val="APDCodeList"/>
      </w:pPr>
      <w:r w:rsidRPr="00462DC7">
        <w:t>20-</w:t>
      </w:r>
      <w:r w:rsidRPr="00462DC7">
        <w:tab/>
        <w:t>Solvent/air interface is less than 20 square feet</w:t>
      </w:r>
    </w:p>
    <w:p w14:paraId="66A0AD0F" w14:textId="77777777" w:rsidR="00845DA5" w:rsidRPr="00462DC7" w:rsidRDefault="00845DA5" w:rsidP="00462DC7">
      <w:pPr>
        <w:pStyle w:val="APDCodeList"/>
      </w:pPr>
      <w:r w:rsidRPr="00462DC7">
        <w:t>20+</w:t>
      </w:r>
      <w:r w:rsidRPr="00462DC7">
        <w:tab/>
        <w:t>Solvent/air interface is greater than or equal to 20 square feet</w:t>
      </w:r>
    </w:p>
    <w:p w14:paraId="3D1C070B" w14:textId="77777777" w:rsidR="00845DA5" w:rsidRPr="00462DC7" w:rsidRDefault="000B0D14" w:rsidP="00DE55E5">
      <w:pPr>
        <w:pStyle w:val="APDCompleteStarStyle"/>
        <w:suppressAutoHyphens/>
      </w:pPr>
      <w:r w:rsidRPr="00462DC7">
        <w:t xml:space="preserve">Complete </w:t>
      </w:r>
      <w:r w:rsidR="00845DA5" w:rsidRPr="00462DC7">
        <w:t>“Emission Control Combinations” only if “Solvent Degreasing Machine Type” is “CONV” or “VOT.”</w:t>
      </w:r>
    </w:p>
    <w:p w14:paraId="77470EBA" w14:textId="77777777" w:rsidR="000B0D14" w:rsidRPr="00462DC7" w:rsidRDefault="00845DA5" w:rsidP="00DE55E5">
      <w:pPr>
        <w:pStyle w:val="APDBodyBOLDheader"/>
        <w:suppressAutoHyphens/>
        <w:rPr>
          <w:rFonts w:asciiTheme="majorHAnsi" w:hAnsiTheme="majorHAnsi" w:cstheme="majorHAnsi"/>
        </w:rPr>
      </w:pPr>
      <w:bookmarkStart w:id="3" w:name="_Hlk31264932"/>
      <w:r w:rsidRPr="00462DC7">
        <w:rPr>
          <w:rFonts w:asciiTheme="majorHAnsi" w:hAnsiTheme="majorHAnsi" w:cstheme="majorHAnsi"/>
        </w:rPr>
        <w:t>E</w:t>
      </w:r>
      <w:r w:rsidR="00267368">
        <w:rPr>
          <w:rFonts w:asciiTheme="majorHAnsi" w:hAnsiTheme="majorHAnsi" w:cstheme="majorHAnsi"/>
        </w:rPr>
        <w:t>mission</w:t>
      </w:r>
      <w:r w:rsidRPr="00462DC7">
        <w:rPr>
          <w:rFonts w:asciiTheme="majorHAnsi" w:hAnsiTheme="majorHAnsi" w:cstheme="majorHAnsi"/>
        </w:rPr>
        <w:t xml:space="preserve"> C</w:t>
      </w:r>
      <w:r w:rsidR="00267368">
        <w:rPr>
          <w:rFonts w:asciiTheme="majorHAnsi" w:hAnsiTheme="majorHAnsi" w:cstheme="majorHAnsi"/>
        </w:rPr>
        <w:t>ontrol</w:t>
      </w:r>
      <w:r w:rsidRPr="00462DC7">
        <w:rPr>
          <w:rFonts w:asciiTheme="majorHAnsi" w:hAnsiTheme="majorHAnsi" w:cstheme="majorHAnsi"/>
        </w:rPr>
        <w:t xml:space="preserve"> </w:t>
      </w:r>
      <w:r w:rsidR="00F0280A" w:rsidRPr="00462DC7">
        <w:rPr>
          <w:rFonts w:asciiTheme="majorHAnsi" w:hAnsiTheme="majorHAnsi" w:cstheme="majorHAnsi"/>
        </w:rPr>
        <w:t>C</w:t>
      </w:r>
      <w:r w:rsidR="00F0280A">
        <w:rPr>
          <w:rFonts w:asciiTheme="majorHAnsi" w:hAnsiTheme="majorHAnsi" w:cstheme="majorHAnsi"/>
        </w:rPr>
        <w:t>ombinations</w:t>
      </w:r>
      <w:bookmarkEnd w:id="3"/>
      <w:r w:rsidRPr="00462DC7">
        <w:rPr>
          <w:rFonts w:asciiTheme="majorHAnsi" w:hAnsiTheme="majorHAnsi" w:cstheme="majorHAnsi"/>
        </w:rPr>
        <w:t xml:space="preserve">: </w:t>
      </w:r>
    </w:p>
    <w:p w14:paraId="7C0CFEB0"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For solvent degreasing machines subject to the requirements of 30 TAC Chapter 115, select from the following options for emission control combinations. If more than one control technique is used, list each control technique on additional lines.</w:t>
      </w:r>
    </w:p>
    <w:p w14:paraId="19938F5D" w14:textId="77777777" w:rsidR="00845DA5" w:rsidRPr="00462DC7" w:rsidRDefault="00845DA5" w:rsidP="00462DC7">
      <w:pPr>
        <w:pStyle w:val="APDCodeDescriptionBOLD"/>
      </w:pPr>
      <w:r w:rsidRPr="00462DC7">
        <w:t>Code</w:t>
      </w:r>
      <w:r w:rsidRPr="00462DC7">
        <w:tab/>
        <w:t>Description</w:t>
      </w:r>
    </w:p>
    <w:p w14:paraId="4CEFAC24" w14:textId="77777777" w:rsidR="001F0BA3" w:rsidRPr="00462DC7" w:rsidRDefault="00845DA5" w:rsidP="00462DC7">
      <w:pPr>
        <w:pStyle w:val="APDCodeList"/>
      </w:pPr>
      <w:r w:rsidRPr="00462DC7">
        <w:t>FBR</w:t>
      </w:r>
      <w:r w:rsidRPr="00462DC7">
        <w:tab/>
        <w:t xml:space="preserve">Freeboard with the ratio specified in </w:t>
      </w:r>
      <w:bookmarkStart w:id="4" w:name="_Hlk31265034"/>
      <w:r w:rsidRPr="00462DC7">
        <w:t xml:space="preserve">30 TAC </w:t>
      </w:r>
      <w:bookmarkEnd w:id="4"/>
      <w:r w:rsidRPr="00462DC7">
        <w:t>§ 115.412</w:t>
      </w:r>
      <w:r w:rsidR="00A03DF6">
        <w:t>(1)(E)</w:t>
      </w:r>
      <w:r w:rsidRPr="00462DC7">
        <w:t xml:space="preserve"> or </w:t>
      </w:r>
      <w:r w:rsidR="001F0BA3" w:rsidRPr="00462DC7">
        <w:br/>
      </w:r>
      <w:r w:rsidRPr="00462DC7">
        <w:t>30 TAC § 115.412(2)(D)(</w:t>
      </w:r>
      <w:r w:rsidR="001E6273">
        <w:t>i</w:t>
      </w:r>
      <w:r w:rsidRPr="00462DC7">
        <w:t>)</w:t>
      </w:r>
    </w:p>
    <w:p w14:paraId="21ABB440" w14:textId="77777777" w:rsidR="00845DA5" w:rsidRPr="00462DC7" w:rsidRDefault="00845DA5" w:rsidP="00462DC7">
      <w:pPr>
        <w:pStyle w:val="APDCodeList"/>
      </w:pPr>
      <w:r w:rsidRPr="00462DC7">
        <w:t>CHILL</w:t>
      </w:r>
      <w:r w:rsidRPr="00462DC7">
        <w:tab/>
        <w:t>Refrigerated chiller achieving 85% or greater control of VOC</w:t>
      </w:r>
      <w:r w:rsidR="00DE55E5" w:rsidRPr="00462DC7">
        <w:t xml:space="preserve"> </w:t>
      </w:r>
      <w:r w:rsidRPr="00462DC7">
        <w:t>emissions</w:t>
      </w:r>
    </w:p>
    <w:p w14:paraId="532EC68D" w14:textId="77777777" w:rsidR="00845DA5" w:rsidRPr="00462DC7" w:rsidRDefault="00845DA5" w:rsidP="00462DC7">
      <w:pPr>
        <w:pStyle w:val="APDCodeList"/>
      </w:pPr>
      <w:r w:rsidRPr="00462DC7">
        <w:t>ENCL</w:t>
      </w:r>
      <w:r w:rsidRPr="00462DC7">
        <w:tab/>
        <w:t>Enclosed design</w:t>
      </w:r>
    </w:p>
    <w:p w14:paraId="4483FE1E" w14:textId="77777777" w:rsidR="00845DA5" w:rsidRPr="00462DC7" w:rsidRDefault="00845DA5" w:rsidP="00462DC7">
      <w:pPr>
        <w:pStyle w:val="APDCodeList"/>
      </w:pPr>
      <w:bookmarkStart w:id="5" w:name="Table_2a_Instructions"/>
      <w:bookmarkEnd w:id="5"/>
      <w:r w:rsidRPr="00462DC7">
        <w:t>CADS</w:t>
      </w:r>
      <w:r w:rsidRPr="00462DC7">
        <w:tab/>
        <w:t xml:space="preserve">Carbon adsorber with ventilation greater than or equal to 50 cfm/ft2 and exhausting less than </w:t>
      </w:r>
      <w:r w:rsidR="000B6BB1" w:rsidRPr="00462DC7">
        <w:br/>
      </w:r>
      <w:r w:rsidRPr="00462DC7">
        <w:t>25</w:t>
      </w:r>
      <w:r w:rsidR="000B6BB1" w:rsidRPr="00462DC7">
        <w:t xml:space="preserve"> </w:t>
      </w:r>
      <w:r w:rsidRPr="00462DC7">
        <w:t>ppm of solvent volume averaged over one adsorption cycle</w:t>
      </w:r>
    </w:p>
    <w:p w14:paraId="16B89826" w14:textId="77777777" w:rsidR="00F664B5" w:rsidRPr="00462DC7" w:rsidRDefault="00F664B5" w:rsidP="00DE55E5">
      <w:pPr>
        <w:pBdr>
          <w:bottom w:val="double" w:sz="6" w:space="1" w:color="auto"/>
        </w:pBdr>
        <w:suppressAutoHyphens/>
        <w:rPr>
          <w:rFonts w:asciiTheme="majorHAnsi" w:hAnsiTheme="majorHAnsi" w:cstheme="majorHAnsi"/>
        </w:rPr>
      </w:pPr>
    </w:p>
    <w:p w14:paraId="42B195B6" w14:textId="77777777" w:rsidR="00845DA5" w:rsidRPr="00462DC7" w:rsidRDefault="009F2A7C" w:rsidP="00DE55E5">
      <w:pPr>
        <w:pStyle w:val="APDTable1stSpecific"/>
        <w:suppressAutoHyphens/>
        <w:rPr>
          <w:rFonts w:asciiTheme="majorHAnsi" w:hAnsiTheme="majorHAnsi" w:cstheme="majorHAnsi"/>
        </w:rPr>
      </w:pPr>
      <w:hyperlink w:anchor="TBL2a" w:tooltip="Link to Table " w:history="1">
        <w:r w:rsidR="00845DA5" w:rsidRPr="00462DC7">
          <w:rPr>
            <w:rStyle w:val="Hyperlink"/>
            <w:rFonts w:asciiTheme="majorHAnsi" w:hAnsiTheme="majorHAnsi" w:cstheme="majorHAnsi"/>
          </w:rPr>
          <w:t>Table 2a</w:t>
        </w:r>
      </w:hyperlink>
      <w:r w:rsidR="00845DA5" w:rsidRPr="00462DC7">
        <w:rPr>
          <w:rFonts w:asciiTheme="majorHAnsi" w:hAnsiTheme="majorHAnsi" w:cstheme="majorHAnsi"/>
        </w:rPr>
        <w:t>:</w:t>
      </w:r>
      <w:r w:rsidR="00845DA5" w:rsidRPr="00462DC7">
        <w:rPr>
          <w:rFonts w:asciiTheme="majorHAnsi" w:hAnsiTheme="majorHAnsi" w:cstheme="majorHAnsi"/>
        </w:rPr>
        <w:tab/>
        <w:t>Title 40 Code of Federal Regulations Part 63 (40 CFR Part 63)</w:t>
      </w:r>
      <w:r w:rsidR="00BC452A">
        <w:rPr>
          <w:rFonts w:asciiTheme="majorHAnsi" w:hAnsiTheme="majorHAnsi" w:cstheme="majorHAnsi"/>
        </w:rPr>
        <w:t xml:space="preserve">, </w:t>
      </w:r>
      <w:r w:rsidR="00BC452A" w:rsidRPr="00462DC7">
        <w:rPr>
          <w:rFonts w:asciiTheme="majorHAnsi" w:hAnsiTheme="majorHAnsi" w:cstheme="majorHAnsi"/>
        </w:rPr>
        <w:t>Subpart T: National</w:t>
      </w:r>
    </w:p>
    <w:p w14:paraId="31C951E4" w14:textId="77777777" w:rsidR="00845DA5" w:rsidRPr="00462DC7" w:rsidRDefault="00845DA5" w:rsidP="00DE55E5">
      <w:pPr>
        <w:pStyle w:val="APDTable2ndSpecific"/>
        <w:suppressAutoHyphens/>
        <w:rPr>
          <w:rFonts w:asciiTheme="majorHAnsi" w:hAnsiTheme="majorHAnsi" w:cstheme="majorHAnsi"/>
        </w:rPr>
      </w:pPr>
      <w:r w:rsidRPr="00462DC7">
        <w:rPr>
          <w:rFonts w:asciiTheme="majorHAnsi" w:hAnsiTheme="majorHAnsi" w:cstheme="majorHAnsi"/>
        </w:rPr>
        <w:t>Emission Standards for Halogenated Solvent Cleaning</w:t>
      </w:r>
    </w:p>
    <w:p w14:paraId="13576B73" w14:textId="77777777" w:rsidR="00845DA5" w:rsidRPr="00462DC7" w:rsidRDefault="000B0D14" w:rsidP="00DE55E5">
      <w:pPr>
        <w:pStyle w:val="APDCompleteStarStyle"/>
        <w:suppressAutoHyphens/>
      </w:pPr>
      <w:r w:rsidRPr="00462DC7">
        <w:t xml:space="preserve">Complete </w:t>
      </w:r>
      <w:r w:rsidR="00845DA5" w:rsidRPr="00462DC7">
        <w:t>for solvent cleaning machines using halogenated solvents.</w:t>
      </w:r>
    </w:p>
    <w:p w14:paraId="1BC1E988"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U</w:t>
      </w:r>
      <w:r w:rsidR="007E6FDF">
        <w:rPr>
          <w:rFonts w:asciiTheme="majorHAnsi" w:hAnsiTheme="majorHAnsi" w:cstheme="majorHAnsi"/>
        </w:rPr>
        <w:t>nit</w:t>
      </w:r>
      <w:r w:rsidRPr="00462DC7">
        <w:rPr>
          <w:rFonts w:asciiTheme="majorHAnsi" w:hAnsiTheme="majorHAnsi" w:cstheme="majorHAnsi"/>
        </w:rPr>
        <w:t xml:space="preserve"> ID N</w:t>
      </w:r>
      <w:r w:rsidR="007E6FDF">
        <w:rPr>
          <w:rFonts w:asciiTheme="majorHAnsi" w:hAnsiTheme="majorHAnsi" w:cstheme="majorHAnsi"/>
        </w:rPr>
        <w:t>o</w:t>
      </w:r>
      <w:r w:rsidRPr="00462DC7">
        <w:rPr>
          <w:rFonts w:asciiTheme="majorHAnsi" w:hAnsiTheme="majorHAnsi" w:cstheme="majorHAnsi"/>
        </w:rPr>
        <w:t>.:</w:t>
      </w:r>
    </w:p>
    <w:p w14:paraId="7928B635"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the identification number (ID No.) for the solvent cleaning machine (maximum 10 characters) as listed on Form</w:t>
      </w:r>
      <w:r w:rsidR="00B94BE5">
        <w:rPr>
          <w:rFonts w:asciiTheme="majorHAnsi" w:hAnsiTheme="majorHAnsi" w:cstheme="majorHAnsi"/>
        </w:rPr>
        <w:t> </w:t>
      </w:r>
      <w:r w:rsidRPr="00462DC7">
        <w:rPr>
          <w:rFonts w:asciiTheme="majorHAnsi" w:hAnsiTheme="majorHAnsi" w:cstheme="majorHAnsi"/>
        </w:rPr>
        <w:t>OP</w:t>
      </w:r>
      <w:r w:rsidR="00B94BE5">
        <w:rPr>
          <w:rFonts w:asciiTheme="majorHAnsi" w:hAnsiTheme="majorHAnsi" w:cstheme="majorHAnsi"/>
        </w:rPr>
        <w:noBreakHyphen/>
      </w:r>
      <w:r w:rsidRPr="00462DC7">
        <w:rPr>
          <w:rFonts w:asciiTheme="majorHAnsi" w:hAnsiTheme="majorHAnsi" w:cstheme="majorHAnsi"/>
        </w:rPr>
        <w:t>SUM entitled, “Individual Unit Summary.”</w:t>
      </w:r>
    </w:p>
    <w:p w14:paraId="29E30B1D"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SOP I</w:t>
      </w:r>
      <w:r w:rsidR="007E6FDF">
        <w:rPr>
          <w:rFonts w:asciiTheme="majorHAnsi" w:hAnsiTheme="majorHAnsi" w:cstheme="majorHAnsi"/>
        </w:rPr>
        <w:t>ndex</w:t>
      </w:r>
      <w:r w:rsidRPr="00462DC7">
        <w:rPr>
          <w:rFonts w:asciiTheme="majorHAnsi" w:hAnsiTheme="majorHAnsi" w:cstheme="majorHAnsi"/>
        </w:rPr>
        <w:t xml:space="preserve"> N</w:t>
      </w:r>
      <w:r w:rsidR="007E6FDF">
        <w:rPr>
          <w:rFonts w:asciiTheme="majorHAnsi" w:hAnsiTheme="majorHAnsi" w:cstheme="majorHAnsi"/>
        </w:rPr>
        <w:t>o</w:t>
      </w:r>
      <w:r w:rsidRPr="00462DC7">
        <w:rPr>
          <w:rFonts w:asciiTheme="majorHAnsi" w:hAnsiTheme="majorHAnsi" w:cstheme="majorHAnsi"/>
        </w:rPr>
        <w:t xml:space="preserve">.: </w:t>
      </w:r>
    </w:p>
    <w:p w14:paraId="062E14C1"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Site operating permit (SOP) applicants should indicate the SOP index number for the unit or group of units (maximum</w:t>
      </w:r>
      <w:r w:rsidR="00B94BE5">
        <w:rPr>
          <w:rFonts w:asciiTheme="majorHAnsi" w:hAnsiTheme="majorHAnsi" w:cstheme="majorHAnsi"/>
        </w:rPr>
        <w:t> </w:t>
      </w:r>
      <w:r w:rsidRPr="00462DC7">
        <w:rPr>
          <w:rFonts w:asciiTheme="majorHAnsi" w:hAnsiTheme="majorHAnsi" w:cstheme="majorHAnsi"/>
        </w:rPr>
        <w:t>15</w:t>
      </w:r>
      <w:r w:rsidR="00B94BE5">
        <w:rPr>
          <w:rFonts w:asciiTheme="majorHAnsi" w:hAnsiTheme="majorHAnsi" w:cstheme="majorHAnsi"/>
        </w:rPr>
        <w:t> </w:t>
      </w:r>
      <w:r w:rsidRPr="00462DC7">
        <w:rPr>
          <w:rFonts w:asciiTheme="majorHAnsi" w:hAnsiTheme="majorHAnsi" w:cstheme="majorHAnsi"/>
        </w:rPr>
        <w:t>characters consisting of numeric, alphanumeric characters, and/or dashes prefixed by a code for the applicable regulation [i.e., 60KB- XXXX]). For additional information relating to SOP index numbers, please refer to the TCEQ guidance document entitled “Federal Operating Permit Application Guidance Document.”</w:t>
      </w:r>
    </w:p>
    <w:p w14:paraId="30DEF2F3"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w:t>
      </w:r>
      <w:r w:rsidR="007E6FDF">
        <w:rPr>
          <w:rFonts w:asciiTheme="majorHAnsi" w:hAnsiTheme="majorHAnsi" w:cstheme="majorHAnsi"/>
        </w:rPr>
        <w:t>olvent</w:t>
      </w:r>
      <w:r w:rsidRPr="00462DC7">
        <w:rPr>
          <w:rFonts w:asciiTheme="majorHAnsi" w:hAnsiTheme="majorHAnsi" w:cstheme="majorHAnsi"/>
        </w:rPr>
        <w:t xml:space="preserve"> T</w:t>
      </w:r>
      <w:r w:rsidR="007E6FDF">
        <w:rPr>
          <w:rFonts w:asciiTheme="majorHAnsi" w:hAnsiTheme="majorHAnsi" w:cstheme="majorHAnsi"/>
        </w:rPr>
        <w:t>ype</w:t>
      </w:r>
      <w:r w:rsidRPr="00462DC7">
        <w:rPr>
          <w:rFonts w:asciiTheme="majorHAnsi" w:hAnsiTheme="majorHAnsi" w:cstheme="majorHAnsi"/>
        </w:rPr>
        <w:t xml:space="preserve">: </w:t>
      </w:r>
    </w:p>
    <w:p w14:paraId="741B2F03"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the unit uses one (or any combination) of the following halogenated hazardous air pollutant (HAP) solvents: methylene chloride, perchloroethylene, trichloroethylene, 1,1,1-trichloroethane, carbon tetrachloride, or chloroform in a total concentration greater than 5% by weight. Otherwise, enter “NO.”</w:t>
      </w:r>
    </w:p>
    <w:p w14:paraId="51E78505"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w:t>
      </w:r>
      <w:r w:rsidR="007E6FDF">
        <w:rPr>
          <w:rFonts w:asciiTheme="majorHAnsi" w:hAnsiTheme="majorHAnsi" w:cstheme="majorHAnsi"/>
        </w:rPr>
        <w:t>olvent</w:t>
      </w:r>
      <w:r w:rsidRPr="00462DC7">
        <w:rPr>
          <w:rFonts w:asciiTheme="majorHAnsi" w:hAnsiTheme="majorHAnsi" w:cstheme="majorHAnsi"/>
        </w:rPr>
        <w:t xml:space="preserve"> C</w:t>
      </w:r>
      <w:r w:rsidR="007E6FDF">
        <w:rPr>
          <w:rFonts w:asciiTheme="majorHAnsi" w:hAnsiTheme="majorHAnsi" w:cstheme="majorHAnsi"/>
        </w:rPr>
        <w:t>leaning</w:t>
      </w:r>
      <w:r w:rsidRPr="00462DC7">
        <w:rPr>
          <w:rFonts w:asciiTheme="majorHAnsi" w:hAnsiTheme="majorHAnsi" w:cstheme="majorHAnsi"/>
        </w:rPr>
        <w:t xml:space="preserve"> M</w:t>
      </w:r>
      <w:r w:rsidR="007E6FDF">
        <w:rPr>
          <w:rFonts w:asciiTheme="majorHAnsi" w:hAnsiTheme="majorHAnsi" w:cstheme="majorHAnsi"/>
        </w:rPr>
        <w:t>achine</w:t>
      </w:r>
      <w:r w:rsidRPr="00462DC7">
        <w:rPr>
          <w:rFonts w:asciiTheme="majorHAnsi" w:hAnsiTheme="majorHAnsi" w:cstheme="majorHAnsi"/>
        </w:rPr>
        <w:t xml:space="preserve"> T</w:t>
      </w:r>
      <w:r w:rsidR="007E6FDF">
        <w:rPr>
          <w:rFonts w:asciiTheme="majorHAnsi" w:hAnsiTheme="majorHAnsi" w:cstheme="majorHAnsi"/>
        </w:rPr>
        <w:t>ype</w:t>
      </w:r>
      <w:r w:rsidRPr="00462DC7">
        <w:rPr>
          <w:rFonts w:asciiTheme="majorHAnsi" w:hAnsiTheme="majorHAnsi" w:cstheme="majorHAnsi"/>
        </w:rPr>
        <w:t xml:space="preserve">: </w:t>
      </w:r>
    </w:p>
    <w:p w14:paraId="39E6DF44"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of the following options for the solvent cleaning machine type as it pertains to 40 CFR Part 63, Subpart T. Enter the code on the form.</w:t>
      </w:r>
    </w:p>
    <w:p w14:paraId="6910145C" w14:textId="77777777" w:rsidR="00845DA5" w:rsidRPr="00462DC7" w:rsidRDefault="00845DA5" w:rsidP="00462DC7">
      <w:pPr>
        <w:pStyle w:val="APDCodeDescriptionBOLD"/>
      </w:pPr>
      <w:r w:rsidRPr="00462DC7">
        <w:t>Code</w:t>
      </w:r>
      <w:r w:rsidRPr="00462DC7">
        <w:tab/>
        <w:t>Description</w:t>
      </w:r>
    </w:p>
    <w:p w14:paraId="28E9F367" w14:textId="77777777" w:rsidR="001F0BA3" w:rsidRPr="00462DC7" w:rsidRDefault="00845DA5" w:rsidP="00462DC7">
      <w:pPr>
        <w:pStyle w:val="APDCodeList"/>
      </w:pPr>
      <w:r w:rsidRPr="00462DC7">
        <w:t>INLN</w:t>
      </w:r>
      <w:r w:rsidRPr="00462DC7">
        <w:tab/>
        <w:t xml:space="preserve">In-line (vapor or cold) cleaning machine </w:t>
      </w:r>
    </w:p>
    <w:p w14:paraId="322B7210" w14:textId="77777777" w:rsidR="00845DA5" w:rsidRPr="00462DC7" w:rsidRDefault="00845DA5" w:rsidP="00462DC7">
      <w:pPr>
        <w:pStyle w:val="APDCodeList"/>
      </w:pPr>
      <w:r w:rsidRPr="00462DC7">
        <w:t>CWCM</w:t>
      </w:r>
      <w:r w:rsidRPr="00462DC7">
        <w:tab/>
        <w:t>Continuous web cleaning machine</w:t>
      </w:r>
    </w:p>
    <w:p w14:paraId="47C399C4" w14:textId="77777777" w:rsidR="00845DA5" w:rsidRPr="00462DC7" w:rsidRDefault="00845DA5" w:rsidP="00462DC7">
      <w:pPr>
        <w:pStyle w:val="APDCodeList"/>
      </w:pPr>
      <w:r w:rsidRPr="00462DC7">
        <w:t>RRCWCM</w:t>
      </w:r>
      <w:r w:rsidRPr="00462DC7">
        <w:tab/>
        <w:t>Remote reservoir continuous web cleaning machine</w:t>
      </w:r>
    </w:p>
    <w:p w14:paraId="35EED8C2" w14:textId="77777777" w:rsidR="001F0BA3" w:rsidRPr="00462DC7" w:rsidRDefault="00845DA5" w:rsidP="00462DC7">
      <w:pPr>
        <w:pStyle w:val="APDCodeList"/>
      </w:pPr>
      <w:r w:rsidRPr="00462DC7">
        <w:t>CRRB</w:t>
      </w:r>
      <w:r w:rsidRPr="00462DC7">
        <w:tab/>
        <w:t xml:space="preserve">Non-immersion remote reservoir batch cold cleaning machine </w:t>
      </w:r>
    </w:p>
    <w:p w14:paraId="26FE5B2D" w14:textId="77777777" w:rsidR="00845DA5" w:rsidRPr="00462DC7" w:rsidRDefault="00845DA5" w:rsidP="00462DC7">
      <w:pPr>
        <w:pStyle w:val="APDCodeList"/>
      </w:pPr>
      <w:r w:rsidRPr="00462DC7">
        <w:t>CRRBIM</w:t>
      </w:r>
      <w:r w:rsidRPr="00462DC7">
        <w:tab/>
        <w:t>Immersion remote reservoir batch cold cleaning machine</w:t>
      </w:r>
    </w:p>
    <w:p w14:paraId="06FC98E1" w14:textId="77777777" w:rsidR="001F0BA3" w:rsidRPr="00462DC7" w:rsidRDefault="00845DA5" w:rsidP="00462DC7">
      <w:pPr>
        <w:pStyle w:val="APDCodeList"/>
      </w:pPr>
      <w:r w:rsidRPr="00462DC7">
        <w:t>CBAT</w:t>
      </w:r>
      <w:r w:rsidRPr="00462DC7">
        <w:tab/>
        <w:t xml:space="preserve">Batch cold cleaning machine other than a remote reservoir cold cleaning machine </w:t>
      </w:r>
    </w:p>
    <w:p w14:paraId="2381A6D0" w14:textId="77777777" w:rsidR="0018257D" w:rsidRPr="00462DC7" w:rsidRDefault="0018257D" w:rsidP="00462DC7">
      <w:pPr>
        <w:pStyle w:val="APDCodeList"/>
      </w:pPr>
      <w:r w:rsidRPr="00462DC7">
        <w:br w:type="page"/>
      </w:r>
    </w:p>
    <w:p w14:paraId="3FE94072" w14:textId="77777777" w:rsidR="00845DA5" w:rsidRPr="00462DC7" w:rsidRDefault="00845DA5" w:rsidP="00462DC7">
      <w:pPr>
        <w:pStyle w:val="APDCodeList"/>
      </w:pPr>
      <w:r w:rsidRPr="00462DC7">
        <w:lastRenderedPageBreak/>
        <w:t>VOTB</w:t>
      </w:r>
      <w:r w:rsidRPr="00462DC7">
        <w:tab/>
        <w:t>Open-top batch vapor cleaning machine</w:t>
      </w:r>
    </w:p>
    <w:p w14:paraId="725A28CE" w14:textId="77777777" w:rsidR="001F0BA3" w:rsidRPr="00462DC7" w:rsidRDefault="00845DA5" w:rsidP="00462DC7">
      <w:pPr>
        <w:pStyle w:val="APDCodeList"/>
      </w:pPr>
      <w:r w:rsidRPr="00462DC7">
        <w:t>VBAT</w:t>
      </w:r>
      <w:r w:rsidRPr="00462DC7">
        <w:tab/>
        <w:t xml:space="preserve">Batch vapor cleaning machine other than open-top vapor </w:t>
      </w:r>
    </w:p>
    <w:p w14:paraId="07DC6D69" w14:textId="77777777" w:rsidR="00845DA5" w:rsidRPr="00462DC7" w:rsidRDefault="00845DA5" w:rsidP="00462DC7">
      <w:pPr>
        <w:pStyle w:val="APDCodeList"/>
      </w:pPr>
      <w:r w:rsidRPr="00462DC7">
        <w:t>OTHER</w:t>
      </w:r>
      <w:r w:rsidRPr="00462DC7">
        <w:tab/>
      </w:r>
      <w:proofErr w:type="spellStart"/>
      <w:r w:rsidRPr="00462DC7">
        <w:t>Other</w:t>
      </w:r>
      <w:proofErr w:type="spellEnd"/>
      <w:r w:rsidRPr="00462DC7">
        <w:t xml:space="preserve"> solvent cleaning machine type</w:t>
      </w:r>
    </w:p>
    <w:p w14:paraId="2E5E1150" w14:textId="77777777" w:rsidR="00845DA5" w:rsidRPr="00462DC7" w:rsidRDefault="000B0D14" w:rsidP="00DE55E5">
      <w:pPr>
        <w:pStyle w:val="APDCompleteStarStyle"/>
        <w:suppressAutoHyphens/>
      </w:pPr>
      <w:r w:rsidRPr="00462DC7">
        <w:t xml:space="preserve">Complete </w:t>
      </w:r>
      <w:r w:rsidR="00845DA5" w:rsidRPr="00462DC7">
        <w:t>“Equivalent Methods of Control” only if “Solvent Cleaning Machine Type” is “INLN,” “CWCM,” “RRCWCM,” “VOTB,” or “VBAT.”</w:t>
      </w:r>
    </w:p>
    <w:p w14:paraId="69CAFE6E"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E</w:t>
      </w:r>
      <w:r w:rsidR="00AB13B9">
        <w:rPr>
          <w:rFonts w:asciiTheme="majorHAnsi" w:hAnsiTheme="majorHAnsi" w:cstheme="majorHAnsi"/>
        </w:rPr>
        <w:t>quivalent</w:t>
      </w:r>
      <w:r w:rsidRPr="00462DC7">
        <w:rPr>
          <w:rFonts w:asciiTheme="majorHAnsi" w:hAnsiTheme="majorHAnsi" w:cstheme="majorHAnsi"/>
        </w:rPr>
        <w:t xml:space="preserve"> M</w:t>
      </w:r>
      <w:r w:rsidR="00AB13B9">
        <w:rPr>
          <w:rFonts w:asciiTheme="majorHAnsi" w:hAnsiTheme="majorHAnsi" w:cstheme="majorHAnsi"/>
        </w:rPr>
        <w:t>ethods of</w:t>
      </w:r>
      <w:r w:rsidRPr="00462DC7">
        <w:rPr>
          <w:rFonts w:asciiTheme="majorHAnsi" w:hAnsiTheme="majorHAnsi" w:cstheme="majorHAnsi"/>
        </w:rPr>
        <w:t xml:space="preserve"> C</w:t>
      </w:r>
      <w:r w:rsidR="00AB13B9">
        <w:rPr>
          <w:rFonts w:asciiTheme="majorHAnsi" w:hAnsiTheme="majorHAnsi" w:cstheme="majorHAnsi"/>
        </w:rPr>
        <w:t>ontrol</w:t>
      </w:r>
      <w:r w:rsidRPr="00462DC7">
        <w:rPr>
          <w:rFonts w:asciiTheme="majorHAnsi" w:hAnsiTheme="majorHAnsi" w:cstheme="majorHAnsi"/>
        </w:rPr>
        <w:t xml:space="preserve">: </w:t>
      </w:r>
    </w:p>
    <w:p w14:paraId="2B8FB008"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using equivalent equipment or procedures approved by the EPA Administrator, under 40 CFR § 63.469, to those prescribed for compliance within a specified paragraph of 40 CFR Part 63, Subpart T. Otherwise, enter “NO.”</w:t>
      </w:r>
    </w:p>
    <w:p w14:paraId="4260F63A"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 xml:space="preserve">EMOC ID NO.: </w:t>
      </w:r>
    </w:p>
    <w:p w14:paraId="1CD2E850"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If an equivalent method of control (EMOC) has been approved, enter the corresponding EMOC unique identifier for each unit or process (maximum 10 characters). If the unique identifier is unavailable, then enter the date of the EMOC approval letter. The unique identifier and/or the date of the approval letter is contained in the compliance file under the appropriate account number. Otherwise, leave this column blank.</w:t>
      </w:r>
    </w:p>
    <w:p w14:paraId="62270559" w14:textId="77777777" w:rsidR="00845DA5" w:rsidRPr="00462DC7" w:rsidRDefault="000B0D14" w:rsidP="00DE55E5">
      <w:pPr>
        <w:pStyle w:val="APDContinueTriangleStyleList"/>
        <w:suppressAutoHyphens/>
        <w:rPr>
          <w:rFonts w:asciiTheme="majorHAnsi" w:hAnsiTheme="majorHAnsi" w:cstheme="majorHAnsi"/>
        </w:rPr>
      </w:pPr>
      <w:r w:rsidRPr="00462DC7">
        <w:rPr>
          <w:rFonts w:asciiTheme="majorHAnsi" w:hAnsiTheme="majorHAnsi" w:cstheme="majorHAnsi"/>
        </w:rPr>
        <w:t xml:space="preserve">Do not </w:t>
      </w:r>
      <w:r w:rsidR="00845DA5" w:rsidRPr="00462DC7">
        <w:rPr>
          <w:rFonts w:asciiTheme="majorHAnsi" w:hAnsiTheme="majorHAnsi" w:cstheme="majorHAnsi"/>
        </w:rPr>
        <w:t>continue if “Solvent Cleaning Machine Type” is “INLN,” “CWCM,” “RRCWCM,” “VOTB” or “VBAT” and “Equivalent Methods of Control” is “YES.”</w:t>
      </w:r>
    </w:p>
    <w:p w14:paraId="0E0521B1"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C</w:t>
      </w:r>
      <w:r w:rsidR="00AB13B9">
        <w:rPr>
          <w:rFonts w:asciiTheme="majorHAnsi" w:hAnsiTheme="majorHAnsi" w:cstheme="majorHAnsi"/>
        </w:rPr>
        <w:t>onstruction Date</w:t>
      </w:r>
      <w:r w:rsidRPr="00462DC7">
        <w:rPr>
          <w:rFonts w:asciiTheme="majorHAnsi" w:hAnsiTheme="majorHAnsi" w:cstheme="majorHAnsi"/>
        </w:rPr>
        <w:t xml:space="preserve">: </w:t>
      </w:r>
    </w:p>
    <w:p w14:paraId="75EA4E87"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of the following options based on the commencement date of the most recent construction, modification, or reconstruction of the solvent degreasing machine. Enter the code on the form.</w:t>
      </w:r>
    </w:p>
    <w:p w14:paraId="38D378F8" w14:textId="77777777" w:rsidR="00845DA5" w:rsidRPr="00462DC7" w:rsidRDefault="00845DA5" w:rsidP="00462DC7">
      <w:pPr>
        <w:pStyle w:val="APDCodeDescriptionBOLD"/>
      </w:pPr>
      <w:r w:rsidRPr="00462DC7">
        <w:t>Code</w:t>
      </w:r>
      <w:r w:rsidRPr="00462DC7">
        <w:tab/>
        <w:t>Description</w:t>
      </w:r>
    </w:p>
    <w:p w14:paraId="23D4998A" w14:textId="77777777" w:rsidR="000742CA" w:rsidRPr="00462DC7" w:rsidRDefault="00845DA5" w:rsidP="00462DC7">
      <w:pPr>
        <w:pStyle w:val="APDCodeList"/>
      </w:pPr>
      <w:r w:rsidRPr="00462DC7">
        <w:t>93-</w:t>
      </w:r>
      <w:r w:rsidRPr="00462DC7">
        <w:tab/>
        <w:t xml:space="preserve">Unit constructed, modified, or reconstructed on or before November 29, 1993 </w:t>
      </w:r>
    </w:p>
    <w:p w14:paraId="2E12F5A3" w14:textId="77777777" w:rsidR="00845DA5" w:rsidRPr="00462DC7" w:rsidRDefault="00845DA5" w:rsidP="00462DC7">
      <w:pPr>
        <w:pStyle w:val="APDCodeList"/>
      </w:pPr>
      <w:r w:rsidRPr="00462DC7">
        <w:t>93+</w:t>
      </w:r>
      <w:r w:rsidRPr="00462DC7">
        <w:tab/>
        <w:t>Unit constructed, modified, or reconstructed after November 29, 1993</w:t>
      </w:r>
    </w:p>
    <w:p w14:paraId="28663207" w14:textId="77777777" w:rsidR="000B0D14" w:rsidRPr="00462DC7" w:rsidRDefault="000B0D14" w:rsidP="00DE55E5">
      <w:pPr>
        <w:pStyle w:val="APDCompleteStarStyle"/>
        <w:suppressAutoHyphens/>
      </w:pPr>
      <w:r w:rsidRPr="00462DC7">
        <w:t xml:space="preserve">Complete </w:t>
      </w:r>
      <w:r w:rsidR="00845DA5" w:rsidRPr="00462DC7">
        <w:t>the remainder of Table 2a only if “Solvent Cleaning Machine Type” is “CRRB,” ‘CRRBIM,” or “CBAT.” If “Solvent Cleaning Machine Type” is NOT “CRRB,” “CRRBIM,” or “CBAT,” go to Table 2b.</w:t>
      </w:r>
    </w:p>
    <w:p w14:paraId="7399F8C7" w14:textId="77777777" w:rsidR="00845DA5" w:rsidRPr="00462DC7" w:rsidRDefault="000B0D14" w:rsidP="00DE55E5">
      <w:pPr>
        <w:pStyle w:val="APDCompleteStarStyle"/>
        <w:suppressAutoHyphens/>
      </w:pPr>
      <w:r w:rsidRPr="00462DC7">
        <w:t xml:space="preserve">Complete </w:t>
      </w:r>
      <w:r w:rsidR="00845DA5" w:rsidRPr="00462DC7">
        <w:t>“Cold Cleaning Emission Control” only if “Solvent Cleaning Machine Type” is “CRRBIM” or “CBAT.”</w:t>
      </w:r>
    </w:p>
    <w:p w14:paraId="74E9DA02"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C</w:t>
      </w:r>
      <w:r w:rsidR="00EE37B2">
        <w:rPr>
          <w:rFonts w:asciiTheme="majorHAnsi" w:hAnsiTheme="majorHAnsi" w:cstheme="majorHAnsi"/>
        </w:rPr>
        <w:t>old</w:t>
      </w:r>
      <w:r w:rsidRPr="00462DC7">
        <w:rPr>
          <w:rFonts w:asciiTheme="majorHAnsi" w:hAnsiTheme="majorHAnsi" w:cstheme="majorHAnsi"/>
        </w:rPr>
        <w:t xml:space="preserve"> C</w:t>
      </w:r>
      <w:r w:rsidR="00EE37B2">
        <w:rPr>
          <w:rFonts w:asciiTheme="majorHAnsi" w:hAnsiTheme="majorHAnsi" w:cstheme="majorHAnsi"/>
        </w:rPr>
        <w:t>leaning</w:t>
      </w:r>
      <w:r w:rsidRPr="00462DC7">
        <w:rPr>
          <w:rFonts w:asciiTheme="majorHAnsi" w:hAnsiTheme="majorHAnsi" w:cstheme="majorHAnsi"/>
        </w:rPr>
        <w:t xml:space="preserve"> E</w:t>
      </w:r>
      <w:r w:rsidR="00EE37B2">
        <w:rPr>
          <w:rFonts w:asciiTheme="majorHAnsi" w:hAnsiTheme="majorHAnsi" w:cstheme="majorHAnsi"/>
        </w:rPr>
        <w:t>mission</w:t>
      </w:r>
      <w:r w:rsidRPr="00462DC7">
        <w:rPr>
          <w:rFonts w:asciiTheme="majorHAnsi" w:hAnsiTheme="majorHAnsi" w:cstheme="majorHAnsi"/>
        </w:rPr>
        <w:t xml:space="preserve"> C</w:t>
      </w:r>
      <w:r w:rsidR="00EE37B2">
        <w:rPr>
          <w:rFonts w:asciiTheme="majorHAnsi" w:hAnsiTheme="majorHAnsi" w:cstheme="majorHAnsi"/>
        </w:rPr>
        <w:t>ontrol</w:t>
      </w:r>
      <w:r w:rsidRPr="00462DC7">
        <w:rPr>
          <w:rFonts w:asciiTheme="majorHAnsi" w:hAnsiTheme="majorHAnsi" w:cstheme="majorHAnsi"/>
        </w:rPr>
        <w:t xml:space="preserve">: </w:t>
      </w:r>
    </w:p>
    <w:p w14:paraId="4A5D7856"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For solvent degreasing machines subject to the requirements of 40 CFR Part 63, Subpart T, choose from the following codes to describe emission control. If more than one code is applicable, use additional rows to list each control technique.</w:t>
      </w:r>
    </w:p>
    <w:p w14:paraId="7EDE4D96" w14:textId="77777777" w:rsidR="00845DA5" w:rsidRPr="00462DC7" w:rsidRDefault="00845DA5" w:rsidP="00462DC7">
      <w:pPr>
        <w:pStyle w:val="APDCodeDescriptionBOLD"/>
      </w:pPr>
      <w:r w:rsidRPr="00462DC7">
        <w:t>Code</w:t>
      </w:r>
      <w:r w:rsidRPr="00462DC7">
        <w:tab/>
        <w:t>Description</w:t>
      </w:r>
    </w:p>
    <w:p w14:paraId="3153653C" w14:textId="77777777" w:rsidR="00845DA5" w:rsidRPr="00462DC7" w:rsidRDefault="00845DA5" w:rsidP="00462DC7">
      <w:pPr>
        <w:pStyle w:val="APDCodeList"/>
      </w:pPr>
      <w:r w:rsidRPr="00462DC7">
        <w:t>FREBRD</w:t>
      </w:r>
      <w:r w:rsidRPr="00462DC7">
        <w:tab/>
        <w:t>Freeboard ratio is greater than or equal to 0.75</w:t>
      </w:r>
    </w:p>
    <w:p w14:paraId="675F7E72" w14:textId="77777777" w:rsidR="00845DA5" w:rsidRPr="00462DC7" w:rsidRDefault="00845DA5" w:rsidP="00462DC7">
      <w:pPr>
        <w:pStyle w:val="APDCodeList"/>
      </w:pPr>
      <w:r w:rsidRPr="00462DC7">
        <w:t>WATER</w:t>
      </w:r>
      <w:r w:rsidRPr="00462DC7">
        <w:tab/>
        <w:t>A water layer on the surface with thickness greater than or equal to 2.5 cm</w:t>
      </w:r>
    </w:p>
    <w:p w14:paraId="5582B879" w14:textId="77777777" w:rsidR="00845DA5" w:rsidRPr="00462DC7" w:rsidRDefault="000B0D14" w:rsidP="00DE55E5">
      <w:pPr>
        <w:pStyle w:val="APDCompleteStarStyle"/>
        <w:suppressAutoHyphens/>
      </w:pPr>
      <w:r w:rsidRPr="00462DC7">
        <w:t xml:space="preserve">Complete </w:t>
      </w:r>
      <w:r w:rsidR="00845DA5" w:rsidRPr="00462DC7">
        <w:t>“Cold Cleaning Work Practice Alternative” if “Solvent Cleaning Machine Type” is “CRRB” or if “Solvent Cleaning Machine Type” is “CRRBIM” or “CBAT”, and “Cold Cleaning Emission Control” includes “FREBRD.”</w:t>
      </w:r>
    </w:p>
    <w:p w14:paraId="12EBEABA"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C</w:t>
      </w:r>
      <w:r w:rsidR="00EE37B2">
        <w:rPr>
          <w:rFonts w:asciiTheme="majorHAnsi" w:hAnsiTheme="majorHAnsi" w:cstheme="majorHAnsi"/>
        </w:rPr>
        <w:t>old</w:t>
      </w:r>
      <w:r w:rsidRPr="00462DC7">
        <w:rPr>
          <w:rFonts w:asciiTheme="majorHAnsi" w:hAnsiTheme="majorHAnsi" w:cstheme="majorHAnsi"/>
        </w:rPr>
        <w:t xml:space="preserve"> C</w:t>
      </w:r>
      <w:r w:rsidR="00EE37B2">
        <w:rPr>
          <w:rFonts w:asciiTheme="majorHAnsi" w:hAnsiTheme="majorHAnsi" w:cstheme="majorHAnsi"/>
        </w:rPr>
        <w:t>leaning</w:t>
      </w:r>
      <w:r w:rsidRPr="00462DC7">
        <w:rPr>
          <w:rFonts w:asciiTheme="majorHAnsi" w:hAnsiTheme="majorHAnsi" w:cstheme="majorHAnsi"/>
        </w:rPr>
        <w:t xml:space="preserve"> W</w:t>
      </w:r>
      <w:r w:rsidR="00EE37B2">
        <w:rPr>
          <w:rFonts w:asciiTheme="majorHAnsi" w:hAnsiTheme="majorHAnsi" w:cstheme="majorHAnsi"/>
        </w:rPr>
        <w:t>ork</w:t>
      </w:r>
      <w:r w:rsidRPr="00462DC7">
        <w:rPr>
          <w:rFonts w:asciiTheme="majorHAnsi" w:hAnsiTheme="majorHAnsi" w:cstheme="majorHAnsi"/>
        </w:rPr>
        <w:t xml:space="preserve"> P</w:t>
      </w:r>
      <w:r w:rsidR="00EE37B2">
        <w:rPr>
          <w:rFonts w:asciiTheme="majorHAnsi" w:hAnsiTheme="majorHAnsi" w:cstheme="majorHAnsi"/>
        </w:rPr>
        <w:t>ractice</w:t>
      </w:r>
      <w:r w:rsidRPr="00462DC7">
        <w:rPr>
          <w:rFonts w:asciiTheme="majorHAnsi" w:hAnsiTheme="majorHAnsi" w:cstheme="majorHAnsi"/>
        </w:rPr>
        <w:t xml:space="preserve"> A</w:t>
      </w:r>
      <w:r w:rsidR="00EE37B2">
        <w:rPr>
          <w:rFonts w:asciiTheme="majorHAnsi" w:hAnsiTheme="majorHAnsi" w:cstheme="majorHAnsi"/>
        </w:rPr>
        <w:t>lternative</w:t>
      </w:r>
      <w:r w:rsidRPr="00462DC7">
        <w:rPr>
          <w:rFonts w:asciiTheme="majorHAnsi" w:hAnsiTheme="majorHAnsi" w:cstheme="majorHAnsi"/>
        </w:rPr>
        <w:t xml:space="preserve">: </w:t>
      </w:r>
    </w:p>
    <w:p w14:paraId="7F98A334" w14:textId="77777777" w:rsidR="00845DA5" w:rsidRPr="00462DC7" w:rsidRDefault="00845DA5" w:rsidP="008417F2">
      <w:pPr>
        <w:pStyle w:val="APDBody"/>
        <w:suppressAutoHyphens/>
        <w:rPr>
          <w:rFonts w:asciiTheme="majorHAnsi" w:hAnsiTheme="majorHAnsi" w:cstheme="majorHAnsi"/>
        </w:rPr>
      </w:pPr>
      <w:r w:rsidRPr="00462DC7">
        <w:rPr>
          <w:rFonts w:asciiTheme="majorHAnsi" w:hAnsiTheme="majorHAnsi" w:cstheme="majorHAnsi"/>
        </w:rPr>
        <w:t>Enter “YES” if an alternative to the requirements of 40 CFR § 63.462(c)(1) - (8) have been approved. Otherwise, enter “NO.”</w:t>
      </w:r>
    </w:p>
    <w:p w14:paraId="1DBA0697"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C</w:t>
      </w:r>
      <w:r w:rsidR="00EE37B2">
        <w:rPr>
          <w:rFonts w:asciiTheme="majorHAnsi" w:hAnsiTheme="majorHAnsi" w:cstheme="majorHAnsi"/>
        </w:rPr>
        <w:t>old</w:t>
      </w:r>
      <w:r w:rsidRPr="00462DC7">
        <w:rPr>
          <w:rFonts w:asciiTheme="majorHAnsi" w:hAnsiTheme="majorHAnsi" w:cstheme="majorHAnsi"/>
        </w:rPr>
        <w:t xml:space="preserve"> C</w:t>
      </w:r>
      <w:r w:rsidR="00EE37B2">
        <w:rPr>
          <w:rFonts w:asciiTheme="majorHAnsi" w:hAnsiTheme="majorHAnsi" w:cstheme="majorHAnsi"/>
        </w:rPr>
        <w:t>leaning</w:t>
      </w:r>
      <w:r w:rsidRPr="00462DC7">
        <w:rPr>
          <w:rFonts w:asciiTheme="majorHAnsi" w:hAnsiTheme="majorHAnsi" w:cstheme="majorHAnsi"/>
        </w:rPr>
        <w:t xml:space="preserve"> W</w:t>
      </w:r>
      <w:r w:rsidR="00EE37B2">
        <w:rPr>
          <w:rFonts w:asciiTheme="majorHAnsi" w:hAnsiTheme="majorHAnsi" w:cstheme="majorHAnsi"/>
        </w:rPr>
        <w:t>ork</w:t>
      </w:r>
      <w:r w:rsidRPr="00462DC7">
        <w:rPr>
          <w:rFonts w:asciiTheme="majorHAnsi" w:hAnsiTheme="majorHAnsi" w:cstheme="majorHAnsi"/>
        </w:rPr>
        <w:t xml:space="preserve"> P</w:t>
      </w:r>
      <w:r w:rsidR="00EE37B2">
        <w:rPr>
          <w:rFonts w:asciiTheme="majorHAnsi" w:hAnsiTheme="majorHAnsi" w:cstheme="majorHAnsi"/>
        </w:rPr>
        <w:t>ractice</w:t>
      </w:r>
      <w:r w:rsidRPr="00462DC7">
        <w:rPr>
          <w:rFonts w:asciiTheme="majorHAnsi" w:hAnsiTheme="majorHAnsi" w:cstheme="majorHAnsi"/>
        </w:rPr>
        <w:t xml:space="preserve"> A</w:t>
      </w:r>
      <w:r w:rsidR="00EE37B2">
        <w:rPr>
          <w:rFonts w:asciiTheme="majorHAnsi" w:hAnsiTheme="majorHAnsi" w:cstheme="majorHAnsi"/>
        </w:rPr>
        <w:t>lternative</w:t>
      </w:r>
      <w:r w:rsidRPr="00462DC7">
        <w:rPr>
          <w:rFonts w:asciiTheme="majorHAnsi" w:hAnsiTheme="majorHAnsi" w:cstheme="majorHAnsi"/>
        </w:rPr>
        <w:t xml:space="preserve"> ID N</w:t>
      </w:r>
      <w:r w:rsidR="00EE37B2">
        <w:rPr>
          <w:rFonts w:asciiTheme="majorHAnsi" w:hAnsiTheme="majorHAnsi" w:cstheme="majorHAnsi"/>
        </w:rPr>
        <w:t>o</w:t>
      </w:r>
      <w:r w:rsidRPr="00462DC7">
        <w:rPr>
          <w:rFonts w:asciiTheme="majorHAnsi" w:hAnsiTheme="majorHAnsi" w:cstheme="majorHAnsi"/>
        </w:rPr>
        <w:t xml:space="preserve">.: </w:t>
      </w:r>
    </w:p>
    <w:p w14:paraId="049B9CB6"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If a work practice alternative has been approved, enter the corresponding unique identifier for each unit or process (maximum 10 characters). If the unique identifier is unavailable, then enter the date of the approval letter. The unique identifier and/or the date of the approval letter is contained in the compliance file under the appropriate account number. Otherwise, leave this column blank.</w:t>
      </w:r>
    </w:p>
    <w:p w14:paraId="60D79B07" w14:textId="77777777" w:rsidR="0018257D" w:rsidRPr="00462DC7" w:rsidRDefault="0018257D" w:rsidP="0018257D">
      <w:pPr>
        <w:pStyle w:val="APDCompleteStarStyle"/>
        <w:numPr>
          <w:ilvl w:val="0"/>
          <w:numId w:val="0"/>
        </w:numPr>
        <w:suppressAutoHyphens/>
        <w:ind w:left="360"/>
        <w:rPr>
          <w:b w:val="0"/>
          <w:highlight w:val="lightGray"/>
        </w:rPr>
      </w:pPr>
      <w:r w:rsidRPr="00462DC7">
        <w:rPr>
          <w:b w:val="0"/>
          <w:highlight w:val="lightGray"/>
        </w:rPr>
        <w:br w:type="page"/>
      </w:r>
    </w:p>
    <w:p w14:paraId="4A633C20" w14:textId="77777777" w:rsidR="00845DA5" w:rsidRPr="00462DC7" w:rsidRDefault="000B0D14" w:rsidP="0018257D">
      <w:pPr>
        <w:pStyle w:val="APDCompleteStarStyle"/>
      </w:pPr>
      <w:r w:rsidRPr="00462DC7">
        <w:lastRenderedPageBreak/>
        <w:t xml:space="preserve">Complete </w:t>
      </w:r>
      <w:r w:rsidR="00845DA5" w:rsidRPr="00462DC7">
        <w:t>“Additional Emission Control” if “Solvent Cleaning Machine Type” is “CRRB” and “Cold Cleaning Work Practice Alternative” is “NO;” or if “Solvent Cleaning Machine Type” is “CRRBIM” or “CBAT</w:t>
      </w:r>
      <w:r w:rsidR="00B91985" w:rsidRPr="00462DC7">
        <w:t>,”</w:t>
      </w:r>
      <w:r w:rsidR="00845DA5" w:rsidRPr="00462DC7">
        <w:t xml:space="preserve"> and “Cold Cleaning Emission Control” includes “FREBRD” and “Cold Cleaning Work Practice Alternative” is “NO.”</w:t>
      </w:r>
    </w:p>
    <w:p w14:paraId="5C0676A2" w14:textId="77777777" w:rsidR="000B0D14" w:rsidRPr="00462DC7" w:rsidRDefault="00845DA5" w:rsidP="00DE55E5">
      <w:pPr>
        <w:pStyle w:val="APDBodyBOLDheader"/>
        <w:suppressAutoHyphens/>
        <w:rPr>
          <w:rFonts w:asciiTheme="majorHAnsi" w:hAnsiTheme="majorHAnsi" w:cstheme="majorHAnsi"/>
        </w:rPr>
      </w:pPr>
      <w:bookmarkStart w:id="6" w:name="Table_2b_Instructions"/>
      <w:bookmarkEnd w:id="6"/>
      <w:r w:rsidRPr="00462DC7">
        <w:rPr>
          <w:rFonts w:asciiTheme="majorHAnsi" w:hAnsiTheme="majorHAnsi" w:cstheme="majorHAnsi"/>
        </w:rPr>
        <w:t>A</w:t>
      </w:r>
      <w:r w:rsidR="000946DF">
        <w:rPr>
          <w:rFonts w:asciiTheme="majorHAnsi" w:hAnsiTheme="majorHAnsi" w:cstheme="majorHAnsi"/>
        </w:rPr>
        <w:t>dditional</w:t>
      </w:r>
      <w:r w:rsidRPr="00462DC7">
        <w:rPr>
          <w:rFonts w:asciiTheme="majorHAnsi" w:hAnsiTheme="majorHAnsi" w:cstheme="majorHAnsi"/>
        </w:rPr>
        <w:t xml:space="preserve"> E</w:t>
      </w:r>
      <w:r w:rsidR="000946DF">
        <w:rPr>
          <w:rFonts w:asciiTheme="majorHAnsi" w:hAnsiTheme="majorHAnsi" w:cstheme="majorHAnsi"/>
        </w:rPr>
        <w:t>mission</w:t>
      </w:r>
      <w:r w:rsidRPr="00462DC7">
        <w:rPr>
          <w:rFonts w:asciiTheme="majorHAnsi" w:hAnsiTheme="majorHAnsi" w:cstheme="majorHAnsi"/>
        </w:rPr>
        <w:t xml:space="preserve"> C</w:t>
      </w:r>
      <w:r w:rsidR="000946DF">
        <w:rPr>
          <w:rFonts w:asciiTheme="majorHAnsi" w:hAnsiTheme="majorHAnsi" w:cstheme="majorHAnsi"/>
        </w:rPr>
        <w:t>ontrol</w:t>
      </w:r>
      <w:r w:rsidRPr="00462DC7">
        <w:rPr>
          <w:rFonts w:asciiTheme="majorHAnsi" w:hAnsiTheme="majorHAnsi" w:cstheme="majorHAnsi"/>
        </w:rPr>
        <w:t xml:space="preserve">: </w:t>
      </w:r>
    </w:p>
    <w:p w14:paraId="7F020AFA"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Choose from the following codes to describe emission control. If more than one code is applicable, use additional rows to list each control technique.</w:t>
      </w:r>
    </w:p>
    <w:p w14:paraId="0C6C08C4" w14:textId="77777777" w:rsidR="00845DA5" w:rsidRPr="00462DC7" w:rsidRDefault="00845DA5" w:rsidP="00462DC7">
      <w:pPr>
        <w:pStyle w:val="APDCodeDescriptionBOLD"/>
      </w:pPr>
      <w:r w:rsidRPr="00462DC7">
        <w:t>Code</w:t>
      </w:r>
      <w:r w:rsidRPr="00462DC7">
        <w:tab/>
        <w:t>Description</w:t>
      </w:r>
    </w:p>
    <w:p w14:paraId="27990911" w14:textId="77777777" w:rsidR="00845DA5" w:rsidRPr="00462DC7" w:rsidRDefault="00845DA5" w:rsidP="00462DC7">
      <w:pPr>
        <w:pStyle w:val="APDCodeList"/>
      </w:pPr>
      <w:r w:rsidRPr="00462DC7">
        <w:t>FHFD</w:t>
      </w:r>
      <w:r w:rsidRPr="00462DC7">
        <w:tab/>
        <w:t>Flexible hose or flushing device</w:t>
      </w:r>
    </w:p>
    <w:p w14:paraId="34FD9E0E" w14:textId="77777777" w:rsidR="00845DA5" w:rsidRPr="00462DC7" w:rsidRDefault="00845DA5" w:rsidP="00462DC7">
      <w:pPr>
        <w:pStyle w:val="APDCodeList"/>
      </w:pPr>
      <w:r w:rsidRPr="00462DC7">
        <w:t>AGTD</w:t>
      </w:r>
      <w:r w:rsidRPr="00462DC7">
        <w:tab/>
        <w:t>Air or pump-agitated solvent bath</w:t>
      </w:r>
    </w:p>
    <w:p w14:paraId="00A54081" w14:textId="77777777" w:rsidR="0018257D" w:rsidRPr="00462DC7" w:rsidRDefault="00845DA5" w:rsidP="00462DC7">
      <w:pPr>
        <w:pStyle w:val="APDCodeList"/>
      </w:pPr>
      <w:r w:rsidRPr="00462DC7">
        <w:t>BOTH</w:t>
      </w:r>
      <w:r w:rsidRPr="00462DC7">
        <w:tab/>
        <w:t xml:space="preserve">Flexible hose or flushing device and Air or pump-agitated solvent bath </w:t>
      </w:r>
    </w:p>
    <w:p w14:paraId="5EA837EE" w14:textId="77777777" w:rsidR="00845DA5" w:rsidRPr="00462DC7" w:rsidRDefault="00845DA5" w:rsidP="00462DC7">
      <w:pPr>
        <w:pStyle w:val="APDCodeList"/>
      </w:pPr>
      <w:r w:rsidRPr="00462DC7">
        <w:t>NONE</w:t>
      </w:r>
      <w:r w:rsidRPr="00462DC7">
        <w:tab/>
      </w:r>
      <w:proofErr w:type="spellStart"/>
      <w:r w:rsidRPr="00462DC7">
        <w:t>None</w:t>
      </w:r>
      <w:proofErr w:type="spellEnd"/>
    </w:p>
    <w:p w14:paraId="76767F99" w14:textId="77777777" w:rsidR="00845DA5" w:rsidRPr="00462DC7" w:rsidRDefault="000B0D14" w:rsidP="00DE55E5">
      <w:pPr>
        <w:pStyle w:val="APDContinueTriangleStyleList"/>
        <w:suppressAutoHyphens/>
        <w:rPr>
          <w:rFonts w:asciiTheme="majorHAnsi" w:hAnsiTheme="majorHAnsi" w:cstheme="majorHAnsi"/>
        </w:rPr>
      </w:pPr>
      <w:r w:rsidRPr="00462DC7">
        <w:rPr>
          <w:rFonts w:asciiTheme="majorHAnsi" w:hAnsiTheme="majorHAnsi" w:cstheme="majorHAnsi"/>
        </w:rPr>
        <w:t xml:space="preserve">Continue </w:t>
      </w:r>
      <w:r w:rsidR="00845DA5" w:rsidRPr="00462DC7">
        <w:rPr>
          <w:rFonts w:asciiTheme="majorHAnsi" w:hAnsiTheme="majorHAnsi" w:cstheme="majorHAnsi"/>
        </w:rPr>
        <w:t>only if “Solvent Degreasing Machine Type” is “INLN,” “CWCM,” “RRCWCM,” “VBAT,” or “VOTB.”</w:t>
      </w:r>
    </w:p>
    <w:p w14:paraId="3B0A0998" w14:textId="77777777" w:rsidR="00F664B5" w:rsidRPr="00462DC7" w:rsidRDefault="00F664B5" w:rsidP="00DE55E5">
      <w:pPr>
        <w:pBdr>
          <w:bottom w:val="double" w:sz="6" w:space="1" w:color="auto"/>
        </w:pBdr>
        <w:suppressAutoHyphens/>
        <w:rPr>
          <w:rFonts w:asciiTheme="majorHAnsi" w:hAnsiTheme="majorHAnsi" w:cstheme="majorHAnsi"/>
        </w:rPr>
      </w:pPr>
    </w:p>
    <w:p w14:paraId="0B1ECD2F" w14:textId="77777777" w:rsidR="00845DA5" w:rsidRPr="00462DC7" w:rsidRDefault="009F2A7C" w:rsidP="00DE55E5">
      <w:pPr>
        <w:pStyle w:val="APDTable1stSpecific"/>
        <w:suppressAutoHyphens/>
        <w:rPr>
          <w:rFonts w:asciiTheme="majorHAnsi" w:hAnsiTheme="majorHAnsi" w:cstheme="majorHAnsi"/>
        </w:rPr>
      </w:pPr>
      <w:hyperlink w:anchor="TBL2b" w:tooltip="Link to Table " w:history="1">
        <w:r w:rsidR="00845DA5" w:rsidRPr="00462DC7">
          <w:rPr>
            <w:rStyle w:val="Hyperlink"/>
            <w:rFonts w:asciiTheme="majorHAnsi" w:hAnsiTheme="majorHAnsi" w:cstheme="majorHAnsi"/>
          </w:rPr>
          <w:t>Table 2b</w:t>
        </w:r>
      </w:hyperlink>
      <w:r w:rsidR="00845DA5" w:rsidRPr="00462DC7">
        <w:rPr>
          <w:rFonts w:asciiTheme="majorHAnsi" w:hAnsiTheme="majorHAnsi" w:cstheme="majorHAnsi"/>
        </w:rPr>
        <w:t>:</w:t>
      </w:r>
      <w:r w:rsidR="00845DA5" w:rsidRPr="00462DC7">
        <w:rPr>
          <w:rFonts w:asciiTheme="majorHAnsi" w:hAnsiTheme="majorHAnsi" w:cstheme="majorHAnsi"/>
        </w:rPr>
        <w:tab/>
        <w:t>Title 40 Code of Federal Regulations Part 63 (40 CFR Part 63)</w:t>
      </w:r>
      <w:r w:rsidR="00BC452A">
        <w:rPr>
          <w:rFonts w:asciiTheme="majorHAnsi" w:hAnsiTheme="majorHAnsi" w:cstheme="majorHAnsi"/>
        </w:rPr>
        <w:t xml:space="preserve">, </w:t>
      </w:r>
      <w:r w:rsidR="00BC452A" w:rsidRPr="00462DC7">
        <w:rPr>
          <w:rFonts w:asciiTheme="majorHAnsi" w:hAnsiTheme="majorHAnsi" w:cstheme="majorHAnsi"/>
        </w:rPr>
        <w:t>Subpart T: National</w:t>
      </w:r>
    </w:p>
    <w:p w14:paraId="37B24A0F" w14:textId="77777777" w:rsidR="00845DA5" w:rsidRPr="00462DC7" w:rsidRDefault="00845DA5" w:rsidP="00DE55E5">
      <w:pPr>
        <w:pStyle w:val="APDTable2ndSpecific"/>
        <w:suppressAutoHyphens/>
        <w:rPr>
          <w:rFonts w:asciiTheme="majorHAnsi" w:hAnsiTheme="majorHAnsi" w:cstheme="majorHAnsi"/>
        </w:rPr>
      </w:pPr>
      <w:r w:rsidRPr="00462DC7">
        <w:rPr>
          <w:rFonts w:asciiTheme="majorHAnsi" w:hAnsiTheme="majorHAnsi" w:cstheme="majorHAnsi"/>
        </w:rPr>
        <w:t>Emission Standards for Halogenated Solvent Cleaning</w:t>
      </w:r>
    </w:p>
    <w:p w14:paraId="4DCFEDF3"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U</w:t>
      </w:r>
      <w:r w:rsidR="000946DF">
        <w:rPr>
          <w:rFonts w:asciiTheme="majorHAnsi" w:hAnsiTheme="majorHAnsi" w:cstheme="majorHAnsi"/>
        </w:rPr>
        <w:t>nit</w:t>
      </w:r>
      <w:r w:rsidRPr="00462DC7">
        <w:rPr>
          <w:rFonts w:asciiTheme="majorHAnsi" w:hAnsiTheme="majorHAnsi" w:cstheme="majorHAnsi"/>
        </w:rPr>
        <w:t xml:space="preserve"> ID N</w:t>
      </w:r>
      <w:r w:rsidR="000946DF">
        <w:rPr>
          <w:rFonts w:asciiTheme="majorHAnsi" w:hAnsiTheme="majorHAnsi" w:cstheme="majorHAnsi"/>
        </w:rPr>
        <w:t>o</w:t>
      </w:r>
      <w:r w:rsidRPr="00462DC7">
        <w:rPr>
          <w:rFonts w:asciiTheme="majorHAnsi" w:hAnsiTheme="majorHAnsi" w:cstheme="majorHAnsi"/>
        </w:rPr>
        <w:t xml:space="preserve">.: </w:t>
      </w:r>
    </w:p>
    <w:p w14:paraId="3CE86E93"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the identification number (ID No.) for the solvent cleaning machine (maximum 10 characters) as listed on Form OP-</w:t>
      </w:r>
      <w:r w:rsidR="00365C8C" w:rsidRPr="00462DC7">
        <w:rPr>
          <w:rFonts w:asciiTheme="majorHAnsi" w:hAnsiTheme="majorHAnsi" w:cstheme="majorHAnsi"/>
        </w:rPr>
        <w:t> </w:t>
      </w:r>
      <w:r w:rsidRPr="00462DC7">
        <w:rPr>
          <w:rFonts w:asciiTheme="majorHAnsi" w:hAnsiTheme="majorHAnsi" w:cstheme="majorHAnsi"/>
        </w:rPr>
        <w:t>SUM entitled, “Individual Unit Summary.”</w:t>
      </w:r>
    </w:p>
    <w:p w14:paraId="3BE6DB70"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SOP I</w:t>
      </w:r>
      <w:r w:rsidR="000946DF">
        <w:rPr>
          <w:rFonts w:asciiTheme="majorHAnsi" w:hAnsiTheme="majorHAnsi" w:cstheme="majorHAnsi"/>
        </w:rPr>
        <w:t>ndex</w:t>
      </w:r>
      <w:r w:rsidRPr="00462DC7">
        <w:rPr>
          <w:rFonts w:asciiTheme="majorHAnsi" w:hAnsiTheme="majorHAnsi" w:cstheme="majorHAnsi"/>
        </w:rPr>
        <w:t xml:space="preserve"> N</w:t>
      </w:r>
      <w:r w:rsidR="000946DF">
        <w:rPr>
          <w:rFonts w:asciiTheme="majorHAnsi" w:hAnsiTheme="majorHAnsi" w:cstheme="majorHAnsi"/>
        </w:rPr>
        <w:t>o</w:t>
      </w:r>
      <w:r w:rsidRPr="00462DC7">
        <w:rPr>
          <w:rFonts w:asciiTheme="majorHAnsi" w:hAnsiTheme="majorHAnsi" w:cstheme="majorHAnsi"/>
        </w:rPr>
        <w:t xml:space="preserve">.: </w:t>
      </w:r>
    </w:p>
    <w:p w14:paraId="227D2FF5"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 xml:space="preserve">Site operating permit (SOP) applicants should indicate the SOP index number for the unit or group of units (maximum </w:t>
      </w:r>
      <w:r w:rsidR="000B6BB1" w:rsidRPr="00462DC7">
        <w:rPr>
          <w:rFonts w:asciiTheme="majorHAnsi" w:hAnsiTheme="majorHAnsi" w:cstheme="majorHAnsi"/>
        </w:rPr>
        <w:br/>
      </w:r>
      <w:r w:rsidRPr="00462DC7">
        <w:rPr>
          <w:rFonts w:asciiTheme="majorHAnsi" w:hAnsiTheme="majorHAnsi" w:cstheme="majorHAnsi"/>
        </w:rPr>
        <w:t>15 characters consisting of numeric, alphanumeric characters, and/or dashes prefixed by a code for the applicable regulation [i.e., 60KB- XXXX]). For additional information relating to SOP index numbers, please refer to the TCEQ guidance document entitled “Federal Operating Permit Application Guidance Document.”</w:t>
      </w:r>
    </w:p>
    <w:p w14:paraId="37A57C6E"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A</w:t>
      </w:r>
      <w:r w:rsidR="00EC500F">
        <w:rPr>
          <w:rFonts w:asciiTheme="majorHAnsi" w:hAnsiTheme="majorHAnsi" w:cstheme="majorHAnsi"/>
        </w:rPr>
        <w:t>lternative</w:t>
      </w:r>
      <w:r w:rsidRPr="00462DC7">
        <w:rPr>
          <w:rFonts w:asciiTheme="majorHAnsi" w:hAnsiTheme="majorHAnsi" w:cstheme="majorHAnsi"/>
        </w:rPr>
        <w:t xml:space="preserve"> S</w:t>
      </w:r>
      <w:r w:rsidR="00EC500F">
        <w:rPr>
          <w:rFonts w:asciiTheme="majorHAnsi" w:hAnsiTheme="majorHAnsi" w:cstheme="majorHAnsi"/>
        </w:rPr>
        <w:t>tandard</w:t>
      </w:r>
      <w:r w:rsidRPr="00462DC7">
        <w:rPr>
          <w:rFonts w:asciiTheme="majorHAnsi" w:hAnsiTheme="majorHAnsi" w:cstheme="majorHAnsi"/>
        </w:rPr>
        <w:t xml:space="preserve">: </w:t>
      </w:r>
    </w:p>
    <w:p w14:paraId="62A36B2A" w14:textId="03A2C0BB"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complying with 40 CFR § 63.464 as an alternative to 40 CFR § 6</w:t>
      </w:r>
      <w:r w:rsidR="00D055C8">
        <w:rPr>
          <w:rFonts w:asciiTheme="majorHAnsi" w:hAnsiTheme="majorHAnsi" w:cstheme="majorHAnsi"/>
        </w:rPr>
        <w:t>3</w:t>
      </w:r>
      <w:r w:rsidRPr="00462DC7">
        <w:rPr>
          <w:rFonts w:asciiTheme="majorHAnsi" w:hAnsiTheme="majorHAnsi" w:cstheme="majorHAnsi"/>
        </w:rPr>
        <w:t>.463. Otherwise, enter “NO”.</w:t>
      </w:r>
    </w:p>
    <w:p w14:paraId="325316FB" w14:textId="77777777" w:rsidR="00845DA5" w:rsidRPr="00462DC7" w:rsidRDefault="000B0D14" w:rsidP="00DE55E5">
      <w:pPr>
        <w:pStyle w:val="APDCompleteStarStyle"/>
        <w:suppressAutoHyphens/>
      </w:pPr>
      <w:r w:rsidRPr="00462DC7">
        <w:t xml:space="preserve">Complete </w:t>
      </w:r>
      <w:r w:rsidR="00845DA5" w:rsidRPr="00462DC7">
        <w:t>“Solvent/Air Interface Area” only if “Solvent Cleaning Machine Type” is “VBAT” or “VOTB.”</w:t>
      </w:r>
    </w:p>
    <w:p w14:paraId="38A5642A" w14:textId="77777777" w:rsidR="000B0D14"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w:t>
      </w:r>
      <w:r w:rsidR="00EC500F">
        <w:rPr>
          <w:rFonts w:asciiTheme="majorHAnsi" w:hAnsiTheme="majorHAnsi" w:cstheme="majorHAnsi"/>
        </w:rPr>
        <w:t>olvent</w:t>
      </w:r>
      <w:r w:rsidRPr="00462DC7">
        <w:rPr>
          <w:rFonts w:asciiTheme="majorHAnsi" w:hAnsiTheme="majorHAnsi" w:cstheme="majorHAnsi"/>
        </w:rPr>
        <w:t>/A</w:t>
      </w:r>
      <w:r w:rsidR="00EC500F">
        <w:rPr>
          <w:rFonts w:asciiTheme="majorHAnsi" w:hAnsiTheme="majorHAnsi" w:cstheme="majorHAnsi"/>
        </w:rPr>
        <w:t>ir</w:t>
      </w:r>
      <w:r w:rsidRPr="00462DC7">
        <w:rPr>
          <w:rFonts w:asciiTheme="majorHAnsi" w:hAnsiTheme="majorHAnsi" w:cstheme="majorHAnsi"/>
        </w:rPr>
        <w:t xml:space="preserve"> I</w:t>
      </w:r>
      <w:r w:rsidR="00EC500F">
        <w:rPr>
          <w:rFonts w:asciiTheme="majorHAnsi" w:hAnsiTheme="majorHAnsi" w:cstheme="majorHAnsi"/>
        </w:rPr>
        <w:t>nterface</w:t>
      </w:r>
      <w:r w:rsidRPr="00462DC7">
        <w:rPr>
          <w:rFonts w:asciiTheme="majorHAnsi" w:hAnsiTheme="majorHAnsi" w:cstheme="majorHAnsi"/>
        </w:rPr>
        <w:t xml:space="preserve"> A</w:t>
      </w:r>
      <w:r w:rsidR="00EC500F">
        <w:rPr>
          <w:rFonts w:asciiTheme="majorHAnsi" w:hAnsiTheme="majorHAnsi" w:cstheme="majorHAnsi"/>
        </w:rPr>
        <w:t>rea</w:t>
      </w:r>
      <w:r w:rsidRPr="00462DC7">
        <w:rPr>
          <w:rFonts w:asciiTheme="majorHAnsi" w:hAnsiTheme="majorHAnsi" w:cstheme="majorHAnsi"/>
        </w:rPr>
        <w:t xml:space="preserve">: </w:t>
      </w:r>
    </w:p>
    <w:p w14:paraId="3C0075F3"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of the following options for solvent/air interface area as it pertains to 40 CFR Part 63, Subpart T. Enter the code on the form.</w:t>
      </w:r>
    </w:p>
    <w:p w14:paraId="78B9CB2F" w14:textId="77777777" w:rsidR="00845DA5" w:rsidRPr="00462DC7" w:rsidRDefault="00845DA5" w:rsidP="00462DC7">
      <w:pPr>
        <w:pStyle w:val="APDCodeDescriptionBOLD"/>
      </w:pPr>
      <w:r w:rsidRPr="00462DC7">
        <w:t>Code</w:t>
      </w:r>
      <w:r w:rsidRPr="00462DC7">
        <w:tab/>
        <w:t>Description</w:t>
      </w:r>
    </w:p>
    <w:p w14:paraId="0AB4B719" w14:textId="77777777" w:rsidR="00845DA5" w:rsidRPr="00462DC7" w:rsidRDefault="00845DA5" w:rsidP="00462DC7">
      <w:pPr>
        <w:pStyle w:val="APDCodeList"/>
      </w:pPr>
      <w:r w:rsidRPr="00462DC7">
        <w:t>NONE</w:t>
      </w:r>
      <w:r w:rsidRPr="00462DC7">
        <w:tab/>
        <w:t>No solvent/air interface</w:t>
      </w:r>
    </w:p>
    <w:p w14:paraId="51E0F8A5" w14:textId="77777777" w:rsidR="0018257D" w:rsidRPr="00462DC7" w:rsidRDefault="00845DA5" w:rsidP="00462DC7">
      <w:pPr>
        <w:pStyle w:val="APDCodeList"/>
      </w:pPr>
      <w:r w:rsidRPr="00462DC7">
        <w:t>13-</w:t>
      </w:r>
      <w:r w:rsidRPr="00462DC7">
        <w:tab/>
        <w:t xml:space="preserve">Solvent/air interface area is less than or equal to 13 ft2 (1.21 m2) </w:t>
      </w:r>
    </w:p>
    <w:p w14:paraId="3EAFC57B" w14:textId="77777777" w:rsidR="00845DA5" w:rsidRPr="00462DC7" w:rsidRDefault="00845DA5" w:rsidP="00462DC7">
      <w:pPr>
        <w:pStyle w:val="APDCodeList"/>
      </w:pPr>
      <w:r w:rsidRPr="00462DC7">
        <w:t>13+</w:t>
      </w:r>
      <w:r w:rsidRPr="00462DC7">
        <w:tab/>
        <w:t>Solvent/air interface area is greater than 13 ft2 (1.21 m2)</w:t>
      </w:r>
    </w:p>
    <w:p w14:paraId="7837DCF7" w14:textId="77777777" w:rsidR="00845DA5" w:rsidRPr="00462DC7" w:rsidRDefault="000B0D14" w:rsidP="00DE55E5">
      <w:pPr>
        <w:pStyle w:val="APDCompleteStarStyle"/>
        <w:suppressAutoHyphens/>
      </w:pPr>
      <w:r w:rsidRPr="00462DC7">
        <w:t xml:space="preserve">Complete </w:t>
      </w:r>
      <w:r w:rsidR="00845DA5" w:rsidRPr="00462DC7">
        <w:t>“Machine Cleaning Capacity” Only if “Alternative Standard” is “YES” and “Solvent/Air</w:t>
      </w:r>
      <w:r w:rsidR="000B6BB1" w:rsidRPr="00462DC7">
        <w:t xml:space="preserve"> </w:t>
      </w:r>
      <w:r w:rsidR="00845DA5" w:rsidRPr="00462DC7">
        <w:t>Interface</w:t>
      </w:r>
      <w:r w:rsidR="000B6BB1" w:rsidRPr="00462DC7">
        <w:t xml:space="preserve"> </w:t>
      </w:r>
      <w:r w:rsidR="00845DA5" w:rsidRPr="00462DC7">
        <w:t>Area” is “NONE”.</w:t>
      </w:r>
    </w:p>
    <w:p w14:paraId="1224F568"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M</w:t>
      </w:r>
      <w:r w:rsidR="00217FCD">
        <w:rPr>
          <w:rFonts w:asciiTheme="majorHAnsi" w:hAnsiTheme="majorHAnsi" w:cstheme="majorHAnsi"/>
        </w:rPr>
        <w:t>achine</w:t>
      </w:r>
      <w:r w:rsidRPr="00462DC7">
        <w:rPr>
          <w:rFonts w:asciiTheme="majorHAnsi" w:hAnsiTheme="majorHAnsi" w:cstheme="majorHAnsi"/>
        </w:rPr>
        <w:t xml:space="preserve"> C</w:t>
      </w:r>
      <w:r w:rsidR="00217FCD">
        <w:rPr>
          <w:rFonts w:asciiTheme="majorHAnsi" w:hAnsiTheme="majorHAnsi" w:cstheme="majorHAnsi"/>
        </w:rPr>
        <w:t>leaning</w:t>
      </w:r>
      <w:r w:rsidRPr="00462DC7">
        <w:rPr>
          <w:rFonts w:asciiTheme="majorHAnsi" w:hAnsiTheme="majorHAnsi" w:cstheme="majorHAnsi"/>
        </w:rPr>
        <w:t xml:space="preserve"> C</w:t>
      </w:r>
      <w:r w:rsidR="00217FCD">
        <w:rPr>
          <w:rFonts w:asciiTheme="majorHAnsi" w:hAnsiTheme="majorHAnsi" w:cstheme="majorHAnsi"/>
        </w:rPr>
        <w:t>apacity</w:t>
      </w:r>
      <w:r w:rsidRPr="00462DC7">
        <w:rPr>
          <w:rFonts w:asciiTheme="majorHAnsi" w:hAnsiTheme="majorHAnsi" w:cstheme="majorHAnsi"/>
        </w:rPr>
        <w:t xml:space="preserve">: </w:t>
      </w:r>
    </w:p>
    <w:p w14:paraId="2EE74C0E"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one of the following codes for solvent degreasing machine capacity.</w:t>
      </w:r>
    </w:p>
    <w:p w14:paraId="7A5D948B" w14:textId="77777777" w:rsidR="00F664B5" w:rsidRPr="00462DC7" w:rsidRDefault="00F664B5" w:rsidP="00462DC7">
      <w:pPr>
        <w:pStyle w:val="APDCodeDescriptionBOLD"/>
      </w:pPr>
      <w:r w:rsidRPr="00462DC7">
        <w:t>Code</w:t>
      </w:r>
      <w:r w:rsidRPr="00462DC7">
        <w:tab/>
        <w:t>Description</w:t>
      </w:r>
    </w:p>
    <w:p w14:paraId="73188211" w14:textId="77777777" w:rsidR="0018257D" w:rsidRPr="00462DC7" w:rsidRDefault="00845DA5" w:rsidP="00462DC7">
      <w:pPr>
        <w:pStyle w:val="APDCodeList"/>
      </w:pPr>
      <w:r w:rsidRPr="00462DC7">
        <w:t>780-</w:t>
      </w:r>
      <w:r w:rsidRPr="00462DC7">
        <w:tab/>
        <w:t xml:space="preserve">Capacity is less than or equal to 780 gallons (2.95 cubic meters) </w:t>
      </w:r>
    </w:p>
    <w:p w14:paraId="0E42C3D5" w14:textId="77777777" w:rsidR="00845DA5" w:rsidRPr="00462DC7" w:rsidRDefault="00845DA5" w:rsidP="00462DC7">
      <w:pPr>
        <w:pStyle w:val="APDCodeList"/>
      </w:pPr>
      <w:r w:rsidRPr="00462DC7">
        <w:t>780+</w:t>
      </w:r>
      <w:r w:rsidRPr="00462DC7">
        <w:tab/>
        <w:t>Capacity is greater than 780 gallons (2.95 cubic meters)</w:t>
      </w:r>
    </w:p>
    <w:p w14:paraId="325F8D62" w14:textId="77777777" w:rsidR="00845DA5" w:rsidRPr="00462DC7" w:rsidRDefault="00845DA5" w:rsidP="0018257D">
      <w:pPr>
        <w:pStyle w:val="APDContinueTriangleStyleList"/>
        <w:rPr>
          <w:rFonts w:asciiTheme="majorHAnsi" w:hAnsiTheme="majorHAnsi" w:cstheme="majorHAnsi"/>
        </w:rPr>
      </w:pPr>
      <w:r w:rsidRPr="00462DC7">
        <w:rPr>
          <w:rFonts w:asciiTheme="majorHAnsi" w:hAnsiTheme="majorHAnsi" w:cstheme="majorHAnsi"/>
        </w:rPr>
        <w:t>Continue only if “Alternative Standard” is “NO.”</w:t>
      </w:r>
    </w:p>
    <w:p w14:paraId="16BFBBA0" w14:textId="77777777" w:rsidR="0018257D" w:rsidRPr="00462DC7" w:rsidRDefault="0018257D" w:rsidP="00DE55E5">
      <w:pPr>
        <w:pStyle w:val="APDBodyBOLDheader"/>
        <w:suppressAutoHyphens/>
        <w:rPr>
          <w:rFonts w:asciiTheme="majorHAnsi" w:hAnsiTheme="majorHAnsi" w:cstheme="majorHAnsi"/>
        </w:rPr>
      </w:pPr>
      <w:r w:rsidRPr="00462DC7">
        <w:rPr>
          <w:rFonts w:asciiTheme="majorHAnsi" w:hAnsiTheme="majorHAnsi" w:cstheme="majorHAnsi"/>
        </w:rPr>
        <w:br w:type="page"/>
      </w:r>
    </w:p>
    <w:p w14:paraId="548DA67E"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lastRenderedPageBreak/>
        <w:t>M</w:t>
      </w:r>
      <w:r w:rsidR="00217FCD">
        <w:rPr>
          <w:rFonts w:asciiTheme="majorHAnsi" w:hAnsiTheme="majorHAnsi" w:cstheme="majorHAnsi"/>
        </w:rPr>
        <w:t>achine</w:t>
      </w:r>
      <w:r w:rsidRPr="00462DC7">
        <w:rPr>
          <w:rFonts w:asciiTheme="majorHAnsi" w:hAnsiTheme="majorHAnsi" w:cstheme="majorHAnsi"/>
        </w:rPr>
        <w:t xml:space="preserve"> E</w:t>
      </w:r>
      <w:r w:rsidR="00217FCD">
        <w:rPr>
          <w:rFonts w:asciiTheme="majorHAnsi" w:hAnsiTheme="majorHAnsi" w:cstheme="majorHAnsi"/>
        </w:rPr>
        <w:t>xhaust</w:t>
      </w:r>
      <w:r w:rsidRPr="00462DC7">
        <w:rPr>
          <w:rFonts w:asciiTheme="majorHAnsi" w:hAnsiTheme="majorHAnsi" w:cstheme="majorHAnsi"/>
        </w:rPr>
        <w:t xml:space="preserve">: </w:t>
      </w:r>
    </w:p>
    <w:p w14:paraId="5939008C"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option that describes the exhaust being used by the solvent cleaning machine. Enter the code on the form.</w:t>
      </w:r>
    </w:p>
    <w:p w14:paraId="7AD6CD5A" w14:textId="77777777" w:rsidR="00845DA5" w:rsidRPr="00462DC7" w:rsidRDefault="00845DA5" w:rsidP="00462DC7">
      <w:pPr>
        <w:pStyle w:val="APDCodeDescriptionBOLD"/>
      </w:pPr>
      <w:r w:rsidRPr="00462DC7">
        <w:t>Code</w:t>
      </w:r>
      <w:r w:rsidRPr="00462DC7">
        <w:tab/>
        <w:t>Description</w:t>
      </w:r>
    </w:p>
    <w:p w14:paraId="1D90F560" w14:textId="77777777" w:rsidR="00845DA5" w:rsidRPr="00462DC7" w:rsidRDefault="00845DA5" w:rsidP="00462DC7">
      <w:pPr>
        <w:pStyle w:val="APDCodeList"/>
      </w:pPr>
      <w:r w:rsidRPr="00462DC7">
        <w:t>LIP</w:t>
      </w:r>
      <w:r w:rsidRPr="00462DC7">
        <w:tab/>
        <w:t>Solvent cleaning machine uses a lip exhaust</w:t>
      </w:r>
    </w:p>
    <w:p w14:paraId="5D222B21" w14:textId="77777777" w:rsidR="0018257D" w:rsidRPr="00462DC7" w:rsidRDefault="00845DA5" w:rsidP="00462DC7">
      <w:pPr>
        <w:pStyle w:val="APDCodeList"/>
      </w:pPr>
      <w:r w:rsidRPr="00462DC7">
        <w:t>OTHER</w:t>
      </w:r>
      <w:r w:rsidRPr="00462DC7">
        <w:tab/>
        <w:t>Solvent cleaning machine uses an exhaust, internal to the machine, other than a lip exhaust</w:t>
      </w:r>
    </w:p>
    <w:p w14:paraId="02DD873B" w14:textId="77777777" w:rsidR="00845DA5" w:rsidRPr="00462DC7" w:rsidRDefault="00845DA5" w:rsidP="00462DC7">
      <w:pPr>
        <w:pStyle w:val="APDCodeList"/>
      </w:pPr>
      <w:r w:rsidRPr="00462DC7">
        <w:t>NONE</w:t>
      </w:r>
      <w:r w:rsidRPr="00462DC7">
        <w:tab/>
        <w:t>Solvent cleaning machine uses no exhaust internal to the machine</w:t>
      </w:r>
    </w:p>
    <w:p w14:paraId="079987AD" w14:textId="15C8693A" w:rsidR="00845DA5" w:rsidRPr="00462DC7" w:rsidRDefault="00845DA5" w:rsidP="0090034F">
      <w:pPr>
        <w:pStyle w:val="APDItalicNOTE"/>
        <w:rPr>
          <w:rFonts w:asciiTheme="majorHAnsi" w:hAnsiTheme="majorHAnsi" w:cstheme="majorHAnsi"/>
        </w:rPr>
      </w:pPr>
      <w:r w:rsidRPr="00462DC7">
        <w:rPr>
          <w:rFonts w:asciiTheme="majorHAnsi" w:hAnsiTheme="majorHAnsi" w:cstheme="majorHAnsi"/>
        </w:rPr>
        <w:t>Note: If “Machine Exhaust” is “LIP” or “OTHER,” the “Control Combination” selected must include a carbon adsorption system</w:t>
      </w:r>
      <w:r w:rsidR="00D055C8">
        <w:rPr>
          <w:rFonts w:asciiTheme="majorHAnsi" w:hAnsiTheme="majorHAnsi" w:cstheme="majorHAnsi"/>
        </w:rPr>
        <w:t>.</w:t>
      </w:r>
    </w:p>
    <w:p w14:paraId="27F6B5E4"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C</w:t>
      </w:r>
      <w:r w:rsidR="00217FCD">
        <w:rPr>
          <w:rFonts w:asciiTheme="majorHAnsi" w:hAnsiTheme="majorHAnsi" w:cstheme="majorHAnsi"/>
        </w:rPr>
        <w:t>ontrol</w:t>
      </w:r>
      <w:r w:rsidRPr="00462DC7">
        <w:rPr>
          <w:rFonts w:asciiTheme="majorHAnsi" w:hAnsiTheme="majorHAnsi" w:cstheme="majorHAnsi"/>
        </w:rPr>
        <w:t xml:space="preserve"> C</w:t>
      </w:r>
      <w:r w:rsidR="00217FCD">
        <w:rPr>
          <w:rFonts w:asciiTheme="majorHAnsi" w:hAnsiTheme="majorHAnsi" w:cstheme="majorHAnsi"/>
        </w:rPr>
        <w:t>ombinations</w:t>
      </w:r>
      <w:r w:rsidRPr="00462DC7">
        <w:rPr>
          <w:rFonts w:asciiTheme="majorHAnsi" w:hAnsiTheme="majorHAnsi" w:cstheme="majorHAnsi"/>
        </w:rPr>
        <w:t xml:space="preserve">: </w:t>
      </w:r>
    </w:p>
    <w:p w14:paraId="3EACC595"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option that describes the control combination or compliance option being used by the solvent cleaning machine. Enter the code on the form.</w:t>
      </w:r>
    </w:p>
    <w:p w14:paraId="0524C6F4" w14:textId="77777777" w:rsidR="00845DA5" w:rsidRPr="00462DC7" w:rsidRDefault="00845DA5" w:rsidP="00F42E6B">
      <w:pPr>
        <w:pStyle w:val="APDIndentbodyheader"/>
        <w:spacing w:before="120"/>
        <w:ind w:left="547"/>
        <w:rPr>
          <w:rFonts w:asciiTheme="majorHAnsi" w:hAnsiTheme="majorHAnsi" w:cstheme="majorHAnsi"/>
        </w:rPr>
      </w:pPr>
      <w:r w:rsidRPr="00462DC7">
        <w:rPr>
          <w:rFonts w:asciiTheme="majorHAnsi" w:hAnsiTheme="majorHAnsi" w:cstheme="majorHAnsi"/>
        </w:rPr>
        <w:t>For batch vapor solvent cleaning machines with a solvent air interface of 13 square feet or less complying with the requirements of 40 CFR § 63.463(b)(1)(i) or § 63.463(b)(1)(ii):</w:t>
      </w:r>
    </w:p>
    <w:p w14:paraId="6EF123F4" w14:textId="77777777" w:rsidR="00F664B5" w:rsidRPr="00462DC7" w:rsidRDefault="00F664B5" w:rsidP="00462DC7">
      <w:pPr>
        <w:pStyle w:val="APDCodeDescriptionBOLD"/>
      </w:pPr>
      <w:r w:rsidRPr="00462DC7">
        <w:t>Code</w:t>
      </w:r>
      <w:r w:rsidRPr="00462DC7">
        <w:tab/>
        <w:t>Description</w:t>
      </w:r>
    </w:p>
    <w:p w14:paraId="33FD3304" w14:textId="77777777" w:rsidR="0018257D" w:rsidRPr="00462DC7" w:rsidRDefault="00845DA5" w:rsidP="00462DC7">
      <w:pPr>
        <w:pStyle w:val="APDCodeList"/>
      </w:pPr>
      <w:r w:rsidRPr="00462DC7">
        <w:t>TABLE1-1</w:t>
      </w:r>
      <w:r w:rsidRPr="00462DC7">
        <w:tab/>
        <w:t xml:space="preserve">Solvent cleaning machine uses a working mode cover, freeboard ratio of 1.0 and superheated vapor </w:t>
      </w:r>
    </w:p>
    <w:p w14:paraId="139ADF2C" w14:textId="77777777" w:rsidR="00845DA5" w:rsidRPr="00462DC7" w:rsidRDefault="00845DA5" w:rsidP="00462DC7">
      <w:pPr>
        <w:pStyle w:val="APDCodeList"/>
      </w:pPr>
      <w:r w:rsidRPr="00462DC7">
        <w:t>TABLE1-2</w:t>
      </w:r>
      <w:r w:rsidRPr="00462DC7">
        <w:tab/>
        <w:t>Solvent cleaning machine uses a freeboard refrigeration device and superheated vapor</w:t>
      </w:r>
    </w:p>
    <w:p w14:paraId="37704FBC" w14:textId="77777777" w:rsidR="0018257D" w:rsidRPr="00462DC7" w:rsidRDefault="00845DA5" w:rsidP="00462DC7">
      <w:pPr>
        <w:pStyle w:val="APDCodeList"/>
      </w:pPr>
      <w:r w:rsidRPr="00462DC7">
        <w:t>TABLE1-3</w:t>
      </w:r>
      <w:r w:rsidRPr="00462DC7">
        <w:tab/>
        <w:t>Solvent cleaning machine uses a working mode cover and freeboard refrigeration device</w:t>
      </w:r>
    </w:p>
    <w:p w14:paraId="6AAFB457" w14:textId="77777777" w:rsidR="0018257D" w:rsidRPr="00462DC7" w:rsidRDefault="00845DA5" w:rsidP="00462DC7">
      <w:pPr>
        <w:pStyle w:val="APDCodeList"/>
      </w:pPr>
      <w:r w:rsidRPr="00462DC7">
        <w:t>TABLE1-4</w:t>
      </w:r>
      <w:r w:rsidRPr="00462DC7">
        <w:tab/>
        <w:t>Solvent cleaning machine uses a reduced room draft, freeboard ratio of 1.0 and superheated vapor</w:t>
      </w:r>
    </w:p>
    <w:p w14:paraId="71A64DA9" w14:textId="77777777" w:rsidR="00845DA5" w:rsidRPr="00462DC7" w:rsidRDefault="00845DA5" w:rsidP="00462DC7">
      <w:pPr>
        <w:pStyle w:val="APDCodeList"/>
      </w:pPr>
      <w:r w:rsidRPr="00462DC7">
        <w:t>TABLE1-5</w:t>
      </w:r>
      <w:r w:rsidRPr="00462DC7">
        <w:tab/>
        <w:t>Solvent cleaning machine uses a reduced room draft and freeboard refrigeration device</w:t>
      </w:r>
    </w:p>
    <w:p w14:paraId="13FE475B" w14:textId="77777777" w:rsidR="0018257D" w:rsidRPr="00462DC7" w:rsidRDefault="00845DA5" w:rsidP="00462DC7">
      <w:pPr>
        <w:pStyle w:val="APDCodeList"/>
      </w:pPr>
      <w:r w:rsidRPr="00462DC7">
        <w:t>TABLE1-6</w:t>
      </w:r>
      <w:r w:rsidRPr="00462DC7">
        <w:tab/>
        <w:t>Solvent cleaning machine uses a freeboard refrigeration device and a freeboard ratio of 1.0</w:t>
      </w:r>
    </w:p>
    <w:p w14:paraId="1D042462" w14:textId="77777777" w:rsidR="00845DA5" w:rsidRPr="00462DC7" w:rsidRDefault="00845DA5" w:rsidP="00462DC7">
      <w:pPr>
        <w:pStyle w:val="APDCodeList"/>
      </w:pPr>
      <w:r w:rsidRPr="00462DC7">
        <w:t>TABLE1-7</w:t>
      </w:r>
      <w:r w:rsidRPr="00462DC7">
        <w:tab/>
        <w:t>Solvent cleaning machine uses a freeboard refrigeration device and dwell</w:t>
      </w:r>
    </w:p>
    <w:p w14:paraId="42F49187" w14:textId="77777777" w:rsidR="0018257D" w:rsidRPr="00462DC7" w:rsidRDefault="00845DA5" w:rsidP="00462DC7">
      <w:pPr>
        <w:pStyle w:val="APDCodeList"/>
      </w:pPr>
      <w:r w:rsidRPr="00462DC7">
        <w:t>TABLE1-8</w:t>
      </w:r>
      <w:r w:rsidRPr="00462DC7">
        <w:tab/>
        <w:t xml:space="preserve">Solvent cleaning machine uses a reduced room draft, freeboard ratio of 1.0 and dwell </w:t>
      </w:r>
    </w:p>
    <w:p w14:paraId="3B7FBE49" w14:textId="77777777" w:rsidR="00845DA5" w:rsidRPr="00462DC7" w:rsidRDefault="00845DA5" w:rsidP="00462DC7">
      <w:pPr>
        <w:pStyle w:val="APDCodeList"/>
      </w:pPr>
      <w:r w:rsidRPr="00462DC7">
        <w:t>TABLE1-9</w:t>
      </w:r>
      <w:r w:rsidRPr="00462DC7">
        <w:tab/>
        <w:t>Solvent cleaning machine uses a freeboard refrigeration device and a carbon adsorber</w:t>
      </w:r>
    </w:p>
    <w:p w14:paraId="2EB3D2FC" w14:textId="77777777" w:rsidR="00845DA5" w:rsidRPr="00462DC7" w:rsidRDefault="00845DA5" w:rsidP="00462DC7">
      <w:pPr>
        <w:pStyle w:val="APDCodeList"/>
      </w:pPr>
      <w:r w:rsidRPr="00462DC7">
        <w:t>TABLE1-10</w:t>
      </w:r>
      <w:r w:rsidRPr="00462DC7">
        <w:tab/>
        <w:t>Solvent cleaning machine uses a freeboard ratio of 1.0, superheated vapor and a carbon adsorber</w:t>
      </w:r>
    </w:p>
    <w:p w14:paraId="43B1C691" w14:textId="77777777" w:rsidR="00845DA5" w:rsidRPr="00462DC7" w:rsidRDefault="00845DA5" w:rsidP="00462DC7">
      <w:pPr>
        <w:pStyle w:val="APDCodeList"/>
      </w:pPr>
      <w:r w:rsidRPr="00462DC7">
        <w:t>IDLE22</w:t>
      </w:r>
      <w:r w:rsidRPr="00462DC7">
        <w:tab/>
        <w:t xml:space="preserve">Demonstrating compliance with the 0.22 kg/hr per square meter (0.045 </w:t>
      </w:r>
      <w:proofErr w:type="spellStart"/>
      <w:r w:rsidRPr="00462DC7">
        <w:t>lb</w:t>
      </w:r>
      <w:proofErr w:type="spellEnd"/>
      <w:r w:rsidRPr="00462DC7">
        <w:t>/</w:t>
      </w:r>
      <w:proofErr w:type="spellStart"/>
      <w:r w:rsidRPr="00462DC7">
        <w:t>hr</w:t>
      </w:r>
      <w:proofErr w:type="spellEnd"/>
      <w:r w:rsidRPr="00462DC7">
        <w:t xml:space="preserve"> per square foot) of solvent air interface as specified in 40 CFR § 63.463(b)(1)(ii) or § 63.463(b)(2)(ii)</w:t>
      </w:r>
    </w:p>
    <w:p w14:paraId="161B8B49" w14:textId="77777777" w:rsidR="00845DA5" w:rsidRPr="00462DC7" w:rsidRDefault="00845DA5" w:rsidP="00F42E6B">
      <w:pPr>
        <w:pStyle w:val="APDIndentbodyheader"/>
        <w:spacing w:before="120"/>
        <w:ind w:left="547"/>
        <w:rPr>
          <w:rFonts w:asciiTheme="majorHAnsi" w:hAnsiTheme="majorHAnsi" w:cstheme="majorHAnsi"/>
        </w:rPr>
      </w:pPr>
      <w:r w:rsidRPr="00462DC7">
        <w:rPr>
          <w:rFonts w:asciiTheme="majorHAnsi" w:hAnsiTheme="majorHAnsi" w:cstheme="majorHAnsi"/>
        </w:rPr>
        <w:t>For batch vapor solvent cleaning machines with a solvent air interface of greater than 13 square feet complying with the requirements of 40 CFR § 63.463(b)(2)(i) or § 63.463(b)(2)(ii):</w:t>
      </w:r>
    </w:p>
    <w:p w14:paraId="39BB247F" w14:textId="77777777" w:rsidR="00F664B5" w:rsidRPr="00462DC7" w:rsidRDefault="00F664B5" w:rsidP="00462DC7">
      <w:pPr>
        <w:pStyle w:val="APDCodeDescriptionBOLD"/>
      </w:pPr>
      <w:r w:rsidRPr="00462DC7">
        <w:t>Code</w:t>
      </w:r>
      <w:r w:rsidRPr="00462DC7">
        <w:tab/>
        <w:t>Description</w:t>
      </w:r>
    </w:p>
    <w:p w14:paraId="5B73DFB8" w14:textId="77777777" w:rsidR="0018257D" w:rsidRPr="00462DC7" w:rsidRDefault="00845DA5" w:rsidP="00462DC7">
      <w:pPr>
        <w:pStyle w:val="APDCodeList"/>
      </w:pPr>
      <w:r w:rsidRPr="00462DC7">
        <w:t>TABLE2-1</w:t>
      </w:r>
      <w:r w:rsidRPr="00462DC7">
        <w:tab/>
        <w:t xml:space="preserve">Solvent cleaning machine uses a freeboard refrigeration device, freeboard ratio of 1.0 and superheated vapor </w:t>
      </w:r>
    </w:p>
    <w:p w14:paraId="075A8FE8" w14:textId="77777777" w:rsidR="00845DA5" w:rsidRPr="00462DC7" w:rsidRDefault="00845DA5" w:rsidP="00462DC7">
      <w:pPr>
        <w:pStyle w:val="APDCodeList"/>
      </w:pPr>
      <w:r w:rsidRPr="00462DC7">
        <w:t>TABLE2-2</w:t>
      </w:r>
      <w:r w:rsidRPr="00462DC7">
        <w:tab/>
        <w:t>Solvent cleaning machine uses a reduced room draft, freeboard refrigeration device and dwell</w:t>
      </w:r>
    </w:p>
    <w:p w14:paraId="384F66A3" w14:textId="77777777" w:rsidR="0018257D" w:rsidRPr="00462DC7" w:rsidRDefault="00845DA5" w:rsidP="00462DC7">
      <w:pPr>
        <w:pStyle w:val="APDCodeList"/>
      </w:pPr>
      <w:r w:rsidRPr="00462DC7">
        <w:t>TABLE2-3</w:t>
      </w:r>
      <w:r w:rsidRPr="00462DC7">
        <w:tab/>
        <w:t xml:space="preserve">Solvent cleaning machine uses a working mode cover, freeboard refrigeration device and superheated vapor </w:t>
      </w:r>
    </w:p>
    <w:p w14:paraId="59214D43" w14:textId="77777777" w:rsidR="00845DA5" w:rsidRPr="00462DC7" w:rsidRDefault="00845DA5" w:rsidP="00462DC7">
      <w:pPr>
        <w:pStyle w:val="APDCodeList"/>
      </w:pPr>
      <w:r w:rsidRPr="00462DC7">
        <w:t>TABLE2-4</w:t>
      </w:r>
      <w:r w:rsidRPr="00462DC7">
        <w:tab/>
        <w:t>Solvent cleaning machine uses a reduced room draft, freeboard ratio of 1.0 and superheated vapor</w:t>
      </w:r>
    </w:p>
    <w:p w14:paraId="6D9DD935" w14:textId="77777777" w:rsidR="0018257D" w:rsidRPr="00462DC7" w:rsidRDefault="00845DA5" w:rsidP="00462DC7">
      <w:pPr>
        <w:pStyle w:val="APDCodeList"/>
      </w:pPr>
      <w:r w:rsidRPr="00462DC7">
        <w:t>TABLE2-5</w:t>
      </w:r>
      <w:r w:rsidRPr="00462DC7">
        <w:tab/>
        <w:t xml:space="preserve">Solvent cleaning machine uses a reduced room draft, freeboard refrigeration device and superheated vapor </w:t>
      </w:r>
    </w:p>
    <w:p w14:paraId="5BA2A63C" w14:textId="77777777" w:rsidR="0018257D" w:rsidRPr="00462DC7" w:rsidRDefault="00845DA5" w:rsidP="00462DC7">
      <w:pPr>
        <w:pStyle w:val="APDCodeList"/>
      </w:pPr>
      <w:r w:rsidRPr="00462DC7">
        <w:t>TABLE2-6</w:t>
      </w:r>
      <w:r w:rsidRPr="00462DC7">
        <w:tab/>
        <w:t xml:space="preserve">Solvent cleaning machine uses a reduced room draft, freeboard ratio of 1.0 and a freeboard refrigeration device </w:t>
      </w:r>
    </w:p>
    <w:p w14:paraId="09D03FDD" w14:textId="77777777" w:rsidR="0018257D" w:rsidRPr="00462DC7" w:rsidRDefault="00845DA5" w:rsidP="00462DC7">
      <w:pPr>
        <w:pStyle w:val="APDCodeList"/>
      </w:pPr>
      <w:r w:rsidRPr="00462DC7">
        <w:t>TABLE2-7</w:t>
      </w:r>
      <w:r w:rsidRPr="00462DC7">
        <w:tab/>
        <w:t xml:space="preserve">Solvent cleaning machine uses a freeboard refrigeration device, superheated vapor and a carbon adsorber </w:t>
      </w:r>
    </w:p>
    <w:p w14:paraId="152EC2A0" w14:textId="77777777" w:rsidR="00845DA5" w:rsidRPr="00462DC7" w:rsidRDefault="00845DA5" w:rsidP="00462DC7">
      <w:pPr>
        <w:pStyle w:val="APDCodeList"/>
      </w:pPr>
      <w:r w:rsidRPr="00462DC7">
        <w:t>IDLE22</w:t>
      </w:r>
      <w:r w:rsidRPr="00462DC7">
        <w:tab/>
        <w:t xml:space="preserve">Demonstrating compliance with the 0.22 kg/hr per square meter (0.045 </w:t>
      </w:r>
      <w:proofErr w:type="spellStart"/>
      <w:r w:rsidRPr="00462DC7">
        <w:t>lb</w:t>
      </w:r>
      <w:proofErr w:type="spellEnd"/>
      <w:r w:rsidRPr="00462DC7">
        <w:t>/</w:t>
      </w:r>
      <w:proofErr w:type="spellStart"/>
      <w:r w:rsidRPr="00462DC7">
        <w:t>hr</w:t>
      </w:r>
      <w:proofErr w:type="spellEnd"/>
      <w:r w:rsidRPr="00462DC7">
        <w:t xml:space="preserve"> per square foot) of solvent air interface</w:t>
      </w:r>
      <w:r w:rsidR="00F664B5" w:rsidRPr="00462DC7">
        <w:t xml:space="preserve"> </w:t>
      </w:r>
      <w:r w:rsidRPr="00462DC7">
        <w:t>as specified in 40 CFR § 63.463(b)(1)(ii) or § 63.463(b)(2)(ii)</w:t>
      </w:r>
    </w:p>
    <w:p w14:paraId="3DED3696" w14:textId="77777777" w:rsidR="0018257D" w:rsidRPr="00462DC7" w:rsidRDefault="0018257D" w:rsidP="00D05988">
      <w:pPr>
        <w:pStyle w:val="APDIndentbodyheader"/>
        <w:rPr>
          <w:rFonts w:asciiTheme="majorHAnsi" w:hAnsiTheme="majorHAnsi" w:cstheme="majorHAnsi"/>
        </w:rPr>
      </w:pPr>
      <w:r w:rsidRPr="00462DC7">
        <w:rPr>
          <w:rFonts w:asciiTheme="majorHAnsi" w:hAnsiTheme="majorHAnsi" w:cstheme="majorHAnsi"/>
        </w:rPr>
        <w:br w:type="page"/>
      </w:r>
    </w:p>
    <w:p w14:paraId="5053F6C0"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lastRenderedPageBreak/>
        <w:t>For existing in-line solvent cleaning machines:</w:t>
      </w:r>
    </w:p>
    <w:p w14:paraId="402E10EC" w14:textId="77777777" w:rsidR="00845DA5" w:rsidRPr="00462DC7" w:rsidRDefault="00845DA5" w:rsidP="00462DC7">
      <w:pPr>
        <w:pStyle w:val="APDCodeDescriptionBOLD"/>
      </w:pPr>
      <w:r w:rsidRPr="00462DC7">
        <w:t>Code</w:t>
      </w:r>
      <w:r w:rsidRPr="00462DC7">
        <w:tab/>
        <w:t>Description</w:t>
      </w:r>
    </w:p>
    <w:p w14:paraId="424BFA29" w14:textId="77777777" w:rsidR="00845DA5" w:rsidRPr="00462DC7" w:rsidRDefault="00845DA5" w:rsidP="00462DC7">
      <w:pPr>
        <w:pStyle w:val="APDCodeList"/>
      </w:pPr>
      <w:r w:rsidRPr="00462DC7">
        <w:t>TABLE3-1</w:t>
      </w:r>
      <w:r w:rsidRPr="00462DC7">
        <w:tab/>
        <w:t>Solvent cleaning machine uses superheated vapor and a freeboard ratio of 1.0</w:t>
      </w:r>
    </w:p>
    <w:p w14:paraId="77C8DB38" w14:textId="77777777" w:rsidR="00845DA5" w:rsidRPr="00462DC7" w:rsidRDefault="00845DA5" w:rsidP="00462DC7">
      <w:pPr>
        <w:pStyle w:val="APDCodeList"/>
      </w:pPr>
      <w:r w:rsidRPr="00462DC7">
        <w:t>TABLE3-2</w:t>
      </w:r>
      <w:r w:rsidRPr="00462DC7">
        <w:tab/>
        <w:t>Solvent cleaning machine uses a freeboard refrigeration device and a freeboard ratio of 1.0</w:t>
      </w:r>
    </w:p>
    <w:p w14:paraId="6F8EFBDC" w14:textId="77777777" w:rsidR="0018257D" w:rsidRPr="00462DC7" w:rsidRDefault="00845DA5" w:rsidP="00462DC7">
      <w:pPr>
        <w:pStyle w:val="APDCodeList"/>
      </w:pPr>
      <w:r w:rsidRPr="00462DC7">
        <w:t>TABLE3-3</w:t>
      </w:r>
      <w:r w:rsidRPr="00462DC7">
        <w:tab/>
        <w:t xml:space="preserve">Solvent cleaning machine uses a freeboard refrigeration device and dwell </w:t>
      </w:r>
    </w:p>
    <w:p w14:paraId="5B612553" w14:textId="77777777" w:rsidR="00845DA5" w:rsidRPr="00462DC7" w:rsidRDefault="00845DA5" w:rsidP="00462DC7">
      <w:pPr>
        <w:pStyle w:val="APDCodeList"/>
      </w:pPr>
      <w:r w:rsidRPr="00462DC7">
        <w:t>TABLE3-4</w:t>
      </w:r>
      <w:r w:rsidRPr="00462DC7">
        <w:tab/>
        <w:t>Solvent cleaning machine uses a carbon adsorber and dwell</w:t>
      </w:r>
    </w:p>
    <w:p w14:paraId="38E1CB7A" w14:textId="77777777" w:rsidR="00845DA5" w:rsidRPr="00462DC7" w:rsidRDefault="00845DA5" w:rsidP="00462DC7">
      <w:pPr>
        <w:pStyle w:val="APDCodeList"/>
      </w:pPr>
      <w:r w:rsidRPr="00462DC7">
        <w:t>IDLE10</w:t>
      </w:r>
      <w:r w:rsidRPr="00462DC7">
        <w:tab/>
        <w:t xml:space="preserve">Demonstrating compliance with the 0.10 kg/hr per square meter (0.021 </w:t>
      </w:r>
      <w:proofErr w:type="spellStart"/>
      <w:r w:rsidRPr="00462DC7">
        <w:t>lb</w:t>
      </w:r>
      <w:proofErr w:type="spellEnd"/>
      <w:r w:rsidRPr="00462DC7">
        <w:t>/</w:t>
      </w:r>
      <w:proofErr w:type="spellStart"/>
      <w:r w:rsidRPr="00462DC7">
        <w:t>hr</w:t>
      </w:r>
      <w:proofErr w:type="spellEnd"/>
      <w:r w:rsidRPr="00462DC7">
        <w:t xml:space="preserve"> per square foot) of solvent air interface as specified in 40 CFR § 63.463(c)(1)(ii) or § 63.463(c)(2)(ii)</w:t>
      </w:r>
    </w:p>
    <w:p w14:paraId="4947D77E"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t>For new in-line solvent cleaning machines:</w:t>
      </w:r>
    </w:p>
    <w:p w14:paraId="6422E43F" w14:textId="77777777" w:rsidR="00845DA5" w:rsidRPr="00462DC7" w:rsidRDefault="00845DA5" w:rsidP="00462DC7">
      <w:pPr>
        <w:pStyle w:val="APDCodeDescriptionBOLD"/>
      </w:pPr>
      <w:r w:rsidRPr="00462DC7">
        <w:t>Code</w:t>
      </w:r>
      <w:r w:rsidRPr="00462DC7">
        <w:tab/>
        <w:t>Description</w:t>
      </w:r>
    </w:p>
    <w:p w14:paraId="299B3F2C" w14:textId="77777777" w:rsidR="0018257D" w:rsidRPr="00462DC7" w:rsidRDefault="00845DA5" w:rsidP="00462DC7">
      <w:pPr>
        <w:pStyle w:val="APDCodeList"/>
      </w:pPr>
      <w:r w:rsidRPr="00462DC7">
        <w:t>TABLE4-1</w:t>
      </w:r>
      <w:r w:rsidRPr="00462DC7">
        <w:tab/>
        <w:t xml:space="preserve">Solvent cleaning machine uses superheated vapor and a freeboard refrigeration device </w:t>
      </w:r>
    </w:p>
    <w:p w14:paraId="43D33F3F" w14:textId="77777777" w:rsidR="00F15067" w:rsidRPr="00462DC7" w:rsidRDefault="00845DA5" w:rsidP="00462DC7">
      <w:pPr>
        <w:pStyle w:val="APDCodeList"/>
      </w:pPr>
      <w:r w:rsidRPr="00462DC7">
        <w:t>TABLE4-2</w:t>
      </w:r>
      <w:r w:rsidRPr="00462DC7">
        <w:tab/>
        <w:t xml:space="preserve">Solvent cleaning machine uses a freeboard refrigeration device and a carbon adsorber </w:t>
      </w:r>
    </w:p>
    <w:p w14:paraId="1A2E1993" w14:textId="77777777" w:rsidR="00845DA5" w:rsidRPr="00462DC7" w:rsidRDefault="00845DA5" w:rsidP="00462DC7">
      <w:pPr>
        <w:pStyle w:val="APDCodeList"/>
      </w:pPr>
      <w:r w:rsidRPr="00462DC7">
        <w:t>TABLE4-3</w:t>
      </w:r>
      <w:r w:rsidRPr="00462DC7">
        <w:tab/>
        <w:t>Solvent cleaning machine uses superheated vapor and a carbon adsorber</w:t>
      </w:r>
    </w:p>
    <w:p w14:paraId="7597CD07" w14:textId="77777777" w:rsidR="00845DA5" w:rsidRPr="00462DC7" w:rsidRDefault="00845DA5" w:rsidP="00462DC7">
      <w:pPr>
        <w:pStyle w:val="APDCodeList"/>
      </w:pPr>
      <w:r w:rsidRPr="00462DC7">
        <w:t>IDLE10</w:t>
      </w:r>
      <w:r w:rsidRPr="00462DC7">
        <w:tab/>
        <w:t xml:space="preserve">Demonstrating compliance with the 0.10 kg/hr per square meter (0.021 </w:t>
      </w:r>
      <w:proofErr w:type="spellStart"/>
      <w:r w:rsidRPr="00462DC7">
        <w:t>lb</w:t>
      </w:r>
      <w:proofErr w:type="spellEnd"/>
      <w:r w:rsidRPr="00462DC7">
        <w:t>/</w:t>
      </w:r>
      <w:proofErr w:type="spellStart"/>
      <w:r w:rsidRPr="00462DC7">
        <w:t>hr</w:t>
      </w:r>
      <w:proofErr w:type="spellEnd"/>
      <w:r w:rsidRPr="00462DC7">
        <w:t xml:space="preserve"> per square foot) of solvent air interface as specified in 40 CFR § 63.463(c)(1)(ii) or § 63.463(c)(2)(ii)</w:t>
      </w:r>
    </w:p>
    <w:p w14:paraId="5BA18153"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t>For existing continuous web solvent cleaning machines:</w:t>
      </w:r>
    </w:p>
    <w:p w14:paraId="5DEB29B0" w14:textId="77777777" w:rsidR="00F664B5" w:rsidRPr="00462DC7" w:rsidRDefault="00F664B5" w:rsidP="00462DC7">
      <w:pPr>
        <w:pStyle w:val="APDCodeDescriptionBOLD"/>
      </w:pPr>
      <w:r w:rsidRPr="00462DC7">
        <w:t>Code</w:t>
      </w:r>
      <w:r w:rsidRPr="00462DC7">
        <w:tab/>
        <w:t>Description</w:t>
      </w:r>
    </w:p>
    <w:p w14:paraId="21AB2B4B" w14:textId="77777777" w:rsidR="00F15067" w:rsidRPr="00462DC7" w:rsidRDefault="00845DA5" w:rsidP="00462DC7">
      <w:pPr>
        <w:pStyle w:val="APDCodeList"/>
      </w:pPr>
      <w:r w:rsidRPr="00462DC7">
        <w:t>SVAPOR+1</w:t>
      </w:r>
      <w:r w:rsidRPr="00462DC7">
        <w:tab/>
        <w:t xml:space="preserve">Superheated vapor and a freeboard ratio of 1.0 </w:t>
      </w:r>
    </w:p>
    <w:p w14:paraId="3EA8945E" w14:textId="77777777" w:rsidR="00845DA5" w:rsidRPr="00462DC7" w:rsidRDefault="00845DA5" w:rsidP="00462DC7">
      <w:pPr>
        <w:pStyle w:val="APDCodeList"/>
      </w:pPr>
      <w:r w:rsidRPr="00462DC7">
        <w:t>SPART+1</w:t>
      </w:r>
      <w:r w:rsidRPr="00462DC7">
        <w:tab/>
        <w:t>Superheated part technology and a freeboard ratio of 1.0</w:t>
      </w:r>
    </w:p>
    <w:p w14:paraId="6450B5DC" w14:textId="77777777" w:rsidR="00845DA5" w:rsidRPr="00462DC7" w:rsidRDefault="00845DA5" w:rsidP="00462DC7">
      <w:pPr>
        <w:pStyle w:val="APDCodeList"/>
      </w:pPr>
      <w:r w:rsidRPr="00462DC7">
        <w:t>FRD+1</w:t>
      </w:r>
      <w:r w:rsidRPr="00462DC7">
        <w:tab/>
        <w:t>Freeboard refrigeration device and a freeboard ratio of 1.0</w:t>
      </w:r>
    </w:p>
    <w:p w14:paraId="075D9F5A" w14:textId="77777777" w:rsidR="00F15067" w:rsidRPr="00462DC7" w:rsidRDefault="00845DA5" w:rsidP="00462DC7">
      <w:pPr>
        <w:pStyle w:val="APDCodeList"/>
      </w:pPr>
      <w:r w:rsidRPr="00462DC7">
        <w:t>CADS100</w:t>
      </w:r>
      <w:r w:rsidRPr="00462DC7">
        <w:tab/>
        <w:t xml:space="preserve">Carbon adsorption system meeting the requirements of 40 CFR § 63.463(e)(2)(vii) (100 ppm exhaust concentration) </w:t>
      </w:r>
    </w:p>
    <w:p w14:paraId="2DB6FEC9" w14:textId="77777777" w:rsidR="00845DA5" w:rsidRPr="00462DC7" w:rsidRDefault="00845DA5" w:rsidP="00462DC7">
      <w:pPr>
        <w:pStyle w:val="APDCodeList"/>
      </w:pPr>
      <w:r w:rsidRPr="00462DC7">
        <w:t>CADS70</w:t>
      </w:r>
      <w:r w:rsidRPr="00462DC7">
        <w:tab/>
        <w:t>Carbon adsorption system demonstrated to have an overall control efficiency of at least 70%</w:t>
      </w:r>
    </w:p>
    <w:p w14:paraId="60593C9C"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t>For new continuous web solvent cleaning machines:</w:t>
      </w:r>
    </w:p>
    <w:p w14:paraId="5A771379" w14:textId="77777777" w:rsidR="00845DA5" w:rsidRPr="00462DC7" w:rsidRDefault="00845DA5" w:rsidP="00462DC7">
      <w:pPr>
        <w:pStyle w:val="APDCodeDescriptionBOLD"/>
      </w:pPr>
      <w:r w:rsidRPr="00462DC7">
        <w:t>Code</w:t>
      </w:r>
      <w:r w:rsidRPr="00462DC7">
        <w:tab/>
        <w:t>Description</w:t>
      </w:r>
    </w:p>
    <w:p w14:paraId="2532EAE4" w14:textId="77777777" w:rsidR="00F15067" w:rsidRPr="00462DC7" w:rsidRDefault="00845DA5" w:rsidP="00462DC7">
      <w:pPr>
        <w:pStyle w:val="APDCodeList"/>
      </w:pPr>
      <w:r w:rsidRPr="00462DC7">
        <w:t>SVAPRFRD</w:t>
      </w:r>
      <w:r w:rsidRPr="00462DC7">
        <w:tab/>
        <w:t xml:space="preserve">Superheated vapor and a freeboard refrigeration device </w:t>
      </w:r>
    </w:p>
    <w:p w14:paraId="2D69EFD1" w14:textId="77777777" w:rsidR="00845DA5" w:rsidRPr="00462DC7" w:rsidRDefault="00845DA5" w:rsidP="00462DC7">
      <w:pPr>
        <w:pStyle w:val="APDCodeList"/>
      </w:pPr>
      <w:r w:rsidRPr="00462DC7">
        <w:t>SPARTFRD</w:t>
      </w:r>
      <w:r w:rsidRPr="00462DC7">
        <w:tab/>
        <w:t>Superheated parts technology and a freeboard refrigeration device</w:t>
      </w:r>
    </w:p>
    <w:p w14:paraId="5421E73D" w14:textId="77777777" w:rsidR="00845DA5" w:rsidRPr="00462DC7" w:rsidRDefault="00845DA5" w:rsidP="00462DC7">
      <w:pPr>
        <w:pStyle w:val="APDCodeList"/>
      </w:pPr>
      <w:r w:rsidRPr="00462DC7">
        <w:t>FRDCAD100</w:t>
      </w:r>
      <w:r w:rsidRPr="00462DC7">
        <w:tab/>
        <w:t xml:space="preserve">Freeboard refrigeration device and a carbon adsorption system meeting the requirements of </w:t>
      </w:r>
      <w:r w:rsidR="000B6BB1" w:rsidRPr="00462DC7">
        <w:br/>
      </w:r>
      <w:r w:rsidRPr="00462DC7">
        <w:t>40</w:t>
      </w:r>
      <w:r w:rsidR="000B6BB1" w:rsidRPr="00462DC7">
        <w:t xml:space="preserve"> </w:t>
      </w:r>
      <w:r w:rsidRPr="00462DC7">
        <w:t>CFR</w:t>
      </w:r>
      <w:r w:rsidR="00F15067" w:rsidRPr="00462DC7">
        <w:t xml:space="preserve"> </w:t>
      </w:r>
      <w:r w:rsidRPr="00462DC7">
        <w:t>§ 63.463(e)(2)(vii) (100 ppm exhaust concentration)</w:t>
      </w:r>
    </w:p>
    <w:p w14:paraId="33B0DF7C" w14:textId="77777777" w:rsidR="00845DA5" w:rsidRPr="00462DC7" w:rsidRDefault="00845DA5" w:rsidP="00462DC7">
      <w:pPr>
        <w:pStyle w:val="APDCodeList"/>
      </w:pPr>
      <w:r w:rsidRPr="00462DC7">
        <w:t>VPRCAD100</w:t>
      </w:r>
      <w:r w:rsidRPr="00462DC7">
        <w:tab/>
        <w:t>Superheated vapor and a carbon adsorption system meeting the requirements of</w:t>
      </w:r>
      <w:r w:rsidR="000B6BB1" w:rsidRPr="00462DC7">
        <w:t xml:space="preserve"> </w:t>
      </w:r>
      <w:r w:rsidR="000B6BB1" w:rsidRPr="00462DC7">
        <w:br/>
      </w:r>
      <w:r w:rsidRPr="00462DC7">
        <w:t>40</w:t>
      </w:r>
      <w:r w:rsidR="000B6BB1" w:rsidRPr="00462DC7">
        <w:t xml:space="preserve"> </w:t>
      </w:r>
      <w:r w:rsidRPr="00462DC7">
        <w:t>CFR</w:t>
      </w:r>
      <w:r w:rsidR="000B6BB1" w:rsidRPr="00462DC7">
        <w:t xml:space="preserve"> </w:t>
      </w:r>
      <w:r w:rsidRPr="00462DC7">
        <w:t>§</w:t>
      </w:r>
      <w:r w:rsidR="000B6BB1" w:rsidRPr="00462DC7">
        <w:t xml:space="preserve"> </w:t>
      </w:r>
      <w:r w:rsidRPr="00462DC7">
        <w:t>63.463(e)(2)(vii) (100 ppm exhaust concentration)</w:t>
      </w:r>
    </w:p>
    <w:p w14:paraId="237A6719" w14:textId="77777777" w:rsidR="00845DA5" w:rsidRPr="00462DC7" w:rsidRDefault="00845DA5" w:rsidP="00462DC7">
      <w:pPr>
        <w:pStyle w:val="APDCodeList"/>
      </w:pPr>
      <w:r w:rsidRPr="00462DC7">
        <w:t>PTCAD100</w:t>
      </w:r>
      <w:r w:rsidRPr="00462DC7">
        <w:tab/>
        <w:t xml:space="preserve">Superheated part technology and a carbon adsorption system meeting the requirements of </w:t>
      </w:r>
      <w:r w:rsidR="000B6BB1" w:rsidRPr="00462DC7">
        <w:br/>
      </w:r>
      <w:r w:rsidRPr="00462DC7">
        <w:t>40 CFR</w:t>
      </w:r>
      <w:r w:rsidR="00F15067" w:rsidRPr="00462DC7">
        <w:t xml:space="preserve"> </w:t>
      </w:r>
      <w:r w:rsidRPr="00462DC7">
        <w:t>§ 63.463(e)(2)(vii) (100 ppm exhaust concentration)</w:t>
      </w:r>
    </w:p>
    <w:p w14:paraId="29D1F5C3" w14:textId="77777777" w:rsidR="00845DA5" w:rsidRPr="00462DC7" w:rsidRDefault="00845DA5" w:rsidP="00462DC7">
      <w:pPr>
        <w:pStyle w:val="APDCodeList"/>
      </w:pPr>
      <w:r w:rsidRPr="00462DC7">
        <w:t>CADS70</w:t>
      </w:r>
      <w:r w:rsidRPr="00462DC7">
        <w:tab/>
        <w:t>Carbon adsorption system demonstrated to have an overall control efficiency of at least 70%</w:t>
      </w:r>
    </w:p>
    <w:p w14:paraId="76CDFED9"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t>For new remote reservoir continuous web solvent cleaning machines:</w:t>
      </w:r>
    </w:p>
    <w:p w14:paraId="57B6AFD6" w14:textId="77777777" w:rsidR="00845DA5" w:rsidRPr="00462DC7" w:rsidRDefault="00845DA5" w:rsidP="00462DC7">
      <w:pPr>
        <w:pStyle w:val="APDCodeDescriptionBOLD"/>
      </w:pPr>
      <w:r w:rsidRPr="00462DC7">
        <w:t>Code</w:t>
      </w:r>
      <w:r w:rsidRPr="00462DC7">
        <w:tab/>
        <w:t>Description</w:t>
      </w:r>
    </w:p>
    <w:p w14:paraId="168478E4" w14:textId="77777777" w:rsidR="00845DA5" w:rsidRPr="00462DC7" w:rsidRDefault="00845DA5" w:rsidP="00462DC7">
      <w:pPr>
        <w:pStyle w:val="APDCodeList"/>
      </w:pPr>
      <w:r w:rsidRPr="00462DC7">
        <w:t>SVAPOR</w:t>
      </w:r>
      <w:r w:rsidRPr="00462DC7">
        <w:tab/>
        <w:t>Superheated vapor</w:t>
      </w:r>
    </w:p>
    <w:p w14:paraId="731E75A0" w14:textId="77777777" w:rsidR="00845DA5" w:rsidRPr="00462DC7" w:rsidRDefault="00845DA5" w:rsidP="00462DC7">
      <w:pPr>
        <w:pStyle w:val="APDCodeList"/>
      </w:pPr>
      <w:r w:rsidRPr="00462DC7">
        <w:t>SPART</w:t>
      </w:r>
      <w:r w:rsidRPr="00462DC7">
        <w:tab/>
        <w:t>Superheated part technology</w:t>
      </w:r>
    </w:p>
    <w:p w14:paraId="7293812B" w14:textId="77777777" w:rsidR="00F15067" w:rsidRPr="00462DC7" w:rsidRDefault="00845DA5" w:rsidP="00462DC7">
      <w:pPr>
        <w:pStyle w:val="APDCodeList"/>
      </w:pPr>
      <w:r w:rsidRPr="00462DC7">
        <w:t>CADS100</w:t>
      </w:r>
      <w:r w:rsidRPr="00462DC7">
        <w:tab/>
        <w:t xml:space="preserve">Carbon adsorption system meeting the requirements of 40 CFR § 63.463(e)(2)(vii) </w:t>
      </w:r>
      <w:r w:rsidR="00F15067" w:rsidRPr="00462DC7">
        <w:br/>
      </w:r>
      <w:r w:rsidRPr="00462DC7">
        <w:t xml:space="preserve">(100 ppm exhaust concentration) </w:t>
      </w:r>
    </w:p>
    <w:p w14:paraId="1FCF4D2D" w14:textId="77777777" w:rsidR="00845DA5" w:rsidRPr="00462DC7" w:rsidRDefault="00845DA5" w:rsidP="00462DC7">
      <w:pPr>
        <w:pStyle w:val="APDCodeList"/>
      </w:pPr>
      <w:r w:rsidRPr="00462DC7">
        <w:t>CADS70</w:t>
      </w:r>
      <w:r w:rsidRPr="00462DC7">
        <w:tab/>
        <w:t>Carbon adsorption system demonstrated to have an overall control efficiency of at least 70%</w:t>
      </w:r>
    </w:p>
    <w:p w14:paraId="6ED0893E" w14:textId="77777777" w:rsidR="00F15067" w:rsidRPr="00462DC7" w:rsidRDefault="00F15067" w:rsidP="00D05988">
      <w:pPr>
        <w:pStyle w:val="APDIndentbodyheader"/>
        <w:rPr>
          <w:rFonts w:asciiTheme="majorHAnsi" w:hAnsiTheme="majorHAnsi" w:cstheme="majorHAnsi"/>
        </w:rPr>
      </w:pPr>
      <w:r w:rsidRPr="00462DC7">
        <w:rPr>
          <w:rFonts w:asciiTheme="majorHAnsi" w:hAnsiTheme="majorHAnsi" w:cstheme="majorHAnsi"/>
        </w:rPr>
        <w:br w:type="page"/>
      </w:r>
    </w:p>
    <w:p w14:paraId="512DFDD1"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lastRenderedPageBreak/>
        <w:t>For existing remote reservoir continuous web solvent cleaning machines:</w:t>
      </w:r>
    </w:p>
    <w:p w14:paraId="6C6F2326" w14:textId="77777777" w:rsidR="00845DA5" w:rsidRPr="00462DC7" w:rsidRDefault="00845DA5" w:rsidP="00462DC7">
      <w:pPr>
        <w:pStyle w:val="APDCodeDescriptionBOLD"/>
      </w:pPr>
      <w:r w:rsidRPr="00462DC7">
        <w:t>Code</w:t>
      </w:r>
      <w:r w:rsidRPr="00462DC7">
        <w:tab/>
        <w:t>Description</w:t>
      </w:r>
    </w:p>
    <w:p w14:paraId="7EA45C0A" w14:textId="77777777" w:rsidR="00845DA5" w:rsidRPr="00462DC7" w:rsidRDefault="00845DA5" w:rsidP="00462DC7">
      <w:pPr>
        <w:pStyle w:val="APDCodeList"/>
      </w:pPr>
      <w:r w:rsidRPr="00462DC7">
        <w:t>NOCAD</w:t>
      </w:r>
      <w:r w:rsidRPr="00462DC7">
        <w:tab/>
        <w:t>Existing remote reservoir continuous web solvent cleaning machine does not have an exhaust and is not required to equip with a carbon adsorption system</w:t>
      </w:r>
    </w:p>
    <w:p w14:paraId="026BF9ED" w14:textId="77777777" w:rsidR="00F15067" w:rsidRPr="00462DC7" w:rsidRDefault="00845DA5" w:rsidP="00462DC7">
      <w:pPr>
        <w:pStyle w:val="APDCodeList"/>
      </w:pPr>
      <w:r w:rsidRPr="00462DC7">
        <w:t>CADS100</w:t>
      </w:r>
      <w:r w:rsidRPr="00462DC7">
        <w:tab/>
        <w:t xml:space="preserve">Carbon adsorption system meeting the requirements of 40 CFR § 63.463(e)(2)(vii) </w:t>
      </w:r>
      <w:r w:rsidR="000B6BB1" w:rsidRPr="00462DC7">
        <w:br/>
      </w:r>
      <w:r w:rsidRPr="00462DC7">
        <w:t>(100</w:t>
      </w:r>
      <w:r w:rsidR="000B6BB1" w:rsidRPr="00462DC7">
        <w:t xml:space="preserve"> </w:t>
      </w:r>
      <w:r w:rsidRPr="00462DC7">
        <w:t>ppm</w:t>
      </w:r>
      <w:r w:rsidR="000B6BB1" w:rsidRPr="00462DC7">
        <w:t xml:space="preserve"> </w:t>
      </w:r>
      <w:r w:rsidRPr="00462DC7">
        <w:t xml:space="preserve">exhaust concentration) </w:t>
      </w:r>
    </w:p>
    <w:p w14:paraId="035FAA2E" w14:textId="77777777" w:rsidR="00845DA5" w:rsidRPr="00462DC7" w:rsidRDefault="00845DA5" w:rsidP="00462DC7">
      <w:pPr>
        <w:pStyle w:val="APDCodeList"/>
      </w:pPr>
      <w:r w:rsidRPr="00462DC7">
        <w:t>CADS70</w:t>
      </w:r>
      <w:r w:rsidRPr="00462DC7">
        <w:tab/>
        <w:t>Carbon adsorption system demonstrated to have an overall control efficiency of at least 70%</w:t>
      </w:r>
    </w:p>
    <w:p w14:paraId="08105938"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A</w:t>
      </w:r>
      <w:r w:rsidR="00217FCD">
        <w:rPr>
          <w:rFonts w:asciiTheme="majorHAnsi" w:hAnsiTheme="majorHAnsi" w:cstheme="majorHAnsi"/>
        </w:rPr>
        <w:t>lternative</w:t>
      </w:r>
      <w:r w:rsidRPr="00462DC7">
        <w:rPr>
          <w:rFonts w:asciiTheme="majorHAnsi" w:hAnsiTheme="majorHAnsi" w:cstheme="majorHAnsi"/>
        </w:rPr>
        <w:t xml:space="preserve"> M</w:t>
      </w:r>
      <w:r w:rsidR="00217FCD">
        <w:rPr>
          <w:rFonts w:asciiTheme="majorHAnsi" w:hAnsiTheme="majorHAnsi" w:cstheme="majorHAnsi"/>
        </w:rPr>
        <w:t>onitoring</w:t>
      </w:r>
      <w:r w:rsidRPr="00462DC7">
        <w:rPr>
          <w:rFonts w:asciiTheme="majorHAnsi" w:hAnsiTheme="majorHAnsi" w:cstheme="majorHAnsi"/>
        </w:rPr>
        <w:t xml:space="preserve"> P</w:t>
      </w:r>
      <w:r w:rsidR="00217FCD">
        <w:rPr>
          <w:rFonts w:asciiTheme="majorHAnsi" w:hAnsiTheme="majorHAnsi" w:cstheme="majorHAnsi"/>
        </w:rPr>
        <w:t>rocedure</w:t>
      </w:r>
      <w:r w:rsidRPr="00462DC7">
        <w:rPr>
          <w:rFonts w:asciiTheme="majorHAnsi" w:hAnsiTheme="majorHAnsi" w:cstheme="majorHAnsi"/>
        </w:rPr>
        <w:t xml:space="preserve">: </w:t>
      </w:r>
    </w:p>
    <w:p w14:paraId="763B6DC8"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using an alternative monitoring procedure (AMP) approved by the EPA Administrator and using a control device in 40 CFR §§ 63.466(a) through (e). Otherwise, enter “NO.”</w:t>
      </w:r>
    </w:p>
    <w:p w14:paraId="60EF884B"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AMP ID N</w:t>
      </w:r>
      <w:r w:rsidR="00217FCD">
        <w:rPr>
          <w:rFonts w:asciiTheme="majorHAnsi" w:hAnsiTheme="majorHAnsi" w:cstheme="majorHAnsi"/>
        </w:rPr>
        <w:t>o</w:t>
      </w:r>
      <w:r w:rsidRPr="00462DC7">
        <w:rPr>
          <w:rFonts w:asciiTheme="majorHAnsi" w:hAnsiTheme="majorHAnsi" w:cstheme="majorHAnsi"/>
        </w:rPr>
        <w:t>.:</w:t>
      </w:r>
      <w:r w:rsidR="000B0D14" w:rsidRPr="00462DC7">
        <w:rPr>
          <w:rFonts w:asciiTheme="majorHAnsi" w:hAnsiTheme="majorHAnsi" w:cstheme="majorHAnsi"/>
        </w:rPr>
        <w:t xml:space="preserve"> </w:t>
      </w:r>
    </w:p>
    <w:p w14:paraId="604C9B1B"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If an AMP has been approved, enter the corresponding AMP unique identifier for each unit or process (maximum</w:t>
      </w:r>
      <w:r w:rsidR="000B0D14" w:rsidRPr="00462DC7">
        <w:rPr>
          <w:rFonts w:asciiTheme="majorHAnsi" w:hAnsiTheme="majorHAnsi" w:cstheme="majorHAnsi"/>
        </w:rPr>
        <w:t xml:space="preserve"> </w:t>
      </w:r>
      <w:r w:rsidR="000B6BB1" w:rsidRPr="00462DC7">
        <w:rPr>
          <w:rFonts w:asciiTheme="majorHAnsi" w:hAnsiTheme="majorHAnsi" w:cstheme="majorHAnsi"/>
        </w:rPr>
        <w:br/>
      </w:r>
      <w:r w:rsidRPr="00462DC7">
        <w:rPr>
          <w:rFonts w:asciiTheme="majorHAnsi" w:hAnsiTheme="majorHAnsi" w:cstheme="majorHAnsi"/>
        </w:rPr>
        <w:t>10</w:t>
      </w:r>
      <w:r w:rsidR="000B6BB1" w:rsidRPr="00462DC7">
        <w:rPr>
          <w:rFonts w:asciiTheme="majorHAnsi" w:hAnsiTheme="majorHAnsi" w:cstheme="majorHAnsi"/>
        </w:rPr>
        <w:t xml:space="preserve"> </w:t>
      </w:r>
      <w:r w:rsidRPr="00462DC7">
        <w:rPr>
          <w:rFonts w:asciiTheme="majorHAnsi" w:hAnsiTheme="majorHAnsi" w:cstheme="majorHAnsi"/>
        </w:rPr>
        <w:t>characters). If the unique identifier is unavailable, then enter the date of the AMP approval letter. The unique identifier and/or the date of the approval letter is contained in the compliance file under the appropriate account number. Otherwise, leave this column blank.</w:t>
      </w:r>
    </w:p>
    <w:p w14:paraId="75E7504B" w14:textId="77777777" w:rsidR="00845DA5" w:rsidRPr="00462DC7" w:rsidRDefault="000B0D14" w:rsidP="00DE55E5">
      <w:pPr>
        <w:pStyle w:val="APDCompleteStarStyle"/>
        <w:suppressAutoHyphens/>
      </w:pPr>
      <w:r w:rsidRPr="00462DC7">
        <w:t xml:space="preserve">Complete </w:t>
      </w:r>
      <w:r w:rsidR="00845DA5" w:rsidRPr="00462DC7">
        <w:t>“Superheated Part Monitoring” only if “Solvent Cleaning Machine Type” is “CWCM” and “Control Combination” is “SPART+1,” “SPARTFRD</w:t>
      </w:r>
      <w:r w:rsidR="00F42E6B">
        <w:t>”</w:t>
      </w:r>
      <w:r w:rsidR="00845DA5" w:rsidRPr="00462DC7">
        <w:t xml:space="preserve"> or “PTCAD100” and “Alternate Monitoring Procedures” is “NO”; or if “Solvent Cleaning Machine Type” is “RRCWCM,” and “Control Combination” is “SPART” and “Alternate Monitoring Procedures” is “NO.”</w:t>
      </w:r>
    </w:p>
    <w:p w14:paraId="46004641" w14:textId="77777777" w:rsidR="00F664B5" w:rsidRPr="00462DC7" w:rsidRDefault="00845DA5" w:rsidP="00DE55E5">
      <w:pPr>
        <w:pStyle w:val="APDBodyBOLDheader"/>
        <w:suppressAutoHyphens/>
        <w:rPr>
          <w:rFonts w:asciiTheme="majorHAnsi" w:hAnsiTheme="majorHAnsi" w:cstheme="majorHAnsi"/>
        </w:rPr>
      </w:pPr>
      <w:bookmarkStart w:id="7" w:name="Table_2c_Instructions"/>
      <w:bookmarkEnd w:id="7"/>
      <w:r w:rsidRPr="00462DC7">
        <w:rPr>
          <w:rFonts w:asciiTheme="majorHAnsi" w:hAnsiTheme="majorHAnsi" w:cstheme="majorHAnsi"/>
        </w:rPr>
        <w:t>S</w:t>
      </w:r>
      <w:r w:rsidR="00217FCD">
        <w:rPr>
          <w:rFonts w:asciiTheme="majorHAnsi" w:hAnsiTheme="majorHAnsi" w:cstheme="majorHAnsi"/>
        </w:rPr>
        <w:t>uperheated</w:t>
      </w:r>
      <w:r w:rsidRPr="00462DC7">
        <w:rPr>
          <w:rFonts w:asciiTheme="majorHAnsi" w:hAnsiTheme="majorHAnsi" w:cstheme="majorHAnsi"/>
        </w:rPr>
        <w:t xml:space="preserve"> P</w:t>
      </w:r>
      <w:r w:rsidR="00217FCD">
        <w:rPr>
          <w:rFonts w:asciiTheme="majorHAnsi" w:hAnsiTheme="majorHAnsi" w:cstheme="majorHAnsi"/>
        </w:rPr>
        <w:t>art</w:t>
      </w:r>
      <w:r w:rsidRPr="00462DC7">
        <w:rPr>
          <w:rFonts w:asciiTheme="majorHAnsi" w:hAnsiTheme="majorHAnsi" w:cstheme="majorHAnsi"/>
        </w:rPr>
        <w:t xml:space="preserve"> M</w:t>
      </w:r>
      <w:r w:rsidR="00217FCD">
        <w:rPr>
          <w:rFonts w:asciiTheme="majorHAnsi" w:hAnsiTheme="majorHAnsi" w:cstheme="majorHAnsi"/>
        </w:rPr>
        <w:t>onitoring</w:t>
      </w:r>
      <w:r w:rsidRPr="00462DC7">
        <w:rPr>
          <w:rFonts w:asciiTheme="majorHAnsi" w:hAnsiTheme="majorHAnsi" w:cstheme="majorHAnsi"/>
        </w:rPr>
        <w:t xml:space="preserve">: </w:t>
      </w:r>
    </w:p>
    <w:p w14:paraId="139412F1"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compliance with the monitoring provisions of 40 CFR § 63.466(a)(4) is selected. Otherwise, enter “NO.”</w:t>
      </w:r>
    </w:p>
    <w:p w14:paraId="32A76D89" w14:textId="77777777" w:rsidR="00F664B5" w:rsidRPr="00462DC7" w:rsidRDefault="00F664B5" w:rsidP="00DE55E5">
      <w:pPr>
        <w:pStyle w:val="APDBody"/>
        <w:pBdr>
          <w:bottom w:val="double" w:sz="6" w:space="1" w:color="auto"/>
        </w:pBdr>
        <w:suppressAutoHyphens/>
        <w:rPr>
          <w:rFonts w:asciiTheme="majorHAnsi" w:hAnsiTheme="majorHAnsi" w:cstheme="majorHAnsi"/>
        </w:rPr>
      </w:pPr>
    </w:p>
    <w:p w14:paraId="5C21ED45" w14:textId="77777777" w:rsidR="00845DA5" w:rsidRPr="00462DC7" w:rsidRDefault="009F2A7C" w:rsidP="00DE55E5">
      <w:pPr>
        <w:pStyle w:val="APDTable1stSpecific"/>
        <w:suppressAutoHyphens/>
        <w:rPr>
          <w:rFonts w:asciiTheme="majorHAnsi" w:hAnsiTheme="majorHAnsi" w:cstheme="majorHAnsi"/>
        </w:rPr>
      </w:pPr>
      <w:hyperlink w:anchor="TBL2c" w:tooltip="Link to Table " w:history="1">
        <w:r w:rsidR="00845DA5" w:rsidRPr="00462DC7">
          <w:rPr>
            <w:rStyle w:val="Hyperlink"/>
            <w:rFonts w:asciiTheme="majorHAnsi" w:hAnsiTheme="majorHAnsi" w:cstheme="majorHAnsi"/>
          </w:rPr>
          <w:t>Table 2c</w:t>
        </w:r>
      </w:hyperlink>
      <w:r w:rsidR="00845DA5" w:rsidRPr="00462DC7">
        <w:rPr>
          <w:rFonts w:asciiTheme="majorHAnsi" w:hAnsiTheme="majorHAnsi" w:cstheme="majorHAnsi"/>
        </w:rPr>
        <w:t>:</w:t>
      </w:r>
      <w:r w:rsidR="00845DA5" w:rsidRPr="00462DC7">
        <w:rPr>
          <w:rFonts w:asciiTheme="majorHAnsi" w:hAnsiTheme="majorHAnsi" w:cstheme="majorHAnsi"/>
        </w:rPr>
        <w:tab/>
        <w:t>Title 40 Code of Federal Regulations Part 63 (40 CFR Part 63)</w:t>
      </w:r>
      <w:r w:rsidR="00BC452A">
        <w:rPr>
          <w:rFonts w:asciiTheme="majorHAnsi" w:hAnsiTheme="majorHAnsi" w:cstheme="majorHAnsi"/>
        </w:rPr>
        <w:t xml:space="preserve">, </w:t>
      </w:r>
      <w:r w:rsidR="00BC452A" w:rsidRPr="00462DC7">
        <w:rPr>
          <w:rFonts w:asciiTheme="majorHAnsi" w:hAnsiTheme="majorHAnsi" w:cstheme="majorHAnsi"/>
        </w:rPr>
        <w:t>Subpart T: National</w:t>
      </w:r>
    </w:p>
    <w:p w14:paraId="1C985B5E" w14:textId="77777777" w:rsidR="00845DA5" w:rsidRPr="00462DC7" w:rsidRDefault="00845DA5" w:rsidP="00DE55E5">
      <w:pPr>
        <w:pStyle w:val="APDTable2ndSpecific"/>
        <w:suppressAutoHyphens/>
        <w:rPr>
          <w:rFonts w:asciiTheme="majorHAnsi" w:hAnsiTheme="majorHAnsi" w:cstheme="majorHAnsi"/>
        </w:rPr>
      </w:pPr>
      <w:r w:rsidRPr="00462DC7">
        <w:rPr>
          <w:rFonts w:asciiTheme="majorHAnsi" w:hAnsiTheme="majorHAnsi" w:cstheme="majorHAnsi"/>
        </w:rPr>
        <w:t>Emission Standards for Halogenated Solvent Cleaning</w:t>
      </w:r>
    </w:p>
    <w:p w14:paraId="1BF5DCD3"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U</w:t>
      </w:r>
      <w:r w:rsidR="00217FCD">
        <w:rPr>
          <w:rFonts w:asciiTheme="majorHAnsi" w:hAnsiTheme="majorHAnsi" w:cstheme="majorHAnsi"/>
        </w:rPr>
        <w:t>nit</w:t>
      </w:r>
      <w:r w:rsidRPr="00462DC7">
        <w:rPr>
          <w:rFonts w:asciiTheme="majorHAnsi" w:hAnsiTheme="majorHAnsi" w:cstheme="majorHAnsi"/>
        </w:rPr>
        <w:t xml:space="preserve"> ID N</w:t>
      </w:r>
      <w:r w:rsidR="00217FCD">
        <w:rPr>
          <w:rFonts w:asciiTheme="majorHAnsi" w:hAnsiTheme="majorHAnsi" w:cstheme="majorHAnsi"/>
        </w:rPr>
        <w:t>o</w:t>
      </w:r>
      <w:r w:rsidRPr="00462DC7">
        <w:rPr>
          <w:rFonts w:asciiTheme="majorHAnsi" w:hAnsiTheme="majorHAnsi" w:cstheme="majorHAnsi"/>
        </w:rPr>
        <w:t xml:space="preserve">.: </w:t>
      </w:r>
    </w:p>
    <w:p w14:paraId="42253C8E"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the identification number (ID No.) for the solvent cleaning machine (maximum 10 characters) as listed on Form</w:t>
      </w:r>
      <w:r w:rsidR="000B6BB1" w:rsidRPr="00462DC7">
        <w:rPr>
          <w:rFonts w:asciiTheme="majorHAnsi" w:hAnsiTheme="majorHAnsi" w:cstheme="majorHAnsi"/>
        </w:rPr>
        <w:t xml:space="preserve"> </w:t>
      </w:r>
      <w:r w:rsidRPr="00462DC7">
        <w:rPr>
          <w:rFonts w:asciiTheme="majorHAnsi" w:hAnsiTheme="majorHAnsi" w:cstheme="majorHAnsi"/>
        </w:rPr>
        <w:t>OP-</w:t>
      </w:r>
      <w:r w:rsidR="00365C8C" w:rsidRPr="00462DC7">
        <w:rPr>
          <w:rFonts w:asciiTheme="majorHAnsi" w:hAnsiTheme="majorHAnsi" w:cstheme="majorHAnsi"/>
        </w:rPr>
        <w:t> </w:t>
      </w:r>
      <w:r w:rsidRPr="00462DC7">
        <w:rPr>
          <w:rFonts w:asciiTheme="majorHAnsi" w:hAnsiTheme="majorHAnsi" w:cstheme="majorHAnsi"/>
        </w:rPr>
        <w:t>SUM entitled, “Individual Unit Summary.”</w:t>
      </w:r>
    </w:p>
    <w:p w14:paraId="2990EC61"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SOP I</w:t>
      </w:r>
      <w:r w:rsidR="00217FCD">
        <w:rPr>
          <w:rFonts w:asciiTheme="majorHAnsi" w:hAnsiTheme="majorHAnsi" w:cstheme="majorHAnsi"/>
        </w:rPr>
        <w:t>ndex</w:t>
      </w:r>
      <w:r w:rsidRPr="00462DC7">
        <w:rPr>
          <w:rFonts w:asciiTheme="majorHAnsi" w:hAnsiTheme="majorHAnsi" w:cstheme="majorHAnsi"/>
        </w:rPr>
        <w:t xml:space="preserve"> N</w:t>
      </w:r>
      <w:r w:rsidR="00217FCD">
        <w:rPr>
          <w:rFonts w:asciiTheme="majorHAnsi" w:hAnsiTheme="majorHAnsi" w:cstheme="majorHAnsi"/>
        </w:rPr>
        <w:t>o</w:t>
      </w:r>
      <w:r w:rsidRPr="00462DC7">
        <w:rPr>
          <w:rFonts w:asciiTheme="majorHAnsi" w:hAnsiTheme="majorHAnsi" w:cstheme="majorHAnsi"/>
        </w:rPr>
        <w:t xml:space="preserve">.: </w:t>
      </w:r>
    </w:p>
    <w:p w14:paraId="37C90215"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 xml:space="preserve">Site operating permit (SOP) applicants should indicate the SOP index number for the unit or group of units (maximum </w:t>
      </w:r>
      <w:r w:rsidR="000B6BB1" w:rsidRPr="00462DC7">
        <w:rPr>
          <w:rFonts w:asciiTheme="majorHAnsi" w:hAnsiTheme="majorHAnsi" w:cstheme="majorHAnsi"/>
        </w:rPr>
        <w:br/>
      </w:r>
      <w:r w:rsidRPr="00462DC7">
        <w:rPr>
          <w:rFonts w:asciiTheme="majorHAnsi" w:hAnsiTheme="majorHAnsi" w:cstheme="majorHAnsi"/>
        </w:rPr>
        <w:t>15</w:t>
      </w:r>
      <w:r w:rsidR="000B6BB1" w:rsidRPr="00462DC7">
        <w:rPr>
          <w:rFonts w:asciiTheme="majorHAnsi" w:hAnsiTheme="majorHAnsi" w:cstheme="majorHAnsi"/>
        </w:rPr>
        <w:t xml:space="preserve"> </w:t>
      </w:r>
      <w:r w:rsidRPr="00462DC7">
        <w:rPr>
          <w:rFonts w:asciiTheme="majorHAnsi" w:hAnsiTheme="majorHAnsi" w:cstheme="majorHAnsi"/>
        </w:rPr>
        <w:t>characters consisting of numeric, alphanumeric characters, and/or dashes prefixed by a code for the applicable regulation [i.e., 60KB- XXXX]). For additional information relating to SOP index numbers, please refer to the TCEQ guidance document entitled “Federal Operating Permit Application Guidance Document.”</w:t>
      </w:r>
    </w:p>
    <w:p w14:paraId="3561A5FD" w14:textId="77777777" w:rsidR="00845DA5" w:rsidRPr="00462DC7" w:rsidRDefault="000B0D14" w:rsidP="00DE55E5">
      <w:pPr>
        <w:pStyle w:val="APDCompleteStarStyle"/>
        <w:suppressAutoHyphens/>
      </w:pPr>
      <w:r w:rsidRPr="00462DC7">
        <w:t xml:space="preserve">Complete </w:t>
      </w:r>
      <w:r w:rsidR="00845DA5" w:rsidRPr="00462DC7">
        <w:t>“Air Disturbance Control Option” only if “Solvent Cleaning Machine Type” is “CWCM</w:t>
      </w:r>
      <w:r w:rsidR="00591592" w:rsidRPr="00462DC7">
        <w:t>,”</w:t>
      </w:r>
      <w:r w:rsidR="00845DA5" w:rsidRPr="00462DC7">
        <w:t xml:space="preserve"> “INLN”, “VOTB”, or “VBAT.”</w:t>
      </w:r>
    </w:p>
    <w:p w14:paraId="7E29A3E3"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A</w:t>
      </w:r>
      <w:r w:rsidR="009C33CD">
        <w:rPr>
          <w:rFonts w:asciiTheme="majorHAnsi" w:hAnsiTheme="majorHAnsi" w:cstheme="majorHAnsi"/>
        </w:rPr>
        <w:t>ir</w:t>
      </w:r>
      <w:r w:rsidRPr="00462DC7">
        <w:rPr>
          <w:rFonts w:asciiTheme="majorHAnsi" w:hAnsiTheme="majorHAnsi" w:cstheme="majorHAnsi"/>
        </w:rPr>
        <w:t xml:space="preserve"> D</w:t>
      </w:r>
      <w:r w:rsidR="009C33CD">
        <w:rPr>
          <w:rFonts w:asciiTheme="majorHAnsi" w:hAnsiTheme="majorHAnsi" w:cstheme="majorHAnsi"/>
        </w:rPr>
        <w:t>isturbance</w:t>
      </w:r>
      <w:r w:rsidRPr="00462DC7">
        <w:rPr>
          <w:rFonts w:asciiTheme="majorHAnsi" w:hAnsiTheme="majorHAnsi" w:cstheme="majorHAnsi"/>
        </w:rPr>
        <w:t xml:space="preserve"> C</w:t>
      </w:r>
      <w:r w:rsidR="009C33CD">
        <w:rPr>
          <w:rFonts w:asciiTheme="majorHAnsi" w:hAnsiTheme="majorHAnsi" w:cstheme="majorHAnsi"/>
        </w:rPr>
        <w:t>ontrol</w:t>
      </w:r>
      <w:r w:rsidRPr="00462DC7">
        <w:rPr>
          <w:rFonts w:asciiTheme="majorHAnsi" w:hAnsiTheme="majorHAnsi" w:cstheme="majorHAnsi"/>
        </w:rPr>
        <w:t xml:space="preserve"> O</w:t>
      </w:r>
      <w:r w:rsidR="009C33CD">
        <w:rPr>
          <w:rFonts w:asciiTheme="majorHAnsi" w:hAnsiTheme="majorHAnsi" w:cstheme="majorHAnsi"/>
        </w:rPr>
        <w:t>ption</w:t>
      </w:r>
      <w:r w:rsidRPr="00462DC7">
        <w:rPr>
          <w:rFonts w:asciiTheme="majorHAnsi" w:hAnsiTheme="majorHAnsi" w:cstheme="majorHAnsi"/>
        </w:rPr>
        <w:t xml:space="preserve">: </w:t>
      </w:r>
    </w:p>
    <w:p w14:paraId="1E813886"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option that describes how the solvent cleaning machine is complying with the requirement to control air disturbance as specified in 40 CFR § 63.463(a)(1) or § 63.463(g)(3)(i). Enter the code on the form.</w:t>
      </w:r>
    </w:p>
    <w:p w14:paraId="5E62264C"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t>For in-line or batch vapor solvent cleaning machines:</w:t>
      </w:r>
    </w:p>
    <w:p w14:paraId="76642598" w14:textId="77777777" w:rsidR="00845DA5" w:rsidRPr="00462DC7" w:rsidRDefault="00845DA5" w:rsidP="00462DC7">
      <w:pPr>
        <w:pStyle w:val="APDCodeDescriptionBOLD"/>
      </w:pPr>
      <w:r w:rsidRPr="00462DC7">
        <w:t>Code</w:t>
      </w:r>
      <w:r w:rsidRPr="00462DC7">
        <w:tab/>
        <w:t>Description</w:t>
      </w:r>
    </w:p>
    <w:p w14:paraId="7B033F50" w14:textId="77777777" w:rsidR="00F15067" w:rsidRPr="00462DC7" w:rsidRDefault="00845DA5" w:rsidP="00462DC7">
      <w:pPr>
        <w:pStyle w:val="APDCodeList"/>
      </w:pPr>
      <w:r w:rsidRPr="00462DC7">
        <w:t>RRD</w:t>
      </w:r>
      <w:r w:rsidRPr="00462DC7">
        <w:tab/>
        <w:t xml:space="preserve">Using reduced room draft and monitoring and controlling room parameters </w:t>
      </w:r>
    </w:p>
    <w:p w14:paraId="46A0CD15" w14:textId="77777777" w:rsidR="00F15067" w:rsidRPr="00462DC7" w:rsidRDefault="00845DA5" w:rsidP="00462DC7">
      <w:pPr>
        <w:pStyle w:val="APDCodeList"/>
      </w:pPr>
      <w:r w:rsidRPr="00462DC7">
        <w:t>RRDENCL</w:t>
      </w:r>
      <w:r w:rsidRPr="00462DC7">
        <w:tab/>
        <w:t xml:space="preserve">Using reduced room draft achieved through use of a partial or total enclosure </w:t>
      </w:r>
    </w:p>
    <w:p w14:paraId="21E8838F" w14:textId="77777777" w:rsidR="00845DA5" w:rsidRPr="00462DC7" w:rsidRDefault="00845DA5" w:rsidP="00462DC7">
      <w:pPr>
        <w:pStyle w:val="APDCodeList"/>
      </w:pPr>
      <w:r w:rsidRPr="00462DC7">
        <w:t>COVER</w:t>
      </w:r>
      <w:r w:rsidRPr="00462DC7">
        <w:tab/>
        <w:t>Using an idling or downtime cover</w:t>
      </w:r>
    </w:p>
    <w:p w14:paraId="700BD21F" w14:textId="77777777" w:rsidR="00F15067" w:rsidRPr="00462DC7" w:rsidRDefault="00F15067" w:rsidP="00D05988">
      <w:pPr>
        <w:pStyle w:val="APDIndentbodyheader"/>
        <w:rPr>
          <w:rFonts w:asciiTheme="majorHAnsi" w:hAnsiTheme="majorHAnsi" w:cstheme="majorHAnsi"/>
        </w:rPr>
      </w:pPr>
      <w:r w:rsidRPr="00462DC7">
        <w:rPr>
          <w:rFonts w:asciiTheme="majorHAnsi" w:hAnsiTheme="majorHAnsi" w:cstheme="majorHAnsi"/>
        </w:rPr>
        <w:br w:type="page"/>
      </w:r>
    </w:p>
    <w:p w14:paraId="1088F2EA" w14:textId="77777777" w:rsidR="00845DA5" w:rsidRPr="00462DC7" w:rsidRDefault="00845DA5" w:rsidP="00D05988">
      <w:pPr>
        <w:pStyle w:val="APDIndentbodyheader"/>
        <w:rPr>
          <w:rFonts w:asciiTheme="majorHAnsi" w:hAnsiTheme="majorHAnsi" w:cstheme="majorHAnsi"/>
        </w:rPr>
      </w:pPr>
      <w:r w:rsidRPr="00462DC7">
        <w:rPr>
          <w:rFonts w:asciiTheme="majorHAnsi" w:hAnsiTheme="majorHAnsi" w:cstheme="majorHAnsi"/>
        </w:rPr>
        <w:lastRenderedPageBreak/>
        <w:t>For continuous web solvent cleaning machines:</w:t>
      </w:r>
    </w:p>
    <w:p w14:paraId="70DBB407" w14:textId="77777777" w:rsidR="00845DA5" w:rsidRPr="00462DC7" w:rsidRDefault="00845DA5" w:rsidP="00462DC7">
      <w:pPr>
        <w:pStyle w:val="APDCodeDescriptionBOLD"/>
      </w:pPr>
      <w:r w:rsidRPr="00462DC7">
        <w:t>Code</w:t>
      </w:r>
      <w:r w:rsidRPr="00462DC7">
        <w:tab/>
        <w:t>Description</w:t>
      </w:r>
    </w:p>
    <w:p w14:paraId="37965326" w14:textId="77777777" w:rsidR="00F15067" w:rsidRPr="00462DC7" w:rsidRDefault="00845DA5" w:rsidP="00462DC7">
      <w:pPr>
        <w:pStyle w:val="APDCodeList"/>
      </w:pPr>
      <w:r w:rsidRPr="00462DC7">
        <w:t>RRD</w:t>
      </w:r>
      <w:r w:rsidRPr="00462DC7">
        <w:tab/>
        <w:t xml:space="preserve">Using reduced room draft and monitoring and controlling room parameters </w:t>
      </w:r>
    </w:p>
    <w:p w14:paraId="1D00B425" w14:textId="77777777" w:rsidR="00F15067" w:rsidRPr="00462DC7" w:rsidRDefault="00845DA5" w:rsidP="00462DC7">
      <w:pPr>
        <w:pStyle w:val="APDCodeList"/>
      </w:pPr>
      <w:r w:rsidRPr="00462DC7">
        <w:t>RRDENCL</w:t>
      </w:r>
      <w:r w:rsidRPr="00462DC7">
        <w:tab/>
        <w:t xml:space="preserve">Using reduced room draft achieved through use of a partial or total enclosure </w:t>
      </w:r>
    </w:p>
    <w:p w14:paraId="3F0BB307" w14:textId="77777777" w:rsidR="00845DA5" w:rsidRPr="00462DC7" w:rsidRDefault="00845DA5" w:rsidP="00462DC7">
      <w:pPr>
        <w:pStyle w:val="APDCodeList"/>
      </w:pPr>
      <w:r w:rsidRPr="00462DC7">
        <w:t>COVER</w:t>
      </w:r>
      <w:r w:rsidRPr="00462DC7">
        <w:tab/>
        <w:t>Using an idling or downtime cover</w:t>
      </w:r>
    </w:p>
    <w:p w14:paraId="3EDFE73D" w14:textId="77777777" w:rsidR="00845DA5" w:rsidRPr="00462DC7" w:rsidRDefault="00845DA5" w:rsidP="00462DC7">
      <w:pPr>
        <w:pStyle w:val="APDCodeList"/>
      </w:pPr>
      <w:r w:rsidRPr="00462DC7">
        <w:t>GASKET</w:t>
      </w:r>
      <w:r w:rsidRPr="00462DC7">
        <w:tab/>
        <w:t>Using gasketed or leakproof doors to separate the continuous web part feed and take-up reels from the room atmosphere</w:t>
      </w:r>
    </w:p>
    <w:p w14:paraId="2EB6E4E1" w14:textId="77777777" w:rsidR="00845DA5" w:rsidRPr="00462DC7" w:rsidRDefault="00845DA5" w:rsidP="00462DC7">
      <w:pPr>
        <w:pStyle w:val="APDCodeList"/>
      </w:pPr>
      <w:r w:rsidRPr="00462DC7">
        <w:t>PRESS-</w:t>
      </w:r>
      <w:r w:rsidRPr="00462DC7">
        <w:tab/>
        <w:t>Machine is under negative pressure during idling and downtime and is vented to a carbon adsorber meeting the requirements of 40FR § 63.463(e)(2)(vii) or § 63.463(g)(2)</w:t>
      </w:r>
    </w:p>
    <w:p w14:paraId="39775DC9" w14:textId="77777777" w:rsidR="00845DA5" w:rsidRPr="00462DC7" w:rsidRDefault="000B0D14" w:rsidP="00DE55E5">
      <w:pPr>
        <w:pStyle w:val="APDCompleteStarStyle"/>
        <w:suppressAutoHyphens/>
      </w:pPr>
      <w:r w:rsidRPr="00462DC7">
        <w:t xml:space="preserve">Complete </w:t>
      </w:r>
      <w:r w:rsidR="00845DA5" w:rsidRPr="00462DC7">
        <w:t>“Continuous Web Work Practice Option” only if “Solvent Cleaning Machine Type” is “CWCM”</w:t>
      </w:r>
      <w:r w:rsidR="000B6BB1" w:rsidRPr="00462DC7">
        <w:t xml:space="preserve"> </w:t>
      </w:r>
      <w:r w:rsidR="00845DA5" w:rsidRPr="00462DC7">
        <w:t>or “RRCWCM.”</w:t>
      </w:r>
    </w:p>
    <w:p w14:paraId="3355BDE3"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C</w:t>
      </w:r>
      <w:r w:rsidR="00967297">
        <w:rPr>
          <w:rFonts w:asciiTheme="majorHAnsi" w:hAnsiTheme="majorHAnsi" w:cstheme="majorHAnsi"/>
        </w:rPr>
        <w:t>ontinuous</w:t>
      </w:r>
      <w:r w:rsidRPr="00462DC7">
        <w:rPr>
          <w:rFonts w:asciiTheme="majorHAnsi" w:hAnsiTheme="majorHAnsi" w:cstheme="majorHAnsi"/>
        </w:rPr>
        <w:t xml:space="preserve"> W</w:t>
      </w:r>
      <w:r w:rsidR="00967297">
        <w:rPr>
          <w:rFonts w:asciiTheme="majorHAnsi" w:hAnsiTheme="majorHAnsi" w:cstheme="majorHAnsi"/>
        </w:rPr>
        <w:t>eb</w:t>
      </w:r>
      <w:r w:rsidRPr="00462DC7">
        <w:rPr>
          <w:rFonts w:asciiTheme="majorHAnsi" w:hAnsiTheme="majorHAnsi" w:cstheme="majorHAnsi"/>
        </w:rPr>
        <w:t xml:space="preserve"> W</w:t>
      </w:r>
      <w:r w:rsidR="00967297">
        <w:rPr>
          <w:rFonts w:asciiTheme="majorHAnsi" w:hAnsiTheme="majorHAnsi" w:cstheme="majorHAnsi"/>
        </w:rPr>
        <w:t>ork</w:t>
      </w:r>
      <w:r w:rsidRPr="00462DC7">
        <w:rPr>
          <w:rFonts w:asciiTheme="majorHAnsi" w:hAnsiTheme="majorHAnsi" w:cstheme="majorHAnsi"/>
        </w:rPr>
        <w:t xml:space="preserve"> P</w:t>
      </w:r>
      <w:r w:rsidR="00967297">
        <w:rPr>
          <w:rFonts w:asciiTheme="majorHAnsi" w:hAnsiTheme="majorHAnsi" w:cstheme="majorHAnsi"/>
        </w:rPr>
        <w:t>ractice</w:t>
      </w:r>
      <w:r w:rsidRPr="00462DC7">
        <w:rPr>
          <w:rFonts w:asciiTheme="majorHAnsi" w:hAnsiTheme="majorHAnsi" w:cstheme="majorHAnsi"/>
        </w:rPr>
        <w:t xml:space="preserve"> O</w:t>
      </w:r>
      <w:r w:rsidR="00967297">
        <w:rPr>
          <w:rFonts w:asciiTheme="majorHAnsi" w:hAnsiTheme="majorHAnsi" w:cstheme="majorHAnsi"/>
        </w:rPr>
        <w:t>ption</w:t>
      </w:r>
      <w:r w:rsidRPr="00462DC7">
        <w:rPr>
          <w:rFonts w:asciiTheme="majorHAnsi" w:hAnsiTheme="majorHAnsi" w:cstheme="majorHAnsi"/>
        </w:rPr>
        <w:t xml:space="preserve">: </w:t>
      </w:r>
    </w:p>
    <w:p w14:paraId="7B628D72"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Select one option that describes how the solvent cleaning machine is complying with the requirements of</w:t>
      </w:r>
      <w:r w:rsidR="000B6BB1" w:rsidRPr="00462DC7">
        <w:rPr>
          <w:rFonts w:asciiTheme="majorHAnsi" w:hAnsiTheme="majorHAnsi" w:cstheme="majorHAnsi"/>
        </w:rPr>
        <w:t xml:space="preserve"> </w:t>
      </w:r>
      <w:r w:rsidR="000B6BB1" w:rsidRPr="00462DC7">
        <w:rPr>
          <w:rFonts w:asciiTheme="majorHAnsi" w:hAnsiTheme="majorHAnsi" w:cstheme="majorHAnsi"/>
        </w:rPr>
        <w:br/>
      </w:r>
      <w:r w:rsidRPr="00462DC7">
        <w:rPr>
          <w:rFonts w:asciiTheme="majorHAnsi" w:hAnsiTheme="majorHAnsi" w:cstheme="majorHAnsi"/>
        </w:rPr>
        <w:t>40</w:t>
      </w:r>
      <w:r w:rsidR="000B6BB1" w:rsidRPr="00462DC7">
        <w:rPr>
          <w:rFonts w:asciiTheme="majorHAnsi" w:hAnsiTheme="majorHAnsi" w:cstheme="majorHAnsi"/>
        </w:rPr>
        <w:t xml:space="preserve"> </w:t>
      </w:r>
      <w:r w:rsidRPr="00462DC7">
        <w:rPr>
          <w:rFonts w:asciiTheme="majorHAnsi" w:hAnsiTheme="majorHAnsi" w:cstheme="majorHAnsi"/>
        </w:rPr>
        <w:t>CFR</w:t>
      </w:r>
      <w:r w:rsidR="000B6BB1" w:rsidRPr="00462DC7">
        <w:rPr>
          <w:rFonts w:asciiTheme="majorHAnsi" w:hAnsiTheme="majorHAnsi" w:cstheme="majorHAnsi"/>
        </w:rPr>
        <w:t xml:space="preserve"> </w:t>
      </w:r>
      <w:r w:rsidRPr="00462DC7">
        <w:rPr>
          <w:rFonts w:asciiTheme="majorHAnsi" w:hAnsiTheme="majorHAnsi" w:cstheme="majorHAnsi"/>
        </w:rPr>
        <w:t>§</w:t>
      </w:r>
      <w:r w:rsidR="000B6BB1" w:rsidRPr="00462DC7">
        <w:rPr>
          <w:rFonts w:asciiTheme="majorHAnsi" w:hAnsiTheme="majorHAnsi" w:cstheme="majorHAnsi"/>
        </w:rPr>
        <w:t xml:space="preserve"> </w:t>
      </w:r>
      <w:r w:rsidRPr="00462DC7">
        <w:rPr>
          <w:rFonts w:asciiTheme="majorHAnsi" w:hAnsiTheme="majorHAnsi" w:cstheme="majorHAnsi"/>
        </w:rPr>
        <w:t>63.463(g)(3)(iii) or § 63.463(h)(2)(i). Enter the code on the form.</w:t>
      </w:r>
    </w:p>
    <w:p w14:paraId="0ED94268" w14:textId="77777777" w:rsidR="00F664B5" w:rsidRPr="00462DC7" w:rsidRDefault="00F664B5" w:rsidP="00462DC7">
      <w:pPr>
        <w:pStyle w:val="APDCodeDescriptionBOLD"/>
      </w:pPr>
      <w:r w:rsidRPr="00462DC7">
        <w:t>Code</w:t>
      </w:r>
      <w:r w:rsidRPr="00462DC7">
        <w:tab/>
        <w:t>Description</w:t>
      </w:r>
    </w:p>
    <w:p w14:paraId="3FD54A27" w14:textId="77777777" w:rsidR="00845DA5" w:rsidRPr="00462DC7" w:rsidRDefault="00845DA5" w:rsidP="00462DC7">
      <w:pPr>
        <w:pStyle w:val="APDCodeList"/>
      </w:pPr>
      <w:r w:rsidRPr="00462DC7">
        <w:t>SPEED</w:t>
      </w:r>
      <w:r w:rsidRPr="00462DC7">
        <w:tab/>
        <w:t>Using an automated parts handling system capable of moving parts or parts baskets at a speed of 3.4 meters/minute (11 feet/minute) or less</w:t>
      </w:r>
    </w:p>
    <w:p w14:paraId="748A80BF" w14:textId="77777777" w:rsidR="00F15067" w:rsidRPr="00462DC7" w:rsidRDefault="00845DA5" w:rsidP="00462DC7">
      <w:pPr>
        <w:pStyle w:val="APDCodeList"/>
      </w:pPr>
      <w:r w:rsidRPr="00462DC7">
        <w:t>AKNIFE</w:t>
      </w:r>
      <w:r w:rsidRPr="00462DC7">
        <w:tab/>
        <w:t xml:space="preserve">Using an air knife system </w:t>
      </w:r>
    </w:p>
    <w:p w14:paraId="007A23A4" w14:textId="77777777" w:rsidR="00845DA5" w:rsidRPr="00462DC7" w:rsidRDefault="00845DA5" w:rsidP="00462DC7">
      <w:pPr>
        <w:pStyle w:val="APDCodeList"/>
      </w:pPr>
      <w:r w:rsidRPr="00462DC7">
        <w:t>SQUEEG</w:t>
      </w:r>
      <w:r w:rsidRPr="00462DC7">
        <w:tab/>
        <w:t>Using a squeegee system</w:t>
      </w:r>
    </w:p>
    <w:p w14:paraId="68B5EE9E" w14:textId="77777777" w:rsidR="00845DA5" w:rsidRPr="00462DC7" w:rsidRDefault="00845DA5" w:rsidP="00462DC7">
      <w:pPr>
        <w:pStyle w:val="APDCodeList"/>
      </w:pPr>
      <w:r w:rsidRPr="00462DC7">
        <w:t>BOTH</w:t>
      </w:r>
      <w:r w:rsidRPr="00462DC7">
        <w:tab/>
        <w:t>Using both an air knife and squeegee system</w:t>
      </w:r>
    </w:p>
    <w:p w14:paraId="26900B67" w14:textId="77777777" w:rsidR="00845DA5" w:rsidRPr="00462DC7" w:rsidRDefault="000B0D14" w:rsidP="00DE55E5">
      <w:pPr>
        <w:pStyle w:val="APDCompleteStarStyle"/>
        <w:suppressAutoHyphens/>
      </w:pPr>
      <w:r w:rsidRPr="00462DC7">
        <w:t xml:space="preserve">Complete </w:t>
      </w:r>
      <w:r w:rsidR="00845DA5" w:rsidRPr="00462DC7">
        <w:t>“§ 63.466(a)-(e) Control” only if “Control Combination” is “IDLE22” or “IDLE10.”</w:t>
      </w:r>
    </w:p>
    <w:p w14:paraId="7F1231DA"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 xml:space="preserve">§ 63.466(a)-(e) CONTROL: </w:t>
      </w:r>
    </w:p>
    <w:p w14:paraId="780F6450"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the solvent cleaning machine is using any of the controls in 40 CFR § 63.466(a)(-(e).</w:t>
      </w:r>
      <w:r w:rsidR="0090034F" w:rsidRPr="00462DC7">
        <w:rPr>
          <w:rFonts w:asciiTheme="majorHAnsi" w:hAnsiTheme="majorHAnsi" w:cstheme="majorHAnsi"/>
        </w:rPr>
        <w:t xml:space="preserve"> </w:t>
      </w:r>
      <w:r w:rsidRPr="00462DC7">
        <w:rPr>
          <w:rFonts w:asciiTheme="majorHAnsi" w:hAnsiTheme="majorHAnsi" w:cstheme="majorHAnsi"/>
        </w:rPr>
        <w:t>Otherwise, enter “NO.”</w:t>
      </w:r>
    </w:p>
    <w:p w14:paraId="01885577" w14:textId="77777777" w:rsidR="00845DA5" w:rsidRPr="00462DC7" w:rsidRDefault="00845DA5" w:rsidP="00DE55E5">
      <w:pPr>
        <w:pStyle w:val="APDContinueTriangleStyleList"/>
        <w:suppressAutoHyphens/>
        <w:rPr>
          <w:rFonts w:asciiTheme="majorHAnsi" w:hAnsiTheme="majorHAnsi" w:cstheme="majorHAnsi"/>
        </w:rPr>
      </w:pPr>
      <w:r w:rsidRPr="00462DC7">
        <w:rPr>
          <w:rFonts w:asciiTheme="majorHAnsi" w:hAnsiTheme="majorHAnsi" w:cstheme="majorHAnsi"/>
        </w:rPr>
        <w:t>Continue only if “Control Combination” is “IDLE22” or “IDLE10” and “§ 63.466(a)-(e) Control” is “YES.”</w:t>
      </w:r>
    </w:p>
    <w:p w14:paraId="66436835"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F</w:t>
      </w:r>
      <w:r w:rsidR="0013037B">
        <w:rPr>
          <w:rFonts w:asciiTheme="majorHAnsi" w:hAnsiTheme="majorHAnsi" w:cstheme="majorHAnsi"/>
        </w:rPr>
        <w:t>reeboard</w:t>
      </w:r>
      <w:r w:rsidRPr="00462DC7">
        <w:rPr>
          <w:rFonts w:asciiTheme="majorHAnsi" w:hAnsiTheme="majorHAnsi" w:cstheme="majorHAnsi"/>
        </w:rPr>
        <w:t xml:space="preserve"> R</w:t>
      </w:r>
      <w:r w:rsidR="0013037B">
        <w:rPr>
          <w:rFonts w:asciiTheme="majorHAnsi" w:hAnsiTheme="majorHAnsi" w:cstheme="majorHAnsi"/>
        </w:rPr>
        <w:t>efrigeration</w:t>
      </w:r>
      <w:r w:rsidRPr="00462DC7">
        <w:rPr>
          <w:rFonts w:asciiTheme="majorHAnsi" w:hAnsiTheme="majorHAnsi" w:cstheme="majorHAnsi"/>
        </w:rPr>
        <w:t xml:space="preserve"> D</w:t>
      </w:r>
      <w:r w:rsidR="0013037B">
        <w:rPr>
          <w:rFonts w:asciiTheme="majorHAnsi" w:hAnsiTheme="majorHAnsi" w:cstheme="majorHAnsi"/>
        </w:rPr>
        <w:t>evice</w:t>
      </w:r>
      <w:r w:rsidRPr="00462DC7">
        <w:rPr>
          <w:rFonts w:asciiTheme="majorHAnsi" w:hAnsiTheme="majorHAnsi" w:cstheme="majorHAnsi"/>
        </w:rPr>
        <w:t xml:space="preserve">: </w:t>
      </w:r>
    </w:p>
    <w:p w14:paraId="43019903"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the solvent cleaning machine is using a freeboard refrigeration device. Otherwise, enter “NO.”</w:t>
      </w:r>
    </w:p>
    <w:p w14:paraId="2F57F2A4" w14:textId="77777777" w:rsidR="00F664B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W</w:t>
      </w:r>
      <w:r w:rsidR="0013037B">
        <w:rPr>
          <w:rFonts w:asciiTheme="majorHAnsi" w:hAnsiTheme="majorHAnsi" w:cstheme="majorHAnsi"/>
        </w:rPr>
        <w:t>orking</w:t>
      </w:r>
      <w:r w:rsidRPr="00462DC7">
        <w:rPr>
          <w:rFonts w:asciiTheme="majorHAnsi" w:hAnsiTheme="majorHAnsi" w:cstheme="majorHAnsi"/>
        </w:rPr>
        <w:t xml:space="preserve"> M</w:t>
      </w:r>
      <w:r w:rsidR="0013037B">
        <w:rPr>
          <w:rFonts w:asciiTheme="majorHAnsi" w:hAnsiTheme="majorHAnsi" w:cstheme="majorHAnsi"/>
        </w:rPr>
        <w:t>ode</w:t>
      </w:r>
      <w:r w:rsidRPr="00462DC7">
        <w:rPr>
          <w:rFonts w:asciiTheme="majorHAnsi" w:hAnsiTheme="majorHAnsi" w:cstheme="majorHAnsi"/>
        </w:rPr>
        <w:t xml:space="preserve"> C</w:t>
      </w:r>
      <w:r w:rsidR="0013037B">
        <w:rPr>
          <w:rFonts w:asciiTheme="majorHAnsi" w:hAnsiTheme="majorHAnsi" w:cstheme="majorHAnsi"/>
        </w:rPr>
        <w:t>over</w:t>
      </w:r>
      <w:r w:rsidRPr="00462DC7">
        <w:rPr>
          <w:rFonts w:asciiTheme="majorHAnsi" w:hAnsiTheme="majorHAnsi" w:cstheme="majorHAnsi"/>
        </w:rPr>
        <w:t xml:space="preserve">: </w:t>
      </w:r>
    </w:p>
    <w:p w14:paraId="5C043C4B" w14:textId="77777777" w:rsidR="00DE55E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 xml:space="preserve">Enter “YES” if the solvent cleaning machine is using a working mode cover. Otherwise, enter “NO.” </w:t>
      </w:r>
    </w:p>
    <w:p w14:paraId="2989E45C" w14:textId="4B527F39" w:rsidR="00DE55E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D</w:t>
      </w:r>
      <w:r w:rsidR="0013037B">
        <w:rPr>
          <w:rFonts w:asciiTheme="majorHAnsi" w:hAnsiTheme="majorHAnsi" w:cstheme="majorHAnsi"/>
        </w:rPr>
        <w:t>well</w:t>
      </w:r>
      <w:r w:rsidRPr="00462DC7">
        <w:rPr>
          <w:rFonts w:asciiTheme="majorHAnsi" w:hAnsiTheme="majorHAnsi" w:cstheme="majorHAnsi"/>
        </w:rPr>
        <w:t>:</w:t>
      </w:r>
    </w:p>
    <w:p w14:paraId="2A0A7278" w14:textId="77777777" w:rsidR="00845DA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Enter “YES” if the solvent cleaning machine is using a dwell. Otherwise, enter “NO.”</w:t>
      </w:r>
    </w:p>
    <w:p w14:paraId="6DD61F49" w14:textId="77777777" w:rsidR="00DE55E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S</w:t>
      </w:r>
      <w:r w:rsidR="0013037B">
        <w:rPr>
          <w:rFonts w:asciiTheme="majorHAnsi" w:hAnsiTheme="majorHAnsi" w:cstheme="majorHAnsi"/>
        </w:rPr>
        <w:t>uperheated</w:t>
      </w:r>
      <w:r w:rsidRPr="00462DC7">
        <w:rPr>
          <w:rFonts w:asciiTheme="majorHAnsi" w:hAnsiTheme="majorHAnsi" w:cstheme="majorHAnsi"/>
        </w:rPr>
        <w:t xml:space="preserve"> V</w:t>
      </w:r>
      <w:r w:rsidR="0013037B">
        <w:rPr>
          <w:rFonts w:asciiTheme="majorHAnsi" w:hAnsiTheme="majorHAnsi" w:cstheme="majorHAnsi"/>
        </w:rPr>
        <w:t>apor</w:t>
      </w:r>
      <w:r w:rsidRPr="00462DC7">
        <w:rPr>
          <w:rFonts w:asciiTheme="majorHAnsi" w:hAnsiTheme="majorHAnsi" w:cstheme="majorHAnsi"/>
        </w:rPr>
        <w:t xml:space="preserve">: </w:t>
      </w:r>
    </w:p>
    <w:p w14:paraId="4A7B2E7A" w14:textId="77777777" w:rsidR="00DE55E5" w:rsidRPr="00462DC7" w:rsidRDefault="00845DA5" w:rsidP="00DE55E5">
      <w:pPr>
        <w:pStyle w:val="APDBody"/>
        <w:suppressAutoHyphens/>
        <w:rPr>
          <w:rFonts w:asciiTheme="majorHAnsi" w:hAnsiTheme="majorHAnsi" w:cstheme="majorHAnsi"/>
        </w:rPr>
      </w:pPr>
      <w:r w:rsidRPr="00462DC7">
        <w:rPr>
          <w:rFonts w:asciiTheme="majorHAnsi" w:hAnsiTheme="majorHAnsi" w:cstheme="majorHAnsi"/>
        </w:rPr>
        <w:t xml:space="preserve">Enter “YES” if the solvent cleaning machine is using superheated vapor. Otherwise, enter “NO.” </w:t>
      </w:r>
    </w:p>
    <w:p w14:paraId="72B2DB01" w14:textId="77777777" w:rsidR="00DE55E5" w:rsidRPr="00462DC7" w:rsidRDefault="00845DA5" w:rsidP="00DE55E5">
      <w:pPr>
        <w:pStyle w:val="APDBodyBOLDheader"/>
        <w:suppressAutoHyphens/>
        <w:rPr>
          <w:rFonts w:asciiTheme="majorHAnsi" w:hAnsiTheme="majorHAnsi" w:cstheme="majorHAnsi"/>
        </w:rPr>
      </w:pPr>
      <w:r w:rsidRPr="00462DC7">
        <w:rPr>
          <w:rFonts w:asciiTheme="majorHAnsi" w:hAnsiTheme="majorHAnsi" w:cstheme="majorHAnsi"/>
        </w:rPr>
        <w:t>C</w:t>
      </w:r>
      <w:r w:rsidR="0013037B">
        <w:rPr>
          <w:rFonts w:asciiTheme="majorHAnsi" w:hAnsiTheme="majorHAnsi" w:cstheme="majorHAnsi"/>
        </w:rPr>
        <w:t>arbon</w:t>
      </w:r>
      <w:r w:rsidRPr="00462DC7">
        <w:rPr>
          <w:rFonts w:asciiTheme="majorHAnsi" w:hAnsiTheme="majorHAnsi" w:cstheme="majorHAnsi"/>
        </w:rPr>
        <w:t xml:space="preserve"> A</w:t>
      </w:r>
      <w:r w:rsidR="0013037B">
        <w:rPr>
          <w:rFonts w:asciiTheme="majorHAnsi" w:hAnsiTheme="majorHAnsi" w:cstheme="majorHAnsi"/>
        </w:rPr>
        <w:t>dsorber</w:t>
      </w:r>
      <w:r w:rsidRPr="00462DC7">
        <w:rPr>
          <w:rFonts w:asciiTheme="majorHAnsi" w:hAnsiTheme="majorHAnsi" w:cstheme="majorHAnsi"/>
        </w:rPr>
        <w:t xml:space="preserve">: </w:t>
      </w:r>
    </w:p>
    <w:p w14:paraId="5288A9A7" w14:textId="77777777" w:rsidR="00DE55E5" w:rsidRPr="00462DC7" w:rsidRDefault="00DE55E5" w:rsidP="00DE55E5">
      <w:pPr>
        <w:pStyle w:val="APDBody"/>
        <w:suppressAutoHyphens/>
        <w:rPr>
          <w:rFonts w:asciiTheme="majorHAnsi" w:hAnsiTheme="majorHAnsi" w:cstheme="majorHAnsi"/>
        </w:rPr>
      </w:pPr>
      <w:r w:rsidRPr="00462DC7">
        <w:rPr>
          <w:rFonts w:asciiTheme="majorHAnsi" w:hAnsiTheme="majorHAnsi" w:cstheme="majorHAnsi"/>
        </w:rPr>
        <w:t>Enter “YES” if the solvent cleaning machine is using a carbon adsorber. Otherwise, enter “NO.”</w:t>
      </w:r>
    </w:p>
    <w:p w14:paraId="5FE141E9" w14:textId="77777777" w:rsidR="00B81B50" w:rsidRPr="00462DC7" w:rsidRDefault="00B81B50" w:rsidP="00DE55E5">
      <w:pPr>
        <w:tabs>
          <w:tab w:val="left" w:pos="720"/>
          <w:tab w:val="left" w:pos="2160"/>
        </w:tabs>
        <w:suppressAutoHyphens/>
        <w:spacing w:after="0"/>
        <w:ind w:left="2160" w:hanging="1440"/>
        <w:rPr>
          <w:rFonts w:asciiTheme="majorHAnsi" w:hAnsiTheme="majorHAnsi" w:cstheme="majorHAnsi"/>
        </w:rPr>
        <w:sectPr w:rsidR="00B81B50" w:rsidRPr="00462DC7" w:rsidSect="001A3239">
          <w:headerReference w:type="default" r:id="rId9"/>
          <w:footerReference w:type="default" r:id="rId10"/>
          <w:footerReference w:type="first" r:id="rId11"/>
          <w:pgSz w:w="12240" w:h="15840" w:code="1"/>
          <w:pgMar w:top="720" w:right="720" w:bottom="720" w:left="720" w:header="720" w:footer="720" w:gutter="0"/>
          <w:cols w:space="720"/>
          <w:titlePg/>
          <w:docGrid w:linePitch="360"/>
        </w:sectPr>
      </w:pPr>
    </w:p>
    <w:p w14:paraId="26CF3F32" w14:textId="77777777" w:rsidR="00AA0827" w:rsidRPr="0087631C" w:rsidRDefault="00AA0827" w:rsidP="0087631C">
      <w:pPr>
        <w:pStyle w:val="Heading2"/>
      </w:pPr>
      <w:r w:rsidRPr="00462DC7">
        <w:lastRenderedPageBreak/>
        <w:t>S</w:t>
      </w:r>
      <w:r w:rsidRPr="0087631C">
        <w:t>olvent Degreasing Machine Attributes</w:t>
      </w:r>
    </w:p>
    <w:p w14:paraId="77B81D67" w14:textId="77777777" w:rsidR="00AA0827" w:rsidRPr="0087631C" w:rsidRDefault="00AA0827" w:rsidP="0087631C">
      <w:pPr>
        <w:pStyle w:val="Heading2"/>
      </w:pPr>
      <w:r w:rsidRPr="0087631C">
        <w:t>Form OP-UA16 (Page 1) Federal Operating Permit Program</w:t>
      </w:r>
    </w:p>
    <w:p w14:paraId="52DFDCA0" w14:textId="77777777" w:rsidR="0087631C" w:rsidRPr="0087631C" w:rsidRDefault="00AA0827" w:rsidP="0087631C">
      <w:pPr>
        <w:pStyle w:val="Heading2"/>
      </w:pPr>
      <w:bookmarkStart w:id="9" w:name="TBL1"/>
      <w:r w:rsidRPr="0087631C">
        <w:t>Table 1</w:t>
      </w:r>
      <w:bookmarkEnd w:id="9"/>
      <w:r w:rsidRPr="0087631C">
        <w:t>: Title 30 Texas Administrative Code Chapter 115 (30 TAC Chapter 115) Subchapter E: Solvent Using Processes</w:t>
      </w:r>
    </w:p>
    <w:p w14:paraId="48C3E25B" w14:textId="3956D2C0" w:rsidR="0087631C" w:rsidRPr="0087631C" w:rsidRDefault="0087631C" w:rsidP="0087631C">
      <w:pPr>
        <w:pStyle w:val="Heading2"/>
      </w:pPr>
      <w:r w:rsidRPr="0087631C">
        <w:t>Texas Commission on Environmental Quality</w:t>
      </w:r>
    </w:p>
    <w:p w14:paraId="3D243AEC" w14:textId="77777777" w:rsidR="003C6E78" w:rsidRPr="00462DC7" w:rsidRDefault="003C6E78" w:rsidP="0087631C">
      <w:pPr>
        <w:spacing w:before="36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30 Texas Administrative Code Chapter 115 (30 TAC Chapter 115) Subchapter E: Solvent Using Processes"/>
      </w:tblPr>
      <w:tblGrid>
        <w:gridCol w:w="4800"/>
        <w:gridCol w:w="4800"/>
        <w:gridCol w:w="4800"/>
      </w:tblGrid>
      <w:tr w:rsidR="0087631C" w:rsidRPr="000F0C61" w14:paraId="2F335277" w14:textId="77777777" w:rsidTr="00411EBF">
        <w:trPr>
          <w:cantSplit/>
          <w:tblHeader/>
        </w:trPr>
        <w:tc>
          <w:tcPr>
            <w:tcW w:w="4800" w:type="dxa"/>
            <w:shd w:val="clear" w:color="auto" w:fill="D9D9D9" w:themeFill="background1" w:themeFillShade="D9"/>
          </w:tcPr>
          <w:p w14:paraId="3F233F82" w14:textId="77777777" w:rsidR="0087631C" w:rsidRPr="000F0C61" w:rsidRDefault="0087631C" w:rsidP="00411EBF">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46482AE1" w14:textId="77777777" w:rsidR="0087631C" w:rsidRPr="000F0C61" w:rsidRDefault="0087631C" w:rsidP="00411EBF">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59A1CC9C" w14:textId="77777777" w:rsidR="0087631C" w:rsidRPr="000F0C61" w:rsidRDefault="0087631C" w:rsidP="00411EBF">
            <w:pPr>
              <w:rPr>
                <w:rFonts w:eastAsia="MS Mincho"/>
                <w:b/>
                <w:bCs/>
                <w:sz w:val="20"/>
                <w:szCs w:val="20"/>
              </w:rPr>
            </w:pPr>
            <w:r w:rsidRPr="000F0C61">
              <w:rPr>
                <w:rFonts w:eastAsia="MS Mincho"/>
                <w:b/>
                <w:bCs/>
                <w:sz w:val="20"/>
                <w:szCs w:val="20"/>
              </w:rPr>
              <w:t>Regulated Entity No.</w:t>
            </w:r>
          </w:p>
        </w:tc>
      </w:tr>
      <w:tr w:rsidR="0087631C" w:rsidRPr="000F0C61" w14:paraId="44FF36B9" w14:textId="77777777" w:rsidTr="00411EBF">
        <w:trPr>
          <w:cantSplit/>
          <w:tblHeader/>
        </w:trPr>
        <w:tc>
          <w:tcPr>
            <w:tcW w:w="4800" w:type="dxa"/>
          </w:tcPr>
          <w:p w14:paraId="5EEF783E" w14:textId="77777777" w:rsidR="0087631C" w:rsidRPr="000F0C61" w:rsidRDefault="0087631C" w:rsidP="00411EBF">
            <w:pPr>
              <w:rPr>
                <w:rFonts w:eastAsia="MS Mincho"/>
                <w:sz w:val="20"/>
                <w:szCs w:val="20"/>
              </w:rPr>
            </w:pPr>
          </w:p>
        </w:tc>
        <w:tc>
          <w:tcPr>
            <w:tcW w:w="4800" w:type="dxa"/>
          </w:tcPr>
          <w:p w14:paraId="23E4DAA3" w14:textId="77777777" w:rsidR="0087631C" w:rsidRPr="000F0C61" w:rsidRDefault="0087631C" w:rsidP="00411EBF">
            <w:pPr>
              <w:rPr>
                <w:rFonts w:eastAsia="MS Mincho"/>
                <w:sz w:val="20"/>
                <w:szCs w:val="20"/>
              </w:rPr>
            </w:pPr>
          </w:p>
        </w:tc>
        <w:tc>
          <w:tcPr>
            <w:tcW w:w="4800" w:type="dxa"/>
          </w:tcPr>
          <w:p w14:paraId="1DA45936" w14:textId="77777777" w:rsidR="0087631C" w:rsidRPr="000F0C61" w:rsidRDefault="0087631C" w:rsidP="00411EBF">
            <w:pPr>
              <w:rPr>
                <w:rFonts w:eastAsia="MS Mincho"/>
                <w:sz w:val="20"/>
                <w:szCs w:val="20"/>
              </w:rPr>
            </w:pPr>
          </w:p>
        </w:tc>
      </w:tr>
    </w:tbl>
    <w:p w14:paraId="65BA68FE" w14:textId="2CF22F04" w:rsidR="00AA0827" w:rsidRDefault="00AA0827" w:rsidP="00DE55E5">
      <w:pPr>
        <w:suppressAutoHyphens/>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30 Texas Administrative Code Chapter 115 (30 TAC Chapter 115) Subchapter E: Solvent Using Processes"/>
      </w:tblPr>
      <w:tblGrid>
        <w:gridCol w:w="1106"/>
        <w:gridCol w:w="1107"/>
        <w:gridCol w:w="1107"/>
        <w:gridCol w:w="1247"/>
        <w:gridCol w:w="1350"/>
        <w:gridCol w:w="900"/>
        <w:gridCol w:w="1170"/>
        <w:gridCol w:w="873"/>
        <w:gridCol w:w="927"/>
        <w:gridCol w:w="990"/>
        <w:gridCol w:w="1080"/>
        <w:gridCol w:w="1170"/>
        <w:gridCol w:w="1373"/>
      </w:tblGrid>
      <w:tr w:rsidR="0087631C" w14:paraId="6B843972" w14:textId="77777777" w:rsidTr="0087631C">
        <w:trPr>
          <w:cantSplit/>
          <w:tblHeader/>
        </w:trPr>
        <w:tc>
          <w:tcPr>
            <w:tcW w:w="1106" w:type="dxa"/>
            <w:shd w:val="clear" w:color="auto" w:fill="D9D9D9" w:themeFill="background1" w:themeFillShade="D9"/>
            <w:vAlign w:val="bottom"/>
          </w:tcPr>
          <w:p w14:paraId="3BB9C27C" w14:textId="77777777" w:rsid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Unit</w:t>
            </w:r>
          </w:p>
          <w:p w14:paraId="45C48F11" w14:textId="00FB174E"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ID No.</w:t>
            </w:r>
          </w:p>
        </w:tc>
        <w:tc>
          <w:tcPr>
            <w:tcW w:w="1107" w:type="dxa"/>
            <w:shd w:val="clear" w:color="auto" w:fill="D9D9D9" w:themeFill="background1" w:themeFillShade="D9"/>
            <w:vAlign w:val="bottom"/>
          </w:tcPr>
          <w:p w14:paraId="3872B18A" w14:textId="77777777" w:rsidR="0087631C" w:rsidRPr="0087631C" w:rsidRDefault="0087631C" w:rsidP="00F34C7E">
            <w:pPr>
              <w:pStyle w:val="APDTABLE2Form"/>
              <w:rPr>
                <w:rFonts w:asciiTheme="majorHAnsi" w:hAnsiTheme="majorHAnsi" w:cstheme="majorHAnsi"/>
                <w:bCs/>
              </w:rPr>
            </w:pPr>
            <w:r w:rsidRPr="0087631C">
              <w:rPr>
                <w:rFonts w:asciiTheme="majorHAnsi" w:hAnsiTheme="majorHAnsi" w:cstheme="majorHAnsi"/>
                <w:bCs/>
              </w:rPr>
              <w:t>SOP/GOP</w:t>
            </w:r>
          </w:p>
          <w:p w14:paraId="20B1606F" w14:textId="2311D952"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Index No.</w:t>
            </w:r>
          </w:p>
        </w:tc>
        <w:tc>
          <w:tcPr>
            <w:tcW w:w="1107" w:type="dxa"/>
            <w:shd w:val="clear" w:color="auto" w:fill="D9D9D9" w:themeFill="background1" w:themeFillShade="D9"/>
            <w:vAlign w:val="bottom"/>
          </w:tcPr>
          <w:p w14:paraId="4FCD5352" w14:textId="7ECADEA0"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Solvent Degreasing Machine Type</w:t>
            </w:r>
          </w:p>
        </w:tc>
        <w:tc>
          <w:tcPr>
            <w:tcW w:w="1247" w:type="dxa"/>
            <w:shd w:val="clear" w:color="auto" w:fill="D9D9D9" w:themeFill="background1" w:themeFillShade="D9"/>
            <w:vAlign w:val="bottom"/>
          </w:tcPr>
          <w:p w14:paraId="13025831" w14:textId="47CB9709"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Alternate Control Requirement (ACR)</w:t>
            </w:r>
          </w:p>
        </w:tc>
        <w:tc>
          <w:tcPr>
            <w:tcW w:w="1350" w:type="dxa"/>
            <w:shd w:val="clear" w:color="auto" w:fill="D9D9D9" w:themeFill="background1" w:themeFillShade="D9"/>
            <w:vAlign w:val="bottom"/>
          </w:tcPr>
          <w:p w14:paraId="5BFE1CC0" w14:textId="4727B711"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Alternate Control Requirement</w:t>
            </w:r>
            <w:r>
              <w:rPr>
                <w:rFonts w:asciiTheme="majorHAnsi" w:hAnsiTheme="majorHAnsi" w:cstheme="majorHAnsi"/>
                <w:b/>
                <w:bCs/>
                <w:sz w:val="20"/>
                <w:szCs w:val="20"/>
              </w:rPr>
              <w:t xml:space="preserve"> </w:t>
            </w:r>
            <w:r w:rsidRPr="0087631C">
              <w:rPr>
                <w:rFonts w:asciiTheme="majorHAnsi" w:hAnsiTheme="majorHAnsi" w:cstheme="majorHAnsi"/>
                <w:b/>
                <w:bCs/>
                <w:sz w:val="20"/>
                <w:szCs w:val="20"/>
              </w:rPr>
              <w:t>ID No.</w:t>
            </w:r>
          </w:p>
        </w:tc>
        <w:tc>
          <w:tcPr>
            <w:tcW w:w="900" w:type="dxa"/>
            <w:shd w:val="clear" w:color="auto" w:fill="D9D9D9" w:themeFill="background1" w:themeFillShade="D9"/>
            <w:vAlign w:val="bottom"/>
          </w:tcPr>
          <w:p w14:paraId="3EA1E07F" w14:textId="62A70841"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Solvent Sprayed</w:t>
            </w:r>
          </w:p>
        </w:tc>
        <w:tc>
          <w:tcPr>
            <w:tcW w:w="1170" w:type="dxa"/>
            <w:shd w:val="clear" w:color="auto" w:fill="D9D9D9" w:themeFill="background1" w:themeFillShade="D9"/>
            <w:vAlign w:val="bottom"/>
          </w:tcPr>
          <w:p w14:paraId="632E2D72" w14:textId="3CF48DFD"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Solvent Vapor Pressure</w:t>
            </w:r>
          </w:p>
        </w:tc>
        <w:tc>
          <w:tcPr>
            <w:tcW w:w="873" w:type="dxa"/>
            <w:shd w:val="clear" w:color="auto" w:fill="D9D9D9" w:themeFill="background1" w:themeFillShade="D9"/>
            <w:vAlign w:val="bottom"/>
          </w:tcPr>
          <w:p w14:paraId="7D9248ED" w14:textId="0CF7FDBA"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Solvent Heated</w:t>
            </w:r>
          </w:p>
        </w:tc>
        <w:tc>
          <w:tcPr>
            <w:tcW w:w="927" w:type="dxa"/>
            <w:shd w:val="clear" w:color="auto" w:fill="D9D9D9" w:themeFill="background1" w:themeFillShade="D9"/>
            <w:vAlign w:val="bottom"/>
          </w:tcPr>
          <w:p w14:paraId="7004961E" w14:textId="20CD81BE"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Parts Larger Than Drainage</w:t>
            </w:r>
          </w:p>
        </w:tc>
        <w:tc>
          <w:tcPr>
            <w:tcW w:w="990" w:type="dxa"/>
            <w:shd w:val="clear" w:color="auto" w:fill="D9D9D9" w:themeFill="background1" w:themeFillShade="D9"/>
            <w:vAlign w:val="bottom"/>
          </w:tcPr>
          <w:p w14:paraId="7AFFFDFF" w14:textId="06F72035"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Drainage Area</w:t>
            </w:r>
          </w:p>
        </w:tc>
        <w:tc>
          <w:tcPr>
            <w:tcW w:w="1080" w:type="dxa"/>
            <w:shd w:val="clear" w:color="auto" w:fill="D9D9D9" w:themeFill="background1" w:themeFillShade="D9"/>
            <w:vAlign w:val="bottom"/>
          </w:tcPr>
          <w:p w14:paraId="49C01EA4" w14:textId="519B3DFC"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Disposal in Enclosed Containers</w:t>
            </w:r>
          </w:p>
        </w:tc>
        <w:tc>
          <w:tcPr>
            <w:tcW w:w="1170" w:type="dxa"/>
            <w:shd w:val="clear" w:color="auto" w:fill="D9D9D9" w:themeFill="background1" w:themeFillShade="D9"/>
            <w:vAlign w:val="bottom"/>
          </w:tcPr>
          <w:p w14:paraId="6A644EEB" w14:textId="288C7E06"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Solvent/Air Interface Area</w:t>
            </w:r>
          </w:p>
        </w:tc>
        <w:tc>
          <w:tcPr>
            <w:tcW w:w="1373" w:type="dxa"/>
            <w:shd w:val="clear" w:color="auto" w:fill="D9D9D9" w:themeFill="background1" w:themeFillShade="D9"/>
            <w:vAlign w:val="bottom"/>
          </w:tcPr>
          <w:p w14:paraId="2534894E" w14:textId="343F588A" w:rsidR="0087631C" w:rsidRPr="0087631C" w:rsidRDefault="0087631C" w:rsidP="00F34C7E">
            <w:pPr>
              <w:suppressAutoHyphens/>
              <w:jc w:val="center"/>
              <w:rPr>
                <w:rFonts w:asciiTheme="majorHAnsi" w:hAnsiTheme="majorHAnsi" w:cstheme="majorHAnsi"/>
                <w:b/>
                <w:bCs/>
                <w:sz w:val="20"/>
                <w:szCs w:val="20"/>
              </w:rPr>
            </w:pPr>
            <w:r w:rsidRPr="0087631C">
              <w:rPr>
                <w:rFonts w:asciiTheme="majorHAnsi" w:hAnsiTheme="majorHAnsi" w:cstheme="majorHAnsi"/>
                <w:b/>
                <w:bCs/>
                <w:sz w:val="20"/>
                <w:szCs w:val="20"/>
              </w:rPr>
              <w:t>Emission Control Combinations</w:t>
            </w:r>
          </w:p>
        </w:tc>
      </w:tr>
      <w:tr w:rsidR="0087631C" w14:paraId="72364A9D" w14:textId="77777777" w:rsidTr="00F34C7E">
        <w:trPr>
          <w:cantSplit/>
          <w:trHeight w:val="346"/>
          <w:tblHeader/>
        </w:trPr>
        <w:tc>
          <w:tcPr>
            <w:tcW w:w="1106" w:type="dxa"/>
          </w:tcPr>
          <w:p w14:paraId="4A9CA886" w14:textId="77777777" w:rsidR="0087631C" w:rsidRDefault="0087631C" w:rsidP="00DE55E5">
            <w:pPr>
              <w:suppressAutoHyphens/>
              <w:rPr>
                <w:rFonts w:asciiTheme="majorHAnsi" w:hAnsiTheme="majorHAnsi" w:cstheme="majorHAnsi"/>
              </w:rPr>
            </w:pPr>
          </w:p>
        </w:tc>
        <w:tc>
          <w:tcPr>
            <w:tcW w:w="1107" w:type="dxa"/>
          </w:tcPr>
          <w:p w14:paraId="76F9FBE9" w14:textId="77777777" w:rsidR="0087631C" w:rsidRDefault="0087631C" w:rsidP="00DE55E5">
            <w:pPr>
              <w:suppressAutoHyphens/>
              <w:rPr>
                <w:rFonts w:asciiTheme="majorHAnsi" w:hAnsiTheme="majorHAnsi" w:cstheme="majorHAnsi"/>
              </w:rPr>
            </w:pPr>
          </w:p>
        </w:tc>
        <w:tc>
          <w:tcPr>
            <w:tcW w:w="1107" w:type="dxa"/>
          </w:tcPr>
          <w:p w14:paraId="6F4214AD" w14:textId="77777777" w:rsidR="0087631C" w:rsidRDefault="0087631C" w:rsidP="00DE55E5">
            <w:pPr>
              <w:suppressAutoHyphens/>
              <w:rPr>
                <w:rFonts w:asciiTheme="majorHAnsi" w:hAnsiTheme="majorHAnsi" w:cstheme="majorHAnsi"/>
              </w:rPr>
            </w:pPr>
          </w:p>
        </w:tc>
        <w:tc>
          <w:tcPr>
            <w:tcW w:w="1247" w:type="dxa"/>
          </w:tcPr>
          <w:p w14:paraId="55201494" w14:textId="77777777" w:rsidR="0087631C" w:rsidRDefault="0087631C" w:rsidP="00DE55E5">
            <w:pPr>
              <w:suppressAutoHyphens/>
              <w:rPr>
                <w:rFonts w:asciiTheme="majorHAnsi" w:hAnsiTheme="majorHAnsi" w:cstheme="majorHAnsi"/>
              </w:rPr>
            </w:pPr>
          </w:p>
        </w:tc>
        <w:tc>
          <w:tcPr>
            <w:tcW w:w="1350" w:type="dxa"/>
          </w:tcPr>
          <w:p w14:paraId="4AC2429D" w14:textId="77777777" w:rsidR="0087631C" w:rsidRDefault="0087631C" w:rsidP="00DE55E5">
            <w:pPr>
              <w:suppressAutoHyphens/>
              <w:rPr>
                <w:rFonts w:asciiTheme="majorHAnsi" w:hAnsiTheme="majorHAnsi" w:cstheme="majorHAnsi"/>
              </w:rPr>
            </w:pPr>
          </w:p>
        </w:tc>
        <w:tc>
          <w:tcPr>
            <w:tcW w:w="900" w:type="dxa"/>
          </w:tcPr>
          <w:p w14:paraId="19825A81" w14:textId="77777777" w:rsidR="0087631C" w:rsidRDefault="0087631C" w:rsidP="00DE55E5">
            <w:pPr>
              <w:suppressAutoHyphens/>
              <w:rPr>
                <w:rFonts w:asciiTheme="majorHAnsi" w:hAnsiTheme="majorHAnsi" w:cstheme="majorHAnsi"/>
              </w:rPr>
            </w:pPr>
          </w:p>
        </w:tc>
        <w:tc>
          <w:tcPr>
            <w:tcW w:w="1170" w:type="dxa"/>
          </w:tcPr>
          <w:p w14:paraId="38D6B5B2" w14:textId="77777777" w:rsidR="0087631C" w:rsidRDefault="0087631C" w:rsidP="00DE55E5">
            <w:pPr>
              <w:suppressAutoHyphens/>
              <w:rPr>
                <w:rFonts w:asciiTheme="majorHAnsi" w:hAnsiTheme="majorHAnsi" w:cstheme="majorHAnsi"/>
              </w:rPr>
            </w:pPr>
          </w:p>
        </w:tc>
        <w:tc>
          <w:tcPr>
            <w:tcW w:w="873" w:type="dxa"/>
          </w:tcPr>
          <w:p w14:paraId="2005354C" w14:textId="77777777" w:rsidR="0087631C" w:rsidRDefault="0087631C" w:rsidP="00DE55E5">
            <w:pPr>
              <w:suppressAutoHyphens/>
              <w:rPr>
                <w:rFonts w:asciiTheme="majorHAnsi" w:hAnsiTheme="majorHAnsi" w:cstheme="majorHAnsi"/>
              </w:rPr>
            </w:pPr>
          </w:p>
        </w:tc>
        <w:tc>
          <w:tcPr>
            <w:tcW w:w="927" w:type="dxa"/>
          </w:tcPr>
          <w:p w14:paraId="02DA70F7" w14:textId="77777777" w:rsidR="0087631C" w:rsidRDefault="0087631C" w:rsidP="00DE55E5">
            <w:pPr>
              <w:suppressAutoHyphens/>
              <w:rPr>
                <w:rFonts w:asciiTheme="majorHAnsi" w:hAnsiTheme="majorHAnsi" w:cstheme="majorHAnsi"/>
              </w:rPr>
            </w:pPr>
          </w:p>
        </w:tc>
        <w:tc>
          <w:tcPr>
            <w:tcW w:w="990" w:type="dxa"/>
          </w:tcPr>
          <w:p w14:paraId="112C6ABB" w14:textId="77777777" w:rsidR="0087631C" w:rsidRDefault="0087631C" w:rsidP="00DE55E5">
            <w:pPr>
              <w:suppressAutoHyphens/>
              <w:rPr>
                <w:rFonts w:asciiTheme="majorHAnsi" w:hAnsiTheme="majorHAnsi" w:cstheme="majorHAnsi"/>
              </w:rPr>
            </w:pPr>
          </w:p>
        </w:tc>
        <w:tc>
          <w:tcPr>
            <w:tcW w:w="1080" w:type="dxa"/>
          </w:tcPr>
          <w:p w14:paraId="700747D9" w14:textId="77777777" w:rsidR="0087631C" w:rsidRDefault="0087631C" w:rsidP="00DE55E5">
            <w:pPr>
              <w:suppressAutoHyphens/>
              <w:rPr>
                <w:rFonts w:asciiTheme="majorHAnsi" w:hAnsiTheme="majorHAnsi" w:cstheme="majorHAnsi"/>
              </w:rPr>
            </w:pPr>
          </w:p>
        </w:tc>
        <w:tc>
          <w:tcPr>
            <w:tcW w:w="1170" w:type="dxa"/>
          </w:tcPr>
          <w:p w14:paraId="625C3E59" w14:textId="77777777" w:rsidR="0087631C" w:rsidRDefault="0087631C" w:rsidP="00DE55E5">
            <w:pPr>
              <w:suppressAutoHyphens/>
              <w:rPr>
                <w:rFonts w:asciiTheme="majorHAnsi" w:hAnsiTheme="majorHAnsi" w:cstheme="majorHAnsi"/>
              </w:rPr>
            </w:pPr>
          </w:p>
        </w:tc>
        <w:tc>
          <w:tcPr>
            <w:tcW w:w="1373" w:type="dxa"/>
          </w:tcPr>
          <w:p w14:paraId="07D0D98A" w14:textId="77777777" w:rsidR="0087631C" w:rsidRDefault="0087631C" w:rsidP="00DE55E5">
            <w:pPr>
              <w:suppressAutoHyphens/>
              <w:rPr>
                <w:rFonts w:asciiTheme="majorHAnsi" w:hAnsiTheme="majorHAnsi" w:cstheme="majorHAnsi"/>
              </w:rPr>
            </w:pPr>
          </w:p>
        </w:tc>
      </w:tr>
      <w:tr w:rsidR="0087631C" w14:paraId="1ED84B5A" w14:textId="77777777" w:rsidTr="00F34C7E">
        <w:trPr>
          <w:cantSplit/>
          <w:trHeight w:val="346"/>
          <w:tblHeader/>
        </w:trPr>
        <w:tc>
          <w:tcPr>
            <w:tcW w:w="1106" w:type="dxa"/>
          </w:tcPr>
          <w:p w14:paraId="27D94DD1" w14:textId="77777777" w:rsidR="0087631C" w:rsidRDefault="0087631C" w:rsidP="00DE55E5">
            <w:pPr>
              <w:suppressAutoHyphens/>
              <w:rPr>
                <w:rFonts w:asciiTheme="majorHAnsi" w:hAnsiTheme="majorHAnsi" w:cstheme="majorHAnsi"/>
              </w:rPr>
            </w:pPr>
          </w:p>
        </w:tc>
        <w:tc>
          <w:tcPr>
            <w:tcW w:w="1107" w:type="dxa"/>
          </w:tcPr>
          <w:p w14:paraId="568B0A3D" w14:textId="77777777" w:rsidR="0087631C" w:rsidRDefault="0087631C" w:rsidP="00DE55E5">
            <w:pPr>
              <w:suppressAutoHyphens/>
              <w:rPr>
                <w:rFonts w:asciiTheme="majorHAnsi" w:hAnsiTheme="majorHAnsi" w:cstheme="majorHAnsi"/>
              </w:rPr>
            </w:pPr>
          </w:p>
        </w:tc>
        <w:tc>
          <w:tcPr>
            <w:tcW w:w="1107" w:type="dxa"/>
          </w:tcPr>
          <w:p w14:paraId="2F14B2A8" w14:textId="77777777" w:rsidR="0087631C" w:rsidRDefault="0087631C" w:rsidP="00DE55E5">
            <w:pPr>
              <w:suppressAutoHyphens/>
              <w:rPr>
                <w:rFonts w:asciiTheme="majorHAnsi" w:hAnsiTheme="majorHAnsi" w:cstheme="majorHAnsi"/>
              </w:rPr>
            </w:pPr>
          </w:p>
        </w:tc>
        <w:tc>
          <w:tcPr>
            <w:tcW w:w="1247" w:type="dxa"/>
          </w:tcPr>
          <w:p w14:paraId="4816B178" w14:textId="77777777" w:rsidR="0087631C" w:rsidRDefault="0087631C" w:rsidP="00DE55E5">
            <w:pPr>
              <w:suppressAutoHyphens/>
              <w:rPr>
                <w:rFonts w:asciiTheme="majorHAnsi" w:hAnsiTheme="majorHAnsi" w:cstheme="majorHAnsi"/>
              </w:rPr>
            </w:pPr>
          </w:p>
        </w:tc>
        <w:tc>
          <w:tcPr>
            <w:tcW w:w="1350" w:type="dxa"/>
          </w:tcPr>
          <w:p w14:paraId="29A32BA7" w14:textId="77777777" w:rsidR="0087631C" w:rsidRDefault="0087631C" w:rsidP="00DE55E5">
            <w:pPr>
              <w:suppressAutoHyphens/>
              <w:rPr>
                <w:rFonts w:asciiTheme="majorHAnsi" w:hAnsiTheme="majorHAnsi" w:cstheme="majorHAnsi"/>
              </w:rPr>
            </w:pPr>
          </w:p>
        </w:tc>
        <w:tc>
          <w:tcPr>
            <w:tcW w:w="900" w:type="dxa"/>
          </w:tcPr>
          <w:p w14:paraId="73CE5E16" w14:textId="77777777" w:rsidR="0087631C" w:rsidRDefault="0087631C" w:rsidP="00DE55E5">
            <w:pPr>
              <w:suppressAutoHyphens/>
              <w:rPr>
                <w:rFonts w:asciiTheme="majorHAnsi" w:hAnsiTheme="majorHAnsi" w:cstheme="majorHAnsi"/>
              </w:rPr>
            </w:pPr>
          </w:p>
        </w:tc>
        <w:tc>
          <w:tcPr>
            <w:tcW w:w="1170" w:type="dxa"/>
          </w:tcPr>
          <w:p w14:paraId="4EFC6994" w14:textId="77777777" w:rsidR="0087631C" w:rsidRDefault="0087631C" w:rsidP="00DE55E5">
            <w:pPr>
              <w:suppressAutoHyphens/>
              <w:rPr>
                <w:rFonts w:asciiTheme="majorHAnsi" w:hAnsiTheme="majorHAnsi" w:cstheme="majorHAnsi"/>
              </w:rPr>
            </w:pPr>
          </w:p>
        </w:tc>
        <w:tc>
          <w:tcPr>
            <w:tcW w:w="873" w:type="dxa"/>
          </w:tcPr>
          <w:p w14:paraId="446B28B5" w14:textId="77777777" w:rsidR="0087631C" w:rsidRDefault="0087631C" w:rsidP="00DE55E5">
            <w:pPr>
              <w:suppressAutoHyphens/>
              <w:rPr>
                <w:rFonts w:asciiTheme="majorHAnsi" w:hAnsiTheme="majorHAnsi" w:cstheme="majorHAnsi"/>
              </w:rPr>
            </w:pPr>
          </w:p>
        </w:tc>
        <w:tc>
          <w:tcPr>
            <w:tcW w:w="927" w:type="dxa"/>
          </w:tcPr>
          <w:p w14:paraId="5E058EB4" w14:textId="77777777" w:rsidR="0087631C" w:rsidRDefault="0087631C" w:rsidP="00DE55E5">
            <w:pPr>
              <w:suppressAutoHyphens/>
              <w:rPr>
                <w:rFonts w:asciiTheme="majorHAnsi" w:hAnsiTheme="majorHAnsi" w:cstheme="majorHAnsi"/>
              </w:rPr>
            </w:pPr>
          </w:p>
        </w:tc>
        <w:tc>
          <w:tcPr>
            <w:tcW w:w="990" w:type="dxa"/>
          </w:tcPr>
          <w:p w14:paraId="16407F43" w14:textId="77777777" w:rsidR="0087631C" w:rsidRDefault="0087631C" w:rsidP="00DE55E5">
            <w:pPr>
              <w:suppressAutoHyphens/>
              <w:rPr>
                <w:rFonts w:asciiTheme="majorHAnsi" w:hAnsiTheme="majorHAnsi" w:cstheme="majorHAnsi"/>
              </w:rPr>
            </w:pPr>
          </w:p>
        </w:tc>
        <w:tc>
          <w:tcPr>
            <w:tcW w:w="1080" w:type="dxa"/>
          </w:tcPr>
          <w:p w14:paraId="435EE815" w14:textId="77777777" w:rsidR="0087631C" w:rsidRDefault="0087631C" w:rsidP="00DE55E5">
            <w:pPr>
              <w:suppressAutoHyphens/>
              <w:rPr>
                <w:rFonts w:asciiTheme="majorHAnsi" w:hAnsiTheme="majorHAnsi" w:cstheme="majorHAnsi"/>
              </w:rPr>
            </w:pPr>
          </w:p>
        </w:tc>
        <w:tc>
          <w:tcPr>
            <w:tcW w:w="1170" w:type="dxa"/>
          </w:tcPr>
          <w:p w14:paraId="2AFA570E" w14:textId="77777777" w:rsidR="0087631C" w:rsidRDefault="0087631C" w:rsidP="00DE55E5">
            <w:pPr>
              <w:suppressAutoHyphens/>
              <w:rPr>
                <w:rFonts w:asciiTheme="majorHAnsi" w:hAnsiTheme="majorHAnsi" w:cstheme="majorHAnsi"/>
              </w:rPr>
            </w:pPr>
          </w:p>
        </w:tc>
        <w:tc>
          <w:tcPr>
            <w:tcW w:w="1373" w:type="dxa"/>
          </w:tcPr>
          <w:p w14:paraId="60EA7D5D" w14:textId="77777777" w:rsidR="0087631C" w:rsidRDefault="0087631C" w:rsidP="00DE55E5">
            <w:pPr>
              <w:suppressAutoHyphens/>
              <w:rPr>
                <w:rFonts w:asciiTheme="majorHAnsi" w:hAnsiTheme="majorHAnsi" w:cstheme="majorHAnsi"/>
              </w:rPr>
            </w:pPr>
          </w:p>
        </w:tc>
      </w:tr>
      <w:tr w:rsidR="0087631C" w14:paraId="3801C3B0" w14:textId="77777777" w:rsidTr="00F34C7E">
        <w:trPr>
          <w:cantSplit/>
          <w:trHeight w:val="346"/>
          <w:tblHeader/>
        </w:trPr>
        <w:tc>
          <w:tcPr>
            <w:tcW w:w="1106" w:type="dxa"/>
          </w:tcPr>
          <w:p w14:paraId="6ACF8B1E" w14:textId="77777777" w:rsidR="0087631C" w:rsidRDefault="0087631C" w:rsidP="00DE55E5">
            <w:pPr>
              <w:suppressAutoHyphens/>
              <w:rPr>
                <w:rFonts w:asciiTheme="majorHAnsi" w:hAnsiTheme="majorHAnsi" w:cstheme="majorHAnsi"/>
              </w:rPr>
            </w:pPr>
          </w:p>
        </w:tc>
        <w:tc>
          <w:tcPr>
            <w:tcW w:w="1107" w:type="dxa"/>
          </w:tcPr>
          <w:p w14:paraId="3718EC6B" w14:textId="77777777" w:rsidR="0087631C" w:rsidRDefault="0087631C" w:rsidP="00DE55E5">
            <w:pPr>
              <w:suppressAutoHyphens/>
              <w:rPr>
                <w:rFonts w:asciiTheme="majorHAnsi" w:hAnsiTheme="majorHAnsi" w:cstheme="majorHAnsi"/>
              </w:rPr>
            </w:pPr>
          </w:p>
        </w:tc>
        <w:tc>
          <w:tcPr>
            <w:tcW w:w="1107" w:type="dxa"/>
          </w:tcPr>
          <w:p w14:paraId="52329BB6" w14:textId="77777777" w:rsidR="0087631C" w:rsidRDefault="0087631C" w:rsidP="00DE55E5">
            <w:pPr>
              <w:suppressAutoHyphens/>
              <w:rPr>
                <w:rFonts w:asciiTheme="majorHAnsi" w:hAnsiTheme="majorHAnsi" w:cstheme="majorHAnsi"/>
              </w:rPr>
            </w:pPr>
          </w:p>
        </w:tc>
        <w:tc>
          <w:tcPr>
            <w:tcW w:w="1247" w:type="dxa"/>
          </w:tcPr>
          <w:p w14:paraId="7A8C82F5" w14:textId="77777777" w:rsidR="0087631C" w:rsidRDefault="0087631C" w:rsidP="00DE55E5">
            <w:pPr>
              <w:suppressAutoHyphens/>
              <w:rPr>
                <w:rFonts w:asciiTheme="majorHAnsi" w:hAnsiTheme="majorHAnsi" w:cstheme="majorHAnsi"/>
              </w:rPr>
            </w:pPr>
          </w:p>
        </w:tc>
        <w:tc>
          <w:tcPr>
            <w:tcW w:w="1350" w:type="dxa"/>
          </w:tcPr>
          <w:p w14:paraId="7B88FC24" w14:textId="77777777" w:rsidR="0087631C" w:rsidRDefault="0087631C" w:rsidP="00DE55E5">
            <w:pPr>
              <w:suppressAutoHyphens/>
              <w:rPr>
                <w:rFonts w:asciiTheme="majorHAnsi" w:hAnsiTheme="majorHAnsi" w:cstheme="majorHAnsi"/>
              </w:rPr>
            </w:pPr>
          </w:p>
        </w:tc>
        <w:tc>
          <w:tcPr>
            <w:tcW w:w="900" w:type="dxa"/>
          </w:tcPr>
          <w:p w14:paraId="513DFD1E" w14:textId="77777777" w:rsidR="0087631C" w:rsidRDefault="0087631C" w:rsidP="00DE55E5">
            <w:pPr>
              <w:suppressAutoHyphens/>
              <w:rPr>
                <w:rFonts w:asciiTheme="majorHAnsi" w:hAnsiTheme="majorHAnsi" w:cstheme="majorHAnsi"/>
              </w:rPr>
            </w:pPr>
          </w:p>
        </w:tc>
        <w:tc>
          <w:tcPr>
            <w:tcW w:w="1170" w:type="dxa"/>
          </w:tcPr>
          <w:p w14:paraId="52245478" w14:textId="77777777" w:rsidR="0087631C" w:rsidRDefault="0087631C" w:rsidP="00DE55E5">
            <w:pPr>
              <w:suppressAutoHyphens/>
              <w:rPr>
                <w:rFonts w:asciiTheme="majorHAnsi" w:hAnsiTheme="majorHAnsi" w:cstheme="majorHAnsi"/>
              </w:rPr>
            </w:pPr>
          </w:p>
        </w:tc>
        <w:tc>
          <w:tcPr>
            <w:tcW w:w="873" w:type="dxa"/>
          </w:tcPr>
          <w:p w14:paraId="56C96100" w14:textId="77777777" w:rsidR="0087631C" w:rsidRDefault="0087631C" w:rsidP="00DE55E5">
            <w:pPr>
              <w:suppressAutoHyphens/>
              <w:rPr>
                <w:rFonts w:asciiTheme="majorHAnsi" w:hAnsiTheme="majorHAnsi" w:cstheme="majorHAnsi"/>
              </w:rPr>
            </w:pPr>
          </w:p>
        </w:tc>
        <w:tc>
          <w:tcPr>
            <w:tcW w:w="927" w:type="dxa"/>
          </w:tcPr>
          <w:p w14:paraId="069B1BF0" w14:textId="77777777" w:rsidR="0087631C" w:rsidRDefault="0087631C" w:rsidP="00DE55E5">
            <w:pPr>
              <w:suppressAutoHyphens/>
              <w:rPr>
                <w:rFonts w:asciiTheme="majorHAnsi" w:hAnsiTheme="majorHAnsi" w:cstheme="majorHAnsi"/>
              </w:rPr>
            </w:pPr>
          </w:p>
        </w:tc>
        <w:tc>
          <w:tcPr>
            <w:tcW w:w="990" w:type="dxa"/>
          </w:tcPr>
          <w:p w14:paraId="078B7EFD" w14:textId="77777777" w:rsidR="0087631C" w:rsidRDefault="0087631C" w:rsidP="00DE55E5">
            <w:pPr>
              <w:suppressAutoHyphens/>
              <w:rPr>
                <w:rFonts w:asciiTheme="majorHAnsi" w:hAnsiTheme="majorHAnsi" w:cstheme="majorHAnsi"/>
              </w:rPr>
            </w:pPr>
          </w:p>
        </w:tc>
        <w:tc>
          <w:tcPr>
            <w:tcW w:w="1080" w:type="dxa"/>
          </w:tcPr>
          <w:p w14:paraId="0D935740" w14:textId="77777777" w:rsidR="0087631C" w:rsidRDefault="0087631C" w:rsidP="00DE55E5">
            <w:pPr>
              <w:suppressAutoHyphens/>
              <w:rPr>
                <w:rFonts w:asciiTheme="majorHAnsi" w:hAnsiTheme="majorHAnsi" w:cstheme="majorHAnsi"/>
              </w:rPr>
            </w:pPr>
          </w:p>
        </w:tc>
        <w:tc>
          <w:tcPr>
            <w:tcW w:w="1170" w:type="dxa"/>
          </w:tcPr>
          <w:p w14:paraId="6886F396" w14:textId="77777777" w:rsidR="0087631C" w:rsidRDefault="0087631C" w:rsidP="00DE55E5">
            <w:pPr>
              <w:suppressAutoHyphens/>
              <w:rPr>
                <w:rFonts w:asciiTheme="majorHAnsi" w:hAnsiTheme="majorHAnsi" w:cstheme="majorHAnsi"/>
              </w:rPr>
            </w:pPr>
          </w:p>
        </w:tc>
        <w:tc>
          <w:tcPr>
            <w:tcW w:w="1373" w:type="dxa"/>
          </w:tcPr>
          <w:p w14:paraId="1C3BAA52" w14:textId="77777777" w:rsidR="0087631C" w:rsidRDefault="0087631C" w:rsidP="00DE55E5">
            <w:pPr>
              <w:suppressAutoHyphens/>
              <w:rPr>
                <w:rFonts w:asciiTheme="majorHAnsi" w:hAnsiTheme="majorHAnsi" w:cstheme="majorHAnsi"/>
              </w:rPr>
            </w:pPr>
          </w:p>
        </w:tc>
      </w:tr>
      <w:tr w:rsidR="0087631C" w14:paraId="64718F66" w14:textId="77777777" w:rsidTr="00F34C7E">
        <w:trPr>
          <w:cantSplit/>
          <w:trHeight w:val="346"/>
          <w:tblHeader/>
        </w:trPr>
        <w:tc>
          <w:tcPr>
            <w:tcW w:w="1106" w:type="dxa"/>
          </w:tcPr>
          <w:p w14:paraId="36BCFDBF" w14:textId="77777777" w:rsidR="0087631C" w:rsidRDefault="0087631C" w:rsidP="00DE55E5">
            <w:pPr>
              <w:suppressAutoHyphens/>
              <w:rPr>
                <w:rFonts w:asciiTheme="majorHAnsi" w:hAnsiTheme="majorHAnsi" w:cstheme="majorHAnsi"/>
              </w:rPr>
            </w:pPr>
          </w:p>
        </w:tc>
        <w:tc>
          <w:tcPr>
            <w:tcW w:w="1107" w:type="dxa"/>
          </w:tcPr>
          <w:p w14:paraId="0B5F54D1" w14:textId="77777777" w:rsidR="0087631C" w:rsidRDefault="0087631C" w:rsidP="00DE55E5">
            <w:pPr>
              <w:suppressAutoHyphens/>
              <w:rPr>
                <w:rFonts w:asciiTheme="majorHAnsi" w:hAnsiTheme="majorHAnsi" w:cstheme="majorHAnsi"/>
              </w:rPr>
            </w:pPr>
          </w:p>
        </w:tc>
        <w:tc>
          <w:tcPr>
            <w:tcW w:w="1107" w:type="dxa"/>
          </w:tcPr>
          <w:p w14:paraId="634593E4" w14:textId="77777777" w:rsidR="0087631C" w:rsidRDefault="0087631C" w:rsidP="00DE55E5">
            <w:pPr>
              <w:suppressAutoHyphens/>
              <w:rPr>
                <w:rFonts w:asciiTheme="majorHAnsi" w:hAnsiTheme="majorHAnsi" w:cstheme="majorHAnsi"/>
              </w:rPr>
            </w:pPr>
          </w:p>
        </w:tc>
        <w:tc>
          <w:tcPr>
            <w:tcW w:w="1247" w:type="dxa"/>
          </w:tcPr>
          <w:p w14:paraId="7F4773FB" w14:textId="77777777" w:rsidR="0087631C" w:rsidRDefault="0087631C" w:rsidP="00DE55E5">
            <w:pPr>
              <w:suppressAutoHyphens/>
              <w:rPr>
                <w:rFonts w:asciiTheme="majorHAnsi" w:hAnsiTheme="majorHAnsi" w:cstheme="majorHAnsi"/>
              </w:rPr>
            </w:pPr>
          </w:p>
        </w:tc>
        <w:tc>
          <w:tcPr>
            <w:tcW w:w="1350" w:type="dxa"/>
          </w:tcPr>
          <w:p w14:paraId="7339626F" w14:textId="77777777" w:rsidR="0087631C" w:rsidRDefault="0087631C" w:rsidP="00DE55E5">
            <w:pPr>
              <w:suppressAutoHyphens/>
              <w:rPr>
                <w:rFonts w:asciiTheme="majorHAnsi" w:hAnsiTheme="majorHAnsi" w:cstheme="majorHAnsi"/>
              </w:rPr>
            </w:pPr>
          </w:p>
        </w:tc>
        <w:tc>
          <w:tcPr>
            <w:tcW w:w="900" w:type="dxa"/>
          </w:tcPr>
          <w:p w14:paraId="7B823F12" w14:textId="77777777" w:rsidR="0087631C" w:rsidRDefault="0087631C" w:rsidP="00DE55E5">
            <w:pPr>
              <w:suppressAutoHyphens/>
              <w:rPr>
                <w:rFonts w:asciiTheme="majorHAnsi" w:hAnsiTheme="majorHAnsi" w:cstheme="majorHAnsi"/>
              </w:rPr>
            </w:pPr>
          </w:p>
        </w:tc>
        <w:tc>
          <w:tcPr>
            <w:tcW w:w="1170" w:type="dxa"/>
          </w:tcPr>
          <w:p w14:paraId="4EBA9464" w14:textId="77777777" w:rsidR="0087631C" w:rsidRDefault="0087631C" w:rsidP="00DE55E5">
            <w:pPr>
              <w:suppressAutoHyphens/>
              <w:rPr>
                <w:rFonts w:asciiTheme="majorHAnsi" w:hAnsiTheme="majorHAnsi" w:cstheme="majorHAnsi"/>
              </w:rPr>
            </w:pPr>
          </w:p>
        </w:tc>
        <w:tc>
          <w:tcPr>
            <w:tcW w:w="873" w:type="dxa"/>
          </w:tcPr>
          <w:p w14:paraId="66DBAE19" w14:textId="77777777" w:rsidR="0087631C" w:rsidRDefault="0087631C" w:rsidP="00DE55E5">
            <w:pPr>
              <w:suppressAutoHyphens/>
              <w:rPr>
                <w:rFonts w:asciiTheme="majorHAnsi" w:hAnsiTheme="majorHAnsi" w:cstheme="majorHAnsi"/>
              </w:rPr>
            </w:pPr>
          </w:p>
        </w:tc>
        <w:tc>
          <w:tcPr>
            <w:tcW w:w="927" w:type="dxa"/>
          </w:tcPr>
          <w:p w14:paraId="14B2D2E5" w14:textId="77777777" w:rsidR="0087631C" w:rsidRDefault="0087631C" w:rsidP="00DE55E5">
            <w:pPr>
              <w:suppressAutoHyphens/>
              <w:rPr>
                <w:rFonts w:asciiTheme="majorHAnsi" w:hAnsiTheme="majorHAnsi" w:cstheme="majorHAnsi"/>
              </w:rPr>
            </w:pPr>
          </w:p>
        </w:tc>
        <w:tc>
          <w:tcPr>
            <w:tcW w:w="990" w:type="dxa"/>
          </w:tcPr>
          <w:p w14:paraId="2B515E8E" w14:textId="77777777" w:rsidR="0087631C" w:rsidRDefault="0087631C" w:rsidP="00DE55E5">
            <w:pPr>
              <w:suppressAutoHyphens/>
              <w:rPr>
                <w:rFonts w:asciiTheme="majorHAnsi" w:hAnsiTheme="majorHAnsi" w:cstheme="majorHAnsi"/>
              </w:rPr>
            </w:pPr>
          </w:p>
        </w:tc>
        <w:tc>
          <w:tcPr>
            <w:tcW w:w="1080" w:type="dxa"/>
          </w:tcPr>
          <w:p w14:paraId="6BA52C60" w14:textId="77777777" w:rsidR="0087631C" w:rsidRDefault="0087631C" w:rsidP="00DE55E5">
            <w:pPr>
              <w:suppressAutoHyphens/>
              <w:rPr>
                <w:rFonts w:asciiTheme="majorHAnsi" w:hAnsiTheme="majorHAnsi" w:cstheme="majorHAnsi"/>
              </w:rPr>
            </w:pPr>
          </w:p>
        </w:tc>
        <w:tc>
          <w:tcPr>
            <w:tcW w:w="1170" w:type="dxa"/>
          </w:tcPr>
          <w:p w14:paraId="3AA440F5" w14:textId="77777777" w:rsidR="0087631C" w:rsidRDefault="0087631C" w:rsidP="00DE55E5">
            <w:pPr>
              <w:suppressAutoHyphens/>
              <w:rPr>
                <w:rFonts w:asciiTheme="majorHAnsi" w:hAnsiTheme="majorHAnsi" w:cstheme="majorHAnsi"/>
              </w:rPr>
            </w:pPr>
          </w:p>
        </w:tc>
        <w:tc>
          <w:tcPr>
            <w:tcW w:w="1373" w:type="dxa"/>
          </w:tcPr>
          <w:p w14:paraId="4A5CC800" w14:textId="77777777" w:rsidR="0087631C" w:rsidRDefault="0087631C" w:rsidP="00DE55E5">
            <w:pPr>
              <w:suppressAutoHyphens/>
              <w:rPr>
                <w:rFonts w:asciiTheme="majorHAnsi" w:hAnsiTheme="majorHAnsi" w:cstheme="majorHAnsi"/>
              </w:rPr>
            </w:pPr>
          </w:p>
        </w:tc>
      </w:tr>
      <w:tr w:rsidR="0087631C" w14:paraId="13FBE437" w14:textId="77777777" w:rsidTr="00F34C7E">
        <w:trPr>
          <w:cantSplit/>
          <w:trHeight w:val="346"/>
          <w:tblHeader/>
        </w:trPr>
        <w:tc>
          <w:tcPr>
            <w:tcW w:w="1106" w:type="dxa"/>
          </w:tcPr>
          <w:p w14:paraId="73972F5E" w14:textId="77777777" w:rsidR="0087631C" w:rsidRDefault="0087631C" w:rsidP="00DE55E5">
            <w:pPr>
              <w:suppressAutoHyphens/>
              <w:rPr>
                <w:rFonts w:asciiTheme="majorHAnsi" w:hAnsiTheme="majorHAnsi" w:cstheme="majorHAnsi"/>
              </w:rPr>
            </w:pPr>
          </w:p>
        </w:tc>
        <w:tc>
          <w:tcPr>
            <w:tcW w:w="1107" w:type="dxa"/>
          </w:tcPr>
          <w:p w14:paraId="0A0117E5" w14:textId="77777777" w:rsidR="0087631C" w:rsidRDefault="0087631C" w:rsidP="00DE55E5">
            <w:pPr>
              <w:suppressAutoHyphens/>
              <w:rPr>
                <w:rFonts w:asciiTheme="majorHAnsi" w:hAnsiTheme="majorHAnsi" w:cstheme="majorHAnsi"/>
              </w:rPr>
            </w:pPr>
          </w:p>
        </w:tc>
        <w:tc>
          <w:tcPr>
            <w:tcW w:w="1107" w:type="dxa"/>
          </w:tcPr>
          <w:p w14:paraId="66FE71A6" w14:textId="77777777" w:rsidR="0087631C" w:rsidRDefault="0087631C" w:rsidP="00DE55E5">
            <w:pPr>
              <w:suppressAutoHyphens/>
              <w:rPr>
                <w:rFonts w:asciiTheme="majorHAnsi" w:hAnsiTheme="majorHAnsi" w:cstheme="majorHAnsi"/>
              </w:rPr>
            </w:pPr>
          </w:p>
        </w:tc>
        <w:tc>
          <w:tcPr>
            <w:tcW w:w="1247" w:type="dxa"/>
          </w:tcPr>
          <w:p w14:paraId="4A5AD5C1" w14:textId="77777777" w:rsidR="0087631C" w:rsidRDefault="0087631C" w:rsidP="00DE55E5">
            <w:pPr>
              <w:suppressAutoHyphens/>
              <w:rPr>
                <w:rFonts w:asciiTheme="majorHAnsi" w:hAnsiTheme="majorHAnsi" w:cstheme="majorHAnsi"/>
              </w:rPr>
            </w:pPr>
          </w:p>
        </w:tc>
        <w:tc>
          <w:tcPr>
            <w:tcW w:w="1350" w:type="dxa"/>
          </w:tcPr>
          <w:p w14:paraId="19C72EE6" w14:textId="77777777" w:rsidR="0087631C" w:rsidRDefault="0087631C" w:rsidP="00DE55E5">
            <w:pPr>
              <w:suppressAutoHyphens/>
              <w:rPr>
                <w:rFonts w:asciiTheme="majorHAnsi" w:hAnsiTheme="majorHAnsi" w:cstheme="majorHAnsi"/>
              </w:rPr>
            </w:pPr>
          </w:p>
        </w:tc>
        <w:tc>
          <w:tcPr>
            <w:tcW w:w="900" w:type="dxa"/>
          </w:tcPr>
          <w:p w14:paraId="095EE29C" w14:textId="77777777" w:rsidR="0087631C" w:rsidRDefault="0087631C" w:rsidP="00DE55E5">
            <w:pPr>
              <w:suppressAutoHyphens/>
              <w:rPr>
                <w:rFonts w:asciiTheme="majorHAnsi" w:hAnsiTheme="majorHAnsi" w:cstheme="majorHAnsi"/>
              </w:rPr>
            </w:pPr>
          </w:p>
        </w:tc>
        <w:tc>
          <w:tcPr>
            <w:tcW w:w="1170" w:type="dxa"/>
          </w:tcPr>
          <w:p w14:paraId="18281EDD" w14:textId="77777777" w:rsidR="0087631C" w:rsidRDefault="0087631C" w:rsidP="00DE55E5">
            <w:pPr>
              <w:suppressAutoHyphens/>
              <w:rPr>
                <w:rFonts w:asciiTheme="majorHAnsi" w:hAnsiTheme="majorHAnsi" w:cstheme="majorHAnsi"/>
              </w:rPr>
            </w:pPr>
          </w:p>
        </w:tc>
        <w:tc>
          <w:tcPr>
            <w:tcW w:w="873" w:type="dxa"/>
          </w:tcPr>
          <w:p w14:paraId="5634D3DC" w14:textId="77777777" w:rsidR="0087631C" w:rsidRDefault="0087631C" w:rsidP="00DE55E5">
            <w:pPr>
              <w:suppressAutoHyphens/>
              <w:rPr>
                <w:rFonts w:asciiTheme="majorHAnsi" w:hAnsiTheme="majorHAnsi" w:cstheme="majorHAnsi"/>
              </w:rPr>
            </w:pPr>
          </w:p>
        </w:tc>
        <w:tc>
          <w:tcPr>
            <w:tcW w:w="927" w:type="dxa"/>
          </w:tcPr>
          <w:p w14:paraId="43B07504" w14:textId="77777777" w:rsidR="0087631C" w:rsidRDefault="0087631C" w:rsidP="00DE55E5">
            <w:pPr>
              <w:suppressAutoHyphens/>
              <w:rPr>
                <w:rFonts w:asciiTheme="majorHAnsi" w:hAnsiTheme="majorHAnsi" w:cstheme="majorHAnsi"/>
              </w:rPr>
            </w:pPr>
          </w:p>
        </w:tc>
        <w:tc>
          <w:tcPr>
            <w:tcW w:w="990" w:type="dxa"/>
          </w:tcPr>
          <w:p w14:paraId="6385E8FA" w14:textId="77777777" w:rsidR="0087631C" w:rsidRDefault="0087631C" w:rsidP="00DE55E5">
            <w:pPr>
              <w:suppressAutoHyphens/>
              <w:rPr>
                <w:rFonts w:asciiTheme="majorHAnsi" w:hAnsiTheme="majorHAnsi" w:cstheme="majorHAnsi"/>
              </w:rPr>
            </w:pPr>
          </w:p>
        </w:tc>
        <w:tc>
          <w:tcPr>
            <w:tcW w:w="1080" w:type="dxa"/>
          </w:tcPr>
          <w:p w14:paraId="2347A673" w14:textId="77777777" w:rsidR="0087631C" w:rsidRDefault="0087631C" w:rsidP="00DE55E5">
            <w:pPr>
              <w:suppressAutoHyphens/>
              <w:rPr>
                <w:rFonts w:asciiTheme="majorHAnsi" w:hAnsiTheme="majorHAnsi" w:cstheme="majorHAnsi"/>
              </w:rPr>
            </w:pPr>
          </w:p>
        </w:tc>
        <w:tc>
          <w:tcPr>
            <w:tcW w:w="1170" w:type="dxa"/>
          </w:tcPr>
          <w:p w14:paraId="0EC94546" w14:textId="77777777" w:rsidR="0087631C" w:rsidRDefault="0087631C" w:rsidP="00DE55E5">
            <w:pPr>
              <w:suppressAutoHyphens/>
              <w:rPr>
                <w:rFonts w:asciiTheme="majorHAnsi" w:hAnsiTheme="majorHAnsi" w:cstheme="majorHAnsi"/>
              </w:rPr>
            </w:pPr>
          </w:p>
        </w:tc>
        <w:tc>
          <w:tcPr>
            <w:tcW w:w="1373" w:type="dxa"/>
          </w:tcPr>
          <w:p w14:paraId="5A734A72" w14:textId="77777777" w:rsidR="0087631C" w:rsidRDefault="0087631C" w:rsidP="00DE55E5">
            <w:pPr>
              <w:suppressAutoHyphens/>
              <w:rPr>
                <w:rFonts w:asciiTheme="majorHAnsi" w:hAnsiTheme="majorHAnsi" w:cstheme="majorHAnsi"/>
              </w:rPr>
            </w:pPr>
          </w:p>
        </w:tc>
      </w:tr>
      <w:tr w:rsidR="0087631C" w14:paraId="10437286" w14:textId="77777777" w:rsidTr="00F34C7E">
        <w:trPr>
          <w:cantSplit/>
          <w:trHeight w:val="346"/>
          <w:tblHeader/>
        </w:trPr>
        <w:tc>
          <w:tcPr>
            <w:tcW w:w="1106" w:type="dxa"/>
          </w:tcPr>
          <w:p w14:paraId="416EBB91" w14:textId="77777777" w:rsidR="0087631C" w:rsidRDefault="0087631C" w:rsidP="00DE55E5">
            <w:pPr>
              <w:suppressAutoHyphens/>
              <w:rPr>
                <w:rFonts w:asciiTheme="majorHAnsi" w:hAnsiTheme="majorHAnsi" w:cstheme="majorHAnsi"/>
              </w:rPr>
            </w:pPr>
          </w:p>
        </w:tc>
        <w:tc>
          <w:tcPr>
            <w:tcW w:w="1107" w:type="dxa"/>
          </w:tcPr>
          <w:p w14:paraId="501E7C3F" w14:textId="77777777" w:rsidR="0087631C" w:rsidRDefault="0087631C" w:rsidP="00DE55E5">
            <w:pPr>
              <w:suppressAutoHyphens/>
              <w:rPr>
                <w:rFonts w:asciiTheme="majorHAnsi" w:hAnsiTheme="majorHAnsi" w:cstheme="majorHAnsi"/>
              </w:rPr>
            </w:pPr>
          </w:p>
        </w:tc>
        <w:tc>
          <w:tcPr>
            <w:tcW w:w="1107" w:type="dxa"/>
          </w:tcPr>
          <w:p w14:paraId="3C915D2C" w14:textId="77777777" w:rsidR="0087631C" w:rsidRDefault="0087631C" w:rsidP="00DE55E5">
            <w:pPr>
              <w:suppressAutoHyphens/>
              <w:rPr>
                <w:rFonts w:asciiTheme="majorHAnsi" w:hAnsiTheme="majorHAnsi" w:cstheme="majorHAnsi"/>
              </w:rPr>
            </w:pPr>
          </w:p>
        </w:tc>
        <w:tc>
          <w:tcPr>
            <w:tcW w:w="1247" w:type="dxa"/>
          </w:tcPr>
          <w:p w14:paraId="2FB0241F" w14:textId="77777777" w:rsidR="0087631C" w:rsidRDefault="0087631C" w:rsidP="00DE55E5">
            <w:pPr>
              <w:suppressAutoHyphens/>
              <w:rPr>
                <w:rFonts w:asciiTheme="majorHAnsi" w:hAnsiTheme="majorHAnsi" w:cstheme="majorHAnsi"/>
              </w:rPr>
            </w:pPr>
          </w:p>
        </w:tc>
        <w:tc>
          <w:tcPr>
            <w:tcW w:w="1350" w:type="dxa"/>
          </w:tcPr>
          <w:p w14:paraId="13668983" w14:textId="77777777" w:rsidR="0087631C" w:rsidRDefault="0087631C" w:rsidP="00DE55E5">
            <w:pPr>
              <w:suppressAutoHyphens/>
              <w:rPr>
                <w:rFonts w:asciiTheme="majorHAnsi" w:hAnsiTheme="majorHAnsi" w:cstheme="majorHAnsi"/>
              </w:rPr>
            </w:pPr>
          </w:p>
        </w:tc>
        <w:tc>
          <w:tcPr>
            <w:tcW w:w="900" w:type="dxa"/>
          </w:tcPr>
          <w:p w14:paraId="5FB62EAB" w14:textId="77777777" w:rsidR="0087631C" w:rsidRDefault="0087631C" w:rsidP="00DE55E5">
            <w:pPr>
              <w:suppressAutoHyphens/>
              <w:rPr>
                <w:rFonts w:asciiTheme="majorHAnsi" w:hAnsiTheme="majorHAnsi" w:cstheme="majorHAnsi"/>
              </w:rPr>
            </w:pPr>
          </w:p>
        </w:tc>
        <w:tc>
          <w:tcPr>
            <w:tcW w:w="1170" w:type="dxa"/>
          </w:tcPr>
          <w:p w14:paraId="6B294C48" w14:textId="77777777" w:rsidR="0087631C" w:rsidRDefault="0087631C" w:rsidP="00DE55E5">
            <w:pPr>
              <w:suppressAutoHyphens/>
              <w:rPr>
                <w:rFonts w:asciiTheme="majorHAnsi" w:hAnsiTheme="majorHAnsi" w:cstheme="majorHAnsi"/>
              </w:rPr>
            </w:pPr>
          </w:p>
        </w:tc>
        <w:tc>
          <w:tcPr>
            <w:tcW w:w="873" w:type="dxa"/>
          </w:tcPr>
          <w:p w14:paraId="2A605128" w14:textId="77777777" w:rsidR="0087631C" w:rsidRDefault="0087631C" w:rsidP="00DE55E5">
            <w:pPr>
              <w:suppressAutoHyphens/>
              <w:rPr>
                <w:rFonts w:asciiTheme="majorHAnsi" w:hAnsiTheme="majorHAnsi" w:cstheme="majorHAnsi"/>
              </w:rPr>
            </w:pPr>
          </w:p>
        </w:tc>
        <w:tc>
          <w:tcPr>
            <w:tcW w:w="927" w:type="dxa"/>
          </w:tcPr>
          <w:p w14:paraId="4C162DB1" w14:textId="77777777" w:rsidR="0087631C" w:rsidRDefault="0087631C" w:rsidP="00DE55E5">
            <w:pPr>
              <w:suppressAutoHyphens/>
              <w:rPr>
                <w:rFonts w:asciiTheme="majorHAnsi" w:hAnsiTheme="majorHAnsi" w:cstheme="majorHAnsi"/>
              </w:rPr>
            </w:pPr>
          </w:p>
        </w:tc>
        <w:tc>
          <w:tcPr>
            <w:tcW w:w="990" w:type="dxa"/>
          </w:tcPr>
          <w:p w14:paraId="09E3C80E" w14:textId="77777777" w:rsidR="0087631C" w:rsidRDefault="0087631C" w:rsidP="00DE55E5">
            <w:pPr>
              <w:suppressAutoHyphens/>
              <w:rPr>
                <w:rFonts w:asciiTheme="majorHAnsi" w:hAnsiTheme="majorHAnsi" w:cstheme="majorHAnsi"/>
              </w:rPr>
            </w:pPr>
          </w:p>
        </w:tc>
        <w:tc>
          <w:tcPr>
            <w:tcW w:w="1080" w:type="dxa"/>
          </w:tcPr>
          <w:p w14:paraId="027E7205" w14:textId="77777777" w:rsidR="0087631C" w:rsidRDefault="0087631C" w:rsidP="00DE55E5">
            <w:pPr>
              <w:suppressAutoHyphens/>
              <w:rPr>
                <w:rFonts w:asciiTheme="majorHAnsi" w:hAnsiTheme="majorHAnsi" w:cstheme="majorHAnsi"/>
              </w:rPr>
            </w:pPr>
          </w:p>
        </w:tc>
        <w:tc>
          <w:tcPr>
            <w:tcW w:w="1170" w:type="dxa"/>
          </w:tcPr>
          <w:p w14:paraId="47E8CE62" w14:textId="77777777" w:rsidR="0087631C" w:rsidRDefault="0087631C" w:rsidP="00DE55E5">
            <w:pPr>
              <w:suppressAutoHyphens/>
              <w:rPr>
                <w:rFonts w:asciiTheme="majorHAnsi" w:hAnsiTheme="majorHAnsi" w:cstheme="majorHAnsi"/>
              </w:rPr>
            </w:pPr>
          </w:p>
        </w:tc>
        <w:tc>
          <w:tcPr>
            <w:tcW w:w="1373" w:type="dxa"/>
          </w:tcPr>
          <w:p w14:paraId="494251A8" w14:textId="77777777" w:rsidR="0087631C" w:rsidRDefault="0087631C" w:rsidP="00DE55E5">
            <w:pPr>
              <w:suppressAutoHyphens/>
              <w:rPr>
                <w:rFonts w:asciiTheme="majorHAnsi" w:hAnsiTheme="majorHAnsi" w:cstheme="majorHAnsi"/>
              </w:rPr>
            </w:pPr>
          </w:p>
        </w:tc>
      </w:tr>
      <w:tr w:rsidR="0087631C" w14:paraId="0643E235" w14:textId="77777777" w:rsidTr="00F34C7E">
        <w:trPr>
          <w:cantSplit/>
          <w:trHeight w:val="346"/>
          <w:tblHeader/>
        </w:trPr>
        <w:tc>
          <w:tcPr>
            <w:tcW w:w="1106" w:type="dxa"/>
          </w:tcPr>
          <w:p w14:paraId="068D4604" w14:textId="77777777" w:rsidR="0087631C" w:rsidRDefault="0087631C" w:rsidP="00DE55E5">
            <w:pPr>
              <w:suppressAutoHyphens/>
              <w:rPr>
                <w:rFonts w:asciiTheme="majorHAnsi" w:hAnsiTheme="majorHAnsi" w:cstheme="majorHAnsi"/>
              </w:rPr>
            </w:pPr>
          </w:p>
        </w:tc>
        <w:tc>
          <w:tcPr>
            <w:tcW w:w="1107" w:type="dxa"/>
          </w:tcPr>
          <w:p w14:paraId="74C3B7EE" w14:textId="77777777" w:rsidR="0087631C" w:rsidRDefault="0087631C" w:rsidP="00DE55E5">
            <w:pPr>
              <w:suppressAutoHyphens/>
              <w:rPr>
                <w:rFonts w:asciiTheme="majorHAnsi" w:hAnsiTheme="majorHAnsi" w:cstheme="majorHAnsi"/>
              </w:rPr>
            </w:pPr>
          </w:p>
        </w:tc>
        <w:tc>
          <w:tcPr>
            <w:tcW w:w="1107" w:type="dxa"/>
          </w:tcPr>
          <w:p w14:paraId="1374134F" w14:textId="77777777" w:rsidR="0087631C" w:rsidRDefault="0087631C" w:rsidP="00DE55E5">
            <w:pPr>
              <w:suppressAutoHyphens/>
              <w:rPr>
                <w:rFonts w:asciiTheme="majorHAnsi" w:hAnsiTheme="majorHAnsi" w:cstheme="majorHAnsi"/>
              </w:rPr>
            </w:pPr>
          </w:p>
        </w:tc>
        <w:tc>
          <w:tcPr>
            <w:tcW w:w="1247" w:type="dxa"/>
          </w:tcPr>
          <w:p w14:paraId="67157C43" w14:textId="77777777" w:rsidR="0087631C" w:rsidRDefault="0087631C" w:rsidP="00DE55E5">
            <w:pPr>
              <w:suppressAutoHyphens/>
              <w:rPr>
                <w:rFonts w:asciiTheme="majorHAnsi" w:hAnsiTheme="majorHAnsi" w:cstheme="majorHAnsi"/>
              </w:rPr>
            </w:pPr>
          </w:p>
        </w:tc>
        <w:tc>
          <w:tcPr>
            <w:tcW w:w="1350" w:type="dxa"/>
          </w:tcPr>
          <w:p w14:paraId="3E4D09E1" w14:textId="77777777" w:rsidR="0087631C" w:rsidRDefault="0087631C" w:rsidP="00DE55E5">
            <w:pPr>
              <w:suppressAutoHyphens/>
              <w:rPr>
                <w:rFonts w:asciiTheme="majorHAnsi" w:hAnsiTheme="majorHAnsi" w:cstheme="majorHAnsi"/>
              </w:rPr>
            </w:pPr>
          </w:p>
        </w:tc>
        <w:tc>
          <w:tcPr>
            <w:tcW w:w="900" w:type="dxa"/>
          </w:tcPr>
          <w:p w14:paraId="2C80DA07" w14:textId="77777777" w:rsidR="0087631C" w:rsidRDefault="0087631C" w:rsidP="00DE55E5">
            <w:pPr>
              <w:suppressAutoHyphens/>
              <w:rPr>
                <w:rFonts w:asciiTheme="majorHAnsi" w:hAnsiTheme="majorHAnsi" w:cstheme="majorHAnsi"/>
              </w:rPr>
            </w:pPr>
          </w:p>
        </w:tc>
        <w:tc>
          <w:tcPr>
            <w:tcW w:w="1170" w:type="dxa"/>
          </w:tcPr>
          <w:p w14:paraId="6638F77D" w14:textId="77777777" w:rsidR="0087631C" w:rsidRDefault="0087631C" w:rsidP="00DE55E5">
            <w:pPr>
              <w:suppressAutoHyphens/>
              <w:rPr>
                <w:rFonts w:asciiTheme="majorHAnsi" w:hAnsiTheme="majorHAnsi" w:cstheme="majorHAnsi"/>
              </w:rPr>
            </w:pPr>
          </w:p>
        </w:tc>
        <w:tc>
          <w:tcPr>
            <w:tcW w:w="873" w:type="dxa"/>
          </w:tcPr>
          <w:p w14:paraId="327B520C" w14:textId="77777777" w:rsidR="0087631C" w:rsidRDefault="0087631C" w:rsidP="00DE55E5">
            <w:pPr>
              <w:suppressAutoHyphens/>
              <w:rPr>
                <w:rFonts w:asciiTheme="majorHAnsi" w:hAnsiTheme="majorHAnsi" w:cstheme="majorHAnsi"/>
              </w:rPr>
            </w:pPr>
          </w:p>
        </w:tc>
        <w:tc>
          <w:tcPr>
            <w:tcW w:w="927" w:type="dxa"/>
          </w:tcPr>
          <w:p w14:paraId="400775D1" w14:textId="77777777" w:rsidR="0087631C" w:rsidRDefault="0087631C" w:rsidP="00DE55E5">
            <w:pPr>
              <w:suppressAutoHyphens/>
              <w:rPr>
                <w:rFonts w:asciiTheme="majorHAnsi" w:hAnsiTheme="majorHAnsi" w:cstheme="majorHAnsi"/>
              </w:rPr>
            </w:pPr>
          </w:p>
        </w:tc>
        <w:tc>
          <w:tcPr>
            <w:tcW w:w="990" w:type="dxa"/>
          </w:tcPr>
          <w:p w14:paraId="793FBC7F" w14:textId="77777777" w:rsidR="0087631C" w:rsidRDefault="0087631C" w:rsidP="00DE55E5">
            <w:pPr>
              <w:suppressAutoHyphens/>
              <w:rPr>
                <w:rFonts w:asciiTheme="majorHAnsi" w:hAnsiTheme="majorHAnsi" w:cstheme="majorHAnsi"/>
              </w:rPr>
            </w:pPr>
          </w:p>
        </w:tc>
        <w:tc>
          <w:tcPr>
            <w:tcW w:w="1080" w:type="dxa"/>
          </w:tcPr>
          <w:p w14:paraId="1D2F51B8" w14:textId="77777777" w:rsidR="0087631C" w:rsidRDefault="0087631C" w:rsidP="00DE55E5">
            <w:pPr>
              <w:suppressAutoHyphens/>
              <w:rPr>
                <w:rFonts w:asciiTheme="majorHAnsi" w:hAnsiTheme="majorHAnsi" w:cstheme="majorHAnsi"/>
              </w:rPr>
            </w:pPr>
          </w:p>
        </w:tc>
        <w:tc>
          <w:tcPr>
            <w:tcW w:w="1170" w:type="dxa"/>
          </w:tcPr>
          <w:p w14:paraId="3B5EC3CE" w14:textId="77777777" w:rsidR="0087631C" w:rsidRDefault="0087631C" w:rsidP="00DE55E5">
            <w:pPr>
              <w:suppressAutoHyphens/>
              <w:rPr>
                <w:rFonts w:asciiTheme="majorHAnsi" w:hAnsiTheme="majorHAnsi" w:cstheme="majorHAnsi"/>
              </w:rPr>
            </w:pPr>
          </w:p>
        </w:tc>
        <w:tc>
          <w:tcPr>
            <w:tcW w:w="1373" w:type="dxa"/>
          </w:tcPr>
          <w:p w14:paraId="3D8A8602" w14:textId="77777777" w:rsidR="0087631C" w:rsidRDefault="0087631C" w:rsidP="00DE55E5">
            <w:pPr>
              <w:suppressAutoHyphens/>
              <w:rPr>
                <w:rFonts w:asciiTheme="majorHAnsi" w:hAnsiTheme="majorHAnsi" w:cstheme="majorHAnsi"/>
              </w:rPr>
            </w:pPr>
          </w:p>
        </w:tc>
      </w:tr>
      <w:tr w:rsidR="0087631C" w14:paraId="4DD26D9C" w14:textId="77777777" w:rsidTr="00F34C7E">
        <w:trPr>
          <w:cantSplit/>
          <w:trHeight w:val="346"/>
          <w:tblHeader/>
        </w:trPr>
        <w:tc>
          <w:tcPr>
            <w:tcW w:w="1106" w:type="dxa"/>
          </w:tcPr>
          <w:p w14:paraId="7549B8CF" w14:textId="77777777" w:rsidR="0087631C" w:rsidRDefault="0087631C" w:rsidP="00DE55E5">
            <w:pPr>
              <w:suppressAutoHyphens/>
              <w:rPr>
                <w:rFonts w:asciiTheme="majorHAnsi" w:hAnsiTheme="majorHAnsi" w:cstheme="majorHAnsi"/>
              </w:rPr>
            </w:pPr>
          </w:p>
        </w:tc>
        <w:tc>
          <w:tcPr>
            <w:tcW w:w="1107" w:type="dxa"/>
          </w:tcPr>
          <w:p w14:paraId="2843C7D3" w14:textId="77777777" w:rsidR="0087631C" w:rsidRDefault="0087631C" w:rsidP="00DE55E5">
            <w:pPr>
              <w:suppressAutoHyphens/>
              <w:rPr>
                <w:rFonts w:asciiTheme="majorHAnsi" w:hAnsiTheme="majorHAnsi" w:cstheme="majorHAnsi"/>
              </w:rPr>
            </w:pPr>
          </w:p>
        </w:tc>
        <w:tc>
          <w:tcPr>
            <w:tcW w:w="1107" w:type="dxa"/>
          </w:tcPr>
          <w:p w14:paraId="4B55AF69" w14:textId="77777777" w:rsidR="0087631C" w:rsidRDefault="0087631C" w:rsidP="00DE55E5">
            <w:pPr>
              <w:suppressAutoHyphens/>
              <w:rPr>
                <w:rFonts w:asciiTheme="majorHAnsi" w:hAnsiTheme="majorHAnsi" w:cstheme="majorHAnsi"/>
              </w:rPr>
            </w:pPr>
          </w:p>
        </w:tc>
        <w:tc>
          <w:tcPr>
            <w:tcW w:w="1247" w:type="dxa"/>
          </w:tcPr>
          <w:p w14:paraId="31372D1B" w14:textId="77777777" w:rsidR="0087631C" w:rsidRDefault="0087631C" w:rsidP="00DE55E5">
            <w:pPr>
              <w:suppressAutoHyphens/>
              <w:rPr>
                <w:rFonts w:asciiTheme="majorHAnsi" w:hAnsiTheme="majorHAnsi" w:cstheme="majorHAnsi"/>
              </w:rPr>
            </w:pPr>
          </w:p>
        </w:tc>
        <w:tc>
          <w:tcPr>
            <w:tcW w:w="1350" w:type="dxa"/>
          </w:tcPr>
          <w:p w14:paraId="2CCA361B" w14:textId="77777777" w:rsidR="0087631C" w:rsidRDefault="0087631C" w:rsidP="00DE55E5">
            <w:pPr>
              <w:suppressAutoHyphens/>
              <w:rPr>
                <w:rFonts w:asciiTheme="majorHAnsi" w:hAnsiTheme="majorHAnsi" w:cstheme="majorHAnsi"/>
              </w:rPr>
            </w:pPr>
          </w:p>
        </w:tc>
        <w:tc>
          <w:tcPr>
            <w:tcW w:w="900" w:type="dxa"/>
          </w:tcPr>
          <w:p w14:paraId="648A86B8" w14:textId="77777777" w:rsidR="0087631C" w:rsidRDefault="0087631C" w:rsidP="00DE55E5">
            <w:pPr>
              <w:suppressAutoHyphens/>
              <w:rPr>
                <w:rFonts w:asciiTheme="majorHAnsi" w:hAnsiTheme="majorHAnsi" w:cstheme="majorHAnsi"/>
              </w:rPr>
            </w:pPr>
          </w:p>
        </w:tc>
        <w:tc>
          <w:tcPr>
            <w:tcW w:w="1170" w:type="dxa"/>
          </w:tcPr>
          <w:p w14:paraId="315F23AD" w14:textId="77777777" w:rsidR="0087631C" w:rsidRDefault="0087631C" w:rsidP="00DE55E5">
            <w:pPr>
              <w:suppressAutoHyphens/>
              <w:rPr>
                <w:rFonts w:asciiTheme="majorHAnsi" w:hAnsiTheme="majorHAnsi" w:cstheme="majorHAnsi"/>
              </w:rPr>
            </w:pPr>
          </w:p>
        </w:tc>
        <w:tc>
          <w:tcPr>
            <w:tcW w:w="873" w:type="dxa"/>
          </w:tcPr>
          <w:p w14:paraId="29E86DBB" w14:textId="77777777" w:rsidR="0087631C" w:rsidRDefault="0087631C" w:rsidP="00DE55E5">
            <w:pPr>
              <w:suppressAutoHyphens/>
              <w:rPr>
                <w:rFonts w:asciiTheme="majorHAnsi" w:hAnsiTheme="majorHAnsi" w:cstheme="majorHAnsi"/>
              </w:rPr>
            </w:pPr>
          </w:p>
        </w:tc>
        <w:tc>
          <w:tcPr>
            <w:tcW w:w="927" w:type="dxa"/>
          </w:tcPr>
          <w:p w14:paraId="54C65628" w14:textId="77777777" w:rsidR="0087631C" w:rsidRDefault="0087631C" w:rsidP="00DE55E5">
            <w:pPr>
              <w:suppressAutoHyphens/>
              <w:rPr>
                <w:rFonts w:asciiTheme="majorHAnsi" w:hAnsiTheme="majorHAnsi" w:cstheme="majorHAnsi"/>
              </w:rPr>
            </w:pPr>
          </w:p>
        </w:tc>
        <w:tc>
          <w:tcPr>
            <w:tcW w:w="990" w:type="dxa"/>
          </w:tcPr>
          <w:p w14:paraId="57E41159" w14:textId="77777777" w:rsidR="0087631C" w:rsidRDefault="0087631C" w:rsidP="00DE55E5">
            <w:pPr>
              <w:suppressAutoHyphens/>
              <w:rPr>
                <w:rFonts w:asciiTheme="majorHAnsi" w:hAnsiTheme="majorHAnsi" w:cstheme="majorHAnsi"/>
              </w:rPr>
            </w:pPr>
          </w:p>
        </w:tc>
        <w:tc>
          <w:tcPr>
            <w:tcW w:w="1080" w:type="dxa"/>
          </w:tcPr>
          <w:p w14:paraId="637A74D9" w14:textId="77777777" w:rsidR="0087631C" w:rsidRDefault="0087631C" w:rsidP="00DE55E5">
            <w:pPr>
              <w:suppressAutoHyphens/>
              <w:rPr>
                <w:rFonts w:asciiTheme="majorHAnsi" w:hAnsiTheme="majorHAnsi" w:cstheme="majorHAnsi"/>
              </w:rPr>
            </w:pPr>
          </w:p>
        </w:tc>
        <w:tc>
          <w:tcPr>
            <w:tcW w:w="1170" w:type="dxa"/>
          </w:tcPr>
          <w:p w14:paraId="6BE189C9" w14:textId="77777777" w:rsidR="0087631C" w:rsidRDefault="0087631C" w:rsidP="00DE55E5">
            <w:pPr>
              <w:suppressAutoHyphens/>
              <w:rPr>
                <w:rFonts w:asciiTheme="majorHAnsi" w:hAnsiTheme="majorHAnsi" w:cstheme="majorHAnsi"/>
              </w:rPr>
            </w:pPr>
          </w:p>
        </w:tc>
        <w:tc>
          <w:tcPr>
            <w:tcW w:w="1373" w:type="dxa"/>
          </w:tcPr>
          <w:p w14:paraId="466FE5DF" w14:textId="77777777" w:rsidR="0087631C" w:rsidRDefault="0087631C" w:rsidP="00DE55E5">
            <w:pPr>
              <w:suppressAutoHyphens/>
              <w:rPr>
                <w:rFonts w:asciiTheme="majorHAnsi" w:hAnsiTheme="majorHAnsi" w:cstheme="majorHAnsi"/>
              </w:rPr>
            </w:pPr>
          </w:p>
        </w:tc>
      </w:tr>
      <w:tr w:rsidR="0087631C" w14:paraId="63B6A6B2" w14:textId="77777777" w:rsidTr="00F34C7E">
        <w:trPr>
          <w:cantSplit/>
          <w:trHeight w:val="346"/>
          <w:tblHeader/>
        </w:trPr>
        <w:tc>
          <w:tcPr>
            <w:tcW w:w="1106" w:type="dxa"/>
          </w:tcPr>
          <w:p w14:paraId="1CC3CC18" w14:textId="77777777" w:rsidR="0087631C" w:rsidRDefault="0087631C" w:rsidP="00DE55E5">
            <w:pPr>
              <w:suppressAutoHyphens/>
              <w:rPr>
                <w:rFonts w:asciiTheme="majorHAnsi" w:hAnsiTheme="majorHAnsi" w:cstheme="majorHAnsi"/>
              </w:rPr>
            </w:pPr>
          </w:p>
        </w:tc>
        <w:tc>
          <w:tcPr>
            <w:tcW w:w="1107" w:type="dxa"/>
          </w:tcPr>
          <w:p w14:paraId="1E798711" w14:textId="77777777" w:rsidR="0087631C" w:rsidRDefault="0087631C" w:rsidP="00DE55E5">
            <w:pPr>
              <w:suppressAutoHyphens/>
              <w:rPr>
                <w:rFonts w:asciiTheme="majorHAnsi" w:hAnsiTheme="majorHAnsi" w:cstheme="majorHAnsi"/>
              </w:rPr>
            </w:pPr>
          </w:p>
        </w:tc>
        <w:tc>
          <w:tcPr>
            <w:tcW w:w="1107" w:type="dxa"/>
          </w:tcPr>
          <w:p w14:paraId="373F628E" w14:textId="77777777" w:rsidR="0087631C" w:rsidRDefault="0087631C" w:rsidP="00DE55E5">
            <w:pPr>
              <w:suppressAutoHyphens/>
              <w:rPr>
                <w:rFonts w:asciiTheme="majorHAnsi" w:hAnsiTheme="majorHAnsi" w:cstheme="majorHAnsi"/>
              </w:rPr>
            </w:pPr>
          </w:p>
        </w:tc>
        <w:tc>
          <w:tcPr>
            <w:tcW w:w="1247" w:type="dxa"/>
          </w:tcPr>
          <w:p w14:paraId="15B4B116" w14:textId="77777777" w:rsidR="0087631C" w:rsidRDefault="0087631C" w:rsidP="00DE55E5">
            <w:pPr>
              <w:suppressAutoHyphens/>
              <w:rPr>
                <w:rFonts w:asciiTheme="majorHAnsi" w:hAnsiTheme="majorHAnsi" w:cstheme="majorHAnsi"/>
              </w:rPr>
            </w:pPr>
          </w:p>
        </w:tc>
        <w:tc>
          <w:tcPr>
            <w:tcW w:w="1350" w:type="dxa"/>
          </w:tcPr>
          <w:p w14:paraId="4FFA681E" w14:textId="77777777" w:rsidR="0087631C" w:rsidRDefault="0087631C" w:rsidP="00DE55E5">
            <w:pPr>
              <w:suppressAutoHyphens/>
              <w:rPr>
                <w:rFonts w:asciiTheme="majorHAnsi" w:hAnsiTheme="majorHAnsi" w:cstheme="majorHAnsi"/>
              </w:rPr>
            </w:pPr>
          </w:p>
        </w:tc>
        <w:tc>
          <w:tcPr>
            <w:tcW w:w="900" w:type="dxa"/>
          </w:tcPr>
          <w:p w14:paraId="5479198B" w14:textId="77777777" w:rsidR="0087631C" w:rsidRDefault="0087631C" w:rsidP="00DE55E5">
            <w:pPr>
              <w:suppressAutoHyphens/>
              <w:rPr>
                <w:rFonts w:asciiTheme="majorHAnsi" w:hAnsiTheme="majorHAnsi" w:cstheme="majorHAnsi"/>
              </w:rPr>
            </w:pPr>
          </w:p>
        </w:tc>
        <w:tc>
          <w:tcPr>
            <w:tcW w:w="1170" w:type="dxa"/>
          </w:tcPr>
          <w:p w14:paraId="44D5D0BF" w14:textId="77777777" w:rsidR="0087631C" w:rsidRDefault="0087631C" w:rsidP="00DE55E5">
            <w:pPr>
              <w:suppressAutoHyphens/>
              <w:rPr>
                <w:rFonts w:asciiTheme="majorHAnsi" w:hAnsiTheme="majorHAnsi" w:cstheme="majorHAnsi"/>
              </w:rPr>
            </w:pPr>
          </w:p>
        </w:tc>
        <w:tc>
          <w:tcPr>
            <w:tcW w:w="873" w:type="dxa"/>
          </w:tcPr>
          <w:p w14:paraId="59B614C3" w14:textId="77777777" w:rsidR="0087631C" w:rsidRDefault="0087631C" w:rsidP="00DE55E5">
            <w:pPr>
              <w:suppressAutoHyphens/>
              <w:rPr>
                <w:rFonts w:asciiTheme="majorHAnsi" w:hAnsiTheme="majorHAnsi" w:cstheme="majorHAnsi"/>
              </w:rPr>
            </w:pPr>
          </w:p>
        </w:tc>
        <w:tc>
          <w:tcPr>
            <w:tcW w:w="927" w:type="dxa"/>
          </w:tcPr>
          <w:p w14:paraId="394773D4" w14:textId="77777777" w:rsidR="0087631C" w:rsidRDefault="0087631C" w:rsidP="00DE55E5">
            <w:pPr>
              <w:suppressAutoHyphens/>
              <w:rPr>
                <w:rFonts w:asciiTheme="majorHAnsi" w:hAnsiTheme="majorHAnsi" w:cstheme="majorHAnsi"/>
              </w:rPr>
            </w:pPr>
          </w:p>
        </w:tc>
        <w:tc>
          <w:tcPr>
            <w:tcW w:w="990" w:type="dxa"/>
          </w:tcPr>
          <w:p w14:paraId="05335094" w14:textId="77777777" w:rsidR="0087631C" w:rsidRDefault="0087631C" w:rsidP="00DE55E5">
            <w:pPr>
              <w:suppressAutoHyphens/>
              <w:rPr>
                <w:rFonts w:asciiTheme="majorHAnsi" w:hAnsiTheme="majorHAnsi" w:cstheme="majorHAnsi"/>
              </w:rPr>
            </w:pPr>
          </w:p>
        </w:tc>
        <w:tc>
          <w:tcPr>
            <w:tcW w:w="1080" w:type="dxa"/>
          </w:tcPr>
          <w:p w14:paraId="1CA6F8F6" w14:textId="77777777" w:rsidR="0087631C" w:rsidRDefault="0087631C" w:rsidP="00DE55E5">
            <w:pPr>
              <w:suppressAutoHyphens/>
              <w:rPr>
                <w:rFonts w:asciiTheme="majorHAnsi" w:hAnsiTheme="majorHAnsi" w:cstheme="majorHAnsi"/>
              </w:rPr>
            </w:pPr>
          </w:p>
        </w:tc>
        <w:tc>
          <w:tcPr>
            <w:tcW w:w="1170" w:type="dxa"/>
          </w:tcPr>
          <w:p w14:paraId="4CA9BBE0" w14:textId="77777777" w:rsidR="0087631C" w:rsidRDefault="0087631C" w:rsidP="00DE55E5">
            <w:pPr>
              <w:suppressAutoHyphens/>
              <w:rPr>
                <w:rFonts w:asciiTheme="majorHAnsi" w:hAnsiTheme="majorHAnsi" w:cstheme="majorHAnsi"/>
              </w:rPr>
            </w:pPr>
          </w:p>
        </w:tc>
        <w:tc>
          <w:tcPr>
            <w:tcW w:w="1373" w:type="dxa"/>
          </w:tcPr>
          <w:p w14:paraId="2699574B" w14:textId="77777777" w:rsidR="0087631C" w:rsidRDefault="0087631C" w:rsidP="00DE55E5">
            <w:pPr>
              <w:suppressAutoHyphens/>
              <w:rPr>
                <w:rFonts w:asciiTheme="majorHAnsi" w:hAnsiTheme="majorHAnsi" w:cstheme="majorHAnsi"/>
              </w:rPr>
            </w:pPr>
          </w:p>
        </w:tc>
      </w:tr>
      <w:tr w:rsidR="0087631C" w14:paraId="590E9A5F" w14:textId="77777777" w:rsidTr="00F34C7E">
        <w:trPr>
          <w:cantSplit/>
          <w:trHeight w:val="346"/>
          <w:tblHeader/>
        </w:trPr>
        <w:tc>
          <w:tcPr>
            <w:tcW w:w="1106" w:type="dxa"/>
          </w:tcPr>
          <w:p w14:paraId="7125DB52" w14:textId="77777777" w:rsidR="0087631C" w:rsidRDefault="0087631C" w:rsidP="00DE55E5">
            <w:pPr>
              <w:suppressAutoHyphens/>
              <w:rPr>
                <w:rFonts w:asciiTheme="majorHAnsi" w:hAnsiTheme="majorHAnsi" w:cstheme="majorHAnsi"/>
              </w:rPr>
            </w:pPr>
          </w:p>
        </w:tc>
        <w:tc>
          <w:tcPr>
            <w:tcW w:w="1107" w:type="dxa"/>
          </w:tcPr>
          <w:p w14:paraId="545BBEC4" w14:textId="77777777" w:rsidR="0087631C" w:rsidRDefault="0087631C" w:rsidP="00DE55E5">
            <w:pPr>
              <w:suppressAutoHyphens/>
              <w:rPr>
                <w:rFonts w:asciiTheme="majorHAnsi" w:hAnsiTheme="majorHAnsi" w:cstheme="majorHAnsi"/>
              </w:rPr>
            </w:pPr>
          </w:p>
        </w:tc>
        <w:tc>
          <w:tcPr>
            <w:tcW w:w="1107" w:type="dxa"/>
          </w:tcPr>
          <w:p w14:paraId="5EB24748" w14:textId="77777777" w:rsidR="0087631C" w:rsidRDefault="0087631C" w:rsidP="00DE55E5">
            <w:pPr>
              <w:suppressAutoHyphens/>
              <w:rPr>
                <w:rFonts w:asciiTheme="majorHAnsi" w:hAnsiTheme="majorHAnsi" w:cstheme="majorHAnsi"/>
              </w:rPr>
            </w:pPr>
          </w:p>
        </w:tc>
        <w:tc>
          <w:tcPr>
            <w:tcW w:w="1247" w:type="dxa"/>
          </w:tcPr>
          <w:p w14:paraId="78658C70" w14:textId="77777777" w:rsidR="0087631C" w:rsidRDefault="0087631C" w:rsidP="00DE55E5">
            <w:pPr>
              <w:suppressAutoHyphens/>
              <w:rPr>
                <w:rFonts w:asciiTheme="majorHAnsi" w:hAnsiTheme="majorHAnsi" w:cstheme="majorHAnsi"/>
              </w:rPr>
            </w:pPr>
          </w:p>
        </w:tc>
        <w:tc>
          <w:tcPr>
            <w:tcW w:w="1350" w:type="dxa"/>
          </w:tcPr>
          <w:p w14:paraId="6AC9AB7B" w14:textId="77777777" w:rsidR="0087631C" w:rsidRDefault="0087631C" w:rsidP="00DE55E5">
            <w:pPr>
              <w:suppressAutoHyphens/>
              <w:rPr>
                <w:rFonts w:asciiTheme="majorHAnsi" w:hAnsiTheme="majorHAnsi" w:cstheme="majorHAnsi"/>
              </w:rPr>
            </w:pPr>
          </w:p>
        </w:tc>
        <w:tc>
          <w:tcPr>
            <w:tcW w:w="900" w:type="dxa"/>
          </w:tcPr>
          <w:p w14:paraId="55C48531" w14:textId="77777777" w:rsidR="0087631C" w:rsidRDefault="0087631C" w:rsidP="00DE55E5">
            <w:pPr>
              <w:suppressAutoHyphens/>
              <w:rPr>
                <w:rFonts w:asciiTheme="majorHAnsi" w:hAnsiTheme="majorHAnsi" w:cstheme="majorHAnsi"/>
              </w:rPr>
            </w:pPr>
          </w:p>
        </w:tc>
        <w:tc>
          <w:tcPr>
            <w:tcW w:w="1170" w:type="dxa"/>
          </w:tcPr>
          <w:p w14:paraId="6F369E36" w14:textId="77777777" w:rsidR="0087631C" w:rsidRDefault="0087631C" w:rsidP="00DE55E5">
            <w:pPr>
              <w:suppressAutoHyphens/>
              <w:rPr>
                <w:rFonts w:asciiTheme="majorHAnsi" w:hAnsiTheme="majorHAnsi" w:cstheme="majorHAnsi"/>
              </w:rPr>
            </w:pPr>
          </w:p>
        </w:tc>
        <w:tc>
          <w:tcPr>
            <w:tcW w:w="873" w:type="dxa"/>
          </w:tcPr>
          <w:p w14:paraId="1D606FA9" w14:textId="77777777" w:rsidR="0087631C" w:rsidRDefault="0087631C" w:rsidP="00DE55E5">
            <w:pPr>
              <w:suppressAutoHyphens/>
              <w:rPr>
                <w:rFonts w:asciiTheme="majorHAnsi" w:hAnsiTheme="majorHAnsi" w:cstheme="majorHAnsi"/>
              </w:rPr>
            </w:pPr>
          </w:p>
        </w:tc>
        <w:tc>
          <w:tcPr>
            <w:tcW w:w="927" w:type="dxa"/>
          </w:tcPr>
          <w:p w14:paraId="17A86B8E" w14:textId="77777777" w:rsidR="0087631C" w:rsidRDefault="0087631C" w:rsidP="00DE55E5">
            <w:pPr>
              <w:suppressAutoHyphens/>
              <w:rPr>
                <w:rFonts w:asciiTheme="majorHAnsi" w:hAnsiTheme="majorHAnsi" w:cstheme="majorHAnsi"/>
              </w:rPr>
            </w:pPr>
          </w:p>
        </w:tc>
        <w:tc>
          <w:tcPr>
            <w:tcW w:w="990" w:type="dxa"/>
          </w:tcPr>
          <w:p w14:paraId="3332F32A" w14:textId="77777777" w:rsidR="0087631C" w:rsidRDefault="0087631C" w:rsidP="00DE55E5">
            <w:pPr>
              <w:suppressAutoHyphens/>
              <w:rPr>
                <w:rFonts w:asciiTheme="majorHAnsi" w:hAnsiTheme="majorHAnsi" w:cstheme="majorHAnsi"/>
              </w:rPr>
            </w:pPr>
          </w:p>
        </w:tc>
        <w:tc>
          <w:tcPr>
            <w:tcW w:w="1080" w:type="dxa"/>
          </w:tcPr>
          <w:p w14:paraId="44A75E29" w14:textId="77777777" w:rsidR="0087631C" w:rsidRDefault="0087631C" w:rsidP="00DE55E5">
            <w:pPr>
              <w:suppressAutoHyphens/>
              <w:rPr>
                <w:rFonts w:asciiTheme="majorHAnsi" w:hAnsiTheme="majorHAnsi" w:cstheme="majorHAnsi"/>
              </w:rPr>
            </w:pPr>
          </w:p>
        </w:tc>
        <w:tc>
          <w:tcPr>
            <w:tcW w:w="1170" w:type="dxa"/>
          </w:tcPr>
          <w:p w14:paraId="63D424CE" w14:textId="77777777" w:rsidR="0087631C" w:rsidRDefault="0087631C" w:rsidP="00DE55E5">
            <w:pPr>
              <w:suppressAutoHyphens/>
              <w:rPr>
                <w:rFonts w:asciiTheme="majorHAnsi" w:hAnsiTheme="majorHAnsi" w:cstheme="majorHAnsi"/>
              </w:rPr>
            </w:pPr>
          </w:p>
        </w:tc>
        <w:tc>
          <w:tcPr>
            <w:tcW w:w="1373" w:type="dxa"/>
          </w:tcPr>
          <w:p w14:paraId="5C94F1D7" w14:textId="77777777" w:rsidR="0087631C" w:rsidRDefault="0087631C" w:rsidP="00DE55E5">
            <w:pPr>
              <w:suppressAutoHyphens/>
              <w:rPr>
                <w:rFonts w:asciiTheme="majorHAnsi" w:hAnsiTheme="majorHAnsi" w:cstheme="majorHAnsi"/>
              </w:rPr>
            </w:pPr>
          </w:p>
        </w:tc>
      </w:tr>
    </w:tbl>
    <w:p w14:paraId="62028265" w14:textId="41752885" w:rsidR="0087631C" w:rsidRDefault="0087631C" w:rsidP="00DE55E5">
      <w:pPr>
        <w:suppressAutoHyphens/>
        <w:spacing w:after="0"/>
        <w:rPr>
          <w:rFonts w:asciiTheme="majorHAnsi" w:hAnsiTheme="majorHAnsi" w:cstheme="majorHAnsi"/>
        </w:rPr>
      </w:pPr>
    </w:p>
    <w:p w14:paraId="46A05FBE" w14:textId="6D3714AF" w:rsidR="00F34C7E" w:rsidRDefault="00F34C7E" w:rsidP="00DE55E5">
      <w:pPr>
        <w:suppressAutoHyphens/>
        <w:spacing w:after="0"/>
        <w:rPr>
          <w:rFonts w:asciiTheme="majorHAnsi" w:hAnsiTheme="majorHAnsi" w:cstheme="majorHAnsi"/>
        </w:rPr>
      </w:pPr>
      <w:r>
        <w:rPr>
          <w:rFonts w:asciiTheme="majorHAnsi" w:hAnsiTheme="majorHAnsi" w:cstheme="majorHAnsi"/>
        </w:rPr>
        <w:br w:type="page"/>
      </w:r>
    </w:p>
    <w:p w14:paraId="46254117" w14:textId="77777777" w:rsidR="005530A4" w:rsidRPr="00462DC7" w:rsidRDefault="005530A4" w:rsidP="005530A4">
      <w:pPr>
        <w:pStyle w:val="APDTABLEHeadingForm"/>
        <w:suppressAutoHyphens/>
        <w:rPr>
          <w:rFonts w:asciiTheme="majorHAnsi" w:hAnsiTheme="majorHAnsi" w:cstheme="majorHAnsi"/>
        </w:rPr>
      </w:pPr>
      <w:r w:rsidRPr="00462DC7">
        <w:rPr>
          <w:rFonts w:asciiTheme="majorHAnsi" w:hAnsiTheme="majorHAnsi" w:cstheme="majorHAnsi"/>
        </w:rPr>
        <w:lastRenderedPageBreak/>
        <w:t>Solvent Degreasing Machine Attributes</w:t>
      </w:r>
    </w:p>
    <w:p w14:paraId="5ECB70BA" w14:textId="77777777" w:rsidR="00AA0827" w:rsidRPr="00462DC7" w:rsidRDefault="00AA0827" w:rsidP="00DE55E5">
      <w:pPr>
        <w:pStyle w:val="APDTABLEHeadingForm"/>
        <w:suppressAutoHyphens/>
        <w:rPr>
          <w:rFonts w:asciiTheme="majorHAnsi" w:hAnsiTheme="majorHAnsi" w:cstheme="majorHAnsi"/>
        </w:rPr>
      </w:pPr>
      <w:r w:rsidRPr="00462DC7">
        <w:rPr>
          <w:rFonts w:asciiTheme="majorHAnsi" w:hAnsiTheme="majorHAnsi" w:cstheme="majorHAnsi"/>
        </w:rPr>
        <w:t xml:space="preserve">Form OP-UA16 (Page </w:t>
      </w:r>
      <w:r w:rsidRPr="00462DC7">
        <w:rPr>
          <w:rFonts w:asciiTheme="majorHAnsi" w:hAnsiTheme="majorHAnsi" w:cstheme="majorHAnsi"/>
        </w:rPr>
        <w:fldChar w:fldCharType="begin"/>
      </w:r>
      <w:r w:rsidRPr="00462DC7">
        <w:rPr>
          <w:rFonts w:asciiTheme="majorHAnsi" w:hAnsiTheme="majorHAnsi" w:cstheme="majorHAnsi"/>
        </w:rPr>
        <w:instrText xml:space="preserve"> PAGE </w:instrText>
      </w:r>
      <w:r w:rsidRPr="00462DC7">
        <w:rPr>
          <w:rFonts w:asciiTheme="majorHAnsi" w:hAnsiTheme="majorHAnsi" w:cstheme="majorHAnsi"/>
        </w:rPr>
        <w:fldChar w:fldCharType="separate"/>
      </w:r>
      <w:r w:rsidRPr="00462DC7">
        <w:rPr>
          <w:rFonts w:asciiTheme="majorHAnsi" w:hAnsiTheme="majorHAnsi" w:cstheme="majorHAnsi"/>
        </w:rPr>
        <w:t>2</w:t>
      </w:r>
      <w:r w:rsidRPr="00462DC7">
        <w:rPr>
          <w:rFonts w:asciiTheme="majorHAnsi" w:hAnsiTheme="majorHAnsi" w:cstheme="majorHAnsi"/>
        </w:rPr>
        <w:fldChar w:fldCharType="end"/>
      </w:r>
      <w:r w:rsidRPr="00462DC7">
        <w:rPr>
          <w:rFonts w:asciiTheme="majorHAnsi" w:hAnsiTheme="majorHAnsi" w:cstheme="majorHAnsi"/>
        </w:rPr>
        <w:t>) Federal Operating Permit Program</w:t>
      </w:r>
    </w:p>
    <w:p w14:paraId="3DB08835" w14:textId="77777777" w:rsidR="00F74B64" w:rsidRDefault="00AA0827" w:rsidP="00DE55E5">
      <w:pPr>
        <w:pStyle w:val="APDTABLEHeadingForm"/>
        <w:suppressAutoHyphens/>
        <w:rPr>
          <w:rFonts w:asciiTheme="majorHAnsi" w:hAnsiTheme="majorHAnsi" w:cstheme="majorHAnsi"/>
        </w:rPr>
      </w:pPr>
      <w:bookmarkStart w:id="10" w:name="TBL2a"/>
      <w:r w:rsidRPr="00462DC7">
        <w:rPr>
          <w:rFonts w:asciiTheme="majorHAnsi" w:hAnsiTheme="majorHAnsi" w:cstheme="majorHAnsi"/>
        </w:rPr>
        <w:t>Table 2a</w:t>
      </w:r>
      <w:bookmarkEnd w:id="10"/>
      <w:r w:rsidRPr="00462DC7">
        <w:rPr>
          <w:rFonts w:asciiTheme="majorHAnsi" w:hAnsiTheme="majorHAnsi" w:cstheme="majorHAnsi"/>
        </w:rPr>
        <w:t xml:space="preserve">: Title 40 Code of Federal Regulations Part 63 (40 CFR Part 63) </w:t>
      </w:r>
    </w:p>
    <w:p w14:paraId="38662921" w14:textId="3A71CCB9" w:rsidR="00AA0827" w:rsidRDefault="00AA0827" w:rsidP="00DE55E5">
      <w:pPr>
        <w:pStyle w:val="APDTABLEHeadingForm"/>
        <w:suppressAutoHyphens/>
        <w:rPr>
          <w:rFonts w:asciiTheme="majorHAnsi" w:hAnsiTheme="majorHAnsi" w:cstheme="majorHAnsi"/>
        </w:rPr>
      </w:pPr>
      <w:r w:rsidRPr="00462DC7">
        <w:rPr>
          <w:rFonts w:asciiTheme="majorHAnsi" w:hAnsiTheme="majorHAnsi" w:cstheme="majorHAnsi"/>
        </w:rPr>
        <w:t>Subpart T: National Emission Standards for Halogenated Solvent Cleanin</w:t>
      </w:r>
      <w:r w:rsidR="005530A4">
        <w:rPr>
          <w:rFonts w:asciiTheme="majorHAnsi" w:hAnsiTheme="majorHAnsi" w:cstheme="majorHAnsi"/>
        </w:rPr>
        <w:t>g</w:t>
      </w:r>
    </w:p>
    <w:p w14:paraId="77B5E4B9" w14:textId="08CC0CF0" w:rsidR="00F34C7E" w:rsidRPr="00462DC7" w:rsidRDefault="00F34C7E" w:rsidP="00F34C7E">
      <w:pPr>
        <w:pStyle w:val="APDTABLEHeadingForm"/>
        <w:suppressAutoHyphens/>
        <w:rPr>
          <w:rFonts w:asciiTheme="majorHAnsi" w:hAnsiTheme="majorHAnsi" w:cstheme="majorHAnsi"/>
        </w:rPr>
      </w:pPr>
      <w:r w:rsidRPr="00462DC7">
        <w:rPr>
          <w:rFonts w:asciiTheme="majorHAnsi" w:hAnsiTheme="majorHAnsi" w:cstheme="majorHAnsi"/>
        </w:rPr>
        <w:t>Texas Commission on Environmental Quality</w:t>
      </w:r>
    </w:p>
    <w:p w14:paraId="4244A297" w14:textId="77777777" w:rsidR="003C6E78" w:rsidRPr="00462DC7" w:rsidRDefault="003C6E78" w:rsidP="00F34C7E">
      <w:pPr>
        <w:spacing w:before="36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a: Title 40 Code of Federal Regulations Part 63 (40 CFR Part 63) &#10;Subpart T: National Emission Standards for Halogenated Solvent Cleaning&#10;"/>
      </w:tblPr>
      <w:tblGrid>
        <w:gridCol w:w="4800"/>
        <w:gridCol w:w="4800"/>
        <w:gridCol w:w="4800"/>
      </w:tblGrid>
      <w:tr w:rsidR="00F34C7E" w:rsidRPr="000F0C61" w14:paraId="5E0DC764" w14:textId="77777777" w:rsidTr="00411EBF">
        <w:trPr>
          <w:cantSplit/>
          <w:tblHeader/>
        </w:trPr>
        <w:tc>
          <w:tcPr>
            <w:tcW w:w="4800" w:type="dxa"/>
            <w:shd w:val="clear" w:color="auto" w:fill="D9D9D9" w:themeFill="background1" w:themeFillShade="D9"/>
          </w:tcPr>
          <w:p w14:paraId="31AD9623" w14:textId="77777777" w:rsidR="00F34C7E" w:rsidRPr="000F0C61" w:rsidRDefault="00F34C7E" w:rsidP="00411EBF">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6B658B17" w14:textId="77777777" w:rsidR="00F34C7E" w:rsidRPr="000F0C61" w:rsidRDefault="00F34C7E" w:rsidP="00411EBF">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3195E20C" w14:textId="77777777" w:rsidR="00F34C7E" w:rsidRPr="000F0C61" w:rsidRDefault="00F34C7E" w:rsidP="00411EBF">
            <w:pPr>
              <w:rPr>
                <w:rFonts w:eastAsia="MS Mincho"/>
                <w:b/>
                <w:bCs/>
                <w:sz w:val="20"/>
                <w:szCs w:val="20"/>
              </w:rPr>
            </w:pPr>
            <w:r w:rsidRPr="000F0C61">
              <w:rPr>
                <w:rFonts w:eastAsia="MS Mincho"/>
                <w:b/>
                <w:bCs/>
                <w:sz w:val="20"/>
                <w:szCs w:val="20"/>
              </w:rPr>
              <w:t>Regulated Entity No.</w:t>
            </w:r>
          </w:p>
        </w:tc>
      </w:tr>
      <w:tr w:rsidR="00F34C7E" w:rsidRPr="000F0C61" w14:paraId="561380C2" w14:textId="77777777" w:rsidTr="00411EBF">
        <w:trPr>
          <w:cantSplit/>
          <w:tblHeader/>
        </w:trPr>
        <w:tc>
          <w:tcPr>
            <w:tcW w:w="4800" w:type="dxa"/>
          </w:tcPr>
          <w:p w14:paraId="51A729C8" w14:textId="77777777" w:rsidR="00F34C7E" w:rsidRPr="000F0C61" w:rsidRDefault="00F34C7E" w:rsidP="00411EBF">
            <w:pPr>
              <w:rPr>
                <w:rFonts w:eastAsia="MS Mincho"/>
                <w:sz w:val="20"/>
                <w:szCs w:val="20"/>
              </w:rPr>
            </w:pPr>
          </w:p>
        </w:tc>
        <w:tc>
          <w:tcPr>
            <w:tcW w:w="4800" w:type="dxa"/>
          </w:tcPr>
          <w:p w14:paraId="14FAD16C" w14:textId="77777777" w:rsidR="00F34C7E" w:rsidRPr="000F0C61" w:rsidRDefault="00F34C7E" w:rsidP="00411EBF">
            <w:pPr>
              <w:rPr>
                <w:rFonts w:eastAsia="MS Mincho"/>
                <w:sz w:val="20"/>
                <w:szCs w:val="20"/>
              </w:rPr>
            </w:pPr>
          </w:p>
        </w:tc>
        <w:tc>
          <w:tcPr>
            <w:tcW w:w="4800" w:type="dxa"/>
          </w:tcPr>
          <w:p w14:paraId="7540E80F" w14:textId="77777777" w:rsidR="00F34C7E" w:rsidRPr="000F0C61" w:rsidRDefault="00F34C7E" w:rsidP="00411EBF">
            <w:pPr>
              <w:rPr>
                <w:rFonts w:eastAsia="MS Mincho"/>
                <w:sz w:val="20"/>
                <w:szCs w:val="20"/>
              </w:rPr>
            </w:pPr>
          </w:p>
        </w:tc>
      </w:tr>
    </w:tbl>
    <w:p w14:paraId="33B94ED4" w14:textId="6C350FBD" w:rsidR="00AA0827" w:rsidRDefault="00AA0827" w:rsidP="00DE55E5">
      <w:pPr>
        <w:suppressAutoHyphens/>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Part 63 (40 CFR Part 63) &#10;Subpart T: National Emission Standards for Halogenated Solvent Cleaning&#10;"/>
      </w:tblPr>
      <w:tblGrid>
        <w:gridCol w:w="1308"/>
        <w:gridCol w:w="1309"/>
        <w:gridCol w:w="1309"/>
        <w:gridCol w:w="1309"/>
        <w:gridCol w:w="1309"/>
        <w:gridCol w:w="1309"/>
        <w:gridCol w:w="1309"/>
        <w:gridCol w:w="1309"/>
        <w:gridCol w:w="1309"/>
        <w:gridCol w:w="1310"/>
        <w:gridCol w:w="1310"/>
      </w:tblGrid>
      <w:tr w:rsidR="005530A4" w14:paraId="579A064D" w14:textId="77777777" w:rsidTr="005530A4">
        <w:trPr>
          <w:cantSplit/>
          <w:tblHeader/>
        </w:trPr>
        <w:tc>
          <w:tcPr>
            <w:tcW w:w="1308" w:type="dxa"/>
            <w:shd w:val="clear" w:color="auto" w:fill="D9D9D9" w:themeFill="background1" w:themeFillShade="D9"/>
            <w:vAlign w:val="bottom"/>
          </w:tcPr>
          <w:p w14:paraId="48F735D6" w14:textId="2A4606AD"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Unit ID No.</w:t>
            </w:r>
          </w:p>
        </w:tc>
        <w:tc>
          <w:tcPr>
            <w:tcW w:w="1309" w:type="dxa"/>
            <w:shd w:val="clear" w:color="auto" w:fill="D9D9D9" w:themeFill="background1" w:themeFillShade="D9"/>
            <w:vAlign w:val="bottom"/>
          </w:tcPr>
          <w:p w14:paraId="61CE651F" w14:textId="77777777" w:rsid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SOP</w:t>
            </w:r>
          </w:p>
          <w:p w14:paraId="4ED931D3" w14:textId="0A39ADD4"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Index No.</w:t>
            </w:r>
          </w:p>
        </w:tc>
        <w:tc>
          <w:tcPr>
            <w:tcW w:w="1309" w:type="dxa"/>
            <w:shd w:val="clear" w:color="auto" w:fill="D9D9D9" w:themeFill="background1" w:themeFillShade="D9"/>
            <w:vAlign w:val="bottom"/>
          </w:tcPr>
          <w:p w14:paraId="7D5958BF" w14:textId="16C1F8D8"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Solvent Type</w:t>
            </w:r>
          </w:p>
        </w:tc>
        <w:tc>
          <w:tcPr>
            <w:tcW w:w="1309" w:type="dxa"/>
            <w:shd w:val="clear" w:color="auto" w:fill="D9D9D9" w:themeFill="background1" w:themeFillShade="D9"/>
            <w:vAlign w:val="bottom"/>
          </w:tcPr>
          <w:p w14:paraId="67AE8335" w14:textId="2A7443CC"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Solvent Cleaning Machine Type</w:t>
            </w:r>
          </w:p>
        </w:tc>
        <w:tc>
          <w:tcPr>
            <w:tcW w:w="1309" w:type="dxa"/>
            <w:shd w:val="clear" w:color="auto" w:fill="D9D9D9" w:themeFill="background1" w:themeFillShade="D9"/>
            <w:vAlign w:val="bottom"/>
          </w:tcPr>
          <w:p w14:paraId="2CEC70C8" w14:textId="4959ADF8"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Equivalent Methods of Control</w:t>
            </w:r>
          </w:p>
        </w:tc>
        <w:tc>
          <w:tcPr>
            <w:tcW w:w="1309" w:type="dxa"/>
            <w:shd w:val="clear" w:color="auto" w:fill="D9D9D9" w:themeFill="background1" w:themeFillShade="D9"/>
            <w:vAlign w:val="bottom"/>
          </w:tcPr>
          <w:p w14:paraId="4A0DB898" w14:textId="77777777" w:rsid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EMOC</w:t>
            </w:r>
          </w:p>
          <w:p w14:paraId="05AF6B0C" w14:textId="10E20605"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ID No.</w:t>
            </w:r>
          </w:p>
        </w:tc>
        <w:tc>
          <w:tcPr>
            <w:tcW w:w="1309" w:type="dxa"/>
            <w:shd w:val="clear" w:color="auto" w:fill="D9D9D9" w:themeFill="background1" w:themeFillShade="D9"/>
            <w:vAlign w:val="bottom"/>
          </w:tcPr>
          <w:p w14:paraId="35AA5C4A" w14:textId="47853348"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Construction Date</w:t>
            </w:r>
          </w:p>
        </w:tc>
        <w:tc>
          <w:tcPr>
            <w:tcW w:w="1309" w:type="dxa"/>
            <w:shd w:val="clear" w:color="auto" w:fill="D9D9D9" w:themeFill="background1" w:themeFillShade="D9"/>
            <w:vAlign w:val="bottom"/>
          </w:tcPr>
          <w:p w14:paraId="63A34DCF" w14:textId="5C0D2992"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Cold Cleaning Emission Control</w:t>
            </w:r>
          </w:p>
        </w:tc>
        <w:tc>
          <w:tcPr>
            <w:tcW w:w="1309" w:type="dxa"/>
            <w:shd w:val="clear" w:color="auto" w:fill="D9D9D9" w:themeFill="background1" w:themeFillShade="D9"/>
            <w:vAlign w:val="bottom"/>
          </w:tcPr>
          <w:p w14:paraId="0AECF09E" w14:textId="0000ACC5"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Cold Cleaning Work Practice Alternative</w:t>
            </w:r>
          </w:p>
        </w:tc>
        <w:tc>
          <w:tcPr>
            <w:tcW w:w="1310" w:type="dxa"/>
            <w:shd w:val="clear" w:color="auto" w:fill="D9D9D9" w:themeFill="background1" w:themeFillShade="D9"/>
            <w:vAlign w:val="bottom"/>
          </w:tcPr>
          <w:p w14:paraId="3ED79EE3" w14:textId="34F0B62B"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Cold Cleaning Work Practice Alternative ID No.</w:t>
            </w:r>
          </w:p>
        </w:tc>
        <w:tc>
          <w:tcPr>
            <w:tcW w:w="1310" w:type="dxa"/>
            <w:shd w:val="clear" w:color="auto" w:fill="D9D9D9" w:themeFill="background1" w:themeFillShade="D9"/>
            <w:vAlign w:val="bottom"/>
          </w:tcPr>
          <w:p w14:paraId="70F73ADC" w14:textId="118956BC" w:rsidR="005530A4" w:rsidRPr="005530A4" w:rsidRDefault="005530A4" w:rsidP="005530A4">
            <w:pPr>
              <w:suppressAutoHyphens/>
              <w:jc w:val="center"/>
              <w:rPr>
                <w:rFonts w:asciiTheme="majorHAnsi" w:hAnsiTheme="majorHAnsi" w:cstheme="majorHAnsi"/>
                <w:b/>
                <w:bCs/>
                <w:sz w:val="20"/>
                <w:szCs w:val="20"/>
              </w:rPr>
            </w:pPr>
            <w:r w:rsidRPr="005530A4">
              <w:rPr>
                <w:rFonts w:asciiTheme="majorHAnsi" w:hAnsiTheme="majorHAnsi" w:cstheme="majorHAnsi"/>
                <w:b/>
                <w:bCs/>
                <w:sz w:val="20"/>
                <w:szCs w:val="20"/>
              </w:rPr>
              <w:t>Additional Emission Control</w:t>
            </w:r>
          </w:p>
        </w:tc>
      </w:tr>
      <w:tr w:rsidR="005530A4" w14:paraId="208F372F" w14:textId="77777777" w:rsidTr="006747D7">
        <w:trPr>
          <w:cantSplit/>
          <w:trHeight w:val="346"/>
          <w:tblHeader/>
        </w:trPr>
        <w:tc>
          <w:tcPr>
            <w:tcW w:w="1308" w:type="dxa"/>
          </w:tcPr>
          <w:p w14:paraId="4AF0A5E4" w14:textId="77777777" w:rsidR="005530A4" w:rsidRDefault="005530A4" w:rsidP="00DE55E5">
            <w:pPr>
              <w:suppressAutoHyphens/>
              <w:rPr>
                <w:rFonts w:asciiTheme="majorHAnsi" w:hAnsiTheme="majorHAnsi" w:cstheme="majorHAnsi"/>
              </w:rPr>
            </w:pPr>
          </w:p>
        </w:tc>
        <w:tc>
          <w:tcPr>
            <w:tcW w:w="1309" w:type="dxa"/>
          </w:tcPr>
          <w:p w14:paraId="0D190794" w14:textId="77777777" w:rsidR="005530A4" w:rsidRDefault="005530A4" w:rsidP="00DE55E5">
            <w:pPr>
              <w:suppressAutoHyphens/>
              <w:rPr>
                <w:rFonts w:asciiTheme="majorHAnsi" w:hAnsiTheme="majorHAnsi" w:cstheme="majorHAnsi"/>
              </w:rPr>
            </w:pPr>
          </w:p>
        </w:tc>
        <w:tc>
          <w:tcPr>
            <w:tcW w:w="1309" w:type="dxa"/>
          </w:tcPr>
          <w:p w14:paraId="144473E3" w14:textId="77777777" w:rsidR="005530A4" w:rsidRDefault="005530A4" w:rsidP="00DE55E5">
            <w:pPr>
              <w:suppressAutoHyphens/>
              <w:rPr>
                <w:rFonts w:asciiTheme="majorHAnsi" w:hAnsiTheme="majorHAnsi" w:cstheme="majorHAnsi"/>
              </w:rPr>
            </w:pPr>
          </w:p>
        </w:tc>
        <w:tc>
          <w:tcPr>
            <w:tcW w:w="1309" w:type="dxa"/>
          </w:tcPr>
          <w:p w14:paraId="211E8B02" w14:textId="77777777" w:rsidR="005530A4" w:rsidRDefault="005530A4" w:rsidP="00DE55E5">
            <w:pPr>
              <w:suppressAutoHyphens/>
              <w:rPr>
                <w:rFonts w:asciiTheme="majorHAnsi" w:hAnsiTheme="majorHAnsi" w:cstheme="majorHAnsi"/>
              </w:rPr>
            </w:pPr>
          </w:p>
        </w:tc>
        <w:tc>
          <w:tcPr>
            <w:tcW w:w="1309" w:type="dxa"/>
          </w:tcPr>
          <w:p w14:paraId="2BC78067" w14:textId="77777777" w:rsidR="005530A4" w:rsidRDefault="005530A4" w:rsidP="00DE55E5">
            <w:pPr>
              <w:suppressAutoHyphens/>
              <w:rPr>
                <w:rFonts w:asciiTheme="majorHAnsi" w:hAnsiTheme="majorHAnsi" w:cstheme="majorHAnsi"/>
              </w:rPr>
            </w:pPr>
          </w:p>
        </w:tc>
        <w:tc>
          <w:tcPr>
            <w:tcW w:w="1309" w:type="dxa"/>
          </w:tcPr>
          <w:p w14:paraId="1F95BD7F" w14:textId="77777777" w:rsidR="005530A4" w:rsidRDefault="005530A4" w:rsidP="00DE55E5">
            <w:pPr>
              <w:suppressAutoHyphens/>
              <w:rPr>
                <w:rFonts w:asciiTheme="majorHAnsi" w:hAnsiTheme="majorHAnsi" w:cstheme="majorHAnsi"/>
              </w:rPr>
            </w:pPr>
          </w:p>
        </w:tc>
        <w:tc>
          <w:tcPr>
            <w:tcW w:w="1309" w:type="dxa"/>
          </w:tcPr>
          <w:p w14:paraId="4E936EF4" w14:textId="77777777" w:rsidR="005530A4" w:rsidRDefault="005530A4" w:rsidP="00DE55E5">
            <w:pPr>
              <w:suppressAutoHyphens/>
              <w:rPr>
                <w:rFonts w:asciiTheme="majorHAnsi" w:hAnsiTheme="majorHAnsi" w:cstheme="majorHAnsi"/>
              </w:rPr>
            </w:pPr>
          </w:p>
        </w:tc>
        <w:tc>
          <w:tcPr>
            <w:tcW w:w="1309" w:type="dxa"/>
          </w:tcPr>
          <w:p w14:paraId="09145ADD" w14:textId="77777777" w:rsidR="005530A4" w:rsidRDefault="005530A4" w:rsidP="00DE55E5">
            <w:pPr>
              <w:suppressAutoHyphens/>
              <w:rPr>
                <w:rFonts w:asciiTheme="majorHAnsi" w:hAnsiTheme="majorHAnsi" w:cstheme="majorHAnsi"/>
              </w:rPr>
            </w:pPr>
          </w:p>
        </w:tc>
        <w:tc>
          <w:tcPr>
            <w:tcW w:w="1309" w:type="dxa"/>
          </w:tcPr>
          <w:p w14:paraId="6CEE8A0D" w14:textId="77777777" w:rsidR="005530A4" w:rsidRDefault="005530A4" w:rsidP="00DE55E5">
            <w:pPr>
              <w:suppressAutoHyphens/>
              <w:rPr>
                <w:rFonts w:asciiTheme="majorHAnsi" w:hAnsiTheme="majorHAnsi" w:cstheme="majorHAnsi"/>
              </w:rPr>
            </w:pPr>
          </w:p>
        </w:tc>
        <w:tc>
          <w:tcPr>
            <w:tcW w:w="1310" w:type="dxa"/>
          </w:tcPr>
          <w:p w14:paraId="163316A7" w14:textId="77777777" w:rsidR="005530A4" w:rsidRDefault="005530A4" w:rsidP="00DE55E5">
            <w:pPr>
              <w:suppressAutoHyphens/>
              <w:rPr>
                <w:rFonts w:asciiTheme="majorHAnsi" w:hAnsiTheme="majorHAnsi" w:cstheme="majorHAnsi"/>
              </w:rPr>
            </w:pPr>
          </w:p>
        </w:tc>
        <w:tc>
          <w:tcPr>
            <w:tcW w:w="1310" w:type="dxa"/>
          </w:tcPr>
          <w:p w14:paraId="40F8B6F2" w14:textId="77777777" w:rsidR="005530A4" w:rsidRDefault="005530A4" w:rsidP="00DE55E5">
            <w:pPr>
              <w:suppressAutoHyphens/>
              <w:rPr>
                <w:rFonts w:asciiTheme="majorHAnsi" w:hAnsiTheme="majorHAnsi" w:cstheme="majorHAnsi"/>
              </w:rPr>
            </w:pPr>
          </w:p>
        </w:tc>
      </w:tr>
      <w:tr w:rsidR="005530A4" w14:paraId="6FEFC894" w14:textId="77777777" w:rsidTr="006747D7">
        <w:trPr>
          <w:cantSplit/>
          <w:trHeight w:val="346"/>
          <w:tblHeader/>
        </w:trPr>
        <w:tc>
          <w:tcPr>
            <w:tcW w:w="1308" w:type="dxa"/>
          </w:tcPr>
          <w:p w14:paraId="3144D4AD" w14:textId="77777777" w:rsidR="005530A4" w:rsidRDefault="005530A4" w:rsidP="00DE55E5">
            <w:pPr>
              <w:suppressAutoHyphens/>
              <w:rPr>
                <w:rFonts w:asciiTheme="majorHAnsi" w:hAnsiTheme="majorHAnsi" w:cstheme="majorHAnsi"/>
              </w:rPr>
            </w:pPr>
          </w:p>
        </w:tc>
        <w:tc>
          <w:tcPr>
            <w:tcW w:w="1309" w:type="dxa"/>
          </w:tcPr>
          <w:p w14:paraId="389FB914" w14:textId="77777777" w:rsidR="005530A4" w:rsidRDefault="005530A4" w:rsidP="00DE55E5">
            <w:pPr>
              <w:suppressAutoHyphens/>
              <w:rPr>
                <w:rFonts w:asciiTheme="majorHAnsi" w:hAnsiTheme="majorHAnsi" w:cstheme="majorHAnsi"/>
              </w:rPr>
            </w:pPr>
          </w:p>
        </w:tc>
        <w:tc>
          <w:tcPr>
            <w:tcW w:w="1309" w:type="dxa"/>
          </w:tcPr>
          <w:p w14:paraId="628C1200" w14:textId="77777777" w:rsidR="005530A4" w:rsidRDefault="005530A4" w:rsidP="00DE55E5">
            <w:pPr>
              <w:suppressAutoHyphens/>
              <w:rPr>
                <w:rFonts w:asciiTheme="majorHAnsi" w:hAnsiTheme="majorHAnsi" w:cstheme="majorHAnsi"/>
              </w:rPr>
            </w:pPr>
          </w:p>
        </w:tc>
        <w:tc>
          <w:tcPr>
            <w:tcW w:w="1309" w:type="dxa"/>
          </w:tcPr>
          <w:p w14:paraId="329B6CC2" w14:textId="77777777" w:rsidR="005530A4" w:rsidRDefault="005530A4" w:rsidP="00DE55E5">
            <w:pPr>
              <w:suppressAutoHyphens/>
              <w:rPr>
                <w:rFonts w:asciiTheme="majorHAnsi" w:hAnsiTheme="majorHAnsi" w:cstheme="majorHAnsi"/>
              </w:rPr>
            </w:pPr>
          </w:p>
        </w:tc>
        <w:tc>
          <w:tcPr>
            <w:tcW w:w="1309" w:type="dxa"/>
          </w:tcPr>
          <w:p w14:paraId="0FA81164" w14:textId="77777777" w:rsidR="005530A4" w:rsidRDefault="005530A4" w:rsidP="00DE55E5">
            <w:pPr>
              <w:suppressAutoHyphens/>
              <w:rPr>
                <w:rFonts w:asciiTheme="majorHAnsi" w:hAnsiTheme="majorHAnsi" w:cstheme="majorHAnsi"/>
              </w:rPr>
            </w:pPr>
          </w:p>
        </w:tc>
        <w:tc>
          <w:tcPr>
            <w:tcW w:w="1309" w:type="dxa"/>
          </w:tcPr>
          <w:p w14:paraId="3DAFE4AC" w14:textId="77777777" w:rsidR="005530A4" w:rsidRDefault="005530A4" w:rsidP="00DE55E5">
            <w:pPr>
              <w:suppressAutoHyphens/>
              <w:rPr>
                <w:rFonts w:asciiTheme="majorHAnsi" w:hAnsiTheme="majorHAnsi" w:cstheme="majorHAnsi"/>
              </w:rPr>
            </w:pPr>
          </w:p>
        </w:tc>
        <w:tc>
          <w:tcPr>
            <w:tcW w:w="1309" w:type="dxa"/>
          </w:tcPr>
          <w:p w14:paraId="1FE46EEE" w14:textId="77777777" w:rsidR="005530A4" w:rsidRDefault="005530A4" w:rsidP="00DE55E5">
            <w:pPr>
              <w:suppressAutoHyphens/>
              <w:rPr>
                <w:rFonts w:asciiTheme="majorHAnsi" w:hAnsiTheme="majorHAnsi" w:cstheme="majorHAnsi"/>
              </w:rPr>
            </w:pPr>
          </w:p>
        </w:tc>
        <w:tc>
          <w:tcPr>
            <w:tcW w:w="1309" w:type="dxa"/>
          </w:tcPr>
          <w:p w14:paraId="19806F23" w14:textId="77777777" w:rsidR="005530A4" w:rsidRDefault="005530A4" w:rsidP="00DE55E5">
            <w:pPr>
              <w:suppressAutoHyphens/>
              <w:rPr>
                <w:rFonts w:asciiTheme="majorHAnsi" w:hAnsiTheme="majorHAnsi" w:cstheme="majorHAnsi"/>
              </w:rPr>
            </w:pPr>
          </w:p>
        </w:tc>
        <w:tc>
          <w:tcPr>
            <w:tcW w:w="1309" w:type="dxa"/>
          </w:tcPr>
          <w:p w14:paraId="6F3460E9" w14:textId="77777777" w:rsidR="005530A4" w:rsidRDefault="005530A4" w:rsidP="00DE55E5">
            <w:pPr>
              <w:suppressAutoHyphens/>
              <w:rPr>
                <w:rFonts w:asciiTheme="majorHAnsi" w:hAnsiTheme="majorHAnsi" w:cstheme="majorHAnsi"/>
              </w:rPr>
            </w:pPr>
          </w:p>
        </w:tc>
        <w:tc>
          <w:tcPr>
            <w:tcW w:w="1310" w:type="dxa"/>
          </w:tcPr>
          <w:p w14:paraId="4776CA9F" w14:textId="77777777" w:rsidR="005530A4" w:rsidRDefault="005530A4" w:rsidP="00DE55E5">
            <w:pPr>
              <w:suppressAutoHyphens/>
              <w:rPr>
                <w:rFonts w:asciiTheme="majorHAnsi" w:hAnsiTheme="majorHAnsi" w:cstheme="majorHAnsi"/>
              </w:rPr>
            </w:pPr>
          </w:p>
        </w:tc>
        <w:tc>
          <w:tcPr>
            <w:tcW w:w="1310" w:type="dxa"/>
          </w:tcPr>
          <w:p w14:paraId="334818E5" w14:textId="77777777" w:rsidR="005530A4" w:rsidRDefault="005530A4" w:rsidP="00DE55E5">
            <w:pPr>
              <w:suppressAutoHyphens/>
              <w:rPr>
                <w:rFonts w:asciiTheme="majorHAnsi" w:hAnsiTheme="majorHAnsi" w:cstheme="majorHAnsi"/>
              </w:rPr>
            </w:pPr>
          </w:p>
        </w:tc>
      </w:tr>
      <w:tr w:rsidR="005530A4" w14:paraId="432EE172" w14:textId="77777777" w:rsidTr="006747D7">
        <w:trPr>
          <w:cantSplit/>
          <w:trHeight w:val="346"/>
          <w:tblHeader/>
        </w:trPr>
        <w:tc>
          <w:tcPr>
            <w:tcW w:w="1308" w:type="dxa"/>
          </w:tcPr>
          <w:p w14:paraId="5CEEC93B" w14:textId="77777777" w:rsidR="005530A4" w:rsidRDefault="005530A4" w:rsidP="00DE55E5">
            <w:pPr>
              <w:suppressAutoHyphens/>
              <w:rPr>
                <w:rFonts w:asciiTheme="majorHAnsi" w:hAnsiTheme="majorHAnsi" w:cstheme="majorHAnsi"/>
              </w:rPr>
            </w:pPr>
          </w:p>
        </w:tc>
        <w:tc>
          <w:tcPr>
            <w:tcW w:w="1309" w:type="dxa"/>
          </w:tcPr>
          <w:p w14:paraId="4FAAB2D3" w14:textId="77777777" w:rsidR="005530A4" w:rsidRDefault="005530A4" w:rsidP="00DE55E5">
            <w:pPr>
              <w:suppressAutoHyphens/>
              <w:rPr>
                <w:rFonts w:asciiTheme="majorHAnsi" w:hAnsiTheme="majorHAnsi" w:cstheme="majorHAnsi"/>
              </w:rPr>
            </w:pPr>
          </w:p>
        </w:tc>
        <w:tc>
          <w:tcPr>
            <w:tcW w:w="1309" w:type="dxa"/>
          </w:tcPr>
          <w:p w14:paraId="629B330C" w14:textId="77777777" w:rsidR="005530A4" w:rsidRDefault="005530A4" w:rsidP="00DE55E5">
            <w:pPr>
              <w:suppressAutoHyphens/>
              <w:rPr>
                <w:rFonts w:asciiTheme="majorHAnsi" w:hAnsiTheme="majorHAnsi" w:cstheme="majorHAnsi"/>
              </w:rPr>
            </w:pPr>
          </w:p>
        </w:tc>
        <w:tc>
          <w:tcPr>
            <w:tcW w:w="1309" w:type="dxa"/>
          </w:tcPr>
          <w:p w14:paraId="770250DC" w14:textId="77777777" w:rsidR="005530A4" w:rsidRDefault="005530A4" w:rsidP="00DE55E5">
            <w:pPr>
              <w:suppressAutoHyphens/>
              <w:rPr>
                <w:rFonts w:asciiTheme="majorHAnsi" w:hAnsiTheme="majorHAnsi" w:cstheme="majorHAnsi"/>
              </w:rPr>
            </w:pPr>
          </w:p>
        </w:tc>
        <w:tc>
          <w:tcPr>
            <w:tcW w:w="1309" w:type="dxa"/>
          </w:tcPr>
          <w:p w14:paraId="2EE511A4" w14:textId="77777777" w:rsidR="005530A4" w:rsidRDefault="005530A4" w:rsidP="00DE55E5">
            <w:pPr>
              <w:suppressAutoHyphens/>
              <w:rPr>
                <w:rFonts w:asciiTheme="majorHAnsi" w:hAnsiTheme="majorHAnsi" w:cstheme="majorHAnsi"/>
              </w:rPr>
            </w:pPr>
          </w:p>
        </w:tc>
        <w:tc>
          <w:tcPr>
            <w:tcW w:w="1309" w:type="dxa"/>
          </w:tcPr>
          <w:p w14:paraId="24E29506" w14:textId="77777777" w:rsidR="005530A4" w:rsidRDefault="005530A4" w:rsidP="00DE55E5">
            <w:pPr>
              <w:suppressAutoHyphens/>
              <w:rPr>
                <w:rFonts w:asciiTheme="majorHAnsi" w:hAnsiTheme="majorHAnsi" w:cstheme="majorHAnsi"/>
              </w:rPr>
            </w:pPr>
          </w:p>
        </w:tc>
        <w:tc>
          <w:tcPr>
            <w:tcW w:w="1309" w:type="dxa"/>
          </w:tcPr>
          <w:p w14:paraId="237BD5DB" w14:textId="77777777" w:rsidR="005530A4" w:rsidRDefault="005530A4" w:rsidP="00DE55E5">
            <w:pPr>
              <w:suppressAutoHyphens/>
              <w:rPr>
                <w:rFonts w:asciiTheme="majorHAnsi" w:hAnsiTheme="majorHAnsi" w:cstheme="majorHAnsi"/>
              </w:rPr>
            </w:pPr>
          </w:p>
        </w:tc>
        <w:tc>
          <w:tcPr>
            <w:tcW w:w="1309" w:type="dxa"/>
          </w:tcPr>
          <w:p w14:paraId="60C801C2" w14:textId="77777777" w:rsidR="005530A4" w:rsidRDefault="005530A4" w:rsidP="00DE55E5">
            <w:pPr>
              <w:suppressAutoHyphens/>
              <w:rPr>
                <w:rFonts w:asciiTheme="majorHAnsi" w:hAnsiTheme="majorHAnsi" w:cstheme="majorHAnsi"/>
              </w:rPr>
            </w:pPr>
          </w:p>
        </w:tc>
        <w:tc>
          <w:tcPr>
            <w:tcW w:w="1309" w:type="dxa"/>
          </w:tcPr>
          <w:p w14:paraId="73F84917" w14:textId="77777777" w:rsidR="005530A4" w:rsidRDefault="005530A4" w:rsidP="00DE55E5">
            <w:pPr>
              <w:suppressAutoHyphens/>
              <w:rPr>
                <w:rFonts w:asciiTheme="majorHAnsi" w:hAnsiTheme="majorHAnsi" w:cstheme="majorHAnsi"/>
              </w:rPr>
            </w:pPr>
          </w:p>
        </w:tc>
        <w:tc>
          <w:tcPr>
            <w:tcW w:w="1310" w:type="dxa"/>
          </w:tcPr>
          <w:p w14:paraId="1718DA7D" w14:textId="77777777" w:rsidR="005530A4" w:rsidRDefault="005530A4" w:rsidP="00DE55E5">
            <w:pPr>
              <w:suppressAutoHyphens/>
              <w:rPr>
                <w:rFonts w:asciiTheme="majorHAnsi" w:hAnsiTheme="majorHAnsi" w:cstheme="majorHAnsi"/>
              </w:rPr>
            </w:pPr>
          </w:p>
        </w:tc>
        <w:tc>
          <w:tcPr>
            <w:tcW w:w="1310" w:type="dxa"/>
          </w:tcPr>
          <w:p w14:paraId="2F82ACE0" w14:textId="77777777" w:rsidR="005530A4" w:rsidRDefault="005530A4" w:rsidP="00DE55E5">
            <w:pPr>
              <w:suppressAutoHyphens/>
              <w:rPr>
                <w:rFonts w:asciiTheme="majorHAnsi" w:hAnsiTheme="majorHAnsi" w:cstheme="majorHAnsi"/>
              </w:rPr>
            </w:pPr>
          </w:p>
        </w:tc>
      </w:tr>
      <w:tr w:rsidR="005530A4" w14:paraId="3DFF591F" w14:textId="77777777" w:rsidTr="006747D7">
        <w:trPr>
          <w:cantSplit/>
          <w:trHeight w:val="346"/>
          <w:tblHeader/>
        </w:trPr>
        <w:tc>
          <w:tcPr>
            <w:tcW w:w="1308" w:type="dxa"/>
          </w:tcPr>
          <w:p w14:paraId="788BA49B" w14:textId="77777777" w:rsidR="005530A4" w:rsidRDefault="005530A4" w:rsidP="00DE55E5">
            <w:pPr>
              <w:suppressAutoHyphens/>
              <w:rPr>
                <w:rFonts w:asciiTheme="majorHAnsi" w:hAnsiTheme="majorHAnsi" w:cstheme="majorHAnsi"/>
              </w:rPr>
            </w:pPr>
          </w:p>
        </w:tc>
        <w:tc>
          <w:tcPr>
            <w:tcW w:w="1309" w:type="dxa"/>
          </w:tcPr>
          <w:p w14:paraId="2036D87B" w14:textId="77777777" w:rsidR="005530A4" w:rsidRDefault="005530A4" w:rsidP="00DE55E5">
            <w:pPr>
              <w:suppressAutoHyphens/>
              <w:rPr>
                <w:rFonts w:asciiTheme="majorHAnsi" w:hAnsiTheme="majorHAnsi" w:cstheme="majorHAnsi"/>
              </w:rPr>
            </w:pPr>
          </w:p>
        </w:tc>
        <w:tc>
          <w:tcPr>
            <w:tcW w:w="1309" w:type="dxa"/>
          </w:tcPr>
          <w:p w14:paraId="731B980F" w14:textId="77777777" w:rsidR="005530A4" w:rsidRDefault="005530A4" w:rsidP="00DE55E5">
            <w:pPr>
              <w:suppressAutoHyphens/>
              <w:rPr>
                <w:rFonts w:asciiTheme="majorHAnsi" w:hAnsiTheme="majorHAnsi" w:cstheme="majorHAnsi"/>
              </w:rPr>
            </w:pPr>
          </w:p>
        </w:tc>
        <w:tc>
          <w:tcPr>
            <w:tcW w:w="1309" w:type="dxa"/>
          </w:tcPr>
          <w:p w14:paraId="04A56C31" w14:textId="77777777" w:rsidR="005530A4" w:rsidRDefault="005530A4" w:rsidP="00DE55E5">
            <w:pPr>
              <w:suppressAutoHyphens/>
              <w:rPr>
                <w:rFonts w:asciiTheme="majorHAnsi" w:hAnsiTheme="majorHAnsi" w:cstheme="majorHAnsi"/>
              </w:rPr>
            </w:pPr>
          </w:p>
        </w:tc>
        <w:tc>
          <w:tcPr>
            <w:tcW w:w="1309" w:type="dxa"/>
          </w:tcPr>
          <w:p w14:paraId="59344746" w14:textId="77777777" w:rsidR="005530A4" w:rsidRDefault="005530A4" w:rsidP="00DE55E5">
            <w:pPr>
              <w:suppressAutoHyphens/>
              <w:rPr>
                <w:rFonts w:asciiTheme="majorHAnsi" w:hAnsiTheme="majorHAnsi" w:cstheme="majorHAnsi"/>
              </w:rPr>
            </w:pPr>
          </w:p>
        </w:tc>
        <w:tc>
          <w:tcPr>
            <w:tcW w:w="1309" w:type="dxa"/>
          </w:tcPr>
          <w:p w14:paraId="459F4077" w14:textId="77777777" w:rsidR="005530A4" w:rsidRDefault="005530A4" w:rsidP="00DE55E5">
            <w:pPr>
              <w:suppressAutoHyphens/>
              <w:rPr>
                <w:rFonts w:asciiTheme="majorHAnsi" w:hAnsiTheme="majorHAnsi" w:cstheme="majorHAnsi"/>
              </w:rPr>
            </w:pPr>
          </w:p>
        </w:tc>
        <w:tc>
          <w:tcPr>
            <w:tcW w:w="1309" w:type="dxa"/>
          </w:tcPr>
          <w:p w14:paraId="0978EEA0" w14:textId="77777777" w:rsidR="005530A4" w:rsidRDefault="005530A4" w:rsidP="00DE55E5">
            <w:pPr>
              <w:suppressAutoHyphens/>
              <w:rPr>
                <w:rFonts w:asciiTheme="majorHAnsi" w:hAnsiTheme="majorHAnsi" w:cstheme="majorHAnsi"/>
              </w:rPr>
            </w:pPr>
          </w:p>
        </w:tc>
        <w:tc>
          <w:tcPr>
            <w:tcW w:w="1309" w:type="dxa"/>
          </w:tcPr>
          <w:p w14:paraId="7F6717FC" w14:textId="77777777" w:rsidR="005530A4" w:rsidRDefault="005530A4" w:rsidP="00DE55E5">
            <w:pPr>
              <w:suppressAutoHyphens/>
              <w:rPr>
                <w:rFonts w:asciiTheme="majorHAnsi" w:hAnsiTheme="majorHAnsi" w:cstheme="majorHAnsi"/>
              </w:rPr>
            </w:pPr>
          </w:p>
        </w:tc>
        <w:tc>
          <w:tcPr>
            <w:tcW w:w="1309" w:type="dxa"/>
          </w:tcPr>
          <w:p w14:paraId="311010AA" w14:textId="77777777" w:rsidR="005530A4" w:rsidRDefault="005530A4" w:rsidP="00DE55E5">
            <w:pPr>
              <w:suppressAutoHyphens/>
              <w:rPr>
                <w:rFonts w:asciiTheme="majorHAnsi" w:hAnsiTheme="majorHAnsi" w:cstheme="majorHAnsi"/>
              </w:rPr>
            </w:pPr>
          </w:p>
        </w:tc>
        <w:tc>
          <w:tcPr>
            <w:tcW w:w="1310" w:type="dxa"/>
          </w:tcPr>
          <w:p w14:paraId="505C15CF" w14:textId="77777777" w:rsidR="005530A4" w:rsidRDefault="005530A4" w:rsidP="00DE55E5">
            <w:pPr>
              <w:suppressAutoHyphens/>
              <w:rPr>
                <w:rFonts w:asciiTheme="majorHAnsi" w:hAnsiTheme="majorHAnsi" w:cstheme="majorHAnsi"/>
              </w:rPr>
            </w:pPr>
          </w:p>
        </w:tc>
        <w:tc>
          <w:tcPr>
            <w:tcW w:w="1310" w:type="dxa"/>
          </w:tcPr>
          <w:p w14:paraId="77BD8E0C" w14:textId="77777777" w:rsidR="005530A4" w:rsidRDefault="005530A4" w:rsidP="00DE55E5">
            <w:pPr>
              <w:suppressAutoHyphens/>
              <w:rPr>
                <w:rFonts w:asciiTheme="majorHAnsi" w:hAnsiTheme="majorHAnsi" w:cstheme="majorHAnsi"/>
              </w:rPr>
            </w:pPr>
          </w:p>
        </w:tc>
      </w:tr>
      <w:tr w:rsidR="005530A4" w14:paraId="7C55673E" w14:textId="77777777" w:rsidTr="006747D7">
        <w:trPr>
          <w:cantSplit/>
          <w:trHeight w:val="346"/>
          <w:tblHeader/>
        </w:trPr>
        <w:tc>
          <w:tcPr>
            <w:tcW w:w="1308" w:type="dxa"/>
          </w:tcPr>
          <w:p w14:paraId="080AD05C" w14:textId="77777777" w:rsidR="005530A4" w:rsidRDefault="005530A4" w:rsidP="00DE55E5">
            <w:pPr>
              <w:suppressAutoHyphens/>
              <w:rPr>
                <w:rFonts w:asciiTheme="majorHAnsi" w:hAnsiTheme="majorHAnsi" w:cstheme="majorHAnsi"/>
              </w:rPr>
            </w:pPr>
          </w:p>
        </w:tc>
        <w:tc>
          <w:tcPr>
            <w:tcW w:w="1309" w:type="dxa"/>
          </w:tcPr>
          <w:p w14:paraId="21E80196" w14:textId="77777777" w:rsidR="005530A4" w:rsidRDefault="005530A4" w:rsidP="00DE55E5">
            <w:pPr>
              <w:suppressAutoHyphens/>
              <w:rPr>
                <w:rFonts w:asciiTheme="majorHAnsi" w:hAnsiTheme="majorHAnsi" w:cstheme="majorHAnsi"/>
              </w:rPr>
            </w:pPr>
          </w:p>
        </w:tc>
        <w:tc>
          <w:tcPr>
            <w:tcW w:w="1309" w:type="dxa"/>
          </w:tcPr>
          <w:p w14:paraId="5C9198C1" w14:textId="77777777" w:rsidR="005530A4" w:rsidRDefault="005530A4" w:rsidP="00DE55E5">
            <w:pPr>
              <w:suppressAutoHyphens/>
              <w:rPr>
                <w:rFonts w:asciiTheme="majorHAnsi" w:hAnsiTheme="majorHAnsi" w:cstheme="majorHAnsi"/>
              </w:rPr>
            </w:pPr>
          </w:p>
        </w:tc>
        <w:tc>
          <w:tcPr>
            <w:tcW w:w="1309" w:type="dxa"/>
          </w:tcPr>
          <w:p w14:paraId="589E05F8" w14:textId="77777777" w:rsidR="005530A4" w:rsidRDefault="005530A4" w:rsidP="00DE55E5">
            <w:pPr>
              <w:suppressAutoHyphens/>
              <w:rPr>
                <w:rFonts w:asciiTheme="majorHAnsi" w:hAnsiTheme="majorHAnsi" w:cstheme="majorHAnsi"/>
              </w:rPr>
            </w:pPr>
          </w:p>
        </w:tc>
        <w:tc>
          <w:tcPr>
            <w:tcW w:w="1309" w:type="dxa"/>
          </w:tcPr>
          <w:p w14:paraId="4157DD7A" w14:textId="77777777" w:rsidR="005530A4" w:rsidRDefault="005530A4" w:rsidP="00DE55E5">
            <w:pPr>
              <w:suppressAutoHyphens/>
              <w:rPr>
                <w:rFonts w:asciiTheme="majorHAnsi" w:hAnsiTheme="majorHAnsi" w:cstheme="majorHAnsi"/>
              </w:rPr>
            </w:pPr>
          </w:p>
        </w:tc>
        <w:tc>
          <w:tcPr>
            <w:tcW w:w="1309" w:type="dxa"/>
          </w:tcPr>
          <w:p w14:paraId="62D857C0" w14:textId="77777777" w:rsidR="005530A4" w:rsidRDefault="005530A4" w:rsidP="00DE55E5">
            <w:pPr>
              <w:suppressAutoHyphens/>
              <w:rPr>
                <w:rFonts w:asciiTheme="majorHAnsi" w:hAnsiTheme="majorHAnsi" w:cstheme="majorHAnsi"/>
              </w:rPr>
            </w:pPr>
          </w:p>
        </w:tc>
        <w:tc>
          <w:tcPr>
            <w:tcW w:w="1309" w:type="dxa"/>
          </w:tcPr>
          <w:p w14:paraId="20AB5710" w14:textId="77777777" w:rsidR="005530A4" w:rsidRDefault="005530A4" w:rsidP="00DE55E5">
            <w:pPr>
              <w:suppressAutoHyphens/>
              <w:rPr>
                <w:rFonts w:asciiTheme="majorHAnsi" w:hAnsiTheme="majorHAnsi" w:cstheme="majorHAnsi"/>
              </w:rPr>
            </w:pPr>
          </w:p>
        </w:tc>
        <w:tc>
          <w:tcPr>
            <w:tcW w:w="1309" w:type="dxa"/>
          </w:tcPr>
          <w:p w14:paraId="6837D362" w14:textId="77777777" w:rsidR="005530A4" w:rsidRDefault="005530A4" w:rsidP="00DE55E5">
            <w:pPr>
              <w:suppressAutoHyphens/>
              <w:rPr>
                <w:rFonts w:asciiTheme="majorHAnsi" w:hAnsiTheme="majorHAnsi" w:cstheme="majorHAnsi"/>
              </w:rPr>
            </w:pPr>
          </w:p>
        </w:tc>
        <w:tc>
          <w:tcPr>
            <w:tcW w:w="1309" w:type="dxa"/>
          </w:tcPr>
          <w:p w14:paraId="40B536E2" w14:textId="77777777" w:rsidR="005530A4" w:rsidRDefault="005530A4" w:rsidP="00DE55E5">
            <w:pPr>
              <w:suppressAutoHyphens/>
              <w:rPr>
                <w:rFonts w:asciiTheme="majorHAnsi" w:hAnsiTheme="majorHAnsi" w:cstheme="majorHAnsi"/>
              </w:rPr>
            </w:pPr>
          </w:p>
        </w:tc>
        <w:tc>
          <w:tcPr>
            <w:tcW w:w="1310" w:type="dxa"/>
          </w:tcPr>
          <w:p w14:paraId="0307659B" w14:textId="77777777" w:rsidR="005530A4" w:rsidRDefault="005530A4" w:rsidP="00DE55E5">
            <w:pPr>
              <w:suppressAutoHyphens/>
              <w:rPr>
                <w:rFonts w:asciiTheme="majorHAnsi" w:hAnsiTheme="majorHAnsi" w:cstheme="majorHAnsi"/>
              </w:rPr>
            </w:pPr>
          </w:p>
        </w:tc>
        <w:tc>
          <w:tcPr>
            <w:tcW w:w="1310" w:type="dxa"/>
          </w:tcPr>
          <w:p w14:paraId="4DD19531" w14:textId="77777777" w:rsidR="005530A4" w:rsidRDefault="005530A4" w:rsidP="00DE55E5">
            <w:pPr>
              <w:suppressAutoHyphens/>
              <w:rPr>
                <w:rFonts w:asciiTheme="majorHAnsi" w:hAnsiTheme="majorHAnsi" w:cstheme="majorHAnsi"/>
              </w:rPr>
            </w:pPr>
          </w:p>
        </w:tc>
      </w:tr>
      <w:tr w:rsidR="005530A4" w14:paraId="5841B504" w14:textId="77777777" w:rsidTr="006747D7">
        <w:trPr>
          <w:cantSplit/>
          <w:trHeight w:val="346"/>
          <w:tblHeader/>
        </w:trPr>
        <w:tc>
          <w:tcPr>
            <w:tcW w:w="1308" w:type="dxa"/>
          </w:tcPr>
          <w:p w14:paraId="7366C2AF" w14:textId="77777777" w:rsidR="005530A4" w:rsidRDefault="005530A4" w:rsidP="00DE55E5">
            <w:pPr>
              <w:suppressAutoHyphens/>
              <w:rPr>
                <w:rFonts w:asciiTheme="majorHAnsi" w:hAnsiTheme="majorHAnsi" w:cstheme="majorHAnsi"/>
              </w:rPr>
            </w:pPr>
          </w:p>
        </w:tc>
        <w:tc>
          <w:tcPr>
            <w:tcW w:w="1309" w:type="dxa"/>
          </w:tcPr>
          <w:p w14:paraId="4847BBDE" w14:textId="77777777" w:rsidR="005530A4" w:rsidRDefault="005530A4" w:rsidP="00DE55E5">
            <w:pPr>
              <w:suppressAutoHyphens/>
              <w:rPr>
                <w:rFonts w:asciiTheme="majorHAnsi" w:hAnsiTheme="majorHAnsi" w:cstheme="majorHAnsi"/>
              </w:rPr>
            </w:pPr>
          </w:p>
        </w:tc>
        <w:tc>
          <w:tcPr>
            <w:tcW w:w="1309" w:type="dxa"/>
          </w:tcPr>
          <w:p w14:paraId="02FF1D14" w14:textId="77777777" w:rsidR="005530A4" w:rsidRDefault="005530A4" w:rsidP="00DE55E5">
            <w:pPr>
              <w:suppressAutoHyphens/>
              <w:rPr>
                <w:rFonts w:asciiTheme="majorHAnsi" w:hAnsiTheme="majorHAnsi" w:cstheme="majorHAnsi"/>
              </w:rPr>
            </w:pPr>
          </w:p>
        </w:tc>
        <w:tc>
          <w:tcPr>
            <w:tcW w:w="1309" w:type="dxa"/>
          </w:tcPr>
          <w:p w14:paraId="100B2B2F" w14:textId="77777777" w:rsidR="005530A4" w:rsidRDefault="005530A4" w:rsidP="00DE55E5">
            <w:pPr>
              <w:suppressAutoHyphens/>
              <w:rPr>
                <w:rFonts w:asciiTheme="majorHAnsi" w:hAnsiTheme="majorHAnsi" w:cstheme="majorHAnsi"/>
              </w:rPr>
            </w:pPr>
          </w:p>
        </w:tc>
        <w:tc>
          <w:tcPr>
            <w:tcW w:w="1309" w:type="dxa"/>
          </w:tcPr>
          <w:p w14:paraId="17847648" w14:textId="77777777" w:rsidR="005530A4" w:rsidRDefault="005530A4" w:rsidP="00DE55E5">
            <w:pPr>
              <w:suppressAutoHyphens/>
              <w:rPr>
                <w:rFonts w:asciiTheme="majorHAnsi" w:hAnsiTheme="majorHAnsi" w:cstheme="majorHAnsi"/>
              </w:rPr>
            </w:pPr>
          </w:p>
        </w:tc>
        <w:tc>
          <w:tcPr>
            <w:tcW w:w="1309" w:type="dxa"/>
          </w:tcPr>
          <w:p w14:paraId="4FBA6838" w14:textId="77777777" w:rsidR="005530A4" w:rsidRDefault="005530A4" w:rsidP="00DE55E5">
            <w:pPr>
              <w:suppressAutoHyphens/>
              <w:rPr>
                <w:rFonts w:asciiTheme="majorHAnsi" w:hAnsiTheme="majorHAnsi" w:cstheme="majorHAnsi"/>
              </w:rPr>
            </w:pPr>
          </w:p>
        </w:tc>
        <w:tc>
          <w:tcPr>
            <w:tcW w:w="1309" w:type="dxa"/>
          </w:tcPr>
          <w:p w14:paraId="3D3D11CC" w14:textId="77777777" w:rsidR="005530A4" w:rsidRDefault="005530A4" w:rsidP="00DE55E5">
            <w:pPr>
              <w:suppressAutoHyphens/>
              <w:rPr>
                <w:rFonts w:asciiTheme="majorHAnsi" w:hAnsiTheme="majorHAnsi" w:cstheme="majorHAnsi"/>
              </w:rPr>
            </w:pPr>
          </w:p>
        </w:tc>
        <w:tc>
          <w:tcPr>
            <w:tcW w:w="1309" w:type="dxa"/>
          </w:tcPr>
          <w:p w14:paraId="6AE096B3" w14:textId="77777777" w:rsidR="005530A4" w:rsidRDefault="005530A4" w:rsidP="00DE55E5">
            <w:pPr>
              <w:suppressAutoHyphens/>
              <w:rPr>
                <w:rFonts w:asciiTheme="majorHAnsi" w:hAnsiTheme="majorHAnsi" w:cstheme="majorHAnsi"/>
              </w:rPr>
            </w:pPr>
          </w:p>
        </w:tc>
        <w:tc>
          <w:tcPr>
            <w:tcW w:w="1309" w:type="dxa"/>
          </w:tcPr>
          <w:p w14:paraId="450237D4" w14:textId="77777777" w:rsidR="005530A4" w:rsidRDefault="005530A4" w:rsidP="00DE55E5">
            <w:pPr>
              <w:suppressAutoHyphens/>
              <w:rPr>
                <w:rFonts w:asciiTheme="majorHAnsi" w:hAnsiTheme="majorHAnsi" w:cstheme="majorHAnsi"/>
              </w:rPr>
            </w:pPr>
          </w:p>
        </w:tc>
        <w:tc>
          <w:tcPr>
            <w:tcW w:w="1310" w:type="dxa"/>
          </w:tcPr>
          <w:p w14:paraId="0124A1F3" w14:textId="77777777" w:rsidR="005530A4" w:rsidRDefault="005530A4" w:rsidP="00DE55E5">
            <w:pPr>
              <w:suppressAutoHyphens/>
              <w:rPr>
                <w:rFonts w:asciiTheme="majorHAnsi" w:hAnsiTheme="majorHAnsi" w:cstheme="majorHAnsi"/>
              </w:rPr>
            </w:pPr>
          </w:p>
        </w:tc>
        <w:tc>
          <w:tcPr>
            <w:tcW w:w="1310" w:type="dxa"/>
          </w:tcPr>
          <w:p w14:paraId="7565AA43" w14:textId="77777777" w:rsidR="005530A4" w:rsidRDefault="005530A4" w:rsidP="00DE55E5">
            <w:pPr>
              <w:suppressAutoHyphens/>
              <w:rPr>
                <w:rFonts w:asciiTheme="majorHAnsi" w:hAnsiTheme="majorHAnsi" w:cstheme="majorHAnsi"/>
              </w:rPr>
            </w:pPr>
          </w:p>
        </w:tc>
      </w:tr>
      <w:tr w:rsidR="005530A4" w14:paraId="2703616F" w14:textId="77777777" w:rsidTr="006747D7">
        <w:trPr>
          <w:cantSplit/>
          <w:trHeight w:val="346"/>
          <w:tblHeader/>
        </w:trPr>
        <w:tc>
          <w:tcPr>
            <w:tcW w:w="1308" w:type="dxa"/>
          </w:tcPr>
          <w:p w14:paraId="6BCA3663" w14:textId="77777777" w:rsidR="005530A4" w:rsidRDefault="005530A4" w:rsidP="00DE55E5">
            <w:pPr>
              <w:suppressAutoHyphens/>
              <w:rPr>
                <w:rFonts w:asciiTheme="majorHAnsi" w:hAnsiTheme="majorHAnsi" w:cstheme="majorHAnsi"/>
              </w:rPr>
            </w:pPr>
          </w:p>
        </w:tc>
        <w:tc>
          <w:tcPr>
            <w:tcW w:w="1309" w:type="dxa"/>
          </w:tcPr>
          <w:p w14:paraId="47956F4C" w14:textId="77777777" w:rsidR="005530A4" w:rsidRDefault="005530A4" w:rsidP="00DE55E5">
            <w:pPr>
              <w:suppressAutoHyphens/>
              <w:rPr>
                <w:rFonts w:asciiTheme="majorHAnsi" w:hAnsiTheme="majorHAnsi" w:cstheme="majorHAnsi"/>
              </w:rPr>
            </w:pPr>
          </w:p>
        </w:tc>
        <w:tc>
          <w:tcPr>
            <w:tcW w:w="1309" w:type="dxa"/>
          </w:tcPr>
          <w:p w14:paraId="4ADB8FD9" w14:textId="77777777" w:rsidR="005530A4" w:rsidRDefault="005530A4" w:rsidP="00DE55E5">
            <w:pPr>
              <w:suppressAutoHyphens/>
              <w:rPr>
                <w:rFonts w:asciiTheme="majorHAnsi" w:hAnsiTheme="majorHAnsi" w:cstheme="majorHAnsi"/>
              </w:rPr>
            </w:pPr>
          </w:p>
        </w:tc>
        <w:tc>
          <w:tcPr>
            <w:tcW w:w="1309" w:type="dxa"/>
          </w:tcPr>
          <w:p w14:paraId="642A5E7B" w14:textId="77777777" w:rsidR="005530A4" w:rsidRDefault="005530A4" w:rsidP="00DE55E5">
            <w:pPr>
              <w:suppressAutoHyphens/>
              <w:rPr>
                <w:rFonts w:asciiTheme="majorHAnsi" w:hAnsiTheme="majorHAnsi" w:cstheme="majorHAnsi"/>
              </w:rPr>
            </w:pPr>
          </w:p>
        </w:tc>
        <w:tc>
          <w:tcPr>
            <w:tcW w:w="1309" w:type="dxa"/>
          </w:tcPr>
          <w:p w14:paraId="48778F0B" w14:textId="77777777" w:rsidR="005530A4" w:rsidRDefault="005530A4" w:rsidP="00DE55E5">
            <w:pPr>
              <w:suppressAutoHyphens/>
              <w:rPr>
                <w:rFonts w:asciiTheme="majorHAnsi" w:hAnsiTheme="majorHAnsi" w:cstheme="majorHAnsi"/>
              </w:rPr>
            </w:pPr>
          </w:p>
        </w:tc>
        <w:tc>
          <w:tcPr>
            <w:tcW w:w="1309" w:type="dxa"/>
          </w:tcPr>
          <w:p w14:paraId="2DB7643A" w14:textId="77777777" w:rsidR="005530A4" w:rsidRDefault="005530A4" w:rsidP="00DE55E5">
            <w:pPr>
              <w:suppressAutoHyphens/>
              <w:rPr>
                <w:rFonts w:asciiTheme="majorHAnsi" w:hAnsiTheme="majorHAnsi" w:cstheme="majorHAnsi"/>
              </w:rPr>
            </w:pPr>
          </w:p>
        </w:tc>
        <w:tc>
          <w:tcPr>
            <w:tcW w:w="1309" w:type="dxa"/>
          </w:tcPr>
          <w:p w14:paraId="6F8CC6A1" w14:textId="77777777" w:rsidR="005530A4" w:rsidRDefault="005530A4" w:rsidP="00DE55E5">
            <w:pPr>
              <w:suppressAutoHyphens/>
              <w:rPr>
                <w:rFonts w:asciiTheme="majorHAnsi" w:hAnsiTheme="majorHAnsi" w:cstheme="majorHAnsi"/>
              </w:rPr>
            </w:pPr>
          </w:p>
        </w:tc>
        <w:tc>
          <w:tcPr>
            <w:tcW w:w="1309" w:type="dxa"/>
          </w:tcPr>
          <w:p w14:paraId="06AD0C39" w14:textId="77777777" w:rsidR="005530A4" w:rsidRDefault="005530A4" w:rsidP="00DE55E5">
            <w:pPr>
              <w:suppressAutoHyphens/>
              <w:rPr>
                <w:rFonts w:asciiTheme="majorHAnsi" w:hAnsiTheme="majorHAnsi" w:cstheme="majorHAnsi"/>
              </w:rPr>
            </w:pPr>
          </w:p>
        </w:tc>
        <w:tc>
          <w:tcPr>
            <w:tcW w:w="1309" w:type="dxa"/>
          </w:tcPr>
          <w:p w14:paraId="37BA9264" w14:textId="77777777" w:rsidR="005530A4" w:rsidRDefault="005530A4" w:rsidP="00DE55E5">
            <w:pPr>
              <w:suppressAutoHyphens/>
              <w:rPr>
                <w:rFonts w:asciiTheme="majorHAnsi" w:hAnsiTheme="majorHAnsi" w:cstheme="majorHAnsi"/>
              </w:rPr>
            </w:pPr>
          </w:p>
        </w:tc>
        <w:tc>
          <w:tcPr>
            <w:tcW w:w="1310" w:type="dxa"/>
          </w:tcPr>
          <w:p w14:paraId="0B8EDC33" w14:textId="77777777" w:rsidR="005530A4" w:rsidRDefault="005530A4" w:rsidP="00DE55E5">
            <w:pPr>
              <w:suppressAutoHyphens/>
              <w:rPr>
                <w:rFonts w:asciiTheme="majorHAnsi" w:hAnsiTheme="majorHAnsi" w:cstheme="majorHAnsi"/>
              </w:rPr>
            </w:pPr>
          </w:p>
        </w:tc>
        <w:tc>
          <w:tcPr>
            <w:tcW w:w="1310" w:type="dxa"/>
          </w:tcPr>
          <w:p w14:paraId="02A24A27" w14:textId="77777777" w:rsidR="005530A4" w:rsidRDefault="005530A4" w:rsidP="00DE55E5">
            <w:pPr>
              <w:suppressAutoHyphens/>
              <w:rPr>
                <w:rFonts w:asciiTheme="majorHAnsi" w:hAnsiTheme="majorHAnsi" w:cstheme="majorHAnsi"/>
              </w:rPr>
            </w:pPr>
          </w:p>
        </w:tc>
      </w:tr>
      <w:tr w:rsidR="005530A4" w14:paraId="3957680E" w14:textId="77777777" w:rsidTr="006747D7">
        <w:trPr>
          <w:cantSplit/>
          <w:trHeight w:val="346"/>
          <w:tblHeader/>
        </w:trPr>
        <w:tc>
          <w:tcPr>
            <w:tcW w:w="1308" w:type="dxa"/>
          </w:tcPr>
          <w:p w14:paraId="47BD99B2" w14:textId="77777777" w:rsidR="005530A4" w:rsidRDefault="005530A4" w:rsidP="00DE55E5">
            <w:pPr>
              <w:suppressAutoHyphens/>
              <w:rPr>
                <w:rFonts w:asciiTheme="majorHAnsi" w:hAnsiTheme="majorHAnsi" w:cstheme="majorHAnsi"/>
              </w:rPr>
            </w:pPr>
          </w:p>
        </w:tc>
        <w:tc>
          <w:tcPr>
            <w:tcW w:w="1309" w:type="dxa"/>
          </w:tcPr>
          <w:p w14:paraId="4FBE1F40" w14:textId="77777777" w:rsidR="005530A4" w:rsidRDefault="005530A4" w:rsidP="00DE55E5">
            <w:pPr>
              <w:suppressAutoHyphens/>
              <w:rPr>
                <w:rFonts w:asciiTheme="majorHAnsi" w:hAnsiTheme="majorHAnsi" w:cstheme="majorHAnsi"/>
              </w:rPr>
            </w:pPr>
          </w:p>
        </w:tc>
        <w:tc>
          <w:tcPr>
            <w:tcW w:w="1309" w:type="dxa"/>
          </w:tcPr>
          <w:p w14:paraId="4BC1AF12" w14:textId="77777777" w:rsidR="005530A4" w:rsidRDefault="005530A4" w:rsidP="00DE55E5">
            <w:pPr>
              <w:suppressAutoHyphens/>
              <w:rPr>
                <w:rFonts w:asciiTheme="majorHAnsi" w:hAnsiTheme="majorHAnsi" w:cstheme="majorHAnsi"/>
              </w:rPr>
            </w:pPr>
          </w:p>
        </w:tc>
        <w:tc>
          <w:tcPr>
            <w:tcW w:w="1309" w:type="dxa"/>
          </w:tcPr>
          <w:p w14:paraId="606610B1" w14:textId="77777777" w:rsidR="005530A4" w:rsidRDefault="005530A4" w:rsidP="00DE55E5">
            <w:pPr>
              <w:suppressAutoHyphens/>
              <w:rPr>
                <w:rFonts w:asciiTheme="majorHAnsi" w:hAnsiTheme="majorHAnsi" w:cstheme="majorHAnsi"/>
              </w:rPr>
            </w:pPr>
          </w:p>
        </w:tc>
        <w:tc>
          <w:tcPr>
            <w:tcW w:w="1309" w:type="dxa"/>
          </w:tcPr>
          <w:p w14:paraId="469B3742" w14:textId="77777777" w:rsidR="005530A4" w:rsidRDefault="005530A4" w:rsidP="00DE55E5">
            <w:pPr>
              <w:suppressAutoHyphens/>
              <w:rPr>
                <w:rFonts w:asciiTheme="majorHAnsi" w:hAnsiTheme="majorHAnsi" w:cstheme="majorHAnsi"/>
              </w:rPr>
            </w:pPr>
          </w:p>
        </w:tc>
        <w:tc>
          <w:tcPr>
            <w:tcW w:w="1309" w:type="dxa"/>
          </w:tcPr>
          <w:p w14:paraId="4BA3BA77" w14:textId="77777777" w:rsidR="005530A4" w:rsidRDefault="005530A4" w:rsidP="00DE55E5">
            <w:pPr>
              <w:suppressAutoHyphens/>
              <w:rPr>
                <w:rFonts w:asciiTheme="majorHAnsi" w:hAnsiTheme="majorHAnsi" w:cstheme="majorHAnsi"/>
              </w:rPr>
            </w:pPr>
          </w:p>
        </w:tc>
        <w:tc>
          <w:tcPr>
            <w:tcW w:w="1309" w:type="dxa"/>
          </w:tcPr>
          <w:p w14:paraId="633538C0" w14:textId="77777777" w:rsidR="005530A4" w:rsidRDefault="005530A4" w:rsidP="00DE55E5">
            <w:pPr>
              <w:suppressAutoHyphens/>
              <w:rPr>
                <w:rFonts w:asciiTheme="majorHAnsi" w:hAnsiTheme="majorHAnsi" w:cstheme="majorHAnsi"/>
              </w:rPr>
            </w:pPr>
          </w:p>
        </w:tc>
        <w:tc>
          <w:tcPr>
            <w:tcW w:w="1309" w:type="dxa"/>
          </w:tcPr>
          <w:p w14:paraId="0BCF0F92" w14:textId="77777777" w:rsidR="005530A4" w:rsidRDefault="005530A4" w:rsidP="00DE55E5">
            <w:pPr>
              <w:suppressAutoHyphens/>
              <w:rPr>
                <w:rFonts w:asciiTheme="majorHAnsi" w:hAnsiTheme="majorHAnsi" w:cstheme="majorHAnsi"/>
              </w:rPr>
            </w:pPr>
          </w:p>
        </w:tc>
        <w:tc>
          <w:tcPr>
            <w:tcW w:w="1309" w:type="dxa"/>
          </w:tcPr>
          <w:p w14:paraId="21950425" w14:textId="77777777" w:rsidR="005530A4" w:rsidRDefault="005530A4" w:rsidP="00DE55E5">
            <w:pPr>
              <w:suppressAutoHyphens/>
              <w:rPr>
                <w:rFonts w:asciiTheme="majorHAnsi" w:hAnsiTheme="majorHAnsi" w:cstheme="majorHAnsi"/>
              </w:rPr>
            </w:pPr>
          </w:p>
        </w:tc>
        <w:tc>
          <w:tcPr>
            <w:tcW w:w="1310" w:type="dxa"/>
          </w:tcPr>
          <w:p w14:paraId="6CCCCA71" w14:textId="77777777" w:rsidR="005530A4" w:rsidRDefault="005530A4" w:rsidP="00DE55E5">
            <w:pPr>
              <w:suppressAutoHyphens/>
              <w:rPr>
                <w:rFonts w:asciiTheme="majorHAnsi" w:hAnsiTheme="majorHAnsi" w:cstheme="majorHAnsi"/>
              </w:rPr>
            </w:pPr>
          </w:p>
        </w:tc>
        <w:tc>
          <w:tcPr>
            <w:tcW w:w="1310" w:type="dxa"/>
          </w:tcPr>
          <w:p w14:paraId="077F4A70" w14:textId="77777777" w:rsidR="005530A4" w:rsidRDefault="005530A4" w:rsidP="00DE55E5">
            <w:pPr>
              <w:suppressAutoHyphens/>
              <w:rPr>
                <w:rFonts w:asciiTheme="majorHAnsi" w:hAnsiTheme="majorHAnsi" w:cstheme="majorHAnsi"/>
              </w:rPr>
            </w:pPr>
          </w:p>
        </w:tc>
      </w:tr>
      <w:tr w:rsidR="005530A4" w14:paraId="42019C23" w14:textId="77777777" w:rsidTr="006747D7">
        <w:trPr>
          <w:cantSplit/>
          <w:trHeight w:val="346"/>
          <w:tblHeader/>
        </w:trPr>
        <w:tc>
          <w:tcPr>
            <w:tcW w:w="1308" w:type="dxa"/>
          </w:tcPr>
          <w:p w14:paraId="693FB1DB" w14:textId="77777777" w:rsidR="005530A4" w:rsidRDefault="005530A4" w:rsidP="00DE55E5">
            <w:pPr>
              <w:suppressAutoHyphens/>
              <w:rPr>
                <w:rFonts w:asciiTheme="majorHAnsi" w:hAnsiTheme="majorHAnsi" w:cstheme="majorHAnsi"/>
              </w:rPr>
            </w:pPr>
          </w:p>
        </w:tc>
        <w:tc>
          <w:tcPr>
            <w:tcW w:w="1309" w:type="dxa"/>
          </w:tcPr>
          <w:p w14:paraId="4B97176B" w14:textId="77777777" w:rsidR="005530A4" w:rsidRDefault="005530A4" w:rsidP="00DE55E5">
            <w:pPr>
              <w:suppressAutoHyphens/>
              <w:rPr>
                <w:rFonts w:asciiTheme="majorHAnsi" w:hAnsiTheme="majorHAnsi" w:cstheme="majorHAnsi"/>
              </w:rPr>
            </w:pPr>
          </w:p>
        </w:tc>
        <w:tc>
          <w:tcPr>
            <w:tcW w:w="1309" w:type="dxa"/>
          </w:tcPr>
          <w:p w14:paraId="7E6A3D2F" w14:textId="77777777" w:rsidR="005530A4" w:rsidRDefault="005530A4" w:rsidP="00DE55E5">
            <w:pPr>
              <w:suppressAutoHyphens/>
              <w:rPr>
                <w:rFonts w:asciiTheme="majorHAnsi" w:hAnsiTheme="majorHAnsi" w:cstheme="majorHAnsi"/>
              </w:rPr>
            </w:pPr>
          </w:p>
        </w:tc>
        <w:tc>
          <w:tcPr>
            <w:tcW w:w="1309" w:type="dxa"/>
          </w:tcPr>
          <w:p w14:paraId="4CBA21B2" w14:textId="77777777" w:rsidR="005530A4" w:rsidRDefault="005530A4" w:rsidP="00DE55E5">
            <w:pPr>
              <w:suppressAutoHyphens/>
              <w:rPr>
                <w:rFonts w:asciiTheme="majorHAnsi" w:hAnsiTheme="majorHAnsi" w:cstheme="majorHAnsi"/>
              </w:rPr>
            </w:pPr>
          </w:p>
        </w:tc>
        <w:tc>
          <w:tcPr>
            <w:tcW w:w="1309" w:type="dxa"/>
          </w:tcPr>
          <w:p w14:paraId="1BAB799D" w14:textId="77777777" w:rsidR="005530A4" w:rsidRDefault="005530A4" w:rsidP="00DE55E5">
            <w:pPr>
              <w:suppressAutoHyphens/>
              <w:rPr>
                <w:rFonts w:asciiTheme="majorHAnsi" w:hAnsiTheme="majorHAnsi" w:cstheme="majorHAnsi"/>
              </w:rPr>
            </w:pPr>
          </w:p>
        </w:tc>
        <w:tc>
          <w:tcPr>
            <w:tcW w:w="1309" w:type="dxa"/>
          </w:tcPr>
          <w:p w14:paraId="1C654E9C" w14:textId="77777777" w:rsidR="005530A4" w:rsidRDefault="005530A4" w:rsidP="00DE55E5">
            <w:pPr>
              <w:suppressAutoHyphens/>
              <w:rPr>
                <w:rFonts w:asciiTheme="majorHAnsi" w:hAnsiTheme="majorHAnsi" w:cstheme="majorHAnsi"/>
              </w:rPr>
            </w:pPr>
          </w:p>
        </w:tc>
        <w:tc>
          <w:tcPr>
            <w:tcW w:w="1309" w:type="dxa"/>
          </w:tcPr>
          <w:p w14:paraId="75857097" w14:textId="77777777" w:rsidR="005530A4" w:rsidRDefault="005530A4" w:rsidP="00DE55E5">
            <w:pPr>
              <w:suppressAutoHyphens/>
              <w:rPr>
                <w:rFonts w:asciiTheme="majorHAnsi" w:hAnsiTheme="majorHAnsi" w:cstheme="majorHAnsi"/>
              </w:rPr>
            </w:pPr>
          </w:p>
        </w:tc>
        <w:tc>
          <w:tcPr>
            <w:tcW w:w="1309" w:type="dxa"/>
          </w:tcPr>
          <w:p w14:paraId="1B3D3A5B" w14:textId="77777777" w:rsidR="005530A4" w:rsidRDefault="005530A4" w:rsidP="00DE55E5">
            <w:pPr>
              <w:suppressAutoHyphens/>
              <w:rPr>
                <w:rFonts w:asciiTheme="majorHAnsi" w:hAnsiTheme="majorHAnsi" w:cstheme="majorHAnsi"/>
              </w:rPr>
            </w:pPr>
          </w:p>
        </w:tc>
        <w:tc>
          <w:tcPr>
            <w:tcW w:w="1309" w:type="dxa"/>
          </w:tcPr>
          <w:p w14:paraId="16F4854F" w14:textId="77777777" w:rsidR="005530A4" w:rsidRDefault="005530A4" w:rsidP="00DE55E5">
            <w:pPr>
              <w:suppressAutoHyphens/>
              <w:rPr>
                <w:rFonts w:asciiTheme="majorHAnsi" w:hAnsiTheme="majorHAnsi" w:cstheme="majorHAnsi"/>
              </w:rPr>
            </w:pPr>
          </w:p>
        </w:tc>
        <w:tc>
          <w:tcPr>
            <w:tcW w:w="1310" w:type="dxa"/>
          </w:tcPr>
          <w:p w14:paraId="3DAAEFC8" w14:textId="77777777" w:rsidR="005530A4" w:rsidRDefault="005530A4" w:rsidP="00DE55E5">
            <w:pPr>
              <w:suppressAutoHyphens/>
              <w:rPr>
                <w:rFonts w:asciiTheme="majorHAnsi" w:hAnsiTheme="majorHAnsi" w:cstheme="majorHAnsi"/>
              </w:rPr>
            </w:pPr>
          </w:p>
        </w:tc>
        <w:tc>
          <w:tcPr>
            <w:tcW w:w="1310" w:type="dxa"/>
          </w:tcPr>
          <w:p w14:paraId="61BD9B74" w14:textId="77777777" w:rsidR="005530A4" w:rsidRDefault="005530A4" w:rsidP="00DE55E5">
            <w:pPr>
              <w:suppressAutoHyphens/>
              <w:rPr>
                <w:rFonts w:asciiTheme="majorHAnsi" w:hAnsiTheme="majorHAnsi" w:cstheme="majorHAnsi"/>
              </w:rPr>
            </w:pPr>
          </w:p>
        </w:tc>
      </w:tr>
      <w:tr w:rsidR="005530A4" w14:paraId="3A43FF4B" w14:textId="77777777" w:rsidTr="006747D7">
        <w:trPr>
          <w:cantSplit/>
          <w:trHeight w:val="346"/>
          <w:tblHeader/>
        </w:trPr>
        <w:tc>
          <w:tcPr>
            <w:tcW w:w="1308" w:type="dxa"/>
          </w:tcPr>
          <w:p w14:paraId="52CFD33D" w14:textId="77777777" w:rsidR="005530A4" w:rsidRDefault="005530A4" w:rsidP="00DE55E5">
            <w:pPr>
              <w:suppressAutoHyphens/>
              <w:rPr>
                <w:rFonts w:asciiTheme="majorHAnsi" w:hAnsiTheme="majorHAnsi" w:cstheme="majorHAnsi"/>
              </w:rPr>
            </w:pPr>
          </w:p>
        </w:tc>
        <w:tc>
          <w:tcPr>
            <w:tcW w:w="1309" w:type="dxa"/>
          </w:tcPr>
          <w:p w14:paraId="09E7B3EA" w14:textId="77777777" w:rsidR="005530A4" w:rsidRDefault="005530A4" w:rsidP="00DE55E5">
            <w:pPr>
              <w:suppressAutoHyphens/>
              <w:rPr>
                <w:rFonts w:asciiTheme="majorHAnsi" w:hAnsiTheme="majorHAnsi" w:cstheme="majorHAnsi"/>
              </w:rPr>
            </w:pPr>
          </w:p>
        </w:tc>
        <w:tc>
          <w:tcPr>
            <w:tcW w:w="1309" w:type="dxa"/>
          </w:tcPr>
          <w:p w14:paraId="18EDC8F0" w14:textId="77777777" w:rsidR="005530A4" w:rsidRDefault="005530A4" w:rsidP="00DE55E5">
            <w:pPr>
              <w:suppressAutoHyphens/>
              <w:rPr>
                <w:rFonts w:asciiTheme="majorHAnsi" w:hAnsiTheme="majorHAnsi" w:cstheme="majorHAnsi"/>
              </w:rPr>
            </w:pPr>
          </w:p>
        </w:tc>
        <w:tc>
          <w:tcPr>
            <w:tcW w:w="1309" w:type="dxa"/>
          </w:tcPr>
          <w:p w14:paraId="75426A1D" w14:textId="77777777" w:rsidR="005530A4" w:rsidRDefault="005530A4" w:rsidP="00DE55E5">
            <w:pPr>
              <w:suppressAutoHyphens/>
              <w:rPr>
                <w:rFonts w:asciiTheme="majorHAnsi" w:hAnsiTheme="majorHAnsi" w:cstheme="majorHAnsi"/>
              </w:rPr>
            </w:pPr>
          </w:p>
        </w:tc>
        <w:tc>
          <w:tcPr>
            <w:tcW w:w="1309" w:type="dxa"/>
          </w:tcPr>
          <w:p w14:paraId="0FEDCCF4" w14:textId="77777777" w:rsidR="005530A4" w:rsidRDefault="005530A4" w:rsidP="00DE55E5">
            <w:pPr>
              <w:suppressAutoHyphens/>
              <w:rPr>
                <w:rFonts w:asciiTheme="majorHAnsi" w:hAnsiTheme="majorHAnsi" w:cstheme="majorHAnsi"/>
              </w:rPr>
            </w:pPr>
          </w:p>
        </w:tc>
        <w:tc>
          <w:tcPr>
            <w:tcW w:w="1309" w:type="dxa"/>
          </w:tcPr>
          <w:p w14:paraId="30DC6E34" w14:textId="77777777" w:rsidR="005530A4" w:rsidRDefault="005530A4" w:rsidP="00DE55E5">
            <w:pPr>
              <w:suppressAutoHyphens/>
              <w:rPr>
                <w:rFonts w:asciiTheme="majorHAnsi" w:hAnsiTheme="majorHAnsi" w:cstheme="majorHAnsi"/>
              </w:rPr>
            </w:pPr>
          </w:p>
        </w:tc>
        <w:tc>
          <w:tcPr>
            <w:tcW w:w="1309" w:type="dxa"/>
          </w:tcPr>
          <w:p w14:paraId="137C9843" w14:textId="77777777" w:rsidR="005530A4" w:rsidRDefault="005530A4" w:rsidP="00DE55E5">
            <w:pPr>
              <w:suppressAutoHyphens/>
              <w:rPr>
                <w:rFonts w:asciiTheme="majorHAnsi" w:hAnsiTheme="majorHAnsi" w:cstheme="majorHAnsi"/>
              </w:rPr>
            </w:pPr>
          </w:p>
        </w:tc>
        <w:tc>
          <w:tcPr>
            <w:tcW w:w="1309" w:type="dxa"/>
          </w:tcPr>
          <w:p w14:paraId="2DE9EDE0" w14:textId="77777777" w:rsidR="005530A4" w:rsidRDefault="005530A4" w:rsidP="00DE55E5">
            <w:pPr>
              <w:suppressAutoHyphens/>
              <w:rPr>
                <w:rFonts w:asciiTheme="majorHAnsi" w:hAnsiTheme="majorHAnsi" w:cstheme="majorHAnsi"/>
              </w:rPr>
            </w:pPr>
          </w:p>
        </w:tc>
        <w:tc>
          <w:tcPr>
            <w:tcW w:w="1309" w:type="dxa"/>
          </w:tcPr>
          <w:p w14:paraId="0257724F" w14:textId="77777777" w:rsidR="005530A4" w:rsidRDefault="005530A4" w:rsidP="00DE55E5">
            <w:pPr>
              <w:suppressAutoHyphens/>
              <w:rPr>
                <w:rFonts w:asciiTheme="majorHAnsi" w:hAnsiTheme="majorHAnsi" w:cstheme="majorHAnsi"/>
              </w:rPr>
            </w:pPr>
          </w:p>
        </w:tc>
        <w:tc>
          <w:tcPr>
            <w:tcW w:w="1310" w:type="dxa"/>
          </w:tcPr>
          <w:p w14:paraId="6FC9028F" w14:textId="77777777" w:rsidR="005530A4" w:rsidRDefault="005530A4" w:rsidP="00DE55E5">
            <w:pPr>
              <w:suppressAutoHyphens/>
              <w:rPr>
                <w:rFonts w:asciiTheme="majorHAnsi" w:hAnsiTheme="majorHAnsi" w:cstheme="majorHAnsi"/>
              </w:rPr>
            </w:pPr>
          </w:p>
        </w:tc>
        <w:tc>
          <w:tcPr>
            <w:tcW w:w="1310" w:type="dxa"/>
          </w:tcPr>
          <w:p w14:paraId="0D741B32" w14:textId="77777777" w:rsidR="005530A4" w:rsidRDefault="005530A4" w:rsidP="00DE55E5">
            <w:pPr>
              <w:suppressAutoHyphens/>
              <w:rPr>
                <w:rFonts w:asciiTheme="majorHAnsi" w:hAnsiTheme="majorHAnsi" w:cstheme="majorHAnsi"/>
              </w:rPr>
            </w:pPr>
          </w:p>
        </w:tc>
      </w:tr>
    </w:tbl>
    <w:p w14:paraId="01F867AA" w14:textId="77777777" w:rsidR="00F34C7E" w:rsidRPr="00462DC7" w:rsidRDefault="00F34C7E" w:rsidP="00DE55E5">
      <w:pPr>
        <w:suppressAutoHyphens/>
        <w:spacing w:after="0"/>
        <w:rPr>
          <w:rFonts w:asciiTheme="majorHAnsi" w:hAnsiTheme="majorHAnsi" w:cstheme="majorHAnsi"/>
        </w:rPr>
      </w:pPr>
    </w:p>
    <w:p w14:paraId="4B83D3E6" w14:textId="77777777" w:rsidR="00FA0BAA" w:rsidRPr="00462DC7" w:rsidRDefault="00FA0BAA" w:rsidP="006747D7">
      <w:r w:rsidRPr="00462DC7">
        <w:br w:type="page"/>
      </w:r>
    </w:p>
    <w:p w14:paraId="12625D2F" w14:textId="77777777" w:rsidR="006747D7" w:rsidRPr="00462DC7" w:rsidRDefault="006747D7" w:rsidP="006747D7">
      <w:pPr>
        <w:pStyle w:val="APDTABLEHeadingForm"/>
        <w:suppressAutoHyphens/>
        <w:rPr>
          <w:rFonts w:asciiTheme="majorHAnsi" w:hAnsiTheme="majorHAnsi" w:cstheme="majorHAnsi"/>
        </w:rPr>
      </w:pPr>
      <w:r w:rsidRPr="00462DC7">
        <w:rPr>
          <w:rFonts w:asciiTheme="majorHAnsi" w:hAnsiTheme="majorHAnsi" w:cstheme="majorHAnsi"/>
        </w:rPr>
        <w:lastRenderedPageBreak/>
        <w:t>Solvent Degreasing Machine Attributes</w:t>
      </w:r>
    </w:p>
    <w:p w14:paraId="0CDEDDC1" w14:textId="415D6B1B" w:rsidR="00AA0827" w:rsidRPr="00462DC7" w:rsidRDefault="00AA0827" w:rsidP="00DE55E5">
      <w:pPr>
        <w:pStyle w:val="APDTABLEHeadingForm"/>
        <w:suppressAutoHyphens/>
        <w:rPr>
          <w:rFonts w:asciiTheme="majorHAnsi" w:hAnsiTheme="majorHAnsi" w:cstheme="majorHAnsi"/>
        </w:rPr>
      </w:pPr>
      <w:r w:rsidRPr="00462DC7">
        <w:rPr>
          <w:rFonts w:asciiTheme="majorHAnsi" w:hAnsiTheme="majorHAnsi" w:cstheme="majorHAnsi"/>
        </w:rPr>
        <w:t>Form OP-UA16 (Page 3) Federal Operating Permit Program</w:t>
      </w:r>
    </w:p>
    <w:p w14:paraId="5CEDE2D1" w14:textId="54E5BBE8" w:rsidR="00AA0827" w:rsidRDefault="00AA0827" w:rsidP="00DE55E5">
      <w:pPr>
        <w:pStyle w:val="APDTABLEHeadingForm"/>
        <w:suppressAutoHyphens/>
        <w:rPr>
          <w:rFonts w:asciiTheme="majorHAnsi" w:hAnsiTheme="majorHAnsi" w:cstheme="majorHAnsi"/>
        </w:rPr>
      </w:pPr>
      <w:bookmarkStart w:id="11" w:name="TBL2b"/>
      <w:r w:rsidRPr="00462DC7">
        <w:rPr>
          <w:rFonts w:asciiTheme="majorHAnsi" w:hAnsiTheme="majorHAnsi" w:cstheme="majorHAnsi"/>
        </w:rPr>
        <w:t>Table 2b</w:t>
      </w:r>
      <w:bookmarkEnd w:id="11"/>
      <w:r w:rsidRPr="00462DC7">
        <w:rPr>
          <w:rFonts w:asciiTheme="majorHAnsi" w:hAnsiTheme="majorHAnsi" w:cstheme="majorHAnsi"/>
        </w:rPr>
        <w:t xml:space="preserve">: Title 40 Code of Federal Regulations Part 63 (40 CFR Part 63) Subpart T: </w:t>
      </w:r>
      <w:r w:rsidR="00823380" w:rsidRPr="00462DC7">
        <w:rPr>
          <w:rFonts w:asciiTheme="majorHAnsi" w:hAnsiTheme="majorHAnsi" w:cstheme="majorHAnsi"/>
        </w:rPr>
        <w:br/>
      </w:r>
      <w:r w:rsidRPr="00462DC7">
        <w:rPr>
          <w:rFonts w:asciiTheme="majorHAnsi" w:hAnsiTheme="majorHAnsi" w:cstheme="majorHAnsi"/>
        </w:rPr>
        <w:t>National Emission Standards for Halogenated Solvent Cleaning</w:t>
      </w:r>
    </w:p>
    <w:p w14:paraId="54F8D32A" w14:textId="1718F6DB" w:rsidR="006747D7" w:rsidRPr="00462DC7" w:rsidRDefault="006747D7" w:rsidP="006747D7">
      <w:pPr>
        <w:pStyle w:val="APDTABLEHeadingForm"/>
        <w:suppressAutoHyphens/>
        <w:rPr>
          <w:rFonts w:asciiTheme="majorHAnsi" w:hAnsiTheme="majorHAnsi" w:cstheme="majorHAnsi"/>
        </w:rPr>
      </w:pPr>
      <w:r w:rsidRPr="00462DC7">
        <w:rPr>
          <w:rFonts w:asciiTheme="majorHAnsi" w:hAnsiTheme="majorHAnsi" w:cstheme="majorHAnsi"/>
        </w:rPr>
        <w:t>Texas Commission on Environmental Quality</w:t>
      </w:r>
    </w:p>
    <w:p w14:paraId="2D23647D" w14:textId="77777777" w:rsidR="003C6E78" w:rsidRPr="00462DC7" w:rsidRDefault="003C6E78" w:rsidP="006747D7">
      <w:pPr>
        <w:spacing w:before="36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 Title 40 Code of Federal Regulations Part 63 (40 CFR Part 63) &#10;Subpart T: National Emission Standards for Halogenated Solvent Cleaning&#10;"/>
      </w:tblPr>
      <w:tblGrid>
        <w:gridCol w:w="4800"/>
        <w:gridCol w:w="4800"/>
        <w:gridCol w:w="4800"/>
      </w:tblGrid>
      <w:tr w:rsidR="006747D7" w:rsidRPr="000F0C61" w14:paraId="339918DC" w14:textId="77777777" w:rsidTr="00411EBF">
        <w:trPr>
          <w:cantSplit/>
          <w:tblHeader/>
        </w:trPr>
        <w:tc>
          <w:tcPr>
            <w:tcW w:w="4800" w:type="dxa"/>
            <w:shd w:val="clear" w:color="auto" w:fill="D9D9D9" w:themeFill="background1" w:themeFillShade="D9"/>
          </w:tcPr>
          <w:p w14:paraId="74736C34" w14:textId="77777777" w:rsidR="006747D7" w:rsidRPr="000F0C61" w:rsidRDefault="006747D7" w:rsidP="00411EBF">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0B0AEE73" w14:textId="77777777" w:rsidR="006747D7" w:rsidRPr="000F0C61" w:rsidRDefault="006747D7" w:rsidP="00411EBF">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3D6A5704" w14:textId="77777777" w:rsidR="006747D7" w:rsidRPr="000F0C61" w:rsidRDefault="006747D7" w:rsidP="00411EBF">
            <w:pPr>
              <w:rPr>
                <w:rFonts w:eastAsia="MS Mincho"/>
                <w:b/>
                <w:bCs/>
                <w:sz w:val="20"/>
                <w:szCs w:val="20"/>
              </w:rPr>
            </w:pPr>
            <w:r w:rsidRPr="000F0C61">
              <w:rPr>
                <w:rFonts w:eastAsia="MS Mincho"/>
                <w:b/>
                <w:bCs/>
                <w:sz w:val="20"/>
                <w:szCs w:val="20"/>
              </w:rPr>
              <w:t>Regulated Entity No.</w:t>
            </w:r>
          </w:p>
        </w:tc>
      </w:tr>
      <w:tr w:rsidR="006747D7" w:rsidRPr="000F0C61" w14:paraId="727FC5F4" w14:textId="77777777" w:rsidTr="00411EBF">
        <w:trPr>
          <w:cantSplit/>
          <w:tblHeader/>
        </w:trPr>
        <w:tc>
          <w:tcPr>
            <w:tcW w:w="4800" w:type="dxa"/>
          </w:tcPr>
          <w:p w14:paraId="135B72B0" w14:textId="77777777" w:rsidR="006747D7" w:rsidRPr="000F0C61" w:rsidRDefault="006747D7" w:rsidP="00411EBF">
            <w:pPr>
              <w:rPr>
                <w:rFonts w:eastAsia="MS Mincho"/>
                <w:sz w:val="20"/>
                <w:szCs w:val="20"/>
              </w:rPr>
            </w:pPr>
          </w:p>
        </w:tc>
        <w:tc>
          <w:tcPr>
            <w:tcW w:w="4800" w:type="dxa"/>
          </w:tcPr>
          <w:p w14:paraId="364B7758" w14:textId="77777777" w:rsidR="006747D7" w:rsidRPr="000F0C61" w:rsidRDefault="006747D7" w:rsidP="00411EBF">
            <w:pPr>
              <w:rPr>
                <w:rFonts w:eastAsia="MS Mincho"/>
                <w:sz w:val="20"/>
                <w:szCs w:val="20"/>
              </w:rPr>
            </w:pPr>
          </w:p>
        </w:tc>
        <w:tc>
          <w:tcPr>
            <w:tcW w:w="4800" w:type="dxa"/>
          </w:tcPr>
          <w:p w14:paraId="082E47A9" w14:textId="77777777" w:rsidR="006747D7" w:rsidRPr="000F0C61" w:rsidRDefault="006747D7" w:rsidP="00411EBF">
            <w:pPr>
              <w:rPr>
                <w:rFonts w:eastAsia="MS Mincho"/>
                <w:sz w:val="20"/>
                <w:szCs w:val="20"/>
              </w:rPr>
            </w:pPr>
          </w:p>
        </w:tc>
      </w:tr>
    </w:tbl>
    <w:p w14:paraId="02182C98" w14:textId="4ADD7FD0" w:rsidR="006747D7" w:rsidRDefault="006747D7" w:rsidP="00DE55E5">
      <w:pPr>
        <w:suppressAutoHyphens/>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Part 63 (40 CFR Part 63) Subpart T: &#10;National Emission Standards for Halogenated Solvent Cleaning&#10; &#10;"/>
      </w:tblPr>
      <w:tblGrid>
        <w:gridCol w:w="1440"/>
        <w:gridCol w:w="1440"/>
        <w:gridCol w:w="1440"/>
        <w:gridCol w:w="1440"/>
        <w:gridCol w:w="1440"/>
        <w:gridCol w:w="1440"/>
        <w:gridCol w:w="1440"/>
        <w:gridCol w:w="1440"/>
        <w:gridCol w:w="1440"/>
        <w:gridCol w:w="1440"/>
      </w:tblGrid>
      <w:tr w:rsidR="006747D7" w14:paraId="44307C77" w14:textId="77777777" w:rsidTr="006747D7">
        <w:trPr>
          <w:cantSplit/>
          <w:tblHeader/>
        </w:trPr>
        <w:tc>
          <w:tcPr>
            <w:tcW w:w="1440" w:type="dxa"/>
            <w:shd w:val="clear" w:color="auto" w:fill="D9D9D9" w:themeFill="background1" w:themeFillShade="D9"/>
            <w:vAlign w:val="bottom"/>
          </w:tcPr>
          <w:p w14:paraId="65C1CEE2" w14:textId="2B5589C6"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Unit ID No.</w:t>
            </w:r>
          </w:p>
        </w:tc>
        <w:tc>
          <w:tcPr>
            <w:tcW w:w="1440" w:type="dxa"/>
            <w:shd w:val="clear" w:color="auto" w:fill="D9D9D9" w:themeFill="background1" w:themeFillShade="D9"/>
            <w:vAlign w:val="bottom"/>
          </w:tcPr>
          <w:p w14:paraId="572A90A3" w14:textId="0B934A06"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SOP Index No.</w:t>
            </w:r>
          </w:p>
        </w:tc>
        <w:tc>
          <w:tcPr>
            <w:tcW w:w="1440" w:type="dxa"/>
            <w:shd w:val="clear" w:color="auto" w:fill="D9D9D9" w:themeFill="background1" w:themeFillShade="D9"/>
            <w:vAlign w:val="bottom"/>
          </w:tcPr>
          <w:p w14:paraId="16FBA392" w14:textId="2C8B7A88"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Alternative Standard</w:t>
            </w:r>
          </w:p>
        </w:tc>
        <w:tc>
          <w:tcPr>
            <w:tcW w:w="1440" w:type="dxa"/>
            <w:shd w:val="clear" w:color="auto" w:fill="D9D9D9" w:themeFill="background1" w:themeFillShade="D9"/>
            <w:vAlign w:val="bottom"/>
          </w:tcPr>
          <w:p w14:paraId="4EBED029" w14:textId="7DE88FA4"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Solvent/Air Interface</w:t>
            </w:r>
          </w:p>
        </w:tc>
        <w:tc>
          <w:tcPr>
            <w:tcW w:w="1440" w:type="dxa"/>
            <w:shd w:val="clear" w:color="auto" w:fill="D9D9D9" w:themeFill="background1" w:themeFillShade="D9"/>
            <w:vAlign w:val="bottom"/>
          </w:tcPr>
          <w:p w14:paraId="0944909C" w14:textId="5DDB776B"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Machine Cleaning Capacity</w:t>
            </w:r>
          </w:p>
        </w:tc>
        <w:tc>
          <w:tcPr>
            <w:tcW w:w="1440" w:type="dxa"/>
            <w:shd w:val="clear" w:color="auto" w:fill="D9D9D9" w:themeFill="background1" w:themeFillShade="D9"/>
            <w:vAlign w:val="bottom"/>
          </w:tcPr>
          <w:p w14:paraId="266C70BD" w14:textId="478132FD"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Machine Exhaust</w:t>
            </w:r>
          </w:p>
        </w:tc>
        <w:tc>
          <w:tcPr>
            <w:tcW w:w="1440" w:type="dxa"/>
            <w:shd w:val="clear" w:color="auto" w:fill="D9D9D9" w:themeFill="background1" w:themeFillShade="D9"/>
            <w:vAlign w:val="bottom"/>
          </w:tcPr>
          <w:p w14:paraId="292DC1C0" w14:textId="428DFC10"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Control Combinations</w:t>
            </w:r>
          </w:p>
        </w:tc>
        <w:tc>
          <w:tcPr>
            <w:tcW w:w="1440" w:type="dxa"/>
            <w:shd w:val="clear" w:color="auto" w:fill="D9D9D9" w:themeFill="background1" w:themeFillShade="D9"/>
            <w:vAlign w:val="bottom"/>
          </w:tcPr>
          <w:p w14:paraId="5B6EBA57" w14:textId="5C0BB7B8"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Alternative Monitoring Procedure</w:t>
            </w:r>
          </w:p>
        </w:tc>
        <w:tc>
          <w:tcPr>
            <w:tcW w:w="1440" w:type="dxa"/>
            <w:shd w:val="clear" w:color="auto" w:fill="D9D9D9" w:themeFill="background1" w:themeFillShade="D9"/>
            <w:vAlign w:val="bottom"/>
          </w:tcPr>
          <w:p w14:paraId="41EF8268" w14:textId="4893F9BE"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AMP ID No.</w:t>
            </w:r>
          </w:p>
        </w:tc>
        <w:tc>
          <w:tcPr>
            <w:tcW w:w="1440" w:type="dxa"/>
            <w:shd w:val="clear" w:color="auto" w:fill="D9D9D9" w:themeFill="background1" w:themeFillShade="D9"/>
            <w:vAlign w:val="bottom"/>
          </w:tcPr>
          <w:p w14:paraId="1C6AB1B7" w14:textId="6FE0B713" w:rsidR="006747D7" w:rsidRPr="006747D7" w:rsidRDefault="006747D7" w:rsidP="006747D7">
            <w:pPr>
              <w:suppressAutoHyphens/>
              <w:jc w:val="center"/>
              <w:rPr>
                <w:rFonts w:asciiTheme="majorHAnsi" w:hAnsiTheme="majorHAnsi" w:cstheme="majorHAnsi"/>
                <w:b/>
                <w:bCs/>
                <w:sz w:val="20"/>
                <w:szCs w:val="20"/>
              </w:rPr>
            </w:pPr>
            <w:r w:rsidRPr="006747D7">
              <w:rPr>
                <w:rFonts w:asciiTheme="majorHAnsi" w:hAnsiTheme="majorHAnsi" w:cstheme="majorHAnsi"/>
                <w:b/>
                <w:bCs/>
                <w:sz w:val="20"/>
                <w:szCs w:val="20"/>
              </w:rPr>
              <w:t>Superheated Part Monitoring</w:t>
            </w:r>
          </w:p>
        </w:tc>
      </w:tr>
      <w:tr w:rsidR="006747D7" w14:paraId="5970529D" w14:textId="77777777" w:rsidTr="006747D7">
        <w:trPr>
          <w:cantSplit/>
          <w:trHeight w:val="346"/>
          <w:tblHeader/>
        </w:trPr>
        <w:tc>
          <w:tcPr>
            <w:tcW w:w="1440" w:type="dxa"/>
          </w:tcPr>
          <w:p w14:paraId="1323C9E9" w14:textId="77777777" w:rsidR="006747D7" w:rsidRDefault="006747D7" w:rsidP="00DE55E5">
            <w:pPr>
              <w:suppressAutoHyphens/>
              <w:rPr>
                <w:rFonts w:asciiTheme="majorHAnsi" w:hAnsiTheme="majorHAnsi" w:cstheme="majorHAnsi"/>
              </w:rPr>
            </w:pPr>
          </w:p>
        </w:tc>
        <w:tc>
          <w:tcPr>
            <w:tcW w:w="1440" w:type="dxa"/>
          </w:tcPr>
          <w:p w14:paraId="5F05999A" w14:textId="77777777" w:rsidR="006747D7" w:rsidRDefault="006747D7" w:rsidP="00DE55E5">
            <w:pPr>
              <w:suppressAutoHyphens/>
              <w:rPr>
                <w:rFonts w:asciiTheme="majorHAnsi" w:hAnsiTheme="majorHAnsi" w:cstheme="majorHAnsi"/>
              </w:rPr>
            </w:pPr>
          </w:p>
        </w:tc>
        <w:tc>
          <w:tcPr>
            <w:tcW w:w="1440" w:type="dxa"/>
          </w:tcPr>
          <w:p w14:paraId="74E29E5B" w14:textId="77777777" w:rsidR="006747D7" w:rsidRDefault="006747D7" w:rsidP="00DE55E5">
            <w:pPr>
              <w:suppressAutoHyphens/>
              <w:rPr>
                <w:rFonts w:asciiTheme="majorHAnsi" w:hAnsiTheme="majorHAnsi" w:cstheme="majorHAnsi"/>
              </w:rPr>
            </w:pPr>
          </w:p>
        </w:tc>
        <w:tc>
          <w:tcPr>
            <w:tcW w:w="1440" w:type="dxa"/>
          </w:tcPr>
          <w:p w14:paraId="34E1FB1A" w14:textId="77777777" w:rsidR="006747D7" w:rsidRDefault="006747D7" w:rsidP="00DE55E5">
            <w:pPr>
              <w:suppressAutoHyphens/>
              <w:rPr>
                <w:rFonts w:asciiTheme="majorHAnsi" w:hAnsiTheme="majorHAnsi" w:cstheme="majorHAnsi"/>
              </w:rPr>
            </w:pPr>
          </w:p>
        </w:tc>
        <w:tc>
          <w:tcPr>
            <w:tcW w:w="1440" w:type="dxa"/>
          </w:tcPr>
          <w:p w14:paraId="5C6AD99A" w14:textId="77777777" w:rsidR="006747D7" w:rsidRDefault="006747D7" w:rsidP="00DE55E5">
            <w:pPr>
              <w:suppressAutoHyphens/>
              <w:rPr>
                <w:rFonts w:asciiTheme="majorHAnsi" w:hAnsiTheme="majorHAnsi" w:cstheme="majorHAnsi"/>
              </w:rPr>
            </w:pPr>
          </w:p>
        </w:tc>
        <w:tc>
          <w:tcPr>
            <w:tcW w:w="1440" w:type="dxa"/>
          </w:tcPr>
          <w:p w14:paraId="0A2ADBE4" w14:textId="77777777" w:rsidR="006747D7" w:rsidRDefault="006747D7" w:rsidP="00DE55E5">
            <w:pPr>
              <w:suppressAutoHyphens/>
              <w:rPr>
                <w:rFonts w:asciiTheme="majorHAnsi" w:hAnsiTheme="majorHAnsi" w:cstheme="majorHAnsi"/>
              </w:rPr>
            </w:pPr>
          </w:p>
        </w:tc>
        <w:tc>
          <w:tcPr>
            <w:tcW w:w="1440" w:type="dxa"/>
          </w:tcPr>
          <w:p w14:paraId="29425F5E" w14:textId="77777777" w:rsidR="006747D7" w:rsidRDefault="006747D7" w:rsidP="00DE55E5">
            <w:pPr>
              <w:suppressAutoHyphens/>
              <w:rPr>
                <w:rFonts w:asciiTheme="majorHAnsi" w:hAnsiTheme="majorHAnsi" w:cstheme="majorHAnsi"/>
              </w:rPr>
            </w:pPr>
          </w:p>
        </w:tc>
        <w:tc>
          <w:tcPr>
            <w:tcW w:w="1440" w:type="dxa"/>
          </w:tcPr>
          <w:p w14:paraId="7251730F" w14:textId="77777777" w:rsidR="006747D7" w:rsidRDefault="006747D7" w:rsidP="00DE55E5">
            <w:pPr>
              <w:suppressAutoHyphens/>
              <w:rPr>
                <w:rFonts w:asciiTheme="majorHAnsi" w:hAnsiTheme="majorHAnsi" w:cstheme="majorHAnsi"/>
              </w:rPr>
            </w:pPr>
          </w:p>
        </w:tc>
        <w:tc>
          <w:tcPr>
            <w:tcW w:w="1440" w:type="dxa"/>
          </w:tcPr>
          <w:p w14:paraId="39B80574" w14:textId="77777777" w:rsidR="006747D7" w:rsidRDefault="006747D7" w:rsidP="00DE55E5">
            <w:pPr>
              <w:suppressAutoHyphens/>
              <w:rPr>
                <w:rFonts w:asciiTheme="majorHAnsi" w:hAnsiTheme="majorHAnsi" w:cstheme="majorHAnsi"/>
              </w:rPr>
            </w:pPr>
          </w:p>
        </w:tc>
        <w:tc>
          <w:tcPr>
            <w:tcW w:w="1440" w:type="dxa"/>
          </w:tcPr>
          <w:p w14:paraId="63B6087B" w14:textId="77777777" w:rsidR="006747D7" w:rsidRDefault="006747D7" w:rsidP="00DE55E5">
            <w:pPr>
              <w:suppressAutoHyphens/>
              <w:rPr>
                <w:rFonts w:asciiTheme="majorHAnsi" w:hAnsiTheme="majorHAnsi" w:cstheme="majorHAnsi"/>
              </w:rPr>
            </w:pPr>
          </w:p>
        </w:tc>
      </w:tr>
      <w:tr w:rsidR="006747D7" w14:paraId="22E95CE0" w14:textId="77777777" w:rsidTr="006747D7">
        <w:trPr>
          <w:cantSplit/>
          <w:trHeight w:val="346"/>
          <w:tblHeader/>
        </w:trPr>
        <w:tc>
          <w:tcPr>
            <w:tcW w:w="1440" w:type="dxa"/>
          </w:tcPr>
          <w:p w14:paraId="451E3B82" w14:textId="77777777" w:rsidR="006747D7" w:rsidRDefault="006747D7" w:rsidP="00DE55E5">
            <w:pPr>
              <w:suppressAutoHyphens/>
              <w:rPr>
                <w:rFonts w:asciiTheme="majorHAnsi" w:hAnsiTheme="majorHAnsi" w:cstheme="majorHAnsi"/>
              </w:rPr>
            </w:pPr>
          </w:p>
        </w:tc>
        <w:tc>
          <w:tcPr>
            <w:tcW w:w="1440" w:type="dxa"/>
          </w:tcPr>
          <w:p w14:paraId="33DDC856" w14:textId="77777777" w:rsidR="006747D7" w:rsidRDefault="006747D7" w:rsidP="00DE55E5">
            <w:pPr>
              <w:suppressAutoHyphens/>
              <w:rPr>
                <w:rFonts w:asciiTheme="majorHAnsi" w:hAnsiTheme="majorHAnsi" w:cstheme="majorHAnsi"/>
              </w:rPr>
            </w:pPr>
          </w:p>
        </w:tc>
        <w:tc>
          <w:tcPr>
            <w:tcW w:w="1440" w:type="dxa"/>
          </w:tcPr>
          <w:p w14:paraId="5E5B6A79" w14:textId="77777777" w:rsidR="006747D7" w:rsidRDefault="006747D7" w:rsidP="00DE55E5">
            <w:pPr>
              <w:suppressAutoHyphens/>
              <w:rPr>
                <w:rFonts w:asciiTheme="majorHAnsi" w:hAnsiTheme="majorHAnsi" w:cstheme="majorHAnsi"/>
              </w:rPr>
            </w:pPr>
          </w:p>
        </w:tc>
        <w:tc>
          <w:tcPr>
            <w:tcW w:w="1440" w:type="dxa"/>
          </w:tcPr>
          <w:p w14:paraId="74109EFD" w14:textId="77777777" w:rsidR="006747D7" w:rsidRDefault="006747D7" w:rsidP="00DE55E5">
            <w:pPr>
              <w:suppressAutoHyphens/>
              <w:rPr>
                <w:rFonts w:asciiTheme="majorHAnsi" w:hAnsiTheme="majorHAnsi" w:cstheme="majorHAnsi"/>
              </w:rPr>
            </w:pPr>
          </w:p>
        </w:tc>
        <w:tc>
          <w:tcPr>
            <w:tcW w:w="1440" w:type="dxa"/>
          </w:tcPr>
          <w:p w14:paraId="3CB0337E" w14:textId="77777777" w:rsidR="006747D7" w:rsidRDefault="006747D7" w:rsidP="00DE55E5">
            <w:pPr>
              <w:suppressAutoHyphens/>
              <w:rPr>
                <w:rFonts w:asciiTheme="majorHAnsi" w:hAnsiTheme="majorHAnsi" w:cstheme="majorHAnsi"/>
              </w:rPr>
            </w:pPr>
          </w:p>
        </w:tc>
        <w:tc>
          <w:tcPr>
            <w:tcW w:w="1440" w:type="dxa"/>
          </w:tcPr>
          <w:p w14:paraId="4EB42BAF" w14:textId="77777777" w:rsidR="006747D7" w:rsidRDefault="006747D7" w:rsidP="00DE55E5">
            <w:pPr>
              <w:suppressAutoHyphens/>
              <w:rPr>
                <w:rFonts w:asciiTheme="majorHAnsi" w:hAnsiTheme="majorHAnsi" w:cstheme="majorHAnsi"/>
              </w:rPr>
            </w:pPr>
          </w:p>
        </w:tc>
        <w:tc>
          <w:tcPr>
            <w:tcW w:w="1440" w:type="dxa"/>
          </w:tcPr>
          <w:p w14:paraId="70FCBA47" w14:textId="77777777" w:rsidR="006747D7" w:rsidRDefault="006747D7" w:rsidP="00DE55E5">
            <w:pPr>
              <w:suppressAutoHyphens/>
              <w:rPr>
                <w:rFonts w:asciiTheme="majorHAnsi" w:hAnsiTheme="majorHAnsi" w:cstheme="majorHAnsi"/>
              </w:rPr>
            </w:pPr>
          </w:p>
        </w:tc>
        <w:tc>
          <w:tcPr>
            <w:tcW w:w="1440" w:type="dxa"/>
          </w:tcPr>
          <w:p w14:paraId="2A83309A" w14:textId="77777777" w:rsidR="006747D7" w:rsidRDefault="006747D7" w:rsidP="00DE55E5">
            <w:pPr>
              <w:suppressAutoHyphens/>
              <w:rPr>
                <w:rFonts w:asciiTheme="majorHAnsi" w:hAnsiTheme="majorHAnsi" w:cstheme="majorHAnsi"/>
              </w:rPr>
            </w:pPr>
          </w:p>
        </w:tc>
        <w:tc>
          <w:tcPr>
            <w:tcW w:w="1440" w:type="dxa"/>
          </w:tcPr>
          <w:p w14:paraId="05EC52B3" w14:textId="77777777" w:rsidR="006747D7" w:rsidRDefault="006747D7" w:rsidP="00DE55E5">
            <w:pPr>
              <w:suppressAutoHyphens/>
              <w:rPr>
                <w:rFonts w:asciiTheme="majorHAnsi" w:hAnsiTheme="majorHAnsi" w:cstheme="majorHAnsi"/>
              </w:rPr>
            </w:pPr>
          </w:p>
        </w:tc>
        <w:tc>
          <w:tcPr>
            <w:tcW w:w="1440" w:type="dxa"/>
          </w:tcPr>
          <w:p w14:paraId="562D4CD5" w14:textId="77777777" w:rsidR="006747D7" w:rsidRDefault="006747D7" w:rsidP="00DE55E5">
            <w:pPr>
              <w:suppressAutoHyphens/>
              <w:rPr>
                <w:rFonts w:asciiTheme="majorHAnsi" w:hAnsiTheme="majorHAnsi" w:cstheme="majorHAnsi"/>
              </w:rPr>
            </w:pPr>
          </w:p>
        </w:tc>
      </w:tr>
      <w:tr w:rsidR="006747D7" w14:paraId="41BFD20B" w14:textId="77777777" w:rsidTr="006747D7">
        <w:trPr>
          <w:cantSplit/>
          <w:trHeight w:val="346"/>
          <w:tblHeader/>
        </w:trPr>
        <w:tc>
          <w:tcPr>
            <w:tcW w:w="1440" w:type="dxa"/>
          </w:tcPr>
          <w:p w14:paraId="6D9CBA84" w14:textId="77777777" w:rsidR="006747D7" w:rsidRDefault="006747D7" w:rsidP="00DE55E5">
            <w:pPr>
              <w:suppressAutoHyphens/>
              <w:rPr>
                <w:rFonts w:asciiTheme="majorHAnsi" w:hAnsiTheme="majorHAnsi" w:cstheme="majorHAnsi"/>
              </w:rPr>
            </w:pPr>
          </w:p>
        </w:tc>
        <w:tc>
          <w:tcPr>
            <w:tcW w:w="1440" w:type="dxa"/>
          </w:tcPr>
          <w:p w14:paraId="30AC3C2F" w14:textId="77777777" w:rsidR="006747D7" w:rsidRDefault="006747D7" w:rsidP="00DE55E5">
            <w:pPr>
              <w:suppressAutoHyphens/>
              <w:rPr>
                <w:rFonts w:asciiTheme="majorHAnsi" w:hAnsiTheme="majorHAnsi" w:cstheme="majorHAnsi"/>
              </w:rPr>
            </w:pPr>
          </w:p>
        </w:tc>
        <w:tc>
          <w:tcPr>
            <w:tcW w:w="1440" w:type="dxa"/>
          </w:tcPr>
          <w:p w14:paraId="5A8DB602" w14:textId="77777777" w:rsidR="006747D7" w:rsidRDefault="006747D7" w:rsidP="00DE55E5">
            <w:pPr>
              <w:suppressAutoHyphens/>
              <w:rPr>
                <w:rFonts w:asciiTheme="majorHAnsi" w:hAnsiTheme="majorHAnsi" w:cstheme="majorHAnsi"/>
              </w:rPr>
            </w:pPr>
          </w:p>
        </w:tc>
        <w:tc>
          <w:tcPr>
            <w:tcW w:w="1440" w:type="dxa"/>
          </w:tcPr>
          <w:p w14:paraId="098C49E4" w14:textId="77777777" w:rsidR="006747D7" w:rsidRDefault="006747D7" w:rsidP="00DE55E5">
            <w:pPr>
              <w:suppressAutoHyphens/>
              <w:rPr>
                <w:rFonts w:asciiTheme="majorHAnsi" w:hAnsiTheme="majorHAnsi" w:cstheme="majorHAnsi"/>
              </w:rPr>
            </w:pPr>
          </w:p>
        </w:tc>
        <w:tc>
          <w:tcPr>
            <w:tcW w:w="1440" w:type="dxa"/>
          </w:tcPr>
          <w:p w14:paraId="65FB572A" w14:textId="77777777" w:rsidR="006747D7" w:rsidRDefault="006747D7" w:rsidP="00DE55E5">
            <w:pPr>
              <w:suppressAutoHyphens/>
              <w:rPr>
                <w:rFonts w:asciiTheme="majorHAnsi" w:hAnsiTheme="majorHAnsi" w:cstheme="majorHAnsi"/>
              </w:rPr>
            </w:pPr>
          </w:p>
        </w:tc>
        <w:tc>
          <w:tcPr>
            <w:tcW w:w="1440" w:type="dxa"/>
          </w:tcPr>
          <w:p w14:paraId="764BCDF5" w14:textId="77777777" w:rsidR="006747D7" w:rsidRDefault="006747D7" w:rsidP="00DE55E5">
            <w:pPr>
              <w:suppressAutoHyphens/>
              <w:rPr>
                <w:rFonts w:asciiTheme="majorHAnsi" w:hAnsiTheme="majorHAnsi" w:cstheme="majorHAnsi"/>
              </w:rPr>
            </w:pPr>
          </w:p>
        </w:tc>
        <w:tc>
          <w:tcPr>
            <w:tcW w:w="1440" w:type="dxa"/>
          </w:tcPr>
          <w:p w14:paraId="552918D4" w14:textId="77777777" w:rsidR="006747D7" w:rsidRDefault="006747D7" w:rsidP="00DE55E5">
            <w:pPr>
              <w:suppressAutoHyphens/>
              <w:rPr>
                <w:rFonts w:asciiTheme="majorHAnsi" w:hAnsiTheme="majorHAnsi" w:cstheme="majorHAnsi"/>
              </w:rPr>
            </w:pPr>
          </w:p>
        </w:tc>
        <w:tc>
          <w:tcPr>
            <w:tcW w:w="1440" w:type="dxa"/>
          </w:tcPr>
          <w:p w14:paraId="24AA5B5A" w14:textId="77777777" w:rsidR="006747D7" w:rsidRDefault="006747D7" w:rsidP="00DE55E5">
            <w:pPr>
              <w:suppressAutoHyphens/>
              <w:rPr>
                <w:rFonts w:asciiTheme="majorHAnsi" w:hAnsiTheme="majorHAnsi" w:cstheme="majorHAnsi"/>
              </w:rPr>
            </w:pPr>
          </w:p>
        </w:tc>
        <w:tc>
          <w:tcPr>
            <w:tcW w:w="1440" w:type="dxa"/>
          </w:tcPr>
          <w:p w14:paraId="367F5979" w14:textId="77777777" w:rsidR="006747D7" w:rsidRDefault="006747D7" w:rsidP="00DE55E5">
            <w:pPr>
              <w:suppressAutoHyphens/>
              <w:rPr>
                <w:rFonts w:asciiTheme="majorHAnsi" w:hAnsiTheme="majorHAnsi" w:cstheme="majorHAnsi"/>
              </w:rPr>
            </w:pPr>
          </w:p>
        </w:tc>
        <w:tc>
          <w:tcPr>
            <w:tcW w:w="1440" w:type="dxa"/>
          </w:tcPr>
          <w:p w14:paraId="4E983F43" w14:textId="77777777" w:rsidR="006747D7" w:rsidRDefault="006747D7" w:rsidP="00DE55E5">
            <w:pPr>
              <w:suppressAutoHyphens/>
              <w:rPr>
                <w:rFonts w:asciiTheme="majorHAnsi" w:hAnsiTheme="majorHAnsi" w:cstheme="majorHAnsi"/>
              </w:rPr>
            </w:pPr>
          </w:p>
        </w:tc>
      </w:tr>
      <w:tr w:rsidR="006747D7" w14:paraId="7C408862" w14:textId="77777777" w:rsidTr="006747D7">
        <w:trPr>
          <w:cantSplit/>
          <w:trHeight w:val="346"/>
          <w:tblHeader/>
        </w:trPr>
        <w:tc>
          <w:tcPr>
            <w:tcW w:w="1440" w:type="dxa"/>
          </w:tcPr>
          <w:p w14:paraId="76E9CEA1" w14:textId="77777777" w:rsidR="006747D7" w:rsidRDefault="006747D7" w:rsidP="00DE55E5">
            <w:pPr>
              <w:suppressAutoHyphens/>
              <w:rPr>
                <w:rFonts w:asciiTheme="majorHAnsi" w:hAnsiTheme="majorHAnsi" w:cstheme="majorHAnsi"/>
              </w:rPr>
            </w:pPr>
          </w:p>
        </w:tc>
        <w:tc>
          <w:tcPr>
            <w:tcW w:w="1440" w:type="dxa"/>
          </w:tcPr>
          <w:p w14:paraId="02A8E024" w14:textId="77777777" w:rsidR="006747D7" w:rsidRDefault="006747D7" w:rsidP="00DE55E5">
            <w:pPr>
              <w:suppressAutoHyphens/>
              <w:rPr>
                <w:rFonts w:asciiTheme="majorHAnsi" w:hAnsiTheme="majorHAnsi" w:cstheme="majorHAnsi"/>
              </w:rPr>
            </w:pPr>
          </w:p>
        </w:tc>
        <w:tc>
          <w:tcPr>
            <w:tcW w:w="1440" w:type="dxa"/>
          </w:tcPr>
          <w:p w14:paraId="23AB7D0D" w14:textId="77777777" w:rsidR="006747D7" w:rsidRDefault="006747D7" w:rsidP="00DE55E5">
            <w:pPr>
              <w:suppressAutoHyphens/>
              <w:rPr>
                <w:rFonts w:asciiTheme="majorHAnsi" w:hAnsiTheme="majorHAnsi" w:cstheme="majorHAnsi"/>
              </w:rPr>
            </w:pPr>
          </w:p>
        </w:tc>
        <w:tc>
          <w:tcPr>
            <w:tcW w:w="1440" w:type="dxa"/>
          </w:tcPr>
          <w:p w14:paraId="04E92981" w14:textId="77777777" w:rsidR="006747D7" w:rsidRDefault="006747D7" w:rsidP="00DE55E5">
            <w:pPr>
              <w:suppressAutoHyphens/>
              <w:rPr>
                <w:rFonts w:asciiTheme="majorHAnsi" w:hAnsiTheme="majorHAnsi" w:cstheme="majorHAnsi"/>
              </w:rPr>
            </w:pPr>
          </w:p>
        </w:tc>
        <w:tc>
          <w:tcPr>
            <w:tcW w:w="1440" w:type="dxa"/>
          </w:tcPr>
          <w:p w14:paraId="7FE9F2CE" w14:textId="77777777" w:rsidR="006747D7" w:rsidRDefault="006747D7" w:rsidP="00DE55E5">
            <w:pPr>
              <w:suppressAutoHyphens/>
              <w:rPr>
                <w:rFonts w:asciiTheme="majorHAnsi" w:hAnsiTheme="majorHAnsi" w:cstheme="majorHAnsi"/>
              </w:rPr>
            </w:pPr>
          </w:p>
        </w:tc>
        <w:tc>
          <w:tcPr>
            <w:tcW w:w="1440" w:type="dxa"/>
          </w:tcPr>
          <w:p w14:paraId="4D14CAD6" w14:textId="77777777" w:rsidR="006747D7" w:rsidRDefault="006747D7" w:rsidP="00DE55E5">
            <w:pPr>
              <w:suppressAutoHyphens/>
              <w:rPr>
                <w:rFonts w:asciiTheme="majorHAnsi" w:hAnsiTheme="majorHAnsi" w:cstheme="majorHAnsi"/>
              </w:rPr>
            </w:pPr>
          </w:p>
        </w:tc>
        <w:tc>
          <w:tcPr>
            <w:tcW w:w="1440" w:type="dxa"/>
          </w:tcPr>
          <w:p w14:paraId="31B65347" w14:textId="77777777" w:rsidR="006747D7" w:rsidRDefault="006747D7" w:rsidP="00DE55E5">
            <w:pPr>
              <w:suppressAutoHyphens/>
              <w:rPr>
                <w:rFonts w:asciiTheme="majorHAnsi" w:hAnsiTheme="majorHAnsi" w:cstheme="majorHAnsi"/>
              </w:rPr>
            </w:pPr>
          </w:p>
        </w:tc>
        <w:tc>
          <w:tcPr>
            <w:tcW w:w="1440" w:type="dxa"/>
          </w:tcPr>
          <w:p w14:paraId="3AA594F9" w14:textId="77777777" w:rsidR="006747D7" w:rsidRDefault="006747D7" w:rsidP="00DE55E5">
            <w:pPr>
              <w:suppressAutoHyphens/>
              <w:rPr>
                <w:rFonts w:asciiTheme="majorHAnsi" w:hAnsiTheme="majorHAnsi" w:cstheme="majorHAnsi"/>
              </w:rPr>
            </w:pPr>
          </w:p>
        </w:tc>
        <w:tc>
          <w:tcPr>
            <w:tcW w:w="1440" w:type="dxa"/>
          </w:tcPr>
          <w:p w14:paraId="7D50E78D" w14:textId="77777777" w:rsidR="006747D7" w:rsidRDefault="006747D7" w:rsidP="00DE55E5">
            <w:pPr>
              <w:suppressAutoHyphens/>
              <w:rPr>
                <w:rFonts w:asciiTheme="majorHAnsi" w:hAnsiTheme="majorHAnsi" w:cstheme="majorHAnsi"/>
              </w:rPr>
            </w:pPr>
          </w:p>
        </w:tc>
        <w:tc>
          <w:tcPr>
            <w:tcW w:w="1440" w:type="dxa"/>
          </w:tcPr>
          <w:p w14:paraId="23CFF6EC" w14:textId="77777777" w:rsidR="006747D7" w:rsidRDefault="006747D7" w:rsidP="00DE55E5">
            <w:pPr>
              <w:suppressAutoHyphens/>
              <w:rPr>
                <w:rFonts w:asciiTheme="majorHAnsi" w:hAnsiTheme="majorHAnsi" w:cstheme="majorHAnsi"/>
              </w:rPr>
            </w:pPr>
          </w:p>
        </w:tc>
      </w:tr>
      <w:tr w:rsidR="006747D7" w14:paraId="382ADBC9" w14:textId="77777777" w:rsidTr="006747D7">
        <w:trPr>
          <w:cantSplit/>
          <w:trHeight w:val="346"/>
          <w:tblHeader/>
        </w:trPr>
        <w:tc>
          <w:tcPr>
            <w:tcW w:w="1440" w:type="dxa"/>
          </w:tcPr>
          <w:p w14:paraId="52BD10D6" w14:textId="77777777" w:rsidR="006747D7" w:rsidRDefault="006747D7" w:rsidP="00DE55E5">
            <w:pPr>
              <w:suppressAutoHyphens/>
              <w:rPr>
                <w:rFonts w:asciiTheme="majorHAnsi" w:hAnsiTheme="majorHAnsi" w:cstheme="majorHAnsi"/>
              </w:rPr>
            </w:pPr>
          </w:p>
        </w:tc>
        <w:tc>
          <w:tcPr>
            <w:tcW w:w="1440" w:type="dxa"/>
          </w:tcPr>
          <w:p w14:paraId="3A3BB7B0" w14:textId="77777777" w:rsidR="006747D7" w:rsidRDefault="006747D7" w:rsidP="00DE55E5">
            <w:pPr>
              <w:suppressAutoHyphens/>
              <w:rPr>
                <w:rFonts w:asciiTheme="majorHAnsi" w:hAnsiTheme="majorHAnsi" w:cstheme="majorHAnsi"/>
              </w:rPr>
            </w:pPr>
          </w:p>
        </w:tc>
        <w:tc>
          <w:tcPr>
            <w:tcW w:w="1440" w:type="dxa"/>
          </w:tcPr>
          <w:p w14:paraId="20029B87" w14:textId="77777777" w:rsidR="006747D7" w:rsidRDefault="006747D7" w:rsidP="00DE55E5">
            <w:pPr>
              <w:suppressAutoHyphens/>
              <w:rPr>
                <w:rFonts w:asciiTheme="majorHAnsi" w:hAnsiTheme="majorHAnsi" w:cstheme="majorHAnsi"/>
              </w:rPr>
            </w:pPr>
          </w:p>
        </w:tc>
        <w:tc>
          <w:tcPr>
            <w:tcW w:w="1440" w:type="dxa"/>
          </w:tcPr>
          <w:p w14:paraId="1F15538D" w14:textId="77777777" w:rsidR="006747D7" w:rsidRDefault="006747D7" w:rsidP="00DE55E5">
            <w:pPr>
              <w:suppressAutoHyphens/>
              <w:rPr>
                <w:rFonts w:asciiTheme="majorHAnsi" w:hAnsiTheme="majorHAnsi" w:cstheme="majorHAnsi"/>
              </w:rPr>
            </w:pPr>
          </w:p>
        </w:tc>
        <w:tc>
          <w:tcPr>
            <w:tcW w:w="1440" w:type="dxa"/>
          </w:tcPr>
          <w:p w14:paraId="103302F8" w14:textId="77777777" w:rsidR="006747D7" w:rsidRDefault="006747D7" w:rsidP="00DE55E5">
            <w:pPr>
              <w:suppressAutoHyphens/>
              <w:rPr>
                <w:rFonts w:asciiTheme="majorHAnsi" w:hAnsiTheme="majorHAnsi" w:cstheme="majorHAnsi"/>
              </w:rPr>
            </w:pPr>
          </w:p>
        </w:tc>
        <w:tc>
          <w:tcPr>
            <w:tcW w:w="1440" w:type="dxa"/>
          </w:tcPr>
          <w:p w14:paraId="1005A728" w14:textId="77777777" w:rsidR="006747D7" w:rsidRDefault="006747D7" w:rsidP="00DE55E5">
            <w:pPr>
              <w:suppressAutoHyphens/>
              <w:rPr>
                <w:rFonts w:asciiTheme="majorHAnsi" w:hAnsiTheme="majorHAnsi" w:cstheme="majorHAnsi"/>
              </w:rPr>
            </w:pPr>
          </w:p>
        </w:tc>
        <w:tc>
          <w:tcPr>
            <w:tcW w:w="1440" w:type="dxa"/>
          </w:tcPr>
          <w:p w14:paraId="43EA72D0" w14:textId="77777777" w:rsidR="006747D7" w:rsidRDefault="006747D7" w:rsidP="00DE55E5">
            <w:pPr>
              <w:suppressAutoHyphens/>
              <w:rPr>
                <w:rFonts w:asciiTheme="majorHAnsi" w:hAnsiTheme="majorHAnsi" w:cstheme="majorHAnsi"/>
              </w:rPr>
            </w:pPr>
          </w:p>
        </w:tc>
        <w:tc>
          <w:tcPr>
            <w:tcW w:w="1440" w:type="dxa"/>
          </w:tcPr>
          <w:p w14:paraId="144361C4" w14:textId="77777777" w:rsidR="006747D7" w:rsidRDefault="006747D7" w:rsidP="00DE55E5">
            <w:pPr>
              <w:suppressAutoHyphens/>
              <w:rPr>
                <w:rFonts w:asciiTheme="majorHAnsi" w:hAnsiTheme="majorHAnsi" w:cstheme="majorHAnsi"/>
              </w:rPr>
            </w:pPr>
          </w:p>
        </w:tc>
        <w:tc>
          <w:tcPr>
            <w:tcW w:w="1440" w:type="dxa"/>
          </w:tcPr>
          <w:p w14:paraId="780A6BA0" w14:textId="77777777" w:rsidR="006747D7" w:rsidRDefault="006747D7" w:rsidP="00DE55E5">
            <w:pPr>
              <w:suppressAutoHyphens/>
              <w:rPr>
                <w:rFonts w:asciiTheme="majorHAnsi" w:hAnsiTheme="majorHAnsi" w:cstheme="majorHAnsi"/>
              </w:rPr>
            </w:pPr>
          </w:p>
        </w:tc>
        <w:tc>
          <w:tcPr>
            <w:tcW w:w="1440" w:type="dxa"/>
          </w:tcPr>
          <w:p w14:paraId="42CFC7A5" w14:textId="77777777" w:rsidR="006747D7" w:rsidRDefault="006747D7" w:rsidP="00DE55E5">
            <w:pPr>
              <w:suppressAutoHyphens/>
              <w:rPr>
                <w:rFonts w:asciiTheme="majorHAnsi" w:hAnsiTheme="majorHAnsi" w:cstheme="majorHAnsi"/>
              </w:rPr>
            </w:pPr>
          </w:p>
        </w:tc>
      </w:tr>
      <w:tr w:rsidR="006747D7" w14:paraId="32BAA991" w14:textId="77777777" w:rsidTr="006747D7">
        <w:trPr>
          <w:cantSplit/>
          <w:trHeight w:val="346"/>
          <w:tblHeader/>
        </w:trPr>
        <w:tc>
          <w:tcPr>
            <w:tcW w:w="1440" w:type="dxa"/>
          </w:tcPr>
          <w:p w14:paraId="5F3E7580" w14:textId="77777777" w:rsidR="006747D7" w:rsidRDefault="006747D7" w:rsidP="00DE55E5">
            <w:pPr>
              <w:suppressAutoHyphens/>
              <w:rPr>
                <w:rFonts w:asciiTheme="majorHAnsi" w:hAnsiTheme="majorHAnsi" w:cstheme="majorHAnsi"/>
              </w:rPr>
            </w:pPr>
          </w:p>
        </w:tc>
        <w:tc>
          <w:tcPr>
            <w:tcW w:w="1440" w:type="dxa"/>
          </w:tcPr>
          <w:p w14:paraId="7A2E9446" w14:textId="77777777" w:rsidR="006747D7" w:rsidRDefault="006747D7" w:rsidP="00DE55E5">
            <w:pPr>
              <w:suppressAutoHyphens/>
              <w:rPr>
                <w:rFonts w:asciiTheme="majorHAnsi" w:hAnsiTheme="majorHAnsi" w:cstheme="majorHAnsi"/>
              </w:rPr>
            </w:pPr>
          </w:p>
        </w:tc>
        <w:tc>
          <w:tcPr>
            <w:tcW w:w="1440" w:type="dxa"/>
          </w:tcPr>
          <w:p w14:paraId="67FB4D65" w14:textId="77777777" w:rsidR="006747D7" w:rsidRDefault="006747D7" w:rsidP="00DE55E5">
            <w:pPr>
              <w:suppressAutoHyphens/>
              <w:rPr>
                <w:rFonts w:asciiTheme="majorHAnsi" w:hAnsiTheme="majorHAnsi" w:cstheme="majorHAnsi"/>
              </w:rPr>
            </w:pPr>
          </w:p>
        </w:tc>
        <w:tc>
          <w:tcPr>
            <w:tcW w:w="1440" w:type="dxa"/>
          </w:tcPr>
          <w:p w14:paraId="2ED50138" w14:textId="77777777" w:rsidR="006747D7" w:rsidRDefault="006747D7" w:rsidP="00DE55E5">
            <w:pPr>
              <w:suppressAutoHyphens/>
              <w:rPr>
                <w:rFonts w:asciiTheme="majorHAnsi" w:hAnsiTheme="majorHAnsi" w:cstheme="majorHAnsi"/>
              </w:rPr>
            </w:pPr>
          </w:p>
        </w:tc>
        <w:tc>
          <w:tcPr>
            <w:tcW w:w="1440" w:type="dxa"/>
          </w:tcPr>
          <w:p w14:paraId="3C9C9FE7" w14:textId="77777777" w:rsidR="006747D7" w:rsidRDefault="006747D7" w:rsidP="00DE55E5">
            <w:pPr>
              <w:suppressAutoHyphens/>
              <w:rPr>
                <w:rFonts w:asciiTheme="majorHAnsi" w:hAnsiTheme="majorHAnsi" w:cstheme="majorHAnsi"/>
              </w:rPr>
            </w:pPr>
          </w:p>
        </w:tc>
        <w:tc>
          <w:tcPr>
            <w:tcW w:w="1440" w:type="dxa"/>
          </w:tcPr>
          <w:p w14:paraId="5FAF4399" w14:textId="77777777" w:rsidR="006747D7" w:rsidRDefault="006747D7" w:rsidP="00DE55E5">
            <w:pPr>
              <w:suppressAutoHyphens/>
              <w:rPr>
                <w:rFonts w:asciiTheme="majorHAnsi" w:hAnsiTheme="majorHAnsi" w:cstheme="majorHAnsi"/>
              </w:rPr>
            </w:pPr>
          </w:p>
        </w:tc>
        <w:tc>
          <w:tcPr>
            <w:tcW w:w="1440" w:type="dxa"/>
          </w:tcPr>
          <w:p w14:paraId="61C126E3" w14:textId="77777777" w:rsidR="006747D7" w:rsidRDefault="006747D7" w:rsidP="00DE55E5">
            <w:pPr>
              <w:suppressAutoHyphens/>
              <w:rPr>
                <w:rFonts w:asciiTheme="majorHAnsi" w:hAnsiTheme="majorHAnsi" w:cstheme="majorHAnsi"/>
              </w:rPr>
            </w:pPr>
          </w:p>
        </w:tc>
        <w:tc>
          <w:tcPr>
            <w:tcW w:w="1440" w:type="dxa"/>
          </w:tcPr>
          <w:p w14:paraId="49FDB84B" w14:textId="77777777" w:rsidR="006747D7" w:rsidRDefault="006747D7" w:rsidP="00DE55E5">
            <w:pPr>
              <w:suppressAutoHyphens/>
              <w:rPr>
                <w:rFonts w:asciiTheme="majorHAnsi" w:hAnsiTheme="majorHAnsi" w:cstheme="majorHAnsi"/>
              </w:rPr>
            </w:pPr>
          </w:p>
        </w:tc>
        <w:tc>
          <w:tcPr>
            <w:tcW w:w="1440" w:type="dxa"/>
          </w:tcPr>
          <w:p w14:paraId="2593E951" w14:textId="77777777" w:rsidR="006747D7" w:rsidRDefault="006747D7" w:rsidP="00DE55E5">
            <w:pPr>
              <w:suppressAutoHyphens/>
              <w:rPr>
                <w:rFonts w:asciiTheme="majorHAnsi" w:hAnsiTheme="majorHAnsi" w:cstheme="majorHAnsi"/>
              </w:rPr>
            </w:pPr>
          </w:p>
        </w:tc>
        <w:tc>
          <w:tcPr>
            <w:tcW w:w="1440" w:type="dxa"/>
          </w:tcPr>
          <w:p w14:paraId="366A9A9F" w14:textId="77777777" w:rsidR="006747D7" w:rsidRDefault="006747D7" w:rsidP="00DE55E5">
            <w:pPr>
              <w:suppressAutoHyphens/>
              <w:rPr>
                <w:rFonts w:asciiTheme="majorHAnsi" w:hAnsiTheme="majorHAnsi" w:cstheme="majorHAnsi"/>
              </w:rPr>
            </w:pPr>
          </w:p>
        </w:tc>
      </w:tr>
      <w:tr w:rsidR="006747D7" w14:paraId="188331CF" w14:textId="77777777" w:rsidTr="006747D7">
        <w:trPr>
          <w:cantSplit/>
          <w:trHeight w:val="346"/>
          <w:tblHeader/>
        </w:trPr>
        <w:tc>
          <w:tcPr>
            <w:tcW w:w="1440" w:type="dxa"/>
          </w:tcPr>
          <w:p w14:paraId="3E07F76B" w14:textId="77777777" w:rsidR="006747D7" w:rsidRDefault="006747D7" w:rsidP="00DE55E5">
            <w:pPr>
              <w:suppressAutoHyphens/>
              <w:rPr>
                <w:rFonts w:asciiTheme="majorHAnsi" w:hAnsiTheme="majorHAnsi" w:cstheme="majorHAnsi"/>
              </w:rPr>
            </w:pPr>
          </w:p>
        </w:tc>
        <w:tc>
          <w:tcPr>
            <w:tcW w:w="1440" w:type="dxa"/>
          </w:tcPr>
          <w:p w14:paraId="52AB923F" w14:textId="77777777" w:rsidR="006747D7" w:rsidRDefault="006747D7" w:rsidP="00DE55E5">
            <w:pPr>
              <w:suppressAutoHyphens/>
              <w:rPr>
                <w:rFonts w:asciiTheme="majorHAnsi" w:hAnsiTheme="majorHAnsi" w:cstheme="majorHAnsi"/>
              </w:rPr>
            </w:pPr>
          </w:p>
        </w:tc>
        <w:tc>
          <w:tcPr>
            <w:tcW w:w="1440" w:type="dxa"/>
          </w:tcPr>
          <w:p w14:paraId="1B165494" w14:textId="77777777" w:rsidR="006747D7" w:rsidRDefault="006747D7" w:rsidP="00DE55E5">
            <w:pPr>
              <w:suppressAutoHyphens/>
              <w:rPr>
                <w:rFonts w:asciiTheme="majorHAnsi" w:hAnsiTheme="majorHAnsi" w:cstheme="majorHAnsi"/>
              </w:rPr>
            </w:pPr>
          </w:p>
        </w:tc>
        <w:tc>
          <w:tcPr>
            <w:tcW w:w="1440" w:type="dxa"/>
          </w:tcPr>
          <w:p w14:paraId="42B77580" w14:textId="77777777" w:rsidR="006747D7" w:rsidRDefault="006747D7" w:rsidP="00DE55E5">
            <w:pPr>
              <w:suppressAutoHyphens/>
              <w:rPr>
                <w:rFonts w:asciiTheme="majorHAnsi" w:hAnsiTheme="majorHAnsi" w:cstheme="majorHAnsi"/>
              </w:rPr>
            </w:pPr>
          </w:p>
        </w:tc>
        <w:tc>
          <w:tcPr>
            <w:tcW w:w="1440" w:type="dxa"/>
          </w:tcPr>
          <w:p w14:paraId="13239122" w14:textId="77777777" w:rsidR="006747D7" w:rsidRDefault="006747D7" w:rsidP="00DE55E5">
            <w:pPr>
              <w:suppressAutoHyphens/>
              <w:rPr>
                <w:rFonts w:asciiTheme="majorHAnsi" w:hAnsiTheme="majorHAnsi" w:cstheme="majorHAnsi"/>
              </w:rPr>
            </w:pPr>
          </w:p>
        </w:tc>
        <w:tc>
          <w:tcPr>
            <w:tcW w:w="1440" w:type="dxa"/>
          </w:tcPr>
          <w:p w14:paraId="568392D4" w14:textId="77777777" w:rsidR="006747D7" w:rsidRDefault="006747D7" w:rsidP="00DE55E5">
            <w:pPr>
              <w:suppressAutoHyphens/>
              <w:rPr>
                <w:rFonts w:asciiTheme="majorHAnsi" w:hAnsiTheme="majorHAnsi" w:cstheme="majorHAnsi"/>
              </w:rPr>
            </w:pPr>
          </w:p>
        </w:tc>
        <w:tc>
          <w:tcPr>
            <w:tcW w:w="1440" w:type="dxa"/>
          </w:tcPr>
          <w:p w14:paraId="10A4A1D1" w14:textId="77777777" w:rsidR="006747D7" w:rsidRDefault="006747D7" w:rsidP="00DE55E5">
            <w:pPr>
              <w:suppressAutoHyphens/>
              <w:rPr>
                <w:rFonts w:asciiTheme="majorHAnsi" w:hAnsiTheme="majorHAnsi" w:cstheme="majorHAnsi"/>
              </w:rPr>
            </w:pPr>
          </w:p>
        </w:tc>
        <w:tc>
          <w:tcPr>
            <w:tcW w:w="1440" w:type="dxa"/>
          </w:tcPr>
          <w:p w14:paraId="16E07764" w14:textId="77777777" w:rsidR="006747D7" w:rsidRDefault="006747D7" w:rsidP="00DE55E5">
            <w:pPr>
              <w:suppressAutoHyphens/>
              <w:rPr>
                <w:rFonts w:asciiTheme="majorHAnsi" w:hAnsiTheme="majorHAnsi" w:cstheme="majorHAnsi"/>
              </w:rPr>
            </w:pPr>
          </w:p>
        </w:tc>
        <w:tc>
          <w:tcPr>
            <w:tcW w:w="1440" w:type="dxa"/>
          </w:tcPr>
          <w:p w14:paraId="3C50EE1A" w14:textId="77777777" w:rsidR="006747D7" w:rsidRDefault="006747D7" w:rsidP="00DE55E5">
            <w:pPr>
              <w:suppressAutoHyphens/>
              <w:rPr>
                <w:rFonts w:asciiTheme="majorHAnsi" w:hAnsiTheme="majorHAnsi" w:cstheme="majorHAnsi"/>
              </w:rPr>
            </w:pPr>
          </w:p>
        </w:tc>
        <w:tc>
          <w:tcPr>
            <w:tcW w:w="1440" w:type="dxa"/>
          </w:tcPr>
          <w:p w14:paraId="07CB2CD2" w14:textId="77777777" w:rsidR="006747D7" w:rsidRDefault="006747D7" w:rsidP="00DE55E5">
            <w:pPr>
              <w:suppressAutoHyphens/>
              <w:rPr>
                <w:rFonts w:asciiTheme="majorHAnsi" w:hAnsiTheme="majorHAnsi" w:cstheme="majorHAnsi"/>
              </w:rPr>
            </w:pPr>
          </w:p>
        </w:tc>
      </w:tr>
      <w:tr w:rsidR="006747D7" w14:paraId="09F1040B" w14:textId="77777777" w:rsidTr="006747D7">
        <w:trPr>
          <w:cantSplit/>
          <w:trHeight w:val="346"/>
          <w:tblHeader/>
        </w:trPr>
        <w:tc>
          <w:tcPr>
            <w:tcW w:w="1440" w:type="dxa"/>
          </w:tcPr>
          <w:p w14:paraId="7C1A8A8B" w14:textId="77777777" w:rsidR="006747D7" w:rsidRDefault="006747D7" w:rsidP="00DE55E5">
            <w:pPr>
              <w:suppressAutoHyphens/>
              <w:rPr>
                <w:rFonts w:asciiTheme="majorHAnsi" w:hAnsiTheme="majorHAnsi" w:cstheme="majorHAnsi"/>
              </w:rPr>
            </w:pPr>
          </w:p>
        </w:tc>
        <w:tc>
          <w:tcPr>
            <w:tcW w:w="1440" w:type="dxa"/>
          </w:tcPr>
          <w:p w14:paraId="2141E71E" w14:textId="77777777" w:rsidR="006747D7" w:rsidRDefault="006747D7" w:rsidP="00DE55E5">
            <w:pPr>
              <w:suppressAutoHyphens/>
              <w:rPr>
                <w:rFonts w:asciiTheme="majorHAnsi" w:hAnsiTheme="majorHAnsi" w:cstheme="majorHAnsi"/>
              </w:rPr>
            </w:pPr>
          </w:p>
        </w:tc>
        <w:tc>
          <w:tcPr>
            <w:tcW w:w="1440" w:type="dxa"/>
          </w:tcPr>
          <w:p w14:paraId="784C1DAC" w14:textId="77777777" w:rsidR="006747D7" w:rsidRDefault="006747D7" w:rsidP="00DE55E5">
            <w:pPr>
              <w:suppressAutoHyphens/>
              <w:rPr>
                <w:rFonts w:asciiTheme="majorHAnsi" w:hAnsiTheme="majorHAnsi" w:cstheme="majorHAnsi"/>
              </w:rPr>
            </w:pPr>
          </w:p>
        </w:tc>
        <w:tc>
          <w:tcPr>
            <w:tcW w:w="1440" w:type="dxa"/>
          </w:tcPr>
          <w:p w14:paraId="1B1B3D08" w14:textId="77777777" w:rsidR="006747D7" w:rsidRDefault="006747D7" w:rsidP="00DE55E5">
            <w:pPr>
              <w:suppressAutoHyphens/>
              <w:rPr>
                <w:rFonts w:asciiTheme="majorHAnsi" w:hAnsiTheme="majorHAnsi" w:cstheme="majorHAnsi"/>
              </w:rPr>
            </w:pPr>
          </w:p>
        </w:tc>
        <w:tc>
          <w:tcPr>
            <w:tcW w:w="1440" w:type="dxa"/>
          </w:tcPr>
          <w:p w14:paraId="7F0124F5" w14:textId="77777777" w:rsidR="006747D7" w:rsidRDefault="006747D7" w:rsidP="00DE55E5">
            <w:pPr>
              <w:suppressAutoHyphens/>
              <w:rPr>
                <w:rFonts w:asciiTheme="majorHAnsi" w:hAnsiTheme="majorHAnsi" w:cstheme="majorHAnsi"/>
              </w:rPr>
            </w:pPr>
          </w:p>
        </w:tc>
        <w:tc>
          <w:tcPr>
            <w:tcW w:w="1440" w:type="dxa"/>
          </w:tcPr>
          <w:p w14:paraId="69F3CF06" w14:textId="77777777" w:rsidR="006747D7" w:rsidRDefault="006747D7" w:rsidP="00DE55E5">
            <w:pPr>
              <w:suppressAutoHyphens/>
              <w:rPr>
                <w:rFonts w:asciiTheme="majorHAnsi" w:hAnsiTheme="majorHAnsi" w:cstheme="majorHAnsi"/>
              </w:rPr>
            </w:pPr>
          </w:p>
        </w:tc>
        <w:tc>
          <w:tcPr>
            <w:tcW w:w="1440" w:type="dxa"/>
          </w:tcPr>
          <w:p w14:paraId="495A1B7B" w14:textId="77777777" w:rsidR="006747D7" w:rsidRDefault="006747D7" w:rsidP="00DE55E5">
            <w:pPr>
              <w:suppressAutoHyphens/>
              <w:rPr>
                <w:rFonts w:asciiTheme="majorHAnsi" w:hAnsiTheme="majorHAnsi" w:cstheme="majorHAnsi"/>
              </w:rPr>
            </w:pPr>
          </w:p>
        </w:tc>
        <w:tc>
          <w:tcPr>
            <w:tcW w:w="1440" w:type="dxa"/>
          </w:tcPr>
          <w:p w14:paraId="20DD12A8" w14:textId="77777777" w:rsidR="006747D7" w:rsidRDefault="006747D7" w:rsidP="00DE55E5">
            <w:pPr>
              <w:suppressAutoHyphens/>
              <w:rPr>
                <w:rFonts w:asciiTheme="majorHAnsi" w:hAnsiTheme="majorHAnsi" w:cstheme="majorHAnsi"/>
              </w:rPr>
            </w:pPr>
          </w:p>
        </w:tc>
        <w:tc>
          <w:tcPr>
            <w:tcW w:w="1440" w:type="dxa"/>
          </w:tcPr>
          <w:p w14:paraId="5C2169C2" w14:textId="77777777" w:rsidR="006747D7" w:rsidRDefault="006747D7" w:rsidP="00DE55E5">
            <w:pPr>
              <w:suppressAutoHyphens/>
              <w:rPr>
                <w:rFonts w:asciiTheme="majorHAnsi" w:hAnsiTheme="majorHAnsi" w:cstheme="majorHAnsi"/>
              </w:rPr>
            </w:pPr>
          </w:p>
        </w:tc>
        <w:tc>
          <w:tcPr>
            <w:tcW w:w="1440" w:type="dxa"/>
          </w:tcPr>
          <w:p w14:paraId="08E31032" w14:textId="77777777" w:rsidR="006747D7" w:rsidRDefault="006747D7" w:rsidP="00DE55E5">
            <w:pPr>
              <w:suppressAutoHyphens/>
              <w:rPr>
                <w:rFonts w:asciiTheme="majorHAnsi" w:hAnsiTheme="majorHAnsi" w:cstheme="majorHAnsi"/>
              </w:rPr>
            </w:pPr>
          </w:p>
        </w:tc>
      </w:tr>
      <w:tr w:rsidR="006747D7" w14:paraId="3AD24EFC" w14:textId="77777777" w:rsidTr="006747D7">
        <w:trPr>
          <w:cantSplit/>
          <w:trHeight w:val="346"/>
          <w:tblHeader/>
        </w:trPr>
        <w:tc>
          <w:tcPr>
            <w:tcW w:w="1440" w:type="dxa"/>
          </w:tcPr>
          <w:p w14:paraId="7E34BE1C" w14:textId="77777777" w:rsidR="006747D7" w:rsidRDefault="006747D7" w:rsidP="00DE55E5">
            <w:pPr>
              <w:suppressAutoHyphens/>
              <w:rPr>
                <w:rFonts w:asciiTheme="majorHAnsi" w:hAnsiTheme="majorHAnsi" w:cstheme="majorHAnsi"/>
              </w:rPr>
            </w:pPr>
          </w:p>
        </w:tc>
        <w:tc>
          <w:tcPr>
            <w:tcW w:w="1440" w:type="dxa"/>
          </w:tcPr>
          <w:p w14:paraId="486E2724" w14:textId="77777777" w:rsidR="006747D7" w:rsidRDefault="006747D7" w:rsidP="00DE55E5">
            <w:pPr>
              <w:suppressAutoHyphens/>
              <w:rPr>
                <w:rFonts w:asciiTheme="majorHAnsi" w:hAnsiTheme="majorHAnsi" w:cstheme="majorHAnsi"/>
              </w:rPr>
            </w:pPr>
          </w:p>
        </w:tc>
        <w:tc>
          <w:tcPr>
            <w:tcW w:w="1440" w:type="dxa"/>
          </w:tcPr>
          <w:p w14:paraId="44E06A5E" w14:textId="77777777" w:rsidR="006747D7" w:rsidRDefault="006747D7" w:rsidP="00DE55E5">
            <w:pPr>
              <w:suppressAutoHyphens/>
              <w:rPr>
                <w:rFonts w:asciiTheme="majorHAnsi" w:hAnsiTheme="majorHAnsi" w:cstheme="majorHAnsi"/>
              </w:rPr>
            </w:pPr>
          </w:p>
        </w:tc>
        <w:tc>
          <w:tcPr>
            <w:tcW w:w="1440" w:type="dxa"/>
          </w:tcPr>
          <w:p w14:paraId="705D6D44" w14:textId="77777777" w:rsidR="006747D7" w:rsidRDefault="006747D7" w:rsidP="00DE55E5">
            <w:pPr>
              <w:suppressAutoHyphens/>
              <w:rPr>
                <w:rFonts w:asciiTheme="majorHAnsi" w:hAnsiTheme="majorHAnsi" w:cstheme="majorHAnsi"/>
              </w:rPr>
            </w:pPr>
          </w:p>
        </w:tc>
        <w:tc>
          <w:tcPr>
            <w:tcW w:w="1440" w:type="dxa"/>
          </w:tcPr>
          <w:p w14:paraId="4B35B0BB" w14:textId="77777777" w:rsidR="006747D7" w:rsidRDefault="006747D7" w:rsidP="00DE55E5">
            <w:pPr>
              <w:suppressAutoHyphens/>
              <w:rPr>
                <w:rFonts w:asciiTheme="majorHAnsi" w:hAnsiTheme="majorHAnsi" w:cstheme="majorHAnsi"/>
              </w:rPr>
            </w:pPr>
          </w:p>
        </w:tc>
        <w:tc>
          <w:tcPr>
            <w:tcW w:w="1440" w:type="dxa"/>
          </w:tcPr>
          <w:p w14:paraId="65C9C67B" w14:textId="77777777" w:rsidR="006747D7" w:rsidRDefault="006747D7" w:rsidP="00DE55E5">
            <w:pPr>
              <w:suppressAutoHyphens/>
              <w:rPr>
                <w:rFonts w:asciiTheme="majorHAnsi" w:hAnsiTheme="majorHAnsi" w:cstheme="majorHAnsi"/>
              </w:rPr>
            </w:pPr>
          </w:p>
        </w:tc>
        <w:tc>
          <w:tcPr>
            <w:tcW w:w="1440" w:type="dxa"/>
          </w:tcPr>
          <w:p w14:paraId="08D040A4" w14:textId="77777777" w:rsidR="006747D7" w:rsidRDefault="006747D7" w:rsidP="00DE55E5">
            <w:pPr>
              <w:suppressAutoHyphens/>
              <w:rPr>
                <w:rFonts w:asciiTheme="majorHAnsi" w:hAnsiTheme="majorHAnsi" w:cstheme="majorHAnsi"/>
              </w:rPr>
            </w:pPr>
          </w:p>
        </w:tc>
        <w:tc>
          <w:tcPr>
            <w:tcW w:w="1440" w:type="dxa"/>
          </w:tcPr>
          <w:p w14:paraId="384C92E5" w14:textId="77777777" w:rsidR="006747D7" w:rsidRDefault="006747D7" w:rsidP="00DE55E5">
            <w:pPr>
              <w:suppressAutoHyphens/>
              <w:rPr>
                <w:rFonts w:asciiTheme="majorHAnsi" w:hAnsiTheme="majorHAnsi" w:cstheme="majorHAnsi"/>
              </w:rPr>
            </w:pPr>
          </w:p>
        </w:tc>
        <w:tc>
          <w:tcPr>
            <w:tcW w:w="1440" w:type="dxa"/>
          </w:tcPr>
          <w:p w14:paraId="6CAC2152" w14:textId="77777777" w:rsidR="006747D7" w:rsidRDefault="006747D7" w:rsidP="00DE55E5">
            <w:pPr>
              <w:suppressAutoHyphens/>
              <w:rPr>
                <w:rFonts w:asciiTheme="majorHAnsi" w:hAnsiTheme="majorHAnsi" w:cstheme="majorHAnsi"/>
              </w:rPr>
            </w:pPr>
          </w:p>
        </w:tc>
        <w:tc>
          <w:tcPr>
            <w:tcW w:w="1440" w:type="dxa"/>
          </w:tcPr>
          <w:p w14:paraId="22874798" w14:textId="77777777" w:rsidR="006747D7" w:rsidRDefault="006747D7" w:rsidP="00DE55E5">
            <w:pPr>
              <w:suppressAutoHyphens/>
              <w:rPr>
                <w:rFonts w:asciiTheme="majorHAnsi" w:hAnsiTheme="majorHAnsi" w:cstheme="majorHAnsi"/>
              </w:rPr>
            </w:pPr>
          </w:p>
        </w:tc>
      </w:tr>
      <w:tr w:rsidR="006747D7" w14:paraId="53CC1F29" w14:textId="77777777" w:rsidTr="006747D7">
        <w:trPr>
          <w:cantSplit/>
          <w:trHeight w:val="346"/>
          <w:tblHeader/>
        </w:trPr>
        <w:tc>
          <w:tcPr>
            <w:tcW w:w="1440" w:type="dxa"/>
          </w:tcPr>
          <w:p w14:paraId="312CFF4D" w14:textId="77777777" w:rsidR="006747D7" w:rsidRDefault="006747D7" w:rsidP="00DE55E5">
            <w:pPr>
              <w:suppressAutoHyphens/>
              <w:rPr>
                <w:rFonts w:asciiTheme="majorHAnsi" w:hAnsiTheme="majorHAnsi" w:cstheme="majorHAnsi"/>
              </w:rPr>
            </w:pPr>
          </w:p>
        </w:tc>
        <w:tc>
          <w:tcPr>
            <w:tcW w:w="1440" w:type="dxa"/>
          </w:tcPr>
          <w:p w14:paraId="264AFA13" w14:textId="77777777" w:rsidR="006747D7" w:rsidRDefault="006747D7" w:rsidP="00DE55E5">
            <w:pPr>
              <w:suppressAutoHyphens/>
              <w:rPr>
                <w:rFonts w:asciiTheme="majorHAnsi" w:hAnsiTheme="majorHAnsi" w:cstheme="majorHAnsi"/>
              </w:rPr>
            </w:pPr>
          </w:p>
        </w:tc>
        <w:tc>
          <w:tcPr>
            <w:tcW w:w="1440" w:type="dxa"/>
          </w:tcPr>
          <w:p w14:paraId="25688139" w14:textId="77777777" w:rsidR="006747D7" w:rsidRDefault="006747D7" w:rsidP="00DE55E5">
            <w:pPr>
              <w:suppressAutoHyphens/>
              <w:rPr>
                <w:rFonts w:asciiTheme="majorHAnsi" w:hAnsiTheme="majorHAnsi" w:cstheme="majorHAnsi"/>
              </w:rPr>
            </w:pPr>
          </w:p>
        </w:tc>
        <w:tc>
          <w:tcPr>
            <w:tcW w:w="1440" w:type="dxa"/>
          </w:tcPr>
          <w:p w14:paraId="353224C6" w14:textId="77777777" w:rsidR="006747D7" w:rsidRDefault="006747D7" w:rsidP="00DE55E5">
            <w:pPr>
              <w:suppressAutoHyphens/>
              <w:rPr>
                <w:rFonts w:asciiTheme="majorHAnsi" w:hAnsiTheme="majorHAnsi" w:cstheme="majorHAnsi"/>
              </w:rPr>
            </w:pPr>
          </w:p>
        </w:tc>
        <w:tc>
          <w:tcPr>
            <w:tcW w:w="1440" w:type="dxa"/>
          </w:tcPr>
          <w:p w14:paraId="5FB99B31" w14:textId="77777777" w:rsidR="006747D7" w:rsidRDefault="006747D7" w:rsidP="00DE55E5">
            <w:pPr>
              <w:suppressAutoHyphens/>
              <w:rPr>
                <w:rFonts w:asciiTheme="majorHAnsi" w:hAnsiTheme="majorHAnsi" w:cstheme="majorHAnsi"/>
              </w:rPr>
            </w:pPr>
          </w:p>
        </w:tc>
        <w:tc>
          <w:tcPr>
            <w:tcW w:w="1440" w:type="dxa"/>
          </w:tcPr>
          <w:p w14:paraId="6E8389C7" w14:textId="77777777" w:rsidR="006747D7" w:rsidRDefault="006747D7" w:rsidP="00DE55E5">
            <w:pPr>
              <w:suppressAutoHyphens/>
              <w:rPr>
                <w:rFonts w:asciiTheme="majorHAnsi" w:hAnsiTheme="majorHAnsi" w:cstheme="majorHAnsi"/>
              </w:rPr>
            </w:pPr>
          </w:p>
        </w:tc>
        <w:tc>
          <w:tcPr>
            <w:tcW w:w="1440" w:type="dxa"/>
          </w:tcPr>
          <w:p w14:paraId="47499579" w14:textId="77777777" w:rsidR="006747D7" w:rsidRDefault="006747D7" w:rsidP="00DE55E5">
            <w:pPr>
              <w:suppressAutoHyphens/>
              <w:rPr>
                <w:rFonts w:asciiTheme="majorHAnsi" w:hAnsiTheme="majorHAnsi" w:cstheme="majorHAnsi"/>
              </w:rPr>
            </w:pPr>
          </w:p>
        </w:tc>
        <w:tc>
          <w:tcPr>
            <w:tcW w:w="1440" w:type="dxa"/>
          </w:tcPr>
          <w:p w14:paraId="6CF8184C" w14:textId="77777777" w:rsidR="006747D7" w:rsidRDefault="006747D7" w:rsidP="00DE55E5">
            <w:pPr>
              <w:suppressAutoHyphens/>
              <w:rPr>
                <w:rFonts w:asciiTheme="majorHAnsi" w:hAnsiTheme="majorHAnsi" w:cstheme="majorHAnsi"/>
              </w:rPr>
            </w:pPr>
          </w:p>
        </w:tc>
        <w:tc>
          <w:tcPr>
            <w:tcW w:w="1440" w:type="dxa"/>
          </w:tcPr>
          <w:p w14:paraId="04C9178B" w14:textId="77777777" w:rsidR="006747D7" w:rsidRDefault="006747D7" w:rsidP="00DE55E5">
            <w:pPr>
              <w:suppressAutoHyphens/>
              <w:rPr>
                <w:rFonts w:asciiTheme="majorHAnsi" w:hAnsiTheme="majorHAnsi" w:cstheme="majorHAnsi"/>
              </w:rPr>
            </w:pPr>
          </w:p>
        </w:tc>
        <w:tc>
          <w:tcPr>
            <w:tcW w:w="1440" w:type="dxa"/>
          </w:tcPr>
          <w:p w14:paraId="3198F3C2" w14:textId="77777777" w:rsidR="006747D7" w:rsidRDefault="006747D7" w:rsidP="00DE55E5">
            <w:pPr>
              <w:suppressAutoHyphens/>
              <w:rPr>
                <w:rFonts w:asciiTheme="majorHAnsi" w:hAnsiTheme="majorHAnsi" w:cstheme="majorHAnsi"/>
              </w:rPr>
            </w:pPr>
          </w:p>
        </w:tc>
      </w:tr>
    </w:tbl>
    <w:p w14:paraId="2E7D29E7" w14:textId="12BD4682" w:rsidR="006747D7" w:rsidRDefault="006747D7" w:rsidP="00DE55E5">
      <w:pPr>
        <w:suppressAutoHyphens/>
        <w:spacing w:after="0"/>
        <w:rPr>
          <w:rFonts w:asciiTheme="majorHAnsi" w:hAnsiTheme="majorHAnsi" w:cstheme="majorHAnsi"/>
        </w:rPr>
      </w:pPr>
    </w:p>
    <w:p w14:paraId="7D8927ED" w14:textId="77777777" w:rsidR="00FA0BAA" w:rsidRPr="00462DC7" w:rsidRDefault="00FA0BAA" w:rsidP="006747D7">
      <w:pPr>
        <w:pStyle w:val="APDTABLEHeadingForm"/>
        <w:suppressAutoHyphens/>
        <w:jc w:val="left"/>
        <w:rPr>
          <w:rFonts w:asciiTheme="majorHAnsi" w:hAnsiTheme="majorHAnsi" w:cstheme="majorHAnsi"/>
        </w:rPr>
      </w:pPr>
      <w:r w:rsidRPr="00462DC7">
        <w:rPr>
          <w:rFonts w:asciiTheme="majorHAnsi" w:hAnsiTheme="majorHAnsi" w:cstheme="majorHAnsi"/>
        </w:rPr>
        <w:br w:type="page"/>
      </w:r>
    </w:p>
    <w:p w14:paraId="11CDA7E3" w14:textId="6CE33DE1" w:rsidR="00AA0827" w:rsidRPr="00462DC7" w:rsidRDefault="00AA0827" w:rsidP="00DE55E5">
      <w:pPr>
        <w:pStyle w:val="APDTABLEHeadingForm"/>
        <w:suppressAutoHyphens/>
        <w:rPr>
          <w:rFonts w:asciiTheme="majorHAnsi" w:hAnsiTheme="majorHAnsi" w:cstheme="majorHAnsi"/>
        </w:rPr>
      </w:pPr>
      <w:r w:rsidRPr="00462DC7">
        <w:rPr>
          <w:rFonts w:asciiTheme="majorHAnsi" w:hAnsiTheme="majorHAnsi" w:cstheme="majorHAnsi"/>
        </w:rPr>
        <w:lastRenderedPageBreak/>
        <w:t>Solvent Degreasing Machine Attributes</w:t>
      </w:r>
    </w:p>
    <w:p w14:paraId="19AE5B73" w14:textId="77777777" w:rsidR="00AA0827" w:rsidRPr="00462DC7" w:rsidRDefault="00AA0827" w:rsidP="00DE55E5">
      <w:pPr>
        <w:pStyle w:val="APDTABLEHeadingForm"/>
        <w:suppressAutoHyphens/>
        <w:rPr>
          <w:rFonts w:asciiTheme="majorHAnsi" w:hAnsiTheme="majorHAnsi" w:cstheme="majorHAnsi"/>
        </w:rPr>
      </w:pPr>
      <w:r w:rsidRPr="00462DC7">
        <w:rPr>
          <w:rFonts w:asciiTheme="majorHAnsi" w:hAnsiTheme="majorHAnsi" w:cstheme="majorHAnsi"/>
        </w:rPr>
        <w:t xml:space="preserve">Form OP-UA16 (Page </w:t>
      </w:r>
      <w:r w:rsidR="003E6DC3">
        <w:rPr>
          <w:rFonts w:asciiTheme="majorHAnsi" w:hAnsiTheme="majorHAnsi" w:cstheme="majorHAnsi"/>
        </w:rPr>
        <w:t>4</w:t>
      </w:r>
      <w:r w:rsidRPr="00462DC7">
        <w:rPr>
          <w:rFonts w:asciiTheme="majorHAnsi" w:hAnsiTheme="majorHAnsi" w:cstheme="majorHAnsi"/>
        </w:rPr>
        <w:t>) Federal Operating Permit Program</w:t>
      </w:r>
    </w:p>
    <w:p w14:paraId="50F71628" w14:textId="77777777" w:rsidR="00A03485" w:rsidRDefault="00AA0827" w:rsidP="00DE55E5">
      <w:pPr>
        <w:pStyle w:val="APDTABLEHeadingForm"/>
        <w:suppressAutoHyphens/>
        <w:rPr>
          <w:rFonts w:asciiTheme="majorHAnsi" w:hAnsiTheme="majorHAnsi" w:cstheme="majorHAnsi"/>
        </w:rPr>
      </w:pPr>
      <w:bookmarkStart w:id="12" w:name="TBL2c"/>
      <w:r w:rsidRPr="00462DC7">
        <w:rPr>
          <w:rFonts w:asciiTheme="majorHAnsi" w:hAnsiTheme="majorHAnsi" w:cstheme="majorHAnsi"/>
        </w:rPr>
        <w:t>Table 2c</w:t>
      </w:r>
      <w:bookmarkEnd w:id="12"/>
      <w:r w:rsidRPr="00462DC7">
        <w:rPr>
          <w:rFonts w:asciiTheme="majorHAnsi" w:hAnsiTheme="majorHAnsi" w:cstheme="majorHAnsi"/>
        </w:rPr>
        <w:t>: Title 40 Code of Federal Regulations Part 63 (40 CFR Part 63) Subpart T:</w:t>
      </w:r>
    </w:p>
    <w:p w14:paraId="3219CC08" w14:textId="64C9D925" w:rsidR="00AA0827" w:rsidRDefault="00AA0827" w:rsidP="00DE55E5">
      <w:pPr>
        <w:pStyle w:val="APDTABLEHeadingForm"/>
        <w:suppressAutoHyphens/>
        <w:rPr>
          <w:rFonts w:asciiTheme="majorHAnsi" w:hAnsiTheme="majorHAnsi" w:cstheme="majorHAnsi"/>
        </w:rPr>
      </w:pPr>
      <w:r w:rsidRPr="00462DC7">
        <w:rPr>
          <w:rFonts w:asciiTheme="majorHAnsi" w:hAnsiTheme="majorHAnsi" w:cstheme="majorHAnsi"/>
        </w:rPr>
        <w:t>National Emission Standards for Halogenated Solvent Cleaning</w:t>
      </w:r>
    </w:p>
    <w:p w14:paraId="2E9C5CC0" w14:textId="3F9EF257" w:rsidR="006747D7" w:rsidRPr="00462DC7" w:rsidRDefault="006747D7" w:rsidP="00DE55E5">
      <w:pPr>
        <w:pStyle w:val="APDTABLEHeadingForm"/>
        <w:suppressAutoHyphens/>
        <w:rPr>
          <w:rFonts w:asciiTheme="majorHAnsi" w:hAnsiTheme="majorHAnsi" w:cstheme="majorHAnsi"/>
        </w:rPr>
      </w:pPr>
      <w:r w:rsidRPr="00462DC7">
        <w:rPr>
          <w:rFonts w:asciiTheme="majorHAnsi" w:hAnsiTheme="majorHAnsi" w:cstheme="majorHAnsi"/>
        </w:rPr>
        <w:t>Texas Commission on Environmental Quality</w:t>
      </w:r>
    </w:p>
    <w:p w14:paraId="22B51E08" w14:textId="77777777" w:rsidR="003C6E78" w:rsidRPr="00462DC7" w:rsidRDefault="003C6E78" w:rsidP="006747D7">
      <w:pPr>
        <w:spacing w:before="36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40 Code of Federal Regulations Part 63 (40 CFR Part 63) &#10;Subpart T: National Emission Standards for Halogenated Solvent Cleaning&#10;"/>
      </w:tblPr>
      <w:tblGrid>
        <w:gridCol w:w="4800"/>
        <w:gridCol w:w="4800"/>
        <w:gridCol w:w="4800"/>
      </w:tblGrid>
      <w:tr w:rsidR="00FA1244" w:rsidRPr="000F0C61" w14:paraId="1F5797B9" w14:textId="77777777" w:rsidTr="00411EBF">
        <w:trPr>
          <w:cantSplit/>
          <w:tblHeader/>
        </w:trPr>
        <w:tc>
          <w:tcPr>
            <w:tcW w:w="4800" w:type="dxa"/>
            <w:shd w:val="clear" w:color="auto" w:fill="D9D9D9" w:themeFill="background1" w:themeFillShade="D9"/>
          </w:tcPr>
          <w:p w14:paraId="2B9CD91E" w14:textId="77777777" w:rsidR="00FA1244" w:rsidRPr="000F0C61" w:rsidRDefault="00FA1244" w:rsidP="00411EBF">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3B422951" w14:textId="77777777" w:rsidR="00FA1244" w:rsidRPr="000F0C61" w:rsidRDefault="00FA1244" w:rsidP="00411EBF">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7437E4F6" w14:textId="77777777" w:rsidR="00FA1244" w:rsidRPr="000F0C61" w:rsidRDefault="00FA1244" w:rsidP="00411EBF">
            <w:pPr>
              <w:rPr>
                <w:rFonts w:eastAsia="MS Mincho"/>
                <w:b/>
                <w:bCs/>
                <w:sz w:val="20"/>
                <w:szCs w:val="20"/>
              </w:rPr>
            </w:pPr>
            <w:r w:rsidRPr="000F0C61">
              <w:rPr>
                <w:rFonts w:eastAsia="MS Mincho"/>
                <w:b/>
                <w:bCs/>
                <w:sz w:val="20"/>
                <w:szCs w:val="20"/>
              </w:rPr>
              <w:t>Regulated Entity No.</w:t>
            </w:r>
          </w:p>
        </w:tc>
      </w:tr>
      <w:tr w:rsidR="00FA1244" w:rsidRPr="000F0C61" w14:paraId="427A26BD" w14:textId="77777777" w:rsidTr="00411EBF">
        <w:trPr>
          <w:cantSplit/>
          <w:tblHeader/>
        </w:trPr>
        <w:tc>
          <w:tcPr>
            <w:tcW w:w="4800" w:type="dxa"/>
          </w:tcPr>
          <w:p w14:paraId="7E644C7A" w14:textId="77777777" w:rsidR="00FA1244" w:rsidRPr="000F0C61" w:rsidRDefault="00FA1244" w:rsidP="00411EBF">
            <w:pPr>
              <w:rPr>
                <w:rFonts w:eastAsia="MS Mincho"/>
                <w:sz w:val="20"/>
                <w:szCs w:val="20"/>
              </w:rPr>
            </w:pPr>
          </w:p>
        </w:tc>
        <w:tc>
          <w:tcPr>
            <w:tcW w:w="4800" w:type="dxa"/>
          </w:tcPr>
          <w:p w14:paraId="68D6CDF8" w14:textId="77777777" w:rsidR="00FA1244" w:rsidRPr="000F0C61" w:rsidRDefault="00FA1244" w:rsidP="00411EBF">
            <w:pPr>
              <w:rPr>
                <w:rFonts w:eastAsia="MS Mincho"/>
                <w:sz w:val="20"/>
                <w:szCs w:val="20"/>
              </w:rPr>
            </w:pPr>
          </w:p>
        </w:tc>
        <w:tc>
          <w:tcPr>
            <w:tcW w:w="4800" w:type="dxa"/>
          </w:tcPr>
          <w:p w14:paraId="13A8816E" w14:textId="77777777" w:rsidR="00FA1244" w:rsidRPr="000F0C61" w:rsidRDefault="00FA1244" w:rsidP="00411EBF">
            <w:pPr>
              <w:rPr>
                <w:rFonts w:eastAsia="MS Mincho"/>
                <w:sz w:val="20"/>
                <w:szCs w:val="20"/>
              </w:rPr>
            </w:pPr>
          </w:p>
        </w:tc>
      </w:tr>
    </w:tbl>
    <w:p w14:paraId="6357964C" w14:textId="1F55D938" w:rsidR="00AA0827" w:rsidRDefault="00AA0827" w:rsidP="00DE55E5">
      <w:pPr>
        <w:suppressAutoHyphens/>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Pr>
      <w:tblGrid>
        <w:gridCol w:w="1440"/>
        <w:gridCol w:w="1440"/>
        <w:gridCol w:w="1440"/>
        <w:gridCol w:w="1440"/>
        <w:gridCol w:w="1440"/>
        <w:gridCol w:w="1440"/>
        <w:gridCol w:w="1440"/>
        <w:gridCol w:w="1440"/>
        <w:gridCol w:w="1440"/>
        <w:gridCol w:w="1440"/>
      </w:tblGrid>
      <w:tr w:rsidR="003E390E" w14:paraId="1BD65706" w14:textId="5E007F3E" w:rsidTr="00573D97">
        <w:trPr>
          <w:cantSplit/>
          <w:tblHeader/>
        </w:trPr>
        <w:tc>
          <w:tcPr>
            <w:tcW w:w="1800" w:type="dxa"/>
            <w:shd w:val="clear" w:color="auto" w:fill="D9D9D9" w:themeFill="background1" w:themeFillShade="D9"/>
            <w:vAlign w:val="bottom"/>
          </w:tcPr>
          <w:p w14:paraId="43A2C402" w14:textId="796C1E29" w:rsidR="003E390E" w:rsidRPr="0012207E" w:rsidRDefault="003E390E" w:rsidP="0012207E">
            <w:pPr>
              <w:suppressAutoHyphens/>
              <w:jc w:val="center"/>
              <w:rPr>
                <w:rFonts w:asciiTheme="majorHAnsi" w:hAnsiTheme="majorHAnsi" w:cstheme="majorHAnsi"/>
                <w:b/>
                <w:bCs/>
                <w:sz w:val="20"/>
                <w:szCs w:val="20"/>
              </w:rPr>
            </w:pPr>
            <w:r w:rsidRPr="0012207E">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56466BCC" w14:textId="43CE1536" w:rsidR="003E390E" w:rsidRPr="0012207E" w:rsidRDefault="003E390E" w:rsidP="0012207E">
            <w:pPr>
              <w:suppressAutoHyphens/>
              <w:jc w:val="center"/>
              <w:rPr>
                <w:rFonts w:asciiTheme="majorHAnsi" w:hAnsiTheme="majorHAnsi" w:cstheme="majorHAnsi"/>
                <w:b/>
                <w:bCs/>
                <w:sz w:val="20"/>
                <w:szCs w:val="20"/>
              </w:rPr>
            </w:pPr>
            <w:r w:rsidRPr="0012207E">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66A2609A" w14:textId="54109E72" w:rsidR="003E390E" w:rsidRPr="0012207E" w:rsidRDefault="003E390E" w:rsidP="0012207E">
            <w:pPr>
              <w:suppressAutoHyphens/>
              <w:jc w:val="center"/>
              <w:rPr>
                <w:rFonts w:asciiTheme="majorHAnsi" w:hAnsiTheme="majorHAnsi" w:cstheme="majorHAnsi"/>
                <w:b/>
                <w:bCs/>
                <w:sz w:val="20"/>
                <w:szCs w:val="20"/>
              </w:rPr>
            </w:pPr>
            <w:r w:rsidRPr="0012207E">
              <w:rPr>
                <w:rFonts w:asciiTheme="majorHAnsi" w:hAnsiTheme="majorHAnsi" w:cstheme="majorHAnsi"/>
                <w:b/>
                <w:bCs/>
                <w:sz w:val="20"/>
                <w:szCs w:val="20"/>
              </w:rPr>
              <w:t>Air Disturbance Control Option</w:t>
            </w:r>
          </w:p>
        </w:tc>
        <w:tc>
          <w:tcPr>
            <w:tcW w:w="1800" w:type="dxa"/>
            <w:shd w:val="clear" w:color="auto" w:fill="D9D9D9" w:themeFill="background1" w:themeFillShade="D9"/>
            <w:vAlign w:val="bottom"/>
          </w:tcPr>
          <w:p w14:paraId="7E60D892" w14:textId="1C9B4F7C" w:rsidR="003E390E" w:rsidRPr="0012207E" w:rsidRDefault="003E390E" w:rsidP="0012207E">
            <w:pPr>
              <w:suppressAutoHyphens/>
              <w:jc w:val="center"/>
              <w:rPr>
                <w:rFonts w:asciiTheme="majorHAnsi" w:hAnsiTheme="majorHAnsi" w:cstheme="majorHAnsi"/>
                <w:b/>
                <w:bCs/>
                <w:sz w:val="20"/>
                <w:szCs w:val="20"/>
              </w:rPr>
            </w:pPr>
            <w:r w:rsidRPr="0012207E">
              <w:rPr>
                <w:rFonts w:asciiTheme="majorHAnsi" w:hAnsiTheme="majorHAnsi" w:cstheme="majorHAnsi"/>
                <w:b/>
                <w:bCs/>
                <w:sz w:val="20"/>
                <w:szCs w:val="20"/>
              </w:rPr>
              <w:t>Continuous Web Work Practice Option</w:t>
            </w:r>
          </w:p>
        </w:tc>
        <w:tc>
          <w:tcPr>
            <w:tcW w:w="1800" w:type="dxa"/>
            <w:shd w:val="clear" w:color="auto" w:fill="D9D9D9" w:themeFill="background1" w:themeFillShade="D9"/>
            <w:vAlign w:val="bottom"/>
          </w:tcPr>
          <w:p w14:paraId="0D451A3F" w14:textId="77777777" w:rsidR="003E390E" w:rsidRPr="0012207E" w:rsidRDefault="003E390E" w:rsidP="0012207E">
            <w:pPr>
              <w:pStyle w:val="APDTABLE2Form"/>
              <w:rPr>
                <w:rFonts w:asciiTheme="majorHAnsi" w:hAnsiTheme="majorHAnsi" w:cstheme="majorHAnsi"/>
                <w:bCs/>
              </w:rPr>
            </w:pPr>
            <w:r w:rsidRPr="0012207E">
              <w:rPr>
                <w:rFonts w:asciiTheme="majorHAnsi" w:hAnsiTheme="majorHAnsi" w:cstheme="majorHAnsi"/>
                <w:bCs/>
              </w:rPr>
              <w:t>§ 63.466(a) - (e)</w:t>
            </w:r>
          </w:p>
          <w:p w14:paraId="64615711" w14:textId="2F0CA054" w:rsidR="003E390E" w:rsidRPr="0012207E" w:rsidRDefault="003E390E" w:rsidP="0012207E">
            <w:pPr>
              <w:suppressAutoHyphens/>
              <w:jc w:val="center"/>
              <w:rPr>
                <w:rFonts w:asciiTheme="majorHAnsi" w:hAnsiTheme="majorHAnsi" w:cstheme="majorHAnsi"/>
                <w:b/>
                <w:bCs/>
                <w:sz w:val="20"/>
                <w:szCs w:val="20"/>
              </w:rPr>
            </w:pPr>
            <w:r w:rsidRPr="0012207E">
              <w:rPr>
                <w:rFonts w:asciiTheme="majorHAnsi" w:hAnsiTheme="majorHAnsi" w:cstheme="majorHAnsi"/>
                <w:b/>
                <w:bCs/>
                <w:sz w:val="20"/>
                <w:szCs w:val="20"/>
              </w:rPr>
              <w:t>Control</w:t>
            </w:r>
          </w:p>
        </w:tc>
        <w:tc>
          <w:tcPr>
            <w:tcW w:w="1800" w:type="dxa"/>
            <w:shd w:val="clear" w:color="auto" w:fill="D9D9D9" w:themeFill="background1" w:themeFillShade="D9"/>
            <w:vAlign w:val="bottom"/>
          </w:tcPr>
          <w:p w14:paraId="05561519" w14:textId="126F8E42" w:rsidR="003E390E" w:rsidRPr="0012207E" w:rsidRDefault="003E390E" w:rsidP="0012207E">
            <w:pPr>
              <w:suppressAutoHyphens/>
              <w:jc w:val="center"/>
              <w:rPr>
                <w:rFonts w:asciiTheme="majorHAnsi" w:hAnsiTheme="majorHAnsi" w:cstheme="majorHAnsi"/>
                <w:b/>
                <w:bCs/>
                <w:sz w:val="20"/>
                <w:szCs w:val="20"/>
              </w:rPr>
            </w:pPr>
            <w:r w:rsidRPr="0012207E">
              <w:rPr>
                <w:rFonts w:asciiTheme="majorHAnsi" w:hAnsiTheme="majorHAnsi" w:cstheme="majorHAnsi"/>
                <w:b/>
                <w:bCs/>
                <w:sz w:val="20"/>
                <w:szCs w:val="20"/>
              </w:rPr>
              <w:t>Freeboard Refrigeration Device</w:t>
            </w:r>
          </w:p>
        </w:tc>
        <w:tc>
          <w:tcPr>
            <w:tcW w:w="1800" w:type="dxa"/>
            <w:shd w:val="clear" w:color="auto" w:fill="D9D9D9" w:themeFill="background1" w:themeFillShade="D9"/>
            <w:vAlign w:val="bottom"/>
          </w:tcPr>
          <w:p w14:paraId="52742577" w14:textId="5CB1485A" w:rsidR="003E390E" w:rsidRPr="0012207E" w:rsidRDefault="003E390E" w:rsidP="0012207E">
            <w:pPr>
              <w:suppressAutoHyphens/>
              <w:jc w:val="center"/>
              <w:rPr>
                <w:rFonts w:asciiTheme="majorHAnsi" w:hAnsiTheme="majorHAnsi" w:cstheme="majorHAnsi"/>
                <w:b/>
                <w:bCs/>
                <w:sz w:val="20"/>
                <w:szCs w:val="20"/>
              </w:rPr>
            </w:pPr>
            <w:r w:rsidRPr="0012207E">
              <w:rPr>
                <w:rFonts w:asciiTheme="majorHAnsi" w:hAnsiTheme="majorHAnsi" w:cstheme="majorHAnsi"/>
                <w:b/>
                <w:bCs/>
                <w:sz w:val="20"/>
                <w:szCs w:val="20"/>
              </w:rPr>
              <w:t>Working Mode Cover</w:t>
            </w:r>
          </w:p>
        </w:tc>
        <w:tc>
          <w:tcPr>
            <w:tcW w:w="1800" w:type="dxa"/>
            <w:shd w:val="clear" w:color="auto" w:fill="D9D9D9" w:themeFill="background1" w:themeFillShade="D9"/>
            <w:vAlign w:val="bottom"/>
          </w:tcPr>
          <w:p w14:paraId="4CCE27B6" w14:textId="18317E63" w:rsidR="003E390E" w:rsidRPr="0012207E" w:rsidRDefault="003E390E" w:rsidP="0012207E">
            <w:pPr>
              <w:suppressAutoHyphens/>
              <w:jc w:val="center"/>
              <w:rPr>
                <w:rFonts w:asciiTheme="majorHAnsi" w:hAnsiTheme="majorHAnsi" w:cstheme="majorHAnsi"/>
                <w:b/>
                <w:bCs/>
                <w:sz w:val="20"/>
                <w:szCs w:val="20"/>
              </w:rPr>
            </w:pPr>
            <w:r w:rsidRPr="0012207E">
              <w:rPr>
                <w:rFonts w:asciiTheme="majorHAnsi" w:hAnsiTheme="majorHAnsi" w:cstheme="majorHAnsi"/>
                <w:b/>
                <w:bCs/>
                <w:sz w:val="20"/>
                <w:szCs w:val="20"/>
              </w:rPr>
              <w:t>Dwell</w:t>
            </w:r>
          </w:p>
        </w:tc>
        <w:tc>
          <w:tcPr>
            <w:tcW w:w="1800" w:type="dxa"/>
            <w:shd w:val="clear" w:color="auto" w:fill="D9D9D9" w:themeFill="background1" w:themeFillShade="D9"/>
            <w:vAlign w:val="bottom"/>
          </w:tcPr>
          <w:p w14:paraId="541E57C5" w14:textId="6A6F4142" w:rsidR="003E390E" w:rsidRPr="0012207E" w:rsidRDefault="003E390E" w:rsidP="0012207E">
            <w:pPr>
              <w:suppressAutoHyphens/>
              <w:jc w:val="center"/>
              <w:rPr>
                <w:rFonts w:asciiTheme="majorHAnsi" w:hAnsiTheme="majorHAnsi" w:cstheme="majorHAnsi"/>
                <w:b/>
                <w:bCs/>
                <w:sz w:val="20"/>
                <w:szCs w:val="20"/>
              </w:rPr>
            </w:pPr>
            <w:r>
              <w:rPr>
                <w:rFonts w:asciiTheme="majorHAnsi" w:hAnsiTheme="majorHAnsi" w:cstheme="majorHAnsi"/>
                <w:b/>
                <w:bCs/>
                <w:sz w:val="20"/>
                <w:szCs w:val="20"/>
              </w:rPr>
              <w:t>Superheated Vapor</w:t>
            </w:r>
          </w:p>
        </w:tc>
        <w:tc>
          <w:tcPr>
            <w:tcW w:w="1800" w:type="dxa"/>
            <w:shd w:val="clear" w:color="auto" w:fill="D9D9D9" w:themeFill="background1" w:themeFillShade="D9"/>
            <w:vAlign w:val="bottom"/>
          </w:tcPr>
          <w:p w14:paraId="2B1A1023" w14:textId="7F67B772" w:rsidR="003E390E" w:rsidRPr="0012207E" w:rsidRDefault="003E390E" w:rsidP="0012207E">
            <w:pPr>
              <w:suppressAutoHyphens/>
              <w:jc w:val="center"/>
              <w:rPr>
                <w:rFonts w:asciiTheme="majorHAnsi" w:hAnsiTheme="majorHAnsi" w:cstheme="majorHAnsi"/>
                <w:b/>
                <w:bCs/>
                <w:sz w:val="20"/>
                <w:szCs w:val="20"/>
              </w:rPr>
            </w:pPr>
            <w:r>
              <w:rPr>
                <w:rFonts w:asciiTheme="majorHAnsi" w:hAnsiTheme="majorHAnsi" w:cstheme="majorHAnsi"/>
                <w:b/>
                <w:bCs/>
                <w:sz w:val="20"/>
                <w:szCs w:val="20"/>
              </w:rPr>
              <w:t>Carbon Adsorber</w:t>
            </w:r>
          </w:p>
        </w:tc>
      </w:tr>
      <w:tr w:rsidR="003E390E" w14:paraId="552B41C0" w14:textId="21E9D3F3" w:rsidTr="00573D97">
        <w:trPr>
          <w:cantSplit/>
          <w:trHeight w:val="346"/>
          <w:tblHeader/>
        </w:trPr>
        <w:tc>
          <w:tcPr>
            <w:tcW w:w="1800" w:type="dxa"/>
          </w:tcPr>
          <w:p w14:paraId="08D535DC" w14:textId="77777777" w:rsidR="003E390E" w:rsidRDefault="003E390E" w:rsidP="00DE55E5">
            <w:pPr>
              <w:suppressAutoHyphens/>
              <w:rPr>
                <w:rFonts w:asciiTheme="majorHAnsi" w:hAnsiTheme="majorHAnsi" w:cstheme="majorHAnsi"/>
              </w:rPr>
            </w:pPr>
          </w:p>
        </w:tc>
        <w:tc>
          <w:tcPr>
            <w:tcW w:w="1800" w:type="dxa"/>
          </w:tcPr>
          <w:p w14:paraId="767FE0A2" w14:textId="77777777" w:rsidR="003E390E" w:rsidRDefault="003E390E" w:rsidP="00DE55E5">
            <w:pPr>
              <w:suppressAutoHyphens/>
              <w:rPr>
                <w:rFonts w:asciiTheme="majorHAnsi" w:hAnsiTheme="majorHAnsi" w:cstheme="majorHAnsi"/>
              </w:rPr>
            </w:pPr>
          </w:p>
        </w:tc>
        <w:tc>
          <w:tcPr>
            <w:tcW w:w="1800" w:type="dxa"/>
          </w:tcPr>
          <w:p w14:paraId="22D98B08" w14:textId="77777777" w:rsidR="003E390E" w:rsidRDefault="003E390E" w:rsidP="00DE55E5">
            <w:pPr>
              <w:suppressAutoHyphens/>
              <w:rPr>
                <w:rFonts w:asciiTheme="majorHAnsi" w:hAnsiTheme="majorHAnsi" w:cstheme="majorHAnsi"/>
              </w:rPr>
            </w:pPr>
          </w:p>
        </w:tc>
        <w:tc>
          <w:tcPr>
            <w:tcW w:w="1800" w:type="dxa"/>
          </w:tcPr>
          <w:p w14:paraId="0EB78634" w14:textId="77777777" w:rsidR="003E390E" w:rsidRDefault="003E390E" w:rsidP="00DE55E5">
            <w:pPr>
              <w:suppressAutoHyphens/>
              <w:rPr>
                <w:rFonts w:asciiTheme="majorHAnsi" w:hAnsiTheme="majorHAnsi" w:cstheme="majorHAnsi"/>
              </w:rPr>
            </w:pPr>
          </w:p>
        </w:tc>
        <w:tc>
          <w:tcPr>
            <w:tcW w:w="1800" w:type="dxa"/>
          </w:tcPr>
          <w:p w14:paraId="31A439A1" w14:textId="77777777" w:rsidR="003E390E" w:rsidRDefault="003E390E" w:rsidP="00DE55E5">
            <w:pPr>
              <w:suppressAutoHyphens/>
              <w:rPr>
                <w:rFonts w:asciiTheme="majorHAnsi" w:hAnsiTheme="majorHAnsi" w:cstheme="majorHAnsi"/>
              </w:rPr>
            </w:pPr>
          </w:p>
        </w:tc>
        <w:tc>
          <w:tcPr>
            <w:tcW w:w="1800" w:type="dxa"/>
          </w:tcPr>
          <w:p w14:paraId="0443ACEF" w14:textId="77777777" w:rsidR="003E390E" w:rsidRDefault="003E390E" w:rsidP="00DE55E5">
            <w:pPr>
              <w:suppressAutoHyphens/>
              <w:rPr>
                <w:rFonts w:asciiTheme="majorHAnsi" w:hAnsiTheme="majorHAnsi" w:cstheme="majorHAnsi"/>
              </w:rPr>
            </w:pPr>
          </w:p>
        </w:tc>
        <w:tc>
          <w:tcPr>
            <w:tcW w:w="1800" w:type="dxa"/>
          </w:tcPr>
          <w:p w14:paraId="334DFF54" w14:textId="77777777" w:rsidR="003E390E" w:rsidRDefault="003E390E" w:rsidP="00DE55E5">
            <w:pPr>
              <w:suppressAutoHyphens/>
              <w:rPr>
                <w:rFonts w:asciiTheme="majorHAnsi" w:hAnsiTheme="majorHAnsi" w:cstheme="majorHAnsi"/>
              </w:rPr>
            </w:pPr>
          </w:p>
        </w:tc>
        <w:tc>
          <w:tcPr>
            <w:tcW w:w="1800" w:type="dxa"/>
          </w:tcPr>
          <w:p w14:paraId="5248FD53" w14:textId="77777777" w:rsidR="003E390E" w:rsidRDefault="003E390E" w:rsidP="00DE55E5">
            <w:pPr>
              <w:suppressAutoHyphens/>
              <w:rPr>
                <w:rFonts w:asciiTheme="majorHAnsi" w:hAnsiTheme="majorHAnsi" w:cstheme="majorHAnsi"/>
              </w:rPr>
            </w:pPr>
          </w:p>
        </w:tc>
        <w:tc>
          <w:tcPr>
            <w:tcW w:w="1800" w:type="dxa"/>
          </w:tcPr>
          <w:p w14:paraId="2274E4D3" w14:textId="77777777" w:rsidR="003E390E" w:rsidRDefault="003E390E" w:rsidP="00DE55E5">
            <w:pPr>
              <w:suppressAutoHyphens/>
              <w:rPr>
                <w:rFonts w:asciiTheme="majorHAnsi" w:hAnsiTheme="majorHAnsi" w:cstheme="majorHAnsi"/>
              </w:rPr>
            </w:pPr>
          </w:p>
        </w:tc>
        <w:tc>
          <w:tcPr>
            <w:tcW w:w="1800" w:type="dxa"/>
          </w:tcPr>
          <w:p w14:paraId="797B3A6E" w14:textId="77777777" w:rsidR="003E390E" w:rsidRDefault="003E390E" w:rsidP="00DE55E5">
            <w:pPr>
              <w:suppressAutoHyphens/>
              <w:rPr>
                <w:rFonts w:asciiTheme="majorHAnsi" w:hAnsiTheme="majorHAnsi" w:cstheme="majorHAnsi"/>
              </w:rPr>
            </w:pPr>
          </w:p>
        </w:tc>
      </w:tr>
      <w:tr w:rsidR="003E390E" w14:paraId="3E9B2792" w14:textId="077D8E9E" w:rsidTr="00573D97">
        <w:trPr>
          <w:cantSplit/>
          <w:trHeight w:val="346"/>
          <w:tblHeader/>
        </w:trPr>
        <w:tc>
          <w:tcPr>
            <w:tcW w:w="1800" w:type="dxa"/>
          </w:tcPr>
          <w:p w14:paraId="77865277" w14:textId="77777777" w:rsidR="003E390E" w:rsidRDefault="003E390E" w:rsidP="00DE55E5">
            <w:pPr>
              <w:suppressAutoHyphens/>
              <w:rPr>
                <w:rFonts w:asciiTheme="majorHAnsi" w:hAnsiTheme="majorHAnsi" w:cstheme="majorHAnsi"/>
              </w:rPr>
            </w:pPr>
          </w:p>
        </w:tc>
        <w:tc>
          <w:tcPr>
            <w:tcW w:w="1800" w:type="dxa"/>
          </w:tcPr>
          <w:p w14:paraId="771698C3" w14:textId="77777777" w:rsidR="003E390E" w:rsidRDefault="003E390E" w:rsidP="00DE55E5">
            <w:pPr>
              <w:suppressAutoHyphens/>
              <w:rPr>
                <w:rFonts w:asciiTheme="majorHAnsi" w:hAnsiTheme="majorHAnsi" w:cstheme="majorHAnsi"/>
              </w:rPr>
            </w:pPr>
          </w:p>
        </w:tc>
        <w:tc>
          <w:tcPr>
            <w:tcW w:w="1800" w:type="dxa"/>
          </w:tcPr>
          <w:p w14:paraId="38EF62A8" w14:textId="77777777" w:rsidR="003E390E" w:rsidRDefault="003E390E" w:rsidP="00DE55E5">
            <w:pPr>
              <w:suppressAutoHyphens/>
              <w:rPr>
                <w:rFonts w:asciiTheme="majorHAnsi" w:hAnsiTheme="majorHAnsi" w:cstheme="majorHAnsi"/>
              </w:rPr>
            </w:pPr>
          </w:p>
        </w:tc>
        <w:tc>
          <w:tcPr>
            <w:tcW w:w="1800" w:type="dxa"/>
          </w:tcPr>
          <w:p w14:paraId="52A89D93" w14:textId="77777777" w:rsidR="003E390E" w:rsidRDefault="003E390E" w:rsidP="00DE55E5">
            <w:pPr>
              <w:suppressAutoHyphens/>
              <w:rPr>
                <w:rFonts w:asciiTheme="majorHAnsi" w:hAnsiTheme="majorHAnsi" w:cstheme="majorHAnsi"/>
              </w:rPr>
            </w:pPr>
          </w:p>
        </w:tc>
        <w:tc>
          <w:tcPr>
            <w:tcW w:w="1800" w:type="dxa"/>
          </w:tcPr>
          <w:p w14:paraId="29B1E260" w14:textId="77777777" w:rsidR="003E390E" w:rsidRDefault="003E390E" w:rsidP="00DE55E5">
            <w:pPr>
              <w:suppressAutoHyphens/>
              <w:rPr>
                <w:rFonts w:asciiTheme="majorHAnsi" w:hAnsiTheme="majorHAnsi" w:cstheme="majorHAnsi"/>
              </w:rPr>
            </w:pPr>
          </w:p>
        </w:tc>
        <w:tc>
          <w:tcPr>
            <w:tcW w:w="1800" w:type="dxa"/>
          </w:tcPr>
          <w:p w14:paraId="28464BC7" w14:textId="77777777" w:rsidR="003E390E" w:rsidRDefault="003E390E" w:rsidP="00DE55E5">
            <w:pPr>
              <w:suppressAutoHyphens/>
              <w:rPr>
                <w:rFonts w:asciiTheme="majorHAnsi" w:hAnsiTheme="majorHAnsi" w:cstheme="majorHAnsi"/>
              </w:rPr>
            </w:pPr>
          </w:p>
        </w:tc>
        <w:tc>
          <w:tcPr>
            <w:tcW w:w="1800" w:type="dxa"/>
          </w:tcPr>
          <w:p w14:paraId="2BD5CF09" w14:textId="77777777" w:rsidR="003E390E" w:rsidRDefault="003E390E" w:rsidP="00DE55E5">
            <w:pPr>
              <w:suppressAutoHyphens/>
              <w:rPr>
                <w:rFonts w:asciiTheme="majorHAnsi" w:hAnsiTheme="majorHAnsi" w:cstheme="majorHAnsi"/>
              </w:rPr>
            </w:pPr>
          </w:p>
        </w:tc>
        <w:tc>
          <w:tcPr>
            <w:tcW w:w="1800" w:type="dxa"/>
          </w:tcPr>
          <w:p w14:paraId="44745985" w14:textId="77777777" w:rsidR="003E390E" w:rsidRDefault="003E390E" w:rsidP="00DE55E5">
            <w:pPr>
              <w:suppressAutoHyphens/>
              <w:rPr>
                <w:rFonts w:asciiTheme="majorHAnsi" w:hAnsiTheme="majorHAnsi" w:cstheme="majorHAnsi"/>
              </w:rPr>
            </w:pPr>
          </w:p>
        </w:tc>
        <w:tc>
          <w:tcPr>
            <w:tcW w:w="1800" w:type="dxa"/>
          </w:tcPr>
          <w:p w14:paraId="76D4F23A" w14:textId="77777777" w:rsidR="003E390E" w:rsidRDefault="003E390E" w:rsidP="00DE55E5">
            <w:pPr>
              <w:suppressAutoHyphens/>
              <w:rPr>
                <w:rFonts w:asciiTheme="majorHAnsi" w:hAnsiTheme="majorHAnsi" w:cstheme="majorHAnsi"/>
              </w:rPr>
            </w:pPr>
          </w:p>
        </w:tc>
        <w:tc>
          <w:tcPr>
            <w:tcW w:w="1800" w:type="dxa"/>
          </w:tcPr>
          <w:p w14:paraId="625D8910" w14:textId="77777777" w:rsidR="003E390E" w:rsidRDefault="003E390E" w:rsidP="00DE55E5">
            <w:pPr>
              <w:suppressAutoHyphens/>
              <w:rPr>
                <w:rFonts w:asciiTheme="majorHAnsi" w:hAnsiTheme="majorHAnsi" w:cstheme="majorHAnsi"/>
              </w:rPr>
            </w:pPr>
          </w:p>
        </w:tc>
      </w:tr>
      <w:tr w:rsidR="003E390E" w14:paraId="27427191" w14:textId="39601D87" w:rsidTr="00573D97">
        <w:trPr>
          <w:cantSplit/>
          <w:trHeight w:val="346"/>
          <w:tblHeader/>
        </w:trPr>
        <w:tc>
          <w:tcPr>
            <w:tcW w:w="1800" w:type="dxa"/>
          </w:tcPr>
          <w:p w14:paraId="6149E73A" w14:textId="77777777" w:rsidR="003E390E" w:rsidRDefault="003E390E" w:rsidP="00DE55E5">
            <w:pPr>
              <w:suppressAutoHyphens/>
              <w:rPr>
                <w:rFonts w:asciiTheme="majorHAnsi" w:hAnsiTheme="majorHAnsi" w:cstheme="majorHAnsi"/>
              </w:rPr>
            </w:pPr>
          </w:p>
        </w:tc>
        <w:tc>
          <w:tcPr>
            <w:tcW w:w="1800" w:type="dxa"/>
          </w:tcPr>
          <w:p w14:paraId="6B387814" w14:textId="77777777" w:rsidR="003E390E" w:rsidRDefault="003E390E" w:rsidP="00DE55E5">
            <w:pPr>
              <w:suppressAutoHyphens/>
              <w:rPr>
                <w:rFonts w:asciiTheme="majorHAnsi" w:hAnsiTheme="majorHAnsi" w:cstheme="majorHAnsi"/>
              </w:rPr>
            </w:pPr>
          </w:p>
        </w:tc>
        <w:tc>
          <w:tcPr>
            <w:tcW w:w="1800" w:type="dxa"/>
          </w:tcPr>
          <w:p w14:paraId="70639990" w14:textId="77777777" w:rsidR="003E390E" w:rsidRDefault="003E390E" w:rsidP="00DE55E5">
            <w:pPr>
              <w:suppressAutoHyphens/>
              <w:rPr>
                <w:rFonts w:asciiTheme="majorHAnsi" w:hAnsiTheme="majorHAnsi" w:cstheme="majorHAnsi"/>
              </w:rPr>
            </w:pPr>
          </w:p>
        </w:tc>
        <w:tc>
          <w:tcPr>
            <w:tcW w:w="1800" w:type="dxa"/>
          </w:tcPr>
          <w:p w14:paraId="380724B8" w14:textId="77777777" w:rsidR="003E390E" w:rsidRDefault="003E390E" w:rsidP="00DE55E5">
            <w:pPr>
              <w:suppressAutoHyphens/>
              <w:rPr>
                <w:rFonts w:asciiTheme="majorHAnsi" w:hAnsiTheme="majorHAnsi" w:cstheme="majorHAnsi"/>
              </w:rPr>
            </w:pPr>
          </w:p>
        </w:tc>
        <w:tc>
          <w:tcPr>
            <w:tcW w:w="1800" w:type="dxa"/>
          </w:tcPr>
          <w:p w14:paraId="051886FB" w14:textId="77777777" w:rsidR="003E390E" w:rsidRDefault="003E390E" w:rsidP="00DE55E5">
            <w:pPr>
              <w:suppressAutoHyphens/>
              <w:rPr>
                <w:rFonts w:asciiTheme="majorHAnsi" w:hAnsiTheme="majorHAnsi" w:cstheme="majorHAnsi"/>
              </w:rPr>
            </w:pPr>
          </w:p>
        </w:tc>
        <w:tc>
          <w:tcPr>
            <w:tcW w:w="1800" w:type="dxa"/>
          </w:tcPr>
          <w:p w14:paraId="18FF0063" w14:textId="77777777" w:rsidR="003E390E" w:rsidRDefault="003E390E" w:rsidP="00DE55E5">
            <w:pPr>
              <w:suppressAutoHyphens/>
              <w:rPr>
                <w:rFonts w:asciiTheme="majorHAnsi" w:hAnsiTheme="majorHAnsi" w:cstheme="majorHAnsi"/>
              </w:rPr>
            </w:pPr>
          </w:p>
        </w:tc>
        <w:tc>
          <w:tcPr>
            <w:tcW w:w="1800" w:type="dxa"/>
          </w:tcPr>
          <w:p w14:paraId="09BE8818" w14:textId="77777777" w:rsidR="003E390E" w:rsidRDefault="003E390E" w:rsidP="00DE55E5">
            <w:pPr>
              <w:suppressAutoHyphens/>
              <w:rPr>
                <w:rFonts w:asciiTheme="majorHAnsi" w:hAnsiTheme="majorHAnsi" w:cstheme="majorHAnsi"/>
              </w:rPr>
            </w:pPr>
          </w:p>
        </w:tc>
        <w:tc>
          <w:tcPr>
            <w:tcW w:w="1800" w:type="dxa"/>
          </w:tcPr>
          <w:p w14:paraId="6D77C80C" w14:textId="77777777" w:rsidR="003E390E" w:rsidRDefault="003E390E" w:rsidP="00DE55E5">
            <w:pPr>
              <w:suppressAutoHyphens/>
              <w:rPr>
                <w:rFonts w:asciiTheme="majorHAnsi" w:hAnsiTheme="majorHAnsi" w:cstheme="majorHAnsi"/>
              </w:rPr>
            </w:pPr>
          </w:p>
        </w:tc>
        <w:tc>
          <w:tcPr>
            <w:tcW w:w="1800" w:type="dxa"/>
          </w:tcPr>
          <w:p w14:paraId="3759A168" w14:textId="77777777" w:rsidR="003E390E" w:rsidRDefault="003E390E" w:rsidP="00DE55E5">
            <w:pPr>
              <w:suppressAutoHyphens/>
              <w:rPr>
                <w:rFonts w:asciiTheme="majorHAnsi" w:hAnsiTheme="majorHAnsi" w:cstheme="majorHAnsi"/>
              </w:rPr>
            </w:pPr>
          </w:p>
        </w:tc>
        <w:tc>
          <w:tcPr>
            <w:tcW w:w="1800" w:type="dxa"/>
          </w:tcPr>
          <w:p w14:paraId="0491D2B3" w14:textId="77777777" w:rsidR="003E390E" w:rsidRDefault="003E390E" w:rsidP="00DE55E5">
            <w:pPr>
              <w:suppressAutoHyphens/>
              <w:rPr>
                <w:rFonts w:asciiTheme="majorHAnsi" w:hAnsiTheme="majorHAnsi" w:cstheme="majorHAnsi"/>
              </w:rPr>
            </w:pPr>
          </w:p>
        </w:tc>
      </w:tr>
      <w:tr w:rsidR="003E390E" w14:paraId="4AFBB1C5" w14:textId="694CCE2E" w:rsidTr="00573D97">
        <w:trPr>
          <w:cantSplit/>
          <w:trHeight w:val="346"/>
          <w:tblHeader/>
        </w:trPr>
        <w:tc>
          <w:tcPr>
            <w:tcW w:w="1800" w:type="dxa"/>
          </w:tcPr>
          <w:p w14:paraId="3B0B8F3C" w14:textId="77777777" w:rsidR="003E390E" w:rsidRDefault="003E390E" w:rsidP="00DE55E5">
            <w:pPr>
              <w:suppressAutoHyphens/>
              <w:rPr>
                <w:rFonts w:asciiTheme="majorHAnsi" w:hAnsiTheme="majorHAnsi" w:cstheme="majorHAnsi"/>
              </w:rPr>
            </w:pPr>
          </w:p>
        </w:tc>
        <w:tc>
          <w:tcPr>
            <w:tcW w:w="1800" w:type="dxa"/>
          </w:tcPr>
          <w:p w14:paraId="4582B62E" w14:textId="77777777" w:rsidR="003E390E" w:rsidRDefault="003E390E" w:rsidP="00DE55E5">
            <w:pPr>
              <w:suppressAutoHyphens/>
              <w:rPr>
                <w:rFonts w:asciiTheme="majorHAnsi" w:hAnsiTheme="majorHAnsi" w:cstheme="majorHAnsi"/>
              </w:rPr>
            </w:pPr>
          </w:p>
        </w:tc>
        <w:tc>
          <w:tcPr>
            <w:tcW w:w="1800" w:type="dxa"/>
          </w:tcPr>
          <w:p w14:paraId="4293E431" w14:textId="77777777" w:rsidR="003E390E" w:rsidRDefault="003E390E" w:rsidP="00DE55E5">
            <w:pPr>
              <w:suppressAutoHyphens/>
              <w:rPr>
                <w:rFonts w:asciiTheme="majorHAnsi" w:hAnsiTheme="majorHAnsi" w:cstheme="majorHAnsi"/>
              </w:rPr>
            </w:pPr>
          </w:p>
        </w:tc>
        <w:tc>
          <w:tcPr>
            <w:tcW w:w="1800" w:type="dxa"/>
          </w:tcPr>
          <w:p w14:paraId="3EA611B4" w14:textId="77777777" w:rsidR="003E390E" w:rsidRDefault="003E390E" w:rsidP="00DE55E5">
            <w:pPr>
              <w:suppressAutoHyphens/>
              <w:rPr>
                <w:rFonts w:asciiTheme="majorHAnsi" w:hAnsiTheme="majorHAnsi" w:cstheme="majorHAnsi"/>
              </w:rPr>
            </w:pPr>
          </w:p>
        </w:tc>
        <w:tc>
          <w:tcPr>
            <w:tcW w:w="1800" w:type="dxa"/>
          </w:tcPr>
          <w:p w14:paraId="0402016F" w14:textId="77777777" w:rsidR="003E390E" w:rsidRDefault="003E390E" w:rsidP="00DE55E5">
            <w:pPr>
              <w:suppressAutoHyphens/>
              <w:rPr>
                <w:rFonts w:asciiTheme="majorHAnsi" w:hAnsiTheme="majorHAnsi" w:cstheme="majorHAnsi"/>
              </w:rPr>
            </w:pPr>
          </w:p>
        </w:tc>
        <w:tc>
          <w:tcPr>
            <w:tcW w:w="1800" w:type="dxa"/>
          </w:tcPr>
          <w:p w14:paraId="5BFDA709" w14:textId="77777777" w:rsidR="003E390E" w:rsidRDefault="003E390E" w:rsidP="00DE55E5">
            <w:pPr>
              <w:suppressAutoHyphens/>
              <w:rPr>
                <w:rFonts w:asciiTheme="majorHAnsi" w:hAnsiTheme="majorHAnsi" w:cstheme="majorHAnsi"/>
              </w:rPr>
            </w:pPr>
          </w:p>
        </w:tc>
        <w:tc>
          <w:tcPr>
            <w:tcW w:w="1800" w:type="dxa"/>
          </w:tcPr>
          <w:p w14:paraId="2CFDE873" w14:textId="77777777" w:rsidR="003E390E" w:rsidRDefault="003E390E" w:rsidP="00DE55E5">
            <w:pPr>
              <w:suppressAutoHyphens/>
              <w:rPr>
                <w:rFonts w:asciiTheme="majorHAnsi" w:hAnsiTheme="majorHAnsi" w:cstheme="majorHAnsi"/>
              </w:rPr>
            </w:pPr>
          </w:p>
        </w:tc>
        <w:tc>
          <w:tcPr>
            <w:tcW w:w="1800" w:type="dxa"/>
          </w:tcPr>
          <w:p w14:paraId="23CB5800" w14:textId="77777777" w:rsidR="003E390E" w:rsidRDefault="003E390E" w:rsidP="00DE55E5">
            <w:pPr>
              <w:suppressAutoHyphens/>
              <w:rPr>
                <w:rFonts w:asciiTheme="majorHAnsi" w:hAnsiTheme="majorHAnsi" w:cstheme="majorHAnsi"/>
              </w:rPr>
            </w:pPr>
          </w:p>
        </w:tc>
        <w:tc>
          <w:tcPr>
            <w:tcW w:w="1800" w:type="dxa"/>
          </w:tcPr>
          <w:p w14:paraId="428E9A8B" w14:textId="77777777" w:rsidR="003E390E" w:rsidRDefault="003E390E" w:rsidP="00DE55E5">
            <w:pPr>
              <w:suppressAutoHyphens/>
              <w:rPr>
                <w:rFonts w:asciiTheme="majorHAnsi" w:hAnsiTheme="majorHAnsi" w:cstheme="majorHAnsi"/>
              </w:rPr>
            </w:pPr>
          </w:p>
        </w:tc>
        <w:tc>
          <w:tcPr>
            <w:tcW w:w="1800" w:type="dxa"/>
          </w:tcPr>
          <w:p w14:paraId="73CBAC8C" w14:textId="77777777" w:rsidR="003E390E" w:rsidRDefault="003E390E" w:rsidP="00DE55E5">
            <w:pPr>
              <w:suppressAutoHyphens/>
              <w:rPr>
                <w:rFonts w:asciiTheme="majorHAnsi" w:hAnsiTheme="majorHAnsi" w:cstheme="majorHAnsi"/>
              </w:rPr>
            </w:pPr>
          </w:p>
        </w:tc>
      </w:tr>
      <w:tr w:rsidR="003E390E" w14:paraId="20AE972F" w14:textId="67A75FD5" w:rsidTr="00573D97">
        <w:trPr>
          <w:cantSplit/>
          <w:trHeight w:val="346"/>
          <w:tblHeader/>
        </w:trPr>
        <w:tc>
          <w:tcPr>
            <w:tcW w:w="1800" w:type="dxa"/>
          </w:tcPr>
          <w:p w14:paraId="34DFAE21" w14:textId="77777777" w:rsidR="003E390E" w:rsidRDefault="003E390E" w:rsidP="00DE55E5">
            <w:pPr>
              <w:suppressAutoHyphens/>
              <w:rPr>
                <w:rFonts w:asciiTheme="majorHAnsi" w:hAnsiTheme="majorHAnsi" w:cstheme="majorHAnsi"/>
              </w:rPr>
            </w:pPr>
          </w:p>
        </w:tc>
        <w:tc>
          <w:tcPr>
            <w:tcW w:w="1800" w:type="dxa"/>
          </w:tcPr>
          <w:p w14:paraId="0428007C" w14:textId="77777777" w:rsidR="003E390E" w:rsidRDefault="003E390E" w:rsidP="00DE55E5">
            <w:pPr>
              <w:suppressAutoHyphens/>
              <w:rPr>
                <w:rFonts w:asciiTheme="majorHAnsi" w:hAnsiTheme="majorHAnsi" w:cstheme="majorHAnsi"/>
              </w:rPr>
            </w:pPr>
          </w:p>
        </w:tc>
        <w:tc>
          <w:tcPr>
            <w:tcW w:w="1800" w:type="dxa"/>
          </w:tcPr>
          <w:p w14:paraId="0DA73605" w14:textId="77777777" w:rsidR="003E390E" w:rsidRDefault="003E390E" w:rsidP="00DE55E5">
            <w:pPr>
              <w:suppressAutoHyphens/>
              <w:rPr>
                <w:rFonts w:asciiTheme="majorHAnsi" w:hAnsiTheme="majorHAnsi" w:cstheme="majorHAnsi"/>
              </w:rPr>
            </w:pPr>
          </w:p>
        </w:tc>
        <w:tc>
          <w:tcPr>
            <w:tcW w:w="1800" w:type="dxa"/>
          </w:tcPr>
          <w:p w14:paraId="62D00E4B" w14:textId="77777777" w:rsidR="003E390E" w:rsidRDefault="003E390E" w:rsidP="00DE55E5">
            <w:pPr>
              <w:suppressAutoHyphens/>
              <w:rPr>
                <w:rFonts w:asciiTheme="majorHAnsi" w:hAnsiTheme="majorHAnsi" w:cstheme="majorHAnsi"/>
              </w:rPr>
            </w:pPr>
          </w:p>
        </w:tc>
        <w:tc>
          <w:tcPr>
            <w:tcW w:w="1800" w:type="dxa"/>
          </w:tcPr>
          <w:p w14:paraId="62C14117" w14:textId="77777777" w:rsidR="003E390E" w:rsidRDefault="003E390E" w:rsidP="00DE55E5">
            <w:pPr>
              <w:suppressAutoHyphens/>
              <w:rPr>
                <w:rFonts w:asciiTheme="majorHAnsi" w:hAnsiTheme="majorHAnsi" w:cstheme="majorHAnsi"/>
              </w:rPr>
            </w:pPr>
          </w:p>
        </w:tc>
        <w:tc>
          <w:tcPr>
            <w:tcW w:w="1800" w:type="dxa"/>
          </w:tcPr>
          <w:p w14:paraId="2AEAF423" w14:textId="77777777" w:rsidR="003E390E" w:rsidRDefault="003E390E" w:rsidP="00DE55E5">
            <w:pPr>
              <w:suppressAutoHyphens/>
              <w:rPr>
                <w:rFonts w:asciiTheme="majorHAnsi" w:hAnsiTheme="majorHAnsi" w:cstheme="majorHAnsi"/>
              </w:rPr>
            </w:pPr>
          </w:p>
        </w:tc>
        <w:tc>
          <w:tcPr>
            <w:tcW w:w="1800" w:type="dxa"/>
          </w:tcPr>
          <w:p w14:paraId="12A4A1F5" w14:textId="77777777" w:rsidR="003E390E" w:rsidRDefault="003E390E" w:rsidP="00DE55E5">
            <w:pPr>
              <w:suppressAutoHyphens/>
              <w:rPr>
                <w:rFonts w:asciiTheme="majorHAnsi" w:hAnsiTheme="majorHAnsi" w:cstheme="majorHAnsi"/>
              </w:rPr>
            </w:pPr>
          </w:p>
        </w:tc>
        <w:tc>
          <w:tcPr>
            <w:tcW w:w="1800" w:type="dxa"/>
          </w:tcPr>
          <w:p w14:paraId="50E5F32B" w14:textId="77777777" w:rsidR="003E390E" w:rsidRDefault="003E390E" w:rsidP="00DE55E5">
            <w:pPr>
              <w:suppressAutoHyphens/>
              <w:rPr>
                <w:rFonts w:asciiTheme="majorHAnsi" w:hAnsiTheme="majorHAnsi" w:cstheme="majorHAnsi"/>
              </w:rPr>
            </w:pPr>
          </w:p>
        </w:tc>
        <w:tc>
          <w:tcPr>
            <w:tcW w:w="1800" w:type="dxa"/>
          </w:tcPr>
          <w:p w14:paraId="1B145AA7" w14:textId="77777777" w:rsidR="003E390E" w:rsidRDefault="003E390E" w:rsidP="00DE55E5">
            <w:pPr>
              <w:suppressAutoHyphens/>
              <w:rPr>
                <w:rFonts w:asciiTheme="majorHAnsi" w:hAnsiTheme="majorHAnsi" w:cstheme="majorHAnsi"/>
              </w:rPr>
            </w:pPr>
          </w:p>
        </w:tc>
        <w:tc>
          <w:tcPr>
            <w:tcW w:w="1800" w:type="dxa"/>
          </w:tcPr>
          <w:p w14:paraId="76E67E33" w14:textId="77777777" w:rsidR="003E390E" w:rsidRDefault="003E390E" w:rsidP="00DE55E5">
            <w:pPr>
              <w:suppressAutoHyphens/>
              <w:rPr>
                <w:rFonts w:asciiTheme="majorHAnsi" w:hAnsiTheme="majorHAnsi" w:cstheme="majorHAnsi"/>
              </w:rPr>
            </w:pPr>
          </w:p>
        </w:tc>
      </w:tr>
      <w:tr w:rsidR="003E390E" w14:paraId="143CE8FC" w14:textId="038459F3" w:rsidTr="00573D97">
        <w:trPr>
          <w:cantSplit/>
          <w:trHeight w:val="346"/>
          <w:tblHeader/>
        </w:trPr>
        <w:tc>
          <w:tcPr>
            <w:tcW w:w="1800" w:type="dxa"/>
          </w:tcPr>
          <w:p w14:paraId="64EAA264" w14:textId="77777777" w:rsidR="003E390E" w:rsidRDefault="003E390E" w:rsidP="00DE55E5">
            <w:pPr>
              <w:suppressAutoHyphens/>
              <w:rPr>
                <w:rFonts w:asciiTheme="majorHAnsi" w:hAnsiTheme="majorHAnsi" w:cstheme="majorHAnsi"/>
              </w:rPr>
            </w:pPr>
          </w:p>
        </w:tc>
        <w:tc>
          <w:tcPr>
            <w:tcW w:w="1800" w:type="dxa"/>
          </w:tcPr>
          <w:p w14:paraId="1864B8A3" w14:textId="77777777" w:rsidR="003E390E" w:rsidRDefault="003E390E" w:rsidP="00DE55E5">
            <w:pPr>
              <w:suppressAutoHyphens/>
              <w:rPr>
                <w:rFonts w:asciiTheme="majorHAnsi" w:hAnsiTheme="majorHAnsi" w:cstheme="majorHAnsi"/>
              </w:rPr>
            </w:pPr>
          </w:p>
        </w:tc>
        <w:tc>
          <w:tcPr>
            <w:tcW w:w="1800" w:type="dxa"/>
          </w:tcPr>
          <w:p w14:paraId="6B0C04AD" w14:textId="77777777" w:rsidR="003E390E" w:rsidRDefault="003E390E" w:rsidP="00DE55E5">
            <w:pPr>
              <w:suppressAutoHyphens/>
              <w:rPr>
                <w:rFonts w:asciiTheme="majorHAnsi" w:hAnsiTheme="majorHAnsi" w:cstheme="majorHAnsi"/>
              </w:rPr>
            </w:pPr>
          </w:p>
        </w:tc>
        <w:tc>
          <w:tcPr>
            <w:tcW w:w="1800" w:type="dxa"/>
          </w:tcPr>
          <w:p w14:paraId="471C5B48" w14:textId="77777777" w:rsidR="003E390E" w:rsidRDefault="003E390E" w:rsidP="00DE55E5">
            <w:pPr>
              <w:suppressAutoHyphens/>
              <w:rPr>
                <w:rFonts w:asciiTheme="majorHAnsi" w:hAnsiTheme="majorHAnsi" w:cstheme="majorHAnsi"/>
              </w:rPr>
            </w:pPr>
          </w:p>
        </w:tc>
        <w:tc>
          <w:tcPr>
            <w:tcW w:w="1800" w:type="dxa"/>
          </w:tcPr>
          <w:p w14:paraId="25E6AB81" w14:textId="77777777" w:rsidR="003E390E" w:rsidRDefault="003E390E" w:rsidP="00DE55E5">
            <w:pPr>
              <w:suppressAutoHyphens/>
              <w:rPr>
                <w:rFonts w:asciiTheme="majorHAnsi" w:hAnsiTheme="majorHAnsi" w:cstheme="majorHAnsi"/>
              </w:rPr>
            </w:pPr>
          </w:p>
        </w:tc>
        <w:tc>
          <w:tcPr>
            <w:tcW w:w="1800" w:type="dxa"/>
          </w:tcPr>
          <w:p w14:paraId="1D4E3F3E" w14:textId="77777777" w:rsidR="003E390E" w:rsidRDefault="003E390E" w:rsidP="00DE55E5">
            <w:pPr>
              <w:suppressAutoHyphens/>
              <w:rPr>
                <w:rFonts w:asciiTheme="majorHAnsi" w:hAnsiTheme="majorHAnsi" w:cstheme="majorHAnsi"/>
              </w:rPr>
            </w:pPr>
          </w:p>
        </w:tc>
        <w:tc>
          <w:tcPr>
            <w:tcW w:w="1800" w:type="dxa"/>
          </w:tcPr>
          <w:p w14:paraId="5DDCFD05" w14:textId="77777777" w:rsidR="003E390E" w:rsidRDefault="003E390E" w:rsidP="00DE55E5">
            <w:pPr>
              <w:suppressAutoHyphens/>
              <w:rPr>
                <w:rFonts w:asciiTheme="majorHAnsi" w:hAnsiTheme="majorHAnsi" w:cstheme="majorHAnsi"/>
              </w:rPr>
            </w:pPr>
          </w:p>
        </w:tc>
        <w:tc>
          <w:tcPr>
            <w:tcW w:w="1800" w:type="dxa"/>
          </w:tcPr>
          <w:p w14:paraId="01E39E4F" w14:textId="77777777" w:rsidR="003E390E" w:rsidRDefault="003E390E" w:rsidP="00DE55E5">
            <w:pPr>
              <w:suppressAutoHyphens/>
              <w:rPr>
                <w:rFonts w:asciiTheme="majorHAnsi" w:hAnsiTheme="majorHAnsi" w:cstheme="majorHAnsi"/>
              </w:rPr>
            </w:pPr>
          </w:p>
        </w:tc>
        <w:tc>
          <w:tcPr>
            <w:tcW w:w="1800" w:type="dxa"/>
          </w:tcPr>
          <w:p w14:paraId="077B76A7" w14:textId="77777777" w:rsidR="003E390E" w:rsidRDefault="003E390E" w:rsidP="00DE55E5">
            <w:pPr>
              <w:suppressAutoHyphens/>
              <w:rPr>
                <w:rFonts w:asciiTheme="majorHAnsi" w:hAnsiTheme="majorHAnsi" w:cstheme="majorHAnsi"/>
              </w:rPr>
            </w:pPr>
          </w:p>
        </w:tc>
        <w:tc>
          <w:tcPr>
            <w:tcW w:w="1800" w:type="dxa"/>
          </w:tcPr>
          <w:p w14:paraId="2683A110" w14:textId="77777777" w:rsidR="003E390E" w:rsidRDefault="003E390E" w:rsidP="00DE55E5">
            <w:pPr>
              <w:suppressAutoHyphens/>
              <w:rPr>
                <w:rFonts w:asciiTheme="majorHAnsi" w:hAnsiTheme="majorHAnsi" w:cstheme="majorHAnsi"/>
              </w:rPr>
            </w:pPr>
          </w:p>
        </w:tc>
      </w:tr>
      <w:tr w:rsidR="003E390E" w14:paraId="10EF4750" w14:textId="22C6A5BA" w:rsidTr="00573D97">
        <w:trPr>
          <w:cantSplit/>
          <w:trHeight w:val="346"/>
          <w:tblHeader/>
        </w:trPr>
        <w:tc>
          <w:tcPr>
            <w:tcW w:w="1800" w:type="dxa"/>
          </w:tcPr>
          <w:p w14:paraId="7FC2CC6F" w14:textId="77777777" w:rsidR="003E390E" w:rsidRDefault="003E390E" w:rsidP="00DE55E5">
            <w:pPr>
              <w:suppressAutoHyphens/>
              <w:rPr>
                <w:rFonts w:asciiTheme="majorHAnsi" w:hAnsiTheme="majorHAnsi" w:cstheme="majorHAnsi"/>
              </w:rPr>
            </w:pPr>
          </w:p>
        </w:tc>
        <w:tc>
          <w:tcPr>
            <w:tcW w:w="1800" w:type="dxa"/>
          </w:tcPr>
          <w:p w14:paraId="6F29BAB4" w14:textId="77777777" w:rsidR="003E390E" w:rsidRDefault="003E390E" w:rsidP="00DE55E5">
            <w:pPr>
              <w:suppressAutoHyphens/>
              <w:rPr>
                <w:rFonts w:asciiTheme="majorHAnsi" w:hAnsiTheme="majorHAnsi" w:cstheme="majorHAnsi"/>
              </w:rPr>
            </w:pPr>
          </w:p>
        </w:tc>
        <w:tc>
          <w:tcPr>
            <w:tcW w:w="1800" w:type="dxa"/>
          </w:tcPr>
          <w:p w14:paraId="2EEC7950" w14:textId="77777777" w:rsidR="003E390E" w:rsidRDefault="003E390E" w:rsidP="00DE55E5">
            <w:pPr>
              <w:suppressAutoHyphens/>
              <w:rPr>
                <w:rFonts w:asciiTheme="majorHAnsi" w:hAnsiTheme="majorHAnsi" w:cstheme="majorHAnsi"/>
              </w:rPr>
            </w:pPr>
          </w:p>
        </w:tc>
        <w:tc>
          <w:tcPr>
            <w:tcW w:w="1800" w:type="dxa"/>
          </w:tcPr>
          <w:p w14:paraId="40F6B785" w14:textId="77777777" w:rsidR="003E390E" w:rsidRDefault="003E390E" w:rsidP="00DE55E5">
            <w:pPr>
              <w:suppressAutoHyphens/>
              <w:rPr>
                <w:rFonts w:asciiTheme="majorHAnsi" w:hAnsiTheme="majorHAnsi" w:cstheme="majorHAnsi"/>
              </w:rPr>
            </w:pPr>
          </w:p>
        </w:tc>
        <w:tc>
          <w:tcPr>
            <w:tcW w:w="1800" w:type="dxa"/>
          </w:tcPr>
          <w:p w14:paraId="53EB51C4" w14:textId="77777777" w:rsidR="003E390E" w:rsidRDefault="003E390E" w:rsidP="00DE55E5">
            <w:pPr>
              <w:suppressAutoHyphens/>
              <w:rPr>
                <w:rFonts w:asciiTheme="majorHAnsi" w:hAnsiTheme="majorHAnsi" w:cstheme="majorHAnsi"/>
              </w:rPr>
            </w:pPr>
          </w:p>
        </w:tc>
        <w:tc>
          <w:tcPr>
            <w:tcW w:w="1800" w:type="dxa"/>
          </w:tcPr>
          <w:p w14:paraId="05ACADFD" w14:textId="77777777" w:rsidR="003E390E" w:rsidRDefault="003E390E" w:rsidP="00DE55E5">
            <w:pPr>
              <w:suppressAutoHyphens/>
              <w:rPr>
                <w:rFonts w:asciiTheme="majorHAnsi" w:hAnsiTheme="majorHAnsi" w:cstheme="majorHAnsi"/>
              </w:rPr>
            </w:pPr>
          </w:p>
        </w:tc>
        <w:tc>
          <w:tcPr>
            <w:tcW w:w="1800" w:type="dxa"/>
          </w:tcPr>
          <w:p w14:paraId="4C9B77F5" w14:textId="77777777" w:rsidR="003E390E" w:rsidRDefault="003E390E" w:rsidP="00DE55E5">
            <w:pPr>
              <w:suppressAutoHyphens/>
              <w:rPr>
                <w:rFonts w:asciiTheme="majorHAnsi" w:hAnsiTheme="majorHAnsi" w:cstheme="majorHAnsi"/>
              </w:rPr>
            </w:pPr>
          </w:p>
        </w:tc>
        <w:tc>
          <w:tcPr>
            <w:tcW w:w="1800" w:type="dxa"/>
          </w:tcPr>
          <w:p w14:paraId="0355E2ED" w14:textId="77777777" w:rsidR="003E390E" w:rsidRDefault="003E390E" w:rsidP="00DE55E5">
            <w:pPr>
              <w:suppressAutoHyphens/>
              <w:rPr>
                <w:rFonts w:asciiTheme="majorHAnsi" w:hAnsiTheme="majorHAnsi" w:cstheme="majorHAnsi"/>
              </w:rPr>
            </w:pPr>
          </w:p>
        </w:tc>
        <w:tc>
          <w:tcPr>
            <w:tcW w:w="1800" w:type="dxa"/>
          </w:tcPr>
          <w:p w14:paraId="39D08BEA" w14:textId="77777777" w:rsidR="003E390E" w:rsidRDefault="003E390E" w:rsidP="00DE55E5">
            <w:pPr>
              <w:suppressAutoHyphens/>
              <w:rPr>
                <w:rFonts w:asciiTheme="majorHAnsi" w:hAnsiTheme="majorHAnsi" w:cstheme="majorHAnsi"/>
              </w:rPr>
            </w:pPr>
          </w:p>
        </w:tc>
        <w:tc>
          <w:tcPr>
            <w:tcW w:w="1800" w:type="dxa"/>
          </w:tcPr>
          <w:p w14:paraId="10946475" w14:textId="77777777" w:rsidR="003E390E" w:rsidRDefault="003E390E" w:rsidP="00DE55E5">
            <w:pPr>
              <w:suppressAutoHyphens/>
              <w:rPr>
                <w:rFonts w:asciiTheme="majorHAnsi" w:hAnsiTheme="majorHAnsi" w:cstheme="majorHAnsi"/>
              </w:rPr>
            </w:pPr>
          </w:p>
        </w:tc>
      </w:tr>
      <w:tr w:rsidR="003E390E" w14:paraId="55ECC301" w14:textId="27DE84D1" w:rsidTr="00573D97">
        <w:trPr>
          <w:cantSplit/>
          <w:trHeight w:val="346"/>
          <w:tblHeader/>
        </w:trPr>
        <w:tc>
          <w:tcPr>
            <w:tcW w:w="1800" w:type="dxa"/>
          </w:tcPr>
          <w:p w14:paraId="468F77CB" w14:textId="77777777" w:rsidR="003E390E" w:rsidRDefault="003E390E" w:rsidP="00DE55E5">
            <w:pPr>
              <w:suppressAutoHyphens/>
              <w:rPr>
                <w:rFonts w:asciiTheme="majorHAnsi" w:hAnsiTheme="majorHAnsi" w:cstheme="majorHAnsi"/>
              </w:rPr>
            </w:pPr>
          </w:p>
        </w:tc>
        <w:tc>
          <w:tcPr>
            <w:tcW w:w="1800" w:type="dxa"/>
          </w:tcPr>
          <w:p w14:paraId="08F37546" w14:textId="77777777" w:rsidR="003E390E" w:rsidRDefault="003E390E" w:rsidP="00DE55E5">
            <w:pPr>
              <w:suppressAutoHyphens/>
              <w:rPr>
                <w:rFonts w:asciiTheme="majorHAnsi" w:hAnsiTheme="majorHAnsi" w:cstheme="majorHAnsi"/>
              </w:rPr>
            </w:pPr>
          </w:p>
        </w:tc>
        <w:tc>
          <w:tcPr>
            <w:tcW w:w="1800" w:type="dxa"/>
          </w:tcPr>
          <w:p w14:paraId="7EE6BFB0" w14:textId="77777777" w:rsidR="003E390E" w:rsidRDefault="003E390E" w:rsidP="00DE55E5">
            <w:pPr>
              <w:suppressAutoHyphens/>
              <w:rPr>
                <w:rFonts w:asciiTheme="majorHAnsi" w:hAnsiTheme="majorHAnsi" w:cstheme="majorHAnsi"/>
              </w:rPr>
            </w:pPr>
          </w:p>
        </w:tc>
        <w:tc>
          <w:tcPr>
            <w:tcW w:w="1800" w:type="dxa"/>
          </w:tcPr>
          <w:p w14:paraId="7554CB27" w14:textId="77777777" w:rsidR="003E390E" w:rsidRDefault="003E390E" w:rsidP="00DE55E5">
            <w:pPr>
              <w:suppressAutoHyphens/>
              <w:rPr>
                <w:rFonts w:asciiTheme="majorHAnsi" w:hAnsiTheme="majorHAnsi" w:cstheme="majorHAnsi"/>
              </w:rPr>
            </w:pPr>
          </w:p>
        </w:tc>
        <w:tc>
          <w:tcPr>
            <w:tcW w:w="1800" w:type="dxa"/>
          </w:tcPr>
          <w:p w14:paraId="5102A010" w14:textId="77777777" w:rsidR="003E390E" w:rsidRDefault="003E390E" w:rsidP="00DE55E5">
            <w:pPr>
              <w:suppressAutoHyphens/>
              <w:rPr>
                <w:rFonts w:asciiTheme="majorHAnsi" w:hAnsiTheme="majorHAnsi" w:cstheme="majorHAnsi"/>
              </w:rPr>
            </w:pPr>
          </w:p>
        </w:tc>
        <w:tc>
          <w:tcPr>
            <w:tcW w:w="1800" w:type="dxa"/>
          </w:tcPr>
          <w:p w14:paraId="6CC35A41" w14:textId="77777777" w:rsidR="003E390E" w:rsidRDefault="003E390E" w:rsidP="00DE55E5">
            <w:pPr>
              <w:suppressAutoHyphens/>
              <w:rPr>
                <w:rFonts w:asciiTheme="majorHAnsi" w:hAnsiTheme="majorHAnsi" w:cstheme="majorHAnsi"/>
              </w:rPr>
            </w:pPr>
          </w:p>
        </w:tc>
        <w:tc>
          <w:tcPr>
            <w:tcW w:w="1800" w:type="dxa"/>
          </w:tcPr>
          <w:p w14:paraId="1D6A64A7" w14:textId="77777777" w:rsidR="003E390E" w:rsidRDefault="003E390E" w:rsidP="00DE55E5">
            <w:pPr>
              <w:suppressAutoHyphens/>
              <w:rPr>
                <w:rFonts w:asciiTheme="majorHAnsi" w:hAnsiTheme="majorHAnsi" w:cstheme="majorHAnsi"/>
              </w:rPr>
            </w:pPr>
          </w:p>
        </w:tc>
        <w:tc>
          <w:tcPr>
            <w:tcW w:w="1800" w:type="dxa"/>
          </w:tcPr>
          <w:p w14:paraId="15A42A05" w14:textId="77777777" w:rsidR="003E390E" w:rsidRDefault="003E390E" w:rsidP="00DE55E5">
            <w:pPr>
              <w:suppressAutoHyphens/>
              <w:rPr>
                <w:rFonts w:asciiTheme="majorHAnsi" w:hAnsiTheme="majorHAnsi" w:cstheme="majorHAnsi"/>
              </w:rPr>
            </w:pPr>
          </w:p>
        </w:tc>
        <w:tc>
          <w:tcPr>
            <w:tcW w:w="1800" w:type="dxa"/>
          </w:tcPr>
          <w:p w14:paraId="1E9A1521" w14:textId="77777777" w:rsidR="003E390E" w:rsidRDefault="003E390E" w:rsidP="00DE55E5">
            <w:pPr>
              <w:suppressAutoHyphens/>
              <w:rPr>
                <w:rFonts w:asciiTheme="majorHAnsi" w:hAnsiTheme="majorHAnsi" w:cstheme="majorHAnsi"/>
              </w:rPr>
            </w:pPr>
          </w:p>
        </w:tc>
        <w:tc>
          <w:tcPr>
            <w:tcW w:w="1800" w:type="dxa"/>
          </w:tcPr>
          <w:p w14:paraId="1829463E" w14:textId="77777777" w:rsidR="003E390E" w:rsidRDefault="003E390E" w:rsidP="00DE55E5">
            <w:pPr>
              <w:suppressAutoHyphens/>
              <w:rPr>
                <w:rFonts w:asciiTheme="majorHAnsi" w:hAnsiTheme="majorHAnsi" w:cstheme="majorHAnsi"/>
              </w:rPr>
            </w:pPr>
          </w:p>
        </w:tc>
      </w:tr>
      <w:tr w:rsidR="003E390E" w14:paraId="45EF8D4C" w14:textId="0278754B" w:rsidTr="00573D97">
        <w:trPr>
          <w:cantSplit/>
          <w:trHeight w:val="346"/>
          <w:tblHeader/>
        </w:trPr>
        <w:tc>
          <w:tcPr>
            <w:tcW w:w="1800" w:type="dxa"/>
          </w:tcPr>
          <w:p w14:paraId="7701D840" w14:textId="77777777" w:rsidR="003E390E" w:rsidRDefault="003E390E" w:rsidP="00DE55E5">
            <w:pPr>
              <w:suppressAutoHyphens/>
              <w:rPr>
                <w:rFonts w:asciiTheme="majorHAnsi" w:hAnsiTheme="majorHAnsi" w:cstheme="majorHAnsi"/>
              </w:rPr>
            </w:pPr>
          </w:p>
        </w:tc>
        <w:tc>
          <w:tcPr>
            <w:tcW w:w="1800" w:type="dxa"/>
          </w:tcPr>
          <w:p w14:paraId="1CD1F5C1" w14:textId="77777777" w:rsidR="003E390E" w:rsidRDefault="003E390E" w:rsidP="00DE55E5">
            <w:pPr>
              <w:suppressAutoHyphens/>
              <w:rPr>
                <w:rFonts w:asciiTheme="majorHAnsi" w:hAnsiTheme="majorHAnsi" w:cstheme="majorHAnsi"/>
              </w:rPr>
            </w:pPr>
          </w:p>
        </w:tc>
        <w:tc>
          <w:tcPr>
            <w:tcW w:w="1800" w:type="dxa"/>
          </w:tcPr>
          <w:p w14:paraId="3DCDB32C" w14:textId="77777777" w:rsidR="003E390E" w:rsidRDefault="003E390E" w:rsidP="00DE55E5">
            <w:pPr>
              <w:suppressAutoHyphens/>
              <w:rPr>
                <w:rFonts w:asciiTheme="majorHAnsi" w:hAnsiTheme="majorHAnsi" w:cstheme="majorHAnsi"/>
              </w:rPr>
            </w:pPr>
          </w:p>
        </w:tc>
        <w:tc>
          <w:tcPr>
            <w:tcW w:w="1800" w:type="dxa"/>
          </w:tcPr>
          <w:p w14:paraId="175F7275" w14:textId="77777777" w:rsidR="003E390E" w:rsidRDefault="003E390E" w:rsidP="00DE55E5">
            <w:pPr>
              <w:suppressAutoHyphens/>
              <w:rPr>
                <w:rFonts w:asciiTheme="majorHAnsi" w:hAnsiTheme="majorHAnsi" w:cstheme="majorHAnsi"/>
              </w:rPr>
            </w:pPr>
          </w:p>
        </w:tc>
        <w:tc>
          <w:tcPr>
            <w:tcW w:w="1800" w:type="dxa"/>
          </w:tcPr>
          <w:p w14:paraId="43B6B351" w14:textId="77777777" w:rsidR="003E390E" w:rsidRDefault="003E390E" w:rsidP="00DE55E5">
            <w:pPr>
              <w:suppressAutoHyphens/>
              <w:rPr>
                <w:rFonts w:asciiTheme="majorHAnsi" w:hAnsiTheme="majorHAnsi" w:cstheme="majorHAnsi"/>
              </w:rPr>
            </w:pPr>
          </w:p>
        </w:tc>
        <w:tc>
          <w:tcPr>
            <w:tcW w:w="1800" w:type="dxa"/>
          </w:tcPr>
          <w:p w14:paraId="530A08D6" w14:textId="77777777" w:rsidR="003E390E" w:rsidRDefault="003E390E" w:rsidP="00DE55E5">
            <w:pPr>
              <w:suppressAutoHyphens/>
              <w:rPr>
                <w:rFonts w:asciiTheme="majorHAnsi" w:hAnsiTheme="majorHAnsi" w:cstheme="majorHAnsi"/>
              </w:rPr>
            </w:pPr>
          </w:p>
        </w:tc>
        <w:tc>
          <w:tcPr>
            <w:tcW w:w="1800" w:type="dxa"/>
          </w:tcPr>
          <w:p w14:paraId="4301CE7C" w14:textId="77777777" w:rsidR="003E390E" w:rsidRDefault="003E390E" w:rsidP="00DE55E5">
            <w:pPr>
              <w:suppressAutoHyphens/>
              <w:rPr>
                <w:rFonts w:asciiTheme="majorHAnsi" w:hAnsiTheme="majorHAnsi" w:cstheme="majorHAnsi"/>
              </w:rPr>
            </w:pPr>
          </w:p>
        </w:tc>
        <w:tc>
          <w:tcPr>
            <w:tcW w:w="1800" w:type="dxa"/>
          </w:tcPr>
          <w:p w14:paraId="375B5599" w14:textId="77777777" w:rsidR="003E390E" w:rsidRDefault="003E390E" w:rsidP="00DE55E5">
            <w:pPr>
              <w:suppressAutoHyphens/>
              <w:rPr>
                <w:rFonts w:asciiTheme="majorHAnsi" w:hAnsiTheme="majorHAnsi" w:cstheme="majorHAnsi"/>
              </w:rPr>
            </w:pPr>
          </w:p>
        </w:tc>
        <w:tc>
          <w:tcPr>
            <w:tcW w:w="1800" w:type="dxa"/>
          </w:tcPr>
          <w:p w14:paraId="62387DA2" w14:textId="77777777" w:rsidR="003E390E" w:rsidRDefault="003E390E" w:rsidP="00DE55E5">
            <w:pPr>
              <w:suppressAutoHyphens/>
              <w:rPr>
                <w:rFonts w:asciiTheme="majorHAnsi" w:hAnsiTheme="majorHAnsi" w:cstheme="majorHAnsi"/>
              </w:rPr>
            </w:pPr>
          </w:p>
        </w:tc>
        <w:tc>
          <w:tcPr>
            <w:tcW w:w="1800" w:type="dxa"/>
          </w:tcPr>
          <w:p w14:paraId="2C38A352" w14:textId="77777777" w:rsidR="003E390E" w:rsidRDefault="003E390E" w:rsidP="00DE55E5">
            <w:pPr>
              <w:suppressAutoHyphens/>
              <w:rPr>
                <w:rFonts w:asciiTheme="majorHAnsi" w:hAnsiTheme="majorHAnsi" w:cstheme="majorHAnsi"/>
              </w:rPr>
            </w:pPr>
          </w:p>
        </w:tc>
      </w:tr>
      <w:tr w:rsidR="003E390E" w14:paraId="04F88D51" w14:textId="13DE47C0" w:rsidTr="00573D97">
        <w:trPr>
          <w:cantSplit/>
          <w:trHeight w:val="346"/>
          <w:tblHeader/>
        </w:trPr>
        <w:tc>
          <w:tcPr>
            <w:tcW w:w="1800" w:type="dxa"/>
          </w:tcPr>
          <w:p w14:paraId="120C77BA" w14:textId="77777777" w:rsidR="003E390E" w:rsidRDefault="003E390E" w:rsidP="00DE55E5">
            <w:pPr>
              <w:suppressAutoHyphens/>
              <w:rPr>
                <w:rFonts w:asciiTheme="majorHAnsi" w:hAnsiTheme="majorHAnsi" w:cstheme="majorHAnsi"/>
              </w:rPr>
            </w:pPr>
          </w:p>
        </w:tc>
        <w:tc>
          <w:tcPr>
            <w:tcW w:w="1800" w:type="dxa"/>
          </w:tcPr>
          <w:p w14:paraId="0359C941" w14:textId="77777777" w:rsidR="003E390E" w:rsidRDefault="003E390E" w:rsidP="00DE55E5">
            <w:pPr>
              <w:suppressAutoHyphens/>
              <w:rPr>
                <w:rFonts w:asciiTheme="majorHAnsi" w:hAnsiTheme="majorHAnsi" w:cstheme="majorHAnsi"/>
              </w:rPr>
            </w:pPr>
          </w:p>
        </w:tc>
        <w:tc>
          <w:tcPr>
            <w:tcW w:w="1800" w:type="dxa"/>
          </w:tcPr>
          <w:p w14:paraId="268A7C4F" w14:textId="77777777" w:rsidR="003E390E" w:rsidRDefault="003E390E" w:rsidP="00DE55E5">
            <w:pPr>
              <w:suppressAutoHyphens/>
              <w:rPr>
                <w:rFonts w:asciiTheme="majorHAnsi" w:hAnsiTheme="majorHAnsi" w:cstheme="majorHAnsi"/>
              </w:rPr>
            </w:pPr>
          </w:p>
        </w:tc>
        <w:tc>
          <w:tcPr>
            <w:tcW w:w="1800" w:type="dxa"/>
          </w:tcPr>
          <w:p w14:paraId="29CFB74C" w14:textId="77777777" w:rsidR="003E390E" w:rsidRDefault="003E390E" w:rsidP="00DE55E5">
            <w:pPr>
              <w:suppressAutoHyphens/>
              <w:rPr>
                <w:rFonts w:asciiTheme="majorHAnsi" w:hAnsiTheme="majorHAnsi" w:cstheme="majorHAnsi"/>
              </w:rPr>
            </w:pPr>
          </w:p>
        </w:tc>
        <w:tc>
          <w:tcPr>
            <w:tcW w:w="1800" w:type="dxa"/>
          </w:tcPr>
          <w:p w14:paraId="20B794DC" w14:textId="77777777" w:rsidR="003E390E" w:rsidRDefault="003E390E" w:rsidP="00DE55E5">
            <w:pPr>
              <w:suppressAutoHyphens/>
              <w:rPr>
                <w:rFonts w:asciiTheme="majorHAnsi" w:hAnsiTheme="majorHAnsi" w:cstheme="majorHAnsi"/>
              </w:rPr>
            </w:pPr>
          </w:p>
        </w:tc>
        <w:tc>
          <w:tcPr>
            <w:tcW w:w="1800" w:type="dxa"/>
          </w:tcPr>
          <w:p w14:paraId="3DD682E1" w14:textId="77777777" w:rsidR="003E390E" w:rsidRDefault="003E390E" w:rsidP="00DE55E5">
            <w:pPr>
              <w:suppressAutoHyphens/>
              <w:rPr>
                <w:rFonts w:asciiTheme="majorHAnsi" w:hAnsiTheme="majorHAnsi" w:cstheme="majorHAnsi"/>
              </w:rPr>
            </w:pPr>
          </w:p>
        </w:tc>
        <w:tc>
          <w:tcPr>
            <w:tcW w:w="1800" w:type="dxa"/>
          </w:tcPr>
          <w:p w14:paraId="6967CC19" w14:textId="77777777" w:rsidR="003E390E" w:rsidRDefault="003E390E" w:rsidP="00DE55E5">
            <w:pPr>
              <w:suppressAutoHyphens/>
              <w:rPr>
                <w:rFonts w:asciiTheme="majorHAnsi" w:hAnsiTheme="majorHAnsi" w:cstheme="majorHAnsi"/>
              </w:rPr>
            </w:pPr>
          </w:p>
        </w:tc>
        <w:tc>
          <w:tcPr>
            <w:tcW w:w="1800" w:type="dxa"/>
          </w:tcPr>
          <w:p w14:paraId="4E0DDD88" w14:textId="77777777" w:rsidR="003E390E" w:rsidRDefault="003E390E" w:rsidP="00DE55E5">
            <w:pPr>
              <w:suppressAutoHyphens/>
              <w:rPr>
                <w:rFonts w:asciiTheme="majorHAnsi" w:hAnsiTheme="majorHAnsi" w:cstheme="majorHAnsi"/>
              </w:rPr>
            </w:pPr>
          </w:p>
        </w:tc>
        <w:tc>
          <w:tcPr>
            <w:tcW w:w="1800" w:type="dxa"/>
          </w:tcPr>
          <w:p w14:paraId="517344C0" w14:textId="77777777" w:rsidR="003E390E" w:rsidRDefault="003E390E" w:rsidP="00DE55E5">
            <w:pPr>
              <w:suppressAutoHyphens/>
              <w:rPr>
                <w:rFonts w:asciiTheme="majorHAnsi" w:hAnsiTheme="majorHAnsi" w:cstheme="majorHAnsi"/>
              </w:rPr>
            </w:pPr>
          </w:p>
        </w:tc>
        <w:tc>
          <w:tcPr>
            <w:tcW w:w="1800" w:type="dxa"/>
          </w:tcPr>
          <w:p w14:paraId="4E2155D6" w14:textId="77777777" w:rsidR="003E390E" w:rsidRDefault="003E390E" w:rsidP="00DE55E5">
            <w:pPr>
              <w:suppressAutoHyphens/>
              <w:rPr>
                <w:rFonts w:asciiTheme="majorHAnsi" w:hAnsiTheme="majorHAnsi" w:cstheme="majorHAnsi"/>
              </w:rPr>
            </w:pPr>
          </w:p>
        </w:tc>
      </w:tr>
    </w:tbl>
    <w:p w14:paraId="3B7B02A0" w14:textId="79208053" w:rsidR="006747D7" w:rsidRDefault="006747D7" w:rsidP="00DE55E5">
      <w:pPr>
        <w:suppressAutoHyphens/>
        <w:spacing w:after="0"/>
        <w:rPr>
          <w:rFonts w:asciiTheme="majorHAnsi" w:hAnsiTheme="majorHAnsi" w:cstheme="majorHAnsi"/>
        </w:rPr>
      </w:pPr>
    </w:p>
    <w:sectPr w:rsidR="006747D7" w:rsidSect="0049093E">
      <w:headerReference w:type="default" r:id="rId12"/>
      <w:footerReference w:type="default" r:id="rId13"/>
      <w:headerReference w:type="first" r:id="rId14"/>
      <w:footerReference w:type="firs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2DC4" w14:textId="77777777" w:rsidR="00957DB3" w:rsidRDefault="00957DB3" w:rsidP="00DA0689">
      <w:pPr>
        <w:spacing w:after="0"/>
      </w:pPr>
      <w:r>
        <w:separator/>
      </w:r>
    </w:p>
  </w:endnote>
  <w:endnote w:type="continuationSeparator" w:id="0">
    <w:p w14:paraId="1CFEDEF4" w14:textId="77777777" w:rsidR="00957DB3" w:rsidRDefault="00957DB3" w:rsidP="00DA0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C9A1" w14:textId="18CC1FF1" w:rsidR="001E6273" w:rsidRDefault="001E6273" w:rsidP="001F0BA3">
    <w:pPr>
      <w:pStyle w:val="APDFooterMain"/>
    </w:pPr>
    <w:r>
      <w:t>TCEQ 10030 (APD</w:t>
    </w:r>
    <w:r w:rsidR="00503C98">
      <w:t>-ID51v1.0</w:t>
    </w:r>
    <w:r>
      <w:t xml:space="preserve"> revised </w:t>
    </w:r>
    <w:r w:rsidR="009F2A7C">
      <w:t>10/22</w:t>
    </w:r>
    <w:r>
      <w:t xml:space="preserve">) OP-UA16 </w:t>
    </w:r>
  </w:p>
  <w:p w14:paraId="5C46F00A" w14:textId="77777777" w:rsidR="001E6273" w:rsidRDefault="001E6273" w:rsidP="001F0BA3">
    <w:pPr>
      <w:pStyle w:val="APDFooterMain"/>
    </w:pPr>
    <w:r>
      <w:t>This form is for use by sources subject to air quality</w:t>
    </w:r>
  </w:p>
  <w:p w14:paraId="2873A592" w14:textId="63258DAE" w:rsidR="001E6273" w:rsidRPr="00DE55E5" w:rsidRDefault="001E6273" w:rsidP="00DE55E5">
    <w:pPr>
      <w:pStyle w:val="Footer"/>
      <w:rPr>
        <w:bCs/>
      </w:rPr>
    </w:pPr>
    <w:r>
      <w:t xml:space="preserve">permit requirements and may be revised periodically. (Title V Release </w:t>
    </w:r>
    <w:r w:rsidR="009F2A7C">
      <w:t>10/22</w:t>
    </w:r>
    <w:r>
      <w:t>)</w:t>
    </w:r>
    <w:r>
      <w:tab/>
    </w:r>
    <w:r w:rsidRPr="000A236B">
      <w:t xml:space="preserve">Page </w:t>
    </w:r>
    <w:r w:rsidRPr="000A236B">
      <w:rPr>
        <w:bCs/>
      </w:rPr>
      <w:fldChar w:fldCharType="begin"/>
    </w:r>
    <w:r w:rsidRPr="000A236B">
      <w:rPr>
        <w:bCs/>
      </w:rPr>
      <w:instrText xml:space="preserve"> PAGE  \* Arabic  \* MERGEFORMAT </w:instrText>
    </w:r>
    <w:r w:rsidRPr="000A236B">
      <w:rPr>
        <w:bCs/>
      </w:rPr>
      <w:fldChar w:fldCharType="separate"/>
    </w:r>
    <w:r>
      <w:rPr>
        <w:bCs/>
      </w:rPr>
      <w:t>1</w:t>
    </w:r>
    <w:r w:rsidRPr="000A236B">
      <w:rPr>
        <w:bCs/>
      </w:rPr>
      <w:fldChar w:fldCharType="end"/>
    </w:r>
    <w:r w:rsidRPr="000A236B">
      <w:t xml:space="preserve"> of </w:t>
    </w:r>
    <w:r>
      <w:rPr>
        <w:bCs/>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B4DC" w14:textId="68173A8D" w:rsidR="001E6273" w:rsidRDefault="001E6273" w:rsidP="00DE55E5">
    <w:pPr>
      <w:pStyle w:val="Footer"/>
    </w:pPr>
    <w:bookmarkStart w:id="8" w:name="_Hlk6990317"/>
    <w:r>
      <w:t>TCEQ 10030 (APDG 6016v</w:t>
    </w:r>
    <w:r w:rsidR="004C611B">
      <w:t>9</w:t>
    </w:r>
    <w:r>
      <w:t xml:space="preserve">, revised </w:t>
    </w:r>
    <w:r w:rsidR="009F2A7C">
      <w:t>10/22</w:t>
    </w:r>
    <w:r>
      <w:t xml:space="preserve">) OP-UA16 </w:t>
    </w:r>
  </w:p>
  <w:p w14:paraId="605117F0" w14:textId="77777777" w:rsidR="001E6273" w:rsidRDefault="001E6273" w:rsidP="00DE55E5">
    <w:pPr>
      <w:pStyle w:val="Footer"/>
    </w:pPr>
    <w:r>
      <w:t>This form is for use by sources subject to air quality</w:t>
    </w:r>
  </w:p>
  <w:p w14:paraId="22103EFC" w14:textId="79B432B9" w:rsidR="001E6273" w:rsidRPr="00DA0689" w:rsidRDefault="001E6273" w:rsidP="00DE55E5">
    <w:pPr>
      <w:pStyle w:val="Footer"/>
    </w:pPr>
    <w:r>
      <w:t xml:space="preserve">permit requirements and may be revised periodically. (Title V Release </w:t>
    </w:r>
    <w:r w:rsidR="009F2A7C">
      <w:t>10/22</w:t>
    </w:r>
    <w:r>
      <w:t>)</w:t>
    </w:r>
    <w:bookmarkEnd w:id="8"/>
    <w:r>
      <w:tab/>
    </w:r>
    <w:r w:rsidRPr="000A236B">
      <w:t xml:space="preserve">Page </w:t>
    </w:r>
    <w:r w:rsidRPr="000A236B">
      <w:rPr>
        <w:bCs/>
      </w:rPr>
      <w:fldChar w:fldCharType="begin"/>
    </w:r>
    <w:r w:rsidRPr="000A236B">
      <w:rPr>
        <w:bCs/>
      </w:rPr>
      <w:instrText xml:space="preserve"> PAGE  \* Arabic  \* MERGEFORMAT </w:instrText>
    </w:r>
    <w:r w:rsidRPr="000A236B">
      <w:rPr>
        <w:bCs/>
      </w:rPr>
      <w:fldChar w:fldCharType="separate"/>
    </w:r>
    <w:r>
      <w:rPr>
        <w:bCs/>
      </w:rPr>
      <w:t>1</w:t>
    </w:r>
    <w:r w:rsidRPr="000A236B">
      <w:rPr>
        <w:bCs/>
      </w:rPr>
      <w:fldChar w:fldCharType="end"/>
    </w:r>
    <w:r w:rsidRPr="000A236B">
      <w:t xml:space="preserve"> of </w:t>
    </w:r>
    <w:r>
      <w:rPr>
        <w:bCs/>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7833" w14:textId="4AC5EF70" w:rsidR="00503C98" w:rsidRDefault="00503C98" w:rsidP="00503C98">
    <w:pPr>
      <w:pStyle w:val="APDFooterMain"/>
    </w:pPr>
    <w:r>
      <w:t xml:space="preserve">TCEQ 10030 (APD-ID51v1.0 revised </w:t>
    </w:r>
    <w:r w:rsidR="009F2A7C">
      <w:t>10/22</w:t>
    </w:r>
    <w:r>
      <w:t xml:space="preserve">) OP-UA16 </w:t>
    </w:r>
  </w:p>
  <w:p w14:paraId="32382EF2" w14:textId="77777777" w:rsidR="00503C98" w:rsidRDefault="00503C98" w:rsidP="00503C98">
    <w:pPr>
      <w:pStyle w:val="APDFooterMain"/>
    </w:pPr>
    <w:r>
      <w:t>This form is for use by sources subject to air quality</w:t>
    </w:r>
  </w:p>
  <w:p w14:paraId="28986CE7" w14:textId="307262DF" w:rsidR="001E6273" w:rsidRPr="00DA0689" w:rsidRDefault="00503C98" w:rsidP="00503C98">
    <w:pPr>
      <w:pStyle w:val="APDFooterForm"/>
    </w:pPr>
    <w:r>
      <w:t xml:space="preserve">permit requirements and may be revised periodically. (Title V Release </w:t>
    </w:r>
    <w:r w:rsidR="009F2A7C">
      <w:t>10/22</w:t>
    </w:r>
    <w:r>
      <w:t>)</w:t>
    </w:r>
    <w:r w:rsidR="001E6273">
      <w:tab/>
    </w:r>
    <w:r w:rsidR="001E6273" w:rsidRPr="000A236B">
      <w:t xml:space="preserve">Page </w:t>
    </w:r>
    <w:r w:rsidR="001E6273">
      <w:rPr>
        <w:bCs/>
      </w:rPr>
      <w:t>_______</w:t>
    </w:r>
    <w:r w:rsidR="001E6273" w:rsidRPr="000A236B">
      <w:t xml:space="preserve"> of </w:t>
    </w:r>
    <w:r w:rsidR="001E6273">
      <w:rPr>
        <w:bCs/>
      </w:rPr>
      <w:t>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FBC5" w14:textId="77777777" w:rsidR="001E6273" w:rsidRPr="000B0D14" w:rsidRDefault="001E6273" w:rsidP="000B0D14">
    <w:pPr>
      <w:pStyle w:val="APDFooterForm"/>
    </w:pPr>
    <w:r w:rsidRPr="000B0D14">
      <w:t xml:space="preserve">TCEQ 10030 (APDG 5162v24, Revised 03/19) </w:t>
    </w:r>
    <w:r>
      <w:t xml:space="preserve">OP-UA16 </w:t>
    </w:r>
  </w:p>
  <w:p w14:paraId="67E0ABB3" w14:textId="77777777" w:rsidR="001E6273" w:rsidRPr="000B0D14" w:rsidRDefault="001E6273" w:rsidP="000B0D14">
    <w:pPr>
      <w:pStyle w:val="APDFooterForm"/>
    </w:pPr>
    <w:r w:rsidRPr="000B0D14">
      <w:t>This form is for use by sources subject to air quality</w:t>
    </w:r>
  </w:p>
  <w:p w14:paraId="3127EB0A" w14:textId="77777777" w:rsidR="001E6273" w:rsidRPr="000B0D14" w:rsidRDefault="001E6273" w:rsidP="000B0D14">
    <w:pPr>
      <w:pStyle w:val="APDFooterForm"/>
    </w:pPr>
    <w:r w:rsidRPr="000B0D14">
      <w:t>permit requirements and may be revised periodically. (Title V Release 08/05)</w:t>
    </w:r>
    <w:r w:rsidRPr="000B0D14">
      <w:tab/>
      <w:t xml:space="preserve">Page _______ of 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480A" w14:textId="77777777" w:rsidR="00957DB3" w:rsidRDefault="00957DB3" w:rsidP="00DA0689">
      <w:pPr>
        <w:spacing w:after="0"/>
      </w:pPr>
      <w:r>
        <w:separator/>
      </w:r>
    </w:p>
  </w:footnote>
  <w:footnote w:type="continuationSeparator" w:id="0">
    <w:p w14:paraId="7AFB8C1E" w14:textId="77777777" w:rsidR="00957DB3" w:rsidRDefault="00957DB3" w:rsidP="00DA06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32BA" w14:textId="77777777" w:rsidR="001E6273" w:rsidRPr="001F0BA3" w:rsidRDefault="001E6273" w:rsidP="001F0BA3">
    <w:pPr>
      <w:pStyle w:val="APDPageHeader"/>
    </w:pPr>
    <w:r>
      <w:tab/>
    </w:r>
    <w:r w:rsidRPr="001F0BA3">
      <w:t>OP-UA16 -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EFB4" w14:textId="77777777" w:rsidR="001E6273" w:rsidRPr="003972BC" w:rsidRDefault="001E6273" w:rsidP="003972BC">
    <w:pPr>
      <w:pStyle w:val="Header"/>
      <w:tabs>
        <w:tab w:val="clear" w:pos="4680"/>
        <w:tab w:val="clear" w:pos="9360"/>
        <w:tab w:val="right" w:pos="10710"/>
      </w:tabs>
      <w:rPr>
        <w:rFonts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4B7A" w14:textId="77777777" w:rsidR="001E6273" w:rsidRDefault="001E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B44"/>
    <w:multiLevelType w:val="hybridMultilevel"/>
    <w:tmpl w:val="C7EC1B32"/>
    <w:lvl w:ilvl="0" w:tplc="9BC43C48">
      <w:start w:val="1"/>
      <w:numFmt w:val="bullet"/>
      <w:pStyle w:val="APDCompleteStarStyle"/>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436"/>
    <w:multiLevelType w:val="hybridMultilevel"/>
    <w:tmpl w:val="AEF47876"/>
    <w:lvl w:ilvl="0" w:tplc="CC44F3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D21"/>
    <w:multiLevelType w:val="hybridMultilevel"/>
    <w:tmpl w:val="02A6FC70"/>
    <w:lvl w:ilvl="0" w:tplc="F87C3E1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72E4"/>
    <w:multiLevelType w:val="hybridMultilevel"/>
    <w:tmpl w:val="98FC8ABE"/>
    <w:lvl w:ilvl="0" w:tplc="FB4C21F8">
      <w:start w:val="1"/>
      <w:numFmt w:val="bullet"/>
      <w:lvlText w:val="★"/>
      <w:lvlJc w:val="left"/>
      <w:pPr>
        <w:ind w:left="2250" w:hanging="360"/>
      </w:pPr>
      <w:rPr>
        <w:rFonts w:ascii="Segoe UI Symbol" w:hAnsi="Segoe UI 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2D52327"/>
    <w:multiLevelType w:val="hybridMultilevel"/>
    <w:tmpl w:val="9978FF6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6F43"/>
    <w:multiLevelType w:val="hybridMultilevel"/>
    <w:tmpl w:val="95C0543E"/>
    <w:lvl w:ilvl="0" w:tplc="6638FDA4">
      <w:start w:val="1"/>
      <w:numFmt w:val="bullet"/>
      <w:pStyle w:val="APDContinueTriangleStyleList"/>
      <w:lvlText w:val=""/>
      <w:lvlJc w:val="left"/>
      <w:pPr>
        <w:ind w:left="144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44BE2"/>
    <w:multiLevelType w:val="hybridMultilevel"/>
    <w:tmpl w:val="A87E530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97E37FD"/>
    <w:multiLevelType w:val="hybridMultilevel"/>
    <w:tmpl w:val="41966E5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018E3"/>
    <w:multiLevelType w:val="hybridMultilevel"/>
    <w:tmpl w:val="28444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2371E"/>
    <w:multiLevelType w:val="hybridMultilevel"/>
    <w:tmpl w:val="2360918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722A4"/>
    <w:multiLevelType w:val="hybridMultilevel"/>
    <w:tmpl w:val="D5129E48"/>
    <w:lvl w:ilvl="0" w:tplc="A1CC7C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02C43"/>
    <w:multiLevelType w:val="hybridMultilevel"/>
    <w:tmpl w:val="0F8A8B18"/>
    <w:lvl w:ilvl="0" w:tplc="2710E71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B0B4746"/>
    <w:multiLevelType w:val="hybridMultilevel"/>
    <w:tmpl w:val="250A7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E2E27"/>
    <w:multiLevelType w:val="hybridMultilevel"/>
    <w:tmpl w:val="7E24A30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37ACD"/>
    <w:multiLevelType w:val="hybridMultilevel"/>
    <w:tmpl w:val="0458F168"/>
    <w:lvl w:ilvl="0" w:tplc="D02C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30BCE"/>
    <w:multiLevelType w:val="hybridMultilevel"/>
    <w:tmpl w:val="C986B46C"/>
    <w:lvl w:ilvl="0" w:tplc="0C5EC1D0">
      <w:start w:val="1"/>
      <w:numFmt w:val="decimal"/>
      <w:pStyle w:val="APDNumberList"/>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4D3C43"/>
    <w:multiLevelType w:val="hybridMultilevel"/>
    <w:tmpl w:val="A9C447BA"/>
    <w:lvl w:ilvl="0" w:tplc="3D7080F6">
      <w:start w:val="1"/>
      <w:numFmt w:val="bullet"/>
      <w:pStyle w:val="APD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A626D"/>
    <w:multiLevelType w:val="hybridMultilevel"/>
    <w:tmpl w:val="781AF014"/>
    <w:lvl w:ilvl="0" w:tplc="D5CEC828">
      <w:start w:val="1"/>
      <w:numFmt w:val="upperLetter"/>
      <w:pStyle w:val="APDAlphaList"/>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3AC7BE8"/>
    <w:multiLevelType w:val="hybridMultilevel"/>
    <w:tmpl w:val="B6DC8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E60A8"/>
    <w:multiLevelType w:val="hybridMultilevel"/>
    <w:tmpl w:val="9132BDA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4EE1872"/>
    <w:multiLevelType w:val="hybridMultilevel"/>
    <w:tmpl w:val="96B400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D1F41"/>
    <w:multiLevelType w:val="hybridMultilevel"/>
    <w:tmpl w:val="DA2C6E38"/>
    <w:lvl w:ilvl="0" w:tplc="E7380650">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2" w15:restartNumberingAfterBreak="0">
    <w:nsid w:val="79ED3B67"/>
    <w:multiLevelType w:val="hybridMultilevel"/>
    <w:tmpl w:val="506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9"/>
  </w:num>
  <w:num w:numId="5">
    <w:abstractNumId w:val="3"/>
  </w:num>
  <w:num w:numId="6">
    <w:abstractNumId w:val="6"/>
  </w:num>
  <w:num w:numId="7">
    <w:abstractNumId w:val="21"/>
  </w:num>
  <w:num w:numId="8">
    <w:abstractNumId w:val="4"/>
  </w:num>
  <w:num w:numId="9">
    <w:abstractNumId w:val="20"/>
  </w:num>
  <w:num w:numId="10">
    <w:abstractNumId w:val="7"/>
  </w:num>
  <w:num w:numId="11">
    <w:abstractNumId w:val="10"/>
  </w:num>
  <w:num w:numId="12">
    <w:abstractNumId w:val="14"/>
  </w:num>
  <w:num w:numId="13">
    <w:abstractNumId w:val="1"/>
  </w:num>
  <w:num w:numId="14">
    <w:abstractNumId w:val="22"/>
  </w:num>
  <w:num w:numId="15">
    <w:abstractNumId w:val="0"/>
  </w:num>
  <w:num w:numId="16">
    <w:abstractNumId w:val="16"/>
  </w:num>
  <w:num w:numId="17">
    <w:abstractNumId w:val="15"/>
  </w:num>
  <w:num w:numId="18">
    <w:abstractNumId w:val="19"/>
  </w:num>
  <w:num w:numId="19">
    <w:abstractNumId w:val="17"/>
  </w:num>
  <w:num w:numId="20">
    <w:abstractNumId w:val="8"/>
  </w:num>
  <w:num w:numId="21">
    <w:abstractNumId w:val="18"/>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en-US"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MjQ0N7SwNAEyLZV0lIJTi4sz8/NACgyNagEPCte4LQAAAA=="/>
  </w:docVars>
  <w:rsids>
    <w:rsidRoot w:val="00845DA5"/>
    <w:rsid w:val="00016135"/>
    <w:rsid w:val="00021741"/>
    <w:rsid w:val="00024303"/>
    <w:rsid w:val="000245A3"/>
    <w:rsid w:val="0003155B"/>
    <w:rsid w:val="00037167"/>
    <w:rsid w:val="00046773"/>
    <w:rsid w:val="0006722F"/>
    <w:rsid w:val="000742CA"/>
    <w:rsid w:val="00082B6E"/>
    <w:rsid w:val="000946DF"/>
    <w:rsid w:val="000A0F32"/>
    <w:rsid w:val="000A236B"/>
    <w:rsid w:val="000B0D14"/>
    <w:rsid w:val="000B6BB1"/>
    <w:rsid w:val="0010143E"/>
    <w:rsid w:val="001207B1"/>
    <w:rsid w:val="0012207E"/>
    <w:rsid w:val="0013037B"/>
    <w:rsid w:val="00141E78"/>
    <w:rsid w:val="00144577"/>
    <w:rsid w:val="00147EF7"/>
    <w:rsid w:val="0015076C"/>
    <w:rsid w:val="0016487F"/>
    <w:rsid w:val="0018257D"/>
    <w:rsid w:val="00186FA5"/>
    <w:rsid w:val="001979E3"/>
    <w:rsid w:val="001A3239"/>
    <w:rsid w:val="001A551F"/>
    <w:rsid w:val="001E6273"/>
    <w:rsid w:val="001F0981"/>
    <w:rsid w:val="001F0BA3"/>
    <w:rsid w:val="001F20E9"/>
    <w:rsid w:val="001F6CF1"/>
    <w:rsid w:val="00200BB5"/>
    <w:rsid w:val="00217FCD"/>
    <w:rsid w:val="00224DD2"/>
    <w:rsid w:val="00225C34"/>
    <w:rsid w:val="00230D5F"/>
    <w:rsid w:val="0025150A"/>
    <w:rsid w:val="00263DDE"/>
    <w:rsid w:val="00265949"/>
    <w:rsid w:val="00267368"/>
    <w:rsid w:val="00271A43"/>
    <w:rsid w:val="00275AD0"/>
    <w:rsid w:val="00290C8E"/>
    <w:rsid w:val="002918EB"/>
    <w:rsid w:val="00293388"/>
    <w:rsid w:val="002A5EE0"/>
    <w:rsid w:val="002D1C72"/>
    <w:rsid w:val="002F3ED4"/>
    <w:rsid w:val="00303C69"/>
    <w:rsid w:val="003053B7"/>
    <w:rsid w:val="00312C0B"/>
    <w:rsid w:val="00321FD7"/>
    <w:rsid w:val="00333CCA"/>
    <w:rsid w:val="0034247B"/>
    <w:rsid w:val="00345BA5"/>
    <w:rsid w:val="00346903"/>
    <w:rsid w:val="003563E5"/>
    <w:rsid w:val="00365017"/>
    <w:rsid w:val="00365C8C"/>
    <w:rsid w:val="003972BC"/>
    <w:rsid w:val="003C27F7"/>
    <w:rsid w:val="003C6E78"/>
    <w:rsid w:val="003D2EBB"/>
    <w:rsid w:val="003E0190"/>
    <w:rsid w:val="003E390E"/>
    <w:rsid w:val="003E6DC3"/>
    <w:rsid w:val="003F6F17"/>
    <w:rsid w:val="00455412"/>
    <w:rsid w:val="00457F42"/>
    <w:rsid w:val="00462DC7"/>
    <w:rsid w:val="00463C27"/>
    <w:rsid w:val="00466193"/>
    <w:rsid w:val="00484D3F"/>
    <w:rsid w:val="0049093E"/>
    <w:rsid w:val="004957F2"/>
    <w:rsid w:val="00496E8A"/>
    <w:rsid w:val="004C611B"/>
    <w:rsid w:val="004D0255"/>
    <w:rsid w:val="00503C98"/>
    <w:rsid w:val="00507848"/>
    <w:rsid w:val="00516D79"/>
    <w:rsid w:val="00522F79"/>
    <w:rsid w:val="005346FE"/>
    <w:rsid w:val="005530A4"/>
    <w:rsid w:val="005537C7"/>
    <w:rsid w:val="00555F9E"/>
    <w:rsid w:val="00556DAC"/>
    <w:rsid w:val="00573D97"/>
    <w:rsid w:val="005748B8"/>
    <w:rsid w:val="00585AAD"/>
    <w:rsid w:val="00591592"/>
    <w:rsid w:val="005A358A"/>
    <w:rsid w:val="005C05C7"/>
    <w:rsid w:val="005C6204"/>
    <w:rsid w:val="005F4F1E"/>
    <w:rsid w:val="00624192"/>
    <w:rsid w:val="00646377"/>
    <w:rsid w:val="00646CBC"/>
    <w:rsid w:val="00647ABB"/>
    <w:rsid w:val="006747D7"/>
    <w:rsid w:val="00681902"/>
    <w:rsid w:val="006B4128"/>
    <w:rsid w:val="006B5257"/>
    <w:rsid w:val="006C335A"/>
    <w:rsid w:val="006D0836"/>
    <w:rsid w:val="006F0027"/>
    <w:rsid w:val="006F7874"/>
    <w:rsid w:val="00700F50"/>
    <w:rsid w:val="00706071"/>
    <w:rsid w:val="0073767A"/>
    <w:rsid w:val="0074338C"/>
    <w:rsid w:val="00750377"/>
    <w:rsid w:val="0076145D"/>
    <w:rsid w:val="0079787A"/>
    <w:rsid w:val="007B1BAC"/>
    <w:rsid w:val="007B5A64"/>
    <w:rsid w:val="007D06F1"/>
    <w:rsid w:val="007E6FDF"/>
    <w:rsid w:val="007F574F"/>
    <w:rsid w:val="00807CED"/>
    <w:rsid w:val="00823380"/>
    <w:rsid w:val="00832FB1"/>
    <w:rsid w:val="008417F2"/>
    <w:rsid w:val="008456B3"/>
    <w:rsid w:val="00845DA5"/>
    <w:rsid w:val="008659C0"/>
    <w:rsid w:val="00875C6B"/>
    <w:rsid w:val="0087631C"/>
    <w:rsid w:val="00881C5D"/>
    <w:rsid w:val="008955C1"/>
    <w:rsid w:val="008979D6"/>
    <w:rsid w:val="008A37AE"/>
    <w:rsid w:val="008A3EC0"/>
    <w:rsid w:val="008B7156"/>
    <w:rsid w:val="008C5421"/>
    <w:rsid w:val="0090034F"/>
    <w:rsid w:val="009212F6"/>
    <w:rsid w:val="00955E63"/>
    <w:rsid w:val="00957DB3"/>
    <w:rsid w:val="00967297"/>
    <w:rsid w:val="00997A34"/>
    <w:rsid w:val="009C33CD"/>
    <w:rsid w:val="009D5D51"/>
    <w:rsid w:val="009F2A7C"/>
    <w:rsid w:val="00A03485"/>
    <w:rsid w:val="00A03DF6"/>
    <w:rsid w:val="00A06718"/>
    <w:rsid w:val="00A10ACC"/>
    <w:rsid w:val="00A23EA2"/>
    <w:rsid w:val="00A53DC2"/>
    <w:rsid w:val="00A552A4"/>
    <w:rsid w:val="00A6511C"/>
    <w:rsid w:val="00A71545"/>
    <w:rsid w:val="00A777D2"/>
    <w:rsid w:val="00AA0827"/>
    <w:rsid w:val="00AA150A"/>
    <w:rsid w:val="00AB13B9"/>
    <w:rsid w:val="00AB24AD"/>
    <w:rsid w:val="00AC6456"/>
    <w:rsid w:val="00AF06A4"/>
    <w:rsid w:val="00AF3D29"/>
    <w:rsid w:val="00B21C15"/>
    <w:rsid w:val="00B37F68"/>
    <w:rsid w:val="00B415A5"/>
    <w:rsid w:val="00B43A36"/>
    <w:rsid w:val="00B67DD9"/>
    <w:rsid w:val="00B806BA"/>
    <w:rsid w:val="00B81B50"/>
    <w:rsid w:val="00B91985"/>
    <w:rsid w:val="00B94848"/>
    <w:rsid w:val="00B94BE5"/>
    <w:rsid w:val="00BA101A"/>
    <w:rsid w:val="00BB2566"/>
    <w:rsid w:val="00BB31C3"/>
    <w:rsid w:val="00BC452A"/>
    <w:rsid w:val="00C04B04"/>
    <w:rsid w:val="00C2451C"/>
    <w:rsid w:val="00C32068"/>
    <w:rsid w:val="00CA2962"/>
    <w:rsid w:val="00CB6D76"/>
    <w:rsid w:val="00CB7A52"/>
    <w:rsid w:val="00CC4F17"/>
    <w:rsid w:val="00CF1204"/>
    <w:rsid w:val="00D055C8"/>
    <w:rsid w:val="00D05988"/>
    <w:rsid w:val="00D15D28"/>
    <w:rsid w:val="00D2215C"/>
    <w:rsid w:val="00D254A7"/>
    <w:rsid w:val="00D30AC7"/>
    <w:rsid w:val="00D35786"/>
    <w:rsid w:val="00D47756"/>
    <w:rsid w:val="00D62B75"/>
    <w:rsid w:val="00D63FEA"/>
    <w:rsid w:val="00D65B33"/>
    <w:rsid w:val="00D82CB3"/>
    <w:rsid w:val="00D92F87"/>
    <w:rsid w:val="00D96064"/>
    <w:rsid w:val="00DA0689"/>
    <w:rsid w:val="00DB2089"/>
    <w:rsid w:val="00DE55E5"/>
    <w:rsid w:val="00DF083B"/>
    <w:rsid w:val="00DF103F"/>
    <w:rsid w:val="00E03D8B"/>
    <w:rsid w:val="00E07E6A"/>
    <w:rsid w:val="00E1171D"/>
    <w:rsid w:val="00E132A1"/>
    <w:rsid w:val="00E16FC4"/>
    <w:rsid w:val="00E17B5D"/>
    <w:rsid w:val="00E338C1"/>
    <w:rsid w:val="00E376A3"/>
    <w:rsid w:val="00E51C13"/>
    <w:rsid w:val="00E6643D"/>
    <w:rsid w:val="00E73B89"/>
    <w:rsid w:val="00E77D4E"/>
    <w:rsid w:val="00E9524A"/>
    <w:rsid w:val="00EA06DF"/>
    <w:rsid w:val="00EC199B"/>
    <w:rsid w:val="00EC500F"/>
    <w:rsid w:val="00ED197F"/>
    <w:rsid w:val="00ED5448"/>
    <w:rsid w:val="00EE2E76"/>
    <w:rsid w:val="00EE37B2"/>
    <w:rsid w:val="00F02745"/>
    <w:rsid w:val="00F0280A"/>
    <w:rsid w:val="00F15067"/>
    <w:rsid w:val="00F32A78"/>
    <w:rsid w:val="00F34C7E"/>
    <w:rsid w:val="00F34D85"/>
    <w:rsid w:val="00F42E6B"/>
    <w:rsid w:val="00F51E05"/>
    <w:rsid w:val="00F664B5"/>
    <w:rsid w:val="00F74B64"/>
    <w:rsid w:val="00F97D3D"/>
    <w:rsid w:val="00FA0BAA"/>
    <w:rsid w:val="00FA1244"/>
    <w:rsid w:val="00FC3EF2"/>
    <w:rsid w:val="00FC6156"/>
    <w:rsid w:val="00FC6AB3"/>
    <w:rsid w:val="00FD0585"/>
    <w:rsid w:val="00FE0EA5"/>
    <w:rsid w:val="00FF1A29"/>
    <w:rsid w:val="00FF33AC"/>
    <w:rsid w:val="00FF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60A71"/>
  <w15:chartTrackingRefBased/>
  <w15:docId w15:val="{A74CD929-F636-4643-A56B-B1BC2B2B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244"/>
    <w:rPr>
      <w:rFonts w:ascii="Times New Roman" w:hAnsi="Times New Roman"/>
    </w:rPr>
  </w:style>
  <w:style w:type="paragraph" w:styleId="Heading1">
    <w:name w:val="heading 1"/>
    <w:basedOn w:val="Normal"/>
    <w:next w:val="Normal"/>
    <w:link w:val="Heading1Char"/>
    <w:autoRedefine/>
    <w:uiPriority w:val="9"/>
    <w:rsid w:val="00B21C15"/>
    <w:pPr>
      <w:keepNext/>
      <w:keepLines/>
      <w:spacing w:after="0"/>
      <w:outlineLvl w:val="0"/>
    </w:pPr>
    <w:rPr>
      <w:rFonts w:eastAsiaTheme="majorEastAsia" w:cstheme="majorBidi"/>
      <w:b/>
      <w:sz w:val="24"/>
      <w:szCs w:val="32"/>
    </w:rPr>
  </w:style>
  <w:style w:type="paragraph" w:styleId="Heading2">
    <w:name w:val="heading 2"/>
    <w:basedOn w:val="APDTABLEHeadingForm"/>
    <w:next w:val="Normal"/>
    <w:link w:val="Heading2Char"/>
    <w:autoRedefine/>
    <w:uiPriority w:val="9"/>
    <w:unhideWhenUsed/>
    <w:qFormat/>
    <w:rsid w:val="0087631C"/>
    <w:pPr>
      <w:suppressAutoHyphens/>
      <w:outlineLvl w:val="1"/>
    </w:pPr>
    <w:rPr>
      <w:rFonts w:asciiTheme="majorHAnsi" w:hAnsiTheme="majorHAnsi" w:cstheme="majorHAnsi"/>
    </w:rPr>
  </w:style>
  <w:style w:type="paragraph" w:styleId="Heading3">
    <w:name w:val="heading 3"/>
    <w:basedOn w:val="Normal"/>
    <w:next w:val="Normal"/>
    <w:link w:val="Heading3Char"/>
    <w:uiPriority w:val="9"/>
    <w:unhideWhenUsed/>
    <w:qFormat/>
    <w:rsid w:val="00B21C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15"/>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B21C15"/>
    <w:pPr>
      <w:tabs>
        <w:tab w:val="center" w:pos="4680"/>
        <w:tab w:val="right" w:pos="9360"/>
      </w:tabs>
      <w:spacing w:after="0"/>
    </w:pPr>
  </w:style>
  <w:style w:type="character" w:customStyle="1" w:styleId="HeaderChar">
    <w:name w:val="Header Char"/>
    <w:basedOn w:val="DefaultParagraphFont"/>
    <w:link w:val="Header"/>
    <w:uiPriority w:val="99"/>
    <w:rsid w:val="00B21C15"/>
    <w:rPr>
      <w:rFonts w:ascii="Times New Roman" w:hAnsi="Times New Roman"/>
    </w:rPr>
  </w:style>
  <w:style w:type="paragraph" w:styleId="Footer">
    <w:name w:val="footer"/>
    <w:basedOn w:val="Normal"/>
    <w:link w:val="FooterChar"/>
    <w:autoRedefine/>
    <w:uiPriority w:val="99"/>
    <w:unhideWhenUsed/>
    <w:qFormat/>
    <w:rsid w:val="0090034F"/>
    <w:pPr>
      <w:tabs>
        <w:tab w:val="right" w:pos="10710"/>
      </w:tabs>
      <w:spacing w:after="0"/>
    </w:pPr>
    <w:rPr>
      <w:b/>
      <w:sz w:val="16"/>
    </w:rPr>
  </w:style>
  <w:style w:type="character" w:customStyle="1" w:styleId="FooterChar">
    <w:name w:val="Footer Char"/>
    <w:basedOn w:val="DefaultParagraphFont"/>
    <w:link w:val="Footer"/>
    <w:uiPriority w:val="99"/>
    <w:rsid w:val="0090034F"/>
    <w:rPr>
      <w:rFonts w:ascii="Times New Roman" w:hAnsi="Times New Roman"/>
      <w:b/>
      <w:sz w:val="16"/>
    </w:rPr>
  </w:style>
  <w:style w:type="character" w:styleId="Hyperlink">
    <w:name w:val="Hyperlink"/>
    <w:aliases w:val="APD Hyperlink"/>
    <w:basedOn w:val="DefaultParagraphFont"/>
    <w:uiPriority w:val="99"/>
    <w:unhideWhenUsed/>
    <w:qFormat/>
    <w:rsid w:val="00B21C15"/>
    <w:rPr>
      <w:rFonts w:ascii="Times New Roman" w:hAnsi="Times New Roman"/>
      <w:color w:val="0033CC"/>
      <w:sz w:val="22"/>
      <w:u w:val="single"/>
    </w:rPr>
  </w:style>
  <w:style w:type="character" w:styleId="UnresolvedMention">
    <w:name w:val="Unresolved Mention"/>
    <w:basedOn w:val="DefaultParagraphFont"/>
    <w:uiPriority w:val="99"/>
    <w:semiHidden/>
    <w:unhideWhenUsed/>
    <w:rsid w:val="00B21C15"/>
    <w:rPr>
      <w:color w:val="808080"/>
      <w:shd w:val="clear" w:color="auto" w:fill="E6E6E6"/>
    </w:rPr>
  </w:style>
  <w:style w:type="character" w:customStyle="1" w:styleId="Heading2Char">
    <w:name w:val="Heading 2 Char"/>
    <w:basedOn w:val="DefaultParagraphFont"/>
    <w:link w:val="Heading2"/>
    <w:uiPriority w:val="9"/>
    <w:rsid w:val="0087631C"/>
    <w:rPr>
      <w:rFonts w:asciiTheme="majorHAnsi" w:hAnsiTheme="majorHAnsi" w:cstheme="majorHAnsi"/>
      <w:b/>
      <w:szCs w:val="24"/>
    </w:rPr>
  </w:style>
  <w:style w:type="character" w:styleId="FollowedHyperlink">
    <w:name w:val="FollowedHyperlink"/>
    <w:basedOn w:val="DefaultParagraphFont"/>
    <w:uiPriority w:val="99"/>
    <w:semiHidden/>
    <w:unhideWhenUsed/>
    <w:rsid w:val="00B21C15"/>
    <w:rPr>
      <w:color w:val="954F72" w:themeColor="followedHyperlink"/>
      <w:u w:val="single"/>
    </w:rPr>
  </w:style>
  <w:style w:type="paragraph" w:customStyle="1" w:styleId="APDBody">
    <w:name w:val="APD Body"/>
    <w:basedOn w:val="Normal"/>
    <w:qFormat/>
    <w:rsid w:val="00B21C15"/>
    <w:rPr>
      <w:rFonts w:cs="Times New Roman"/>
    </w:rPr>
  </w:style>
  <w:style w:type="table" w:styleId="TableGrid">
    <w:name w:val="Table Grid"/>
    <w:basedOn w:val="TableNormal"/>
    <w:rsid w:val="00B21C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CompleteStarStyle">
    <w:name w:val="APD Complete Star_Style"/>
    <w:basedOn w:val="Normal"/>
    <w:qFormat/>
    <w:rsid w:val="00B21C15"/>
    <w:pPr>
      <w:numPr>
        <w:numId w:val="15"/>
      </w:numPr>
      <w:tabs>
        <w:tab w:val="left" w:pos="547"/>
      </w:tabs>
      <w:spacing w:before="120"/>
      <w:ind w:left="547" w:hanging="547"/>
    </w:pPr>
    <w:rPr>
      <w:rFonts w:asciiTheme="majorHAnsi" w:hAnsiTheme="majorHAnsi" w:cstheme="majorHAnsi"/>
      <w:b/>
    </w:rPr>
  </w:style>
  <w:style w:type="paragraph" w:customStyle="1" w:styleId="APDContinueTriangleStyleList">
    <w:name w:val="APD Continue Triangle Style List"/>
    <w:basedOn w:val="Normal"/>
    <w:qFormat/>
    <w:rsid w:val="00B21C15"/>
    <w:pPr>
      <w:numPr>
        <w:numId w:val="1"/>
      </w:numPr>
      <w:tabs>
        <w:tab w:val="left" w:pos="547"/>
      </w:tabs>
      <w:spacing w:before="120"/>
      <w:ind w:left="547" w:hanging="547"/>
    </w:pPr>
    <w:rPr>
      <w:rFonts w:cs="Times New Roman"/>
      <w:b/>
    </w:rPr>
  </w:style>
  <w:style w:type="paragraph" w:styleId="Subtitle">
    <w:name w:val="Subtitle"/>
    <w:basedOn w:val="Normal"/>
    <w:next w:val="Normal"/>
    <w:link w:val="SubtitleChar"/>
    <w:uiPriority w:val="11"/>
    <w:qFormat/>
    <w:rsid w:val="0090034F"/>
    <w:pPr>
      <w:tabs>
        <w:tab w:val="left" w:pos="1440"/>
      </w:tabs>
      <w:spacing w:after="0"/>
      <w:ind w:left="1440" w:hanging="1440"/>
    </w:pPr>
    <w:rPr>
      <w:rFonts w:cs="Times New Roman"/>
      <w:b/>
    </w:rPr>
  </w:style>
  <w:style w:type="character" w:customStyle="1" w:styleId="SubtitleChar">
    <w:name w:val="Subtitle Char"/>
    <w:basedOn w:val="DefaultParagraphFont"/>
    <w:link w:val="Subtitle"/>
    <w:uiPriority w:val="11"/>
    <w:rsid w:val="0090034F"/>
    <w:rPr>
      <w:rFonts w:ascii="Times New Roman" w:hAnsi="Times New Roman" w:cs="Times New Roman"/>
      <w:b/>
    </w:rPr>
  </w:style>
  <w:style w:type="paragraph" w:customStyle="1" w:styleId="SubtitleStyle1">
    <w:name w:val="Subtitle Style1"/>
    <w:basedOn w:val="Normal"/>
    <w:qFormat/>
    <w:rsid w:val="0090034F"/>
    <w:pPr>
      <w:tabs>
        <w:tab w:val="left" w:pos="1440"/>
      </w:tabs>
      <w:ind w:left="1440"/>
    </w:pPr>
    <w:rPr>
      <w:rFonts w:cs="Times New Roman"/>
      <w:b/>
    </w:rPr>
  </w:style>
  <w:style w:type="paragraph" w:customStyle="1" w:styleId="APDCodeDescriptionBOLD">
    <w:name w:val="APD Code Description BOLD"/>
    <w:basedOn w:val="Normal"/>
    <w:qFormat/>
    <w:rsid w:val="00462DC7"/>
    <w:pPr>
      <w:tabs>
        <w:tab w:val="left" w:pos="720"/>
        <w:tab w:val="left" w:pos="2160"/>
      </w:tabs>
      <w:suppressAutoHyphens/>
      <w:spacing w:after="0"/>
      <w:ind w:left="2160" w:hanging="1440"/>
    </w:pPr>
    <w:rPr>
      <w:rFonts w:asciiTheme="majorHAnsi" w:hAnsiTheme="majorHAnsi" w:cstheme="majorHAnsi"/>
      <w:b/>
    </w:rPr>
  </w:style>
  <w:style w:type="paragraph" w:customStyle="1" w:styleId="APDPageHeader">
    <w:name w:val="APD Page Header"/>
    <w:basedOn w:val="Header"/>
    <w:qFormat/>
    <w:rsid w:val="00B21C15"/>
    <w:pPr>
      <w:tabs>
        <w:tab w:val="clear" w:pos="4680"/>
        <w:tab w:val="clear" w:pos="9360"/>
        <w:tab w:val="right" w:pos="10800"/>
      </w:tabs>
      <w:spacing w:after="240"/>
      <w:jc w:val="right"/>
    </w:pPr>
    <w:rPr>
      <w:rFonts w:cs="Times New Roman"/>
      <w:b/>
    </w:rPr>
  </w:style>
  <w:style w:type="paragraph" w:customStyle="1" w:styleId="APDTABLE1Form">
    <w:name w:val="APD TABLE 1 Form"/>
    <w:basedOn w:val="Normal"/>
    <w:qFormat/>
    <w:rsid w:val="00B21C15"/>
    <w:pPr>
      <w:spacing w:after="0"/>
    </w:pPr>
    <w:rPr>
      <w:rFonts w:cs="Times New Roman"/>
      <w:b/>
      <w:sz w:val="20"/>
      <w:szCs w:val="20"/>
    </w:rPr>
  </w:style>
  <w:style w:type="paragraph" w:customStyle="1" w:styleId="APDTABLE2Form">
    <w:name w:val="APD TABLE 2 Form"/>
    <w:qFormat/>
    <w:rsid w:val="00FA0BAA"/>
    <w:pPr>
      <w:spacing w:after="0"/>
      <w:jc w:val="center"/>
    </w:pPr>
    <w:rPr>
      <w:rFonts w:ascii="Times New Roman" w:hAnsi="Times New Roman" w:cs="Times New Roman"/>
      <w:b/>
      <w:sz w:val="20"/>
      <w:szCs w:val="20"/>
    </w:rPr>
  </w:style>
  <w:style w:type="paragraph" w:customStyle="1" w:styleId="APDCodeList">
    <w:name w:val="APD Code List"/>
    <w:basedOn w:val="Normal"/>
    <w:qFormat/>
    <w:rsid w:val="00462DC7"/>
    <w:pPr>
      <w:tabs>
        <w:tab w:val="left" w:pos="720"/>
        <w:tab w:val="left" w:pos="2160"/>
      </w:tabs>
      <w:spacing w:after="0"/>
      <w:ind w:left="2160" w:hanging="1440"/>
    </w:pPr>
    <w:rPr>
      <w:rFonts w:asciiTheme="majorHAnsi" w:hAnsiTheme="majorHAnsi" w:cstheme="majorHAnsi"/>
    </w:rPr>
  </w:style>
  <w:style w:type="paragraph" w:customStyle="1" w:styleId="APDGeneral">
    <w:name w:val="APD General"/>
    <w:basedOn w:val="Normal"/>
    <w:qFormat/>
    <w:rsid w:val="00B21C15"/>
    <w:pPr>
      <w:spacing w:before="360"/>
      <w:outlineLvl w:val="1"/>
    </w:pPr>
    <w:rPr>
      <w:rFonts w:cs="Times New Roman"/>
      <w:b/>
    </w:rPr>
  </w:style>
  <w:style w:type="paragraph" w:customStyle="1" w:styleId="APDSpecific">
    <w:name w:val="APD Specific"/>
    <w:basedOn w:val="APDNumberList"/>
    <w:qFormat/>
    <w:rsid w:val="00B21C15"/>
    <w:pPr>
      <w:numPr>
        <w:numId w:val="0"/>
      </w:numPr>
      <w:ind w:left="547" w:hanging="547"/>
      <w:outlineLvl w:val="1"/>
    </w:pPr>
    <w:rPr>
      <w:b/>
    </w:rPr>
  </w:style>
  <w:style w:type="paragraph" w:customStyle="1" w:styleId="APDTable1stSpecific">
    <w:name w:val="APD Table  1st Specific"/>
    <w:basedOn w:val="Normal"/>
    <w:qFormat/>
    <w:rsid w:val="00B21C15"/>
    <w:pPr>
      <w:tabs>
        <w:tab w:val="left" w:pos="2160"/>
      </w:tabs>
      <w:spacing w:before="120" w:after="0"/>
      <w:ind w:left="2160" w:hanging="2160"/>
    </w:pPr>
    <w:rPr>
      <w:b/>
    </w:rPr>
  </w:style>
  <w:style w:type="paragraph" w:customStyle="1" w:styleId="APDTable2ndSpecific">
    <w:name w:val="APD Table  2nd Specific"/>
    <w:basedOn w:val="Normal"/>
    <w:qFormat/>
    <w:rsid w:val="00B21C15"/>
    <w:pPr>
      <w:tabs>
        <w:tab w:val="left" w:pos="2160"/>
      </w:tabs>
      <w:ind w:left="2160"/>
    </w:pPr>
    <w:rPr>
      <w:rFonts w:cs="Times New Roman"/>
      <w:b/>
    </w:rPr>
  </w:style>
  <w:style w:type="paragraph" w:customStyle="1" w:styleId="APDHeadingLevel1">
    <w:name w:val="APD Heading Level 1"/>
    <w:basedOn w:val="Heading1"/>
    <w:qFormat/>
    <w:rsid w:val="00B21C15"/>
    <w:pPr>
      <w:jc w:val="center"/>
    </w:pPr>
  </w:style>
  <w:style w:type="paragraph" w:customStyle="1" w:styleId="APDTABLEHeadingForm">
    <w:name w:val="APD TABLE Heading Form"/>
    <w:basedOn w:val="Normal"/>
    <w:qFormat/>
    <w:rsid w:val="00B21C15"/>
    <w:pPr>
      <w:spacing w:after="0"/>
      <w:jc w:val="center"/>
    </w:pPr>
    <w:rPr>
      <w:rFonts w:cs="Times New Roman"/>
      <w:b/>
      <w:szCs w:val="24"/>
    </w:rPr>
  </w:style>
  <w:style w:type="paragraph" w:customStyle="1" w:styleId="APDFooterForm">
    <w:name w:val="APD Footer Form"/>
    <w:basedOn w:val="Normal"/>
    <w:qFormat/>
    <w:rsid w:val="00B21C15"/>
    <w:pPr>
      <w:tabs>
        <w:tab w:val="right" w:pos="14328"/>
      </w:tabs>
      <w:spacing w:after="0"/>
    </w:pPr>
    <w:rPr>
      <w:b/>
      <w:sz w:val="16"/>
    </w:rPr>
  </w:style>
  <w:style w:type="paragraph" w:customStyle="1" w:styleId="APDFooterMain">
    <w:name w:val="APD Footer Main"/>
    <w:basedOn w:val="Normal"/>
    <w:qFormat/>
    <w:rsid w:val="00B21C15"/>
    <w:pPr>
      <w:tabs>
        <w:tab w:val="right" w:pos="10800"/>
      </w:tabs>
      <w:spacing w:after="0"/>
    </w:pPr>
    <w:rPr>
      <w:b/>
      <w:sz w:val="16"/>
    </w:rPr>
  </w:style>
  <w:style w:type="paragraph" w:customStyle="1" w:styleId="APDHeadingLevel1b">
    <w:name w:val="APD Heading Level 1b"/>
    <w:basedOn w:val="APDHeadingLevel1"/>
    <w:qFormat/>
    <w:rsid w:val="00B21C15"/>
    <w:pPr>
      <w:outlineLvl w:val="9"/>
    </w:pPr>
  </w:style>
  <w:style w:type="paragraph" w:customStyle="1" w:styleId="APDBodyBOLDheader">
    <w:name w:val="APD Body BOLD header"/>
    <w:basedOn w:val="Normal"/>
    <w:qFormat/>
    <w:rsid w:val="00B21C15"/>
    <w:pPr>
      <w:spacing w:before="120" w:after="0"/>
    </w:pPr>
    <w:rPr>
      <w:rFonts w:cs="Times New Roman"/>
      <w:b/>
    </w:rPr>
  </w:style>
  <w:style w:type="paragraph" w:customStyle="1" w:styleId="Style">
    <w:name w:val="Style"/>
    <w:basedOn w:val="APDBody"/>
    <w:autoRedefine/>
    <w:qFormat/>
    <w:rsid w:val="00B21C15"/>
    <w:pPr>
      <w:pBdr>
        <w:bottom w:val="double" w:sz="6" w:space="1" w:color="auto"/>
      </w:pBdr>
      <w:tabs>
        <w:tab w:val="left" w:pos="1440"/>
      </w:tabs>
      <w:ind w:firstLine="1440"/>
    </w:pPr>
    <w:rPr>
      <w:b/>
      <w:bCs/>
    </w:rPr>
  </w:style>
  <w:style w:type="paragraph" w:styleId="ListParagraph">
    <w:name w:val="List Paragraph"/>
    <w:basedOn w:val="Normal"/>
    <w:uiPriority w:val="34"/>
    <w:qFormat/>
    <w:rsid w:val="0090034F"/>
    <w:pPr>
      <w:ind w:left="720"/>
      <w:contextualSpacing/>
    </w:pPr>
  </w:style>
  <w:style w:type="paragraph" w:customStyle="1" w:styleId="APDBulletList">
    <w:name w:val="APD Bullet List"/>
    <w:basedOn w:val="Normal"/>
    <w:qFormat/>
    <w:rsid w:val="00B21C15"/>
    <w:pPr>
      <w:numPr>
        <w:numId w:val="16"/>
      </w:numPr>
      <w:tabs>
        <w:tab w:val="left" w:pos="1080"/>
        <w:tab w:val="left" w:pos="2160"/>
      </w:tabs>
      <w:spacing w:after="0"/>
      <w:ind w:left="1080" w:hanging="540"/>
      <w:contextualSpacing/>
    </w:pPr>
    <w:rPr>
      <w:rFonts w:cs="Times New Roman"/>
      <w:b/>
    </w:rPr>
  </w:style>
  <w:style w:type="paragraph" w:customStyle="1" w:styleId="APDNumberList">
    <w:name w:val="APD Number List"/>
    <w:basedOn w:val="Normal"/>
    <w:qFormat/>
    <w:rsid w:val="00B21C15"/>
    <w:pPr>
      <w:numPr>
        <w:numId w:val="17"/>
      </w:numPr>
      <w:tabs>
        <w:tab w:val="left" w:pos="1080"/>
      </w:tabs>
      <w:ind w:left="1080" w:hanging="540"/>
      <w:contextualSpacing/>
    </w:pPr>
  </w:style>
  <w:style w:type="paragraph" w:styleId="BalloonText">
    <w:name w:val="Balloon Text"/>
    <w:basedOn w:val="Normal"/>
    <w:link w:val="BalloonTextChar"/>
    <w:uiPriority w:val="99"/>
    <w:semiHidden/>
    <w:unhideWhenUsed/>
    <w:rsid w:val="00B21C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15"/>
    <w:rPr>
      <w:rFonts w:ascii="Segoe UI" w:hAnsi="Segoe UI" w:cs="Segoe UI"/>
      <w:sz w:val="18"/>
      <w:szCs w:val="18"/>
    </w:rPr>
  </w:style>
  <w:style w:type="paragraph" w:customStyle="1" w:styleId="APDTABLE1">
    <w:name w:val="APD TABLE 1"/>
    <w:basedOn w:val="Normal"/>
    <w:link w:val="APDTABLE1Char"/>
    <w:qFormat/>
    <w:rsid w:val="00B21C15"/>
    <w:pPr>
      <w:spacing w:after="0"/>
    </w:pPr>
    <w:rPr>
      <w:rFonts w:eastAsia="Times New Roman" w:cs="Times New Roman"/>
      <w:b/>
    </w:rPr>
  </w:style>
  <w:style w:type="character" w:customStyle="1" w:styleId="APDTABLE1Char">
    <w:name w:val="APD TABLE 1 Char"/>
    <w:basedOn w:val="DefaultParagraphFont"/>
    <w:link w:val="APDTABLE1"/>
    <w:rsid w:val="00B21C15"/>
    <w:rPr>
      <w:rFonts w:ascii="Times New Roman" w:eastAsia="Times New Roman" w:hAnsi="Times New Roman" w:cs="Times New Roman"/>
      <w:b/>
    </w:rPr>
  </w:style>
  <w:style w:type="paragraph" w:customStyle="1" w:styleId="APDItalicNOTE">
    <w:name w:val="APD Italic NOTE"/>
    <w:basedOn w:val="APDBody"/>
    <w:qFormat/>
    <w:rsid w:val="00B21C15"/>
    <w:pPr>
      <w:spacing w:before="120"/>
    </w:pPr>
    <w:rPr>
      <w:i/>
    </w:rPr>
  </w:style>
  <w:style w:type="paragraph" w:customStyle="1" w:styleId="APDTable2LOWERForm">
    <w:name w:val="APD Table 2LOWER Form"/>
    <w:basedOn w:val="APDTABLE2Form"/>
    <w:qFormat/>
    <w:rsid w:val="00333CCA"/>
    <w:pPr>
      <w:jc w:val="left"/>
    </w:pPr>
    <w:rPr>
      <w:rFonts w:asciiTheme="majorHAnsi" w:hAnsiTheme="majorHAnsi" w:cstheme="majorHAnsi"/>
      <w:b w:val="0"/>
    </w:rPr>
  </w:style>
  <w:style w:type="paragraph" w:customStyle="1" w:styleId="APDIndentbodyheader">
    <w:name w:val="APD Indent body header"/>
    <w:basedOn w:val="APDBody"/>
    <w:qFormat/>
    <w:rsid w:val="00D05988"/>
    <w:pPr>
      <w:spacing w:before="240"/>
      <w:ind w:left="540"/>
    </w:pPr>
  </w:style>
  <w:style w:type="paragraph" w:styleId="BodyText">
    <w:name w:val="Body Text"/>
    <w:basedOn w:val="Normal"/>
    <w:link w:val="BodyTextChar"/>
    <w:uiPriority w:val="1"/>
    <w:qFormat/>
    <w:rsid w:val="00845DA5"/>
    <w:pPr>
      <w:widowControl w:val="0"/>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1"/>
    <w:rsid w:val="00845DA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21C15"/>
    <w:rPr>
      <w:rFonts w:asciiTheme="majorHAnsi" w:eastAsiaTheme="majorEastAsia" w:hAnsiTheme="majorHAnsi" w:cstheme="majorBidi"/>
      <w:color w:val="1F3763" w:themeColor="accent1" w:themeShade="7F"/>
      <w:sz w:val="24"/>
      <w:szCs w:val="24"/>
    </w:rPr>
  </w:style>
  <w:style w:type="paragraph" w:customStyle="1" w:styleId="APDAlphaList">
    <w:name w:val="APD Alpha List"/>
    <w:basedOn w:val="APDNumberList"/>
    <w:qFormat/>
    <w:rsid w:val="00EA06DF"/>
    <w:pPr>
      <w:numPr>
        <w:numId w:val="19"/>
      </w:numPr>
      <w:suppressAutoHyphens/>
      <w:spacing w:before="120" w:after="360"/>
      <w:ind w:left="1080" w:hanging="540"/>
    </w:pPr>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874">
      <w:bodyDiv w:val="1"/>
      <w:marLeft w:val="0"/>
      <w:marRight w:val="0"/>
      <w:marTop w:val="0"/>
      <w:marBottom w:val="0"/>
      <w:divBdr>
        <w:top w:val="none" w:sz="0" w:space="0" w:color="auto"/>
        <w:left w:val="none" w:sz="0" w:space="0" w:color="auto"/>
        <w:bottom w:val="none" w:sz="0" w:space="0" w:color="auto"/>
        <w:right w:val="none" w:sz="0" w:space="0" w:color="auto"/>
      </w:divBdr>
    </w:div>
    <w:div w:id="649409174">
      <w:bodyDiv w:val="1"/>
      <w:marLeft w:val="0"/>
      <w:marRight w:val="0"/>
      <w:marTop w:val="0"/>
      <w:marBottom w:val="0"/>
      <w:divBdr>
        <w:top w:val="none" w:sz="0" w:space="0" w:color="auto"/>
        <w:left w:val="none" w:sz="0" w:space="0" w:color="auto"/>
        <w:bottom w:val="none" w:sz="0" w:space="0" w:color="auto"/>
        <w:right w:val="none" w:sz="0" w:space="0" w:color="auto"/>
      </w:divBdr>
    </w:div>
    <w:div w:id="806977093">
      <w:bodyDiv w:val="1"/>
      <w:marLeft w:val="0"/>
      <w:marRight w:val="0"/>
      <w:marTop w:val="0"/>
      <w:marBottom w:val="0"/>
      <w:divBdr>
        <w:top w:val="none" w:sz="0" w:space="0" w:color="auto"/>
        <w:left w:val="none" w:sz="0" w:space="0" w:color="auto"/>
        <w:bottom w:val="none" w:sz="0" w:space="0" w:color="auto"/>
        <w:right w:val="none" w:sz="0" w:space="0" w:color="auto"/>
      </w:divBdr>
    </w:div>
    <w:div w:id="16964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20Accessibility_BASIC(20190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0698-FE29-4FFB-A78A-04CA2859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Accessibility_BASIC(20190304).dotx</Template>
  <TotalTime>5</TotalTime>
  <Pages>14</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TCEQ -  Solvent Degreasing Machine Attributes Form OP-UA16  Federal Operating Permit Program</vt:lpstr>
    </vt:vector>
  </TitlesOfParts>
  <Manager>TCEQ</Manager>
  <Company>TCEQ</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Solvent Degreasing Machine Attributes Form OP-UA16  Federal Operating Permit Program</dc:title>
  <dc:subject>TCEQ -  Solvent Degreasing Machine Attributes Form OP-UA16  Federal Operating Permit Program</dc:subject>
  <dc:creator>TCEQ</dc:creator>
  <cp:keywords>emission, facility, type, regulations, code, federal, inspections, method, devices, test, unit, steelmaking, hazardous, filter, opacity, electric, arc, furnace, melt, decarburization, and air</cp:keywords>
  <dc:description/>
  <cp:lastModifiedBy>Scott McKee</cp:lastModifiedBy>
  <cp:revision>4</cp:revision>
  <cp:lastPrinted>2019-01-25T21:47:00Z</cp:lastPrinted>
  <dcterms:created xsi:type="dcterms:W3CDTF">2022-09-20T20:15:00Z</dcterms:created>
  <dcterms:modified xsi:type="dcterms:W3CDTF">2022-09-29T19:12:00Z</dcterms:modified>
</cp:coreProperties>
</file>