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6CEC" w14:textId="445EBE91" w:rsidR="00D62EEA" w:rsidRPr="00925695" w:rsidRDefault="00F62296" w:rsidP="00EA3212">
      <w:pPr>
        <w:pStyle w:val="Heading1"/>
      </w:pPr>
      <w:r w:rsidRPr="00925695">
        <w:t>Form OP-UA10</w:t>
      </w:r>
    </w:p>
    <w:p w14:paraId="62A80BF6" w14:textId="77777777" w:rsidR="00925695" w:rsidRPr="00925695" w:rsidRDefault="00F62296" w:rsidP="00EA3212">
      <w:pPr>
        <w:pStyle w:val="Heading1"/>
      </w:pPr>
      <w:r w:rsidRPr="00925695">
        <w:t>Gas Sweetening/Sulfur Recovery Unit Attributes</w:t>
      </w:r>
    </w:p>
    <w:p w14:paraId="139D8DF9" w14:textId="59C7D7A0" w:rsidR="00925695" w:rsidRPr="00925695" w:rsidRDefault="00925695" w:rsidP="00EA3212">
      <w:pPr>
        <w:pStyle w:val="Heading1"/>
      </w:pPr>
      <w:r w:rsidRPr="00925695">
        <w:t>Texas Commission on Environmental Quality</w:t>
      </w:r>
    </w:p>
    <w:p w14:paraId="78C796D1" w14:textId="77777777" w:rsidR="00D62EEA" w:rsidRPr="00C115BB" w:rsidRDefault="00F62296" w:rsidP="00C115BB">
      <w:pPr>
        <w:spacing w:before="480"/>
        <w:outlineLvl w:val="1"/>
        <w:rPr>
          <w:rFonts w:ascii="Times New Roman" w:hAnsi="Times New Roman" w:cs="Times New Roman"/>
          <w:b/>
          <w:bCs/>
        </w:rPr>
      </w:pPr>
      <w:r w:rsidRPr="00C115BB">
        <w:rPr>
          <w:rFonts w:ascii="Times New Roman" w:hAnsi="Times New Roman" w:cs="Times New Roman"/>
          <w:b/>
          <w:bCs/>
        </w:rPr>
        <w:t>General:</w:t>
      </w:r>
    </w:p>
    <w:p w14:paraId="1BF1C56A" w14:textId="64D203A5" w:rsidR="00D62EEA" w:rsidRPr="00EC2781" w:rsidRDefault="00F62296" w:rsidP="00EC2781">
      <w:pPr>
        <w:ind w:left="0" w:firstLine="0"/>
        <w:rPr>
          <w:rFonts w:ascii="Times New Roman" w:hAnsi="Times New Roman" w:cs="Times New Roman"/>
          <w:sz w:val="22"/>
          <w:szCs w:val="22"/>
        </w:rPr>
      </w:pPr>
      <w:r w:rsidRPr="00EC2781">
        <w:rPr>
          <w:rFonts w:ascii="Times New Roman" w:hAnsi="Times New Roman" w:cs="Times New Roman"/>
          <w:sz w:val="22"/>
          <w:szCs w:val="22"/>
        </w:rPr>
        <w:t xml:space="preserve">This form is used to provide a description and data pertaining to all gas sweetening units (with or without sulfur recovery units)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gas sweetening unit (with or without sulfur recovery units),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 </w:t>
      </w:r>
    </w:p>
    <w:p w14:paraId="67E2BC76" w14:textId="74D225CA" w:rsidR="00BF4D29" w:rsidRPr="00EC2781" w:rsidRDefault="006055C7" w:rsidP="008C31F4">
      <w:pPr>
        <w:tabs>
          <w:tab w:val="left" w:pos="2160"/>
        </w:tabs>
        <w:rPr>
          <w:rFonts w:ascii="Times New Roman" w:hAnsi="Times New Roman" w:cs="Times New Roman"/>
          <w:b/>
          <w:bCs/>
          <w:sz w:val="22"/>
          <w:szCs w:val="22"/>
        </w:rPr>
      </w:pPr>
      <w:hyperlink w:anchor="Table1" w:history="1">
        <w:r w:rsidR="00BF4D29" w:rsidRPr="008C31F4">
          <w:rPr>
            <w:rStyle w:val="Hyperlink"/>
            <w:rFonts w:ascii="Times New Roman" w:hAnsi="Times New Roman" w:cs="Times New Roman"/>
            <w:b/>
            <w:bCs/>
            <w:sz w:val="22"/>
            <w:szCs w:val="22"/>
            <w:u w:val="single"/>
          </w:rPr>
          <w:t>Table 1</w:t>
        </w:r>
      </w:hyperlink>
      <w:r w:rsidR="00BF4D29" w:rsidRPr="008C31F4">
        <w:rPr>
          <w:rFonts w:ascii="Times New Roman" w:hAnsi="Times New Roman" w:cs="Times New Roman"/>
          <w:b/>
          <w:bCs/>
        </w:rPr>
        <w:t>:</w:t>
      </w:r>
      <w:r w:rsidR="008C31F4" w:rsidRPr="008C31F4">
        <w:rPr>
          <w:rFonts w:ascii="Times New Roman" w:hAnsi="Times New Roman" w:cs="Times New Roman"/>
        </w:rPr>
        <w:tab/>
      </w:r>
      <w:r w:rsidR="008C31F4" w:rsidRPr="00EC2781">
        <w:rPr>
          <w:rFonts w:ascii="Times New Roman" w:hAnsi="Times New Roman" w:cs="Times New Roman"/>
          <w:b/>
          <w:bCs/>
          <w:sz w:val="22"/>
          <w:szCs w:val="22"/>
        </w:rPr>
        <w:t>Title 30 Texas Administrative Code Chapter112 (30 TAC Chapter 112), Control of Air Pollution from Sulfur Compounds</w:t>
      </w:r>
    </w:p>
    <w:p w14:paraId="3D00B8D5" w14:textId="5F2B409C" w:rsidR="008C31F4" w:rsidRPr="00EC2781" w:rsidRDefault="006055C7" w:rsidP="008C31F4">
      <w:pPr>
        <w:tabs>
          <w:tab w:val="left" w:pos="2160"/>
        </w:tabs>
        <w:rPr>
          <w:rFonts w:ascii="Times New Roman" w:hAnsi="Times New Roman" w:cs="Times New Roman"/>
          <w:b/>
          <w:bCs/>
          <w:sz w:val="22"/>
          <w:szCs w:val="22"/>
        </w:rPr>
      </w:pPr>
      <w:hyperlink w:anchor="Table2a" w:history="1">
        <w:r w:rsidR="008C31F4" w:rsidRPr="00EC2781">
          <w:rPr>
            <w:rStyle w:val="Hyperlink"/>
            <w:rFonts w:ascii="Times New Roman" w:hAnsi="Times New Roman" w:cs="Times New Roman"/>
            <w:b/>
            <w:bCs/>
            <w:sz w:val="22"/>
            <w:szCs w:val="22"/>
            <w:u w:val="single"/>
          </w:rPr>
          <w:t>Tables 2a</w:t>
        </w:r>
      </w:hyperlink>
      <w:r w:rsidR="008C31F4" w:rsidRPr="00EC2781">
        <w:rPr>
          <w:rStyle w:val="Hyperlink"/>
          <w:rFonts w:ascii="Times New Roman" w:hAnsi="Times New Roman" w:cs="Times New Roman"/>
          <w:b/>
          <w:bCs/>
          <w:color w:val="auto"/>
          <w:sz w:val="22"/>
          <w:szCs w:val="22"/>
        </w:rPr>
        <w:t xml:space="preserve"> </w:t>
      </w:r>
      <w:r w:rsidR="008C31F4" w:rsidRPr="00EC2781">
        <w:rPr>
          <w:rFonts w:ascii="Times New Roman" w:hAnsi="Times New Roman" w:cs="Times New Roman"/>
          <w:b/>
          <w:bCs/>
          <w:sz w:val="22"/>
          <w:szCs w:val="22"/>
        </w:rPr>
        <w:t xml:space="preserve">- </w:t>
      </w:r>
      <w:hyperlink w:anchor="Table2b" w:history="1">
        <w:r w:rsidR="008C31F4" w:rsidRPr="00EC2781">
          <w:rPr>
            <w:rStyle w:val="Hyperlink"/>
            <w:rFonts w:ascii="Times New Roman" w:hAnsi="Times New Roman" w:cs="Times New Roman"/>
            <w:b/>
            <w:bCs/>
            <w:sz w:val="22"/>
            <w:szCs w:val="22"/>
            <w:u w:val="single"/>
          </w:rPr>
          <w:t>2b</w:t>
        </w:r>
      </w:hyperlink>
      <w:r w:rsidR="008C31F4" w:rsidRPr="00EC2781">
        <w:rPr>
          <w:rFonts w:ascii="Times New Roman" w:hAnsi="Times New Roman" w:cs="Times New Roman"/>
          <w:b/>
          <w:bCs/>
          <w:sz w:val="22"/>
          <w:szCs w:val="22"/>
        </w:rPr>
        <w:t>:</w:t>
      </w:r>
      <w:r w:rsidR="008C31F4" w:rsidRPr="00EC2781">
        <w:rPr>
          <w:rFonts w:ascii="Times New Roman" w:hAnsi="Times New Roman" w:cs="Times New Roman"/>
          <w:sz w:val="22"/>
          <w:szCs w:val="22"/>
        </w:rPr>
        <w:tab/>
      </w:r>
      <w:r w:rsidR="008C31F4" w:rsidRPr="00EC2781">
        <w:rPr>
          <w:rFonts w:ascii="Times New Roman" w:hAnsi="Times New Roman" w:cs="Times New Roman"/>
          <w:b/>
          <w:bCs/>
          <w:sz w:val="22"/>
          <w:szCs w:val="22"/>
        </w:rPr>
        <w:t>Title 40 Code of Federal Regulations Part 60 (40 CFR Part 60), Subpart LLL:  Standards of Performance for Onshore Natural Gas Processing:  SO2 Emissions</w:t>
      </w:r>
    </w:p>
    <w:p w14:paraId="195A8B39" w14:textId="4B2B9D4C" w:rsidR="008C31F4" w:rsidRPr="00EC2781" w:rsidRDefault="006055C7" w:rsidP="008C31F4">
      <w:pPr>
        <w:tabs>
          <w:tab w:val="left" w:pos="2160"/>
        </w:tabs>
        <w:rPr>
          <w:rFonts w:ascii="Times New Roman" w:hAnsi="Times New Roman" w:cs="Times New Roman"/>
          <w:b/>
          <w:bCs/>
          <w:sz w:val="22"/>
          <w:szCs w:val="22"/>
        </w:rPr>
      </w:pPr>
      <w:hyperlink w:anchor="Table3" w:history="1">
        <w:r w:rsidR="00EC2781" w:rsidRPr="00EC2781">
          <w:rPr>
            <w:rStyle w:val="Hyperlink"/>
            <w:rFonts w:ascii="Times New Roman" w:hAnsi="Times New Roman" w:cs="Times New Roman"/>
            <w:b/>
            <w:bCs/>
            <w:sz w:val="22"/>
            <w:szCs w:val="22"/>
            <w:u w:val="single"/>
          </w:rPr>
          <w:t>Table 3</w:t>
        </w:r>
        <w:r w:rsidR="00EC2781" w:rsidRPr="00EC2781">
          <w:rPr>
            <w:rStyle w:val="Hyperlink"/>
            <w:rFonts w:ascii="Times New Roman" w:hAnsi="Times New Roman" w:cs="Times New Roman"/>
            <w:b/>
            <w:bCs/>
            <w:color w:val="auto"/>
            <w:sz w:val="22"/>
            <w:szCs w:val="22"/>
          </w:rPr>
          <w:t>:</w:t>
        </w:r>
      </w:hyperlink>
      <w:r w:rsidR="00EC2781" w:rsidRPr="00EC2781">
        <w:rPr>
          <w:sz w:val="22"/>
          <w:szCs w:val="22"/>
        </w:rPr>
        <w:tab/>
      </w:r>
      <w:r w:rsidR="00EC2781" w:rsidRPr="00EC2781">
        <w:rPr>
          <w:rFonts w:ascii="Times New Roman" w:hAnsi="Times New Roman" w:cs="Times New Roman"/>
          <w:b/>
          <w:bCs/>
          <w:sz w:val="22"/>
          <w:szCs w:val="22"/>
        </w:rPr>
        <w:t xml:space="preserve">Title 40 Code of Federal Regulations Part 60 (40 CFR Part 60), Subpart </w:t>
      </w:r>
      <w:proofErr w:type="spellStart"/>
      <w:r w:rsidR="00EC2781" w:rsidRPr="00EC2781">
        <w:rPr>
          <w:rFonts w:ascii="Times New Roman" w:hAnsi="Times New Roman" w:cs="Times New Roman"/>
          <w:b/>
          <w:bCs/>
          <w:sz w:val="22"/>
          <w:szCs w:val="22"/>
        </w:rPr>
        <w:t>OOOOa</w:t>
      </w:r>
      <w:proofErr w:type="spellEnd"/>
      <w:r w:rsidR="00EC2781" w:rsidRPr="00EC2781">
        <w:rPr>
          <w:rFonts w:ascii="Times New Roman" w:hAnsi="Times New Roman" w:cs="Times New Roman"/>
          <w:b/>
          <w:bCs/>
          <w:sz w:val="22"/>
          <w:szCs w:val="22"/>
        </w:rPr>
        <w:t>:  Standards of performance for Crude Oil and Natural Gas Facilities for which Construction, Modification or Reconstruction Commenced After September 18, 2015</w:t>
      </w:r>
    </w:p>
    <w:p w14:paraId="3014E12B" w14:textId="50868AC1" w:rsidR="00F84D30" w:rsidRPr="00EC2781" w:rsidRDefault="006055C7" w:rsidP="006D59A5">
      <w:pPr>
        <w:tabs>
          <w:tab w:val="left" w:pos="2160"/>
        </w:tabs>
        <w:outlineLvl w:val="1"/>
        <w:rPr>
          <w:rFonts w:ascii="Times New Roman" w:hAnsi="Times New Roman" w:cs="Times New Roman"/>
          <w:b/>
          <w:bCs/>
          <w:sz w:val="22"/>
          <w:szCs w:val="22"/>
        </w:rPr>
      </w:pPr>
      <w:hyperlink w:anchor="Table4" w:history="1">
        <w:r w:rsidR="00F84D30" w:rsidRPr="00EC2781">
          <w:rPr>
            <w:rStyle w:val="Hyperlink"/>
            <w:rFonts w:ascii="Times New Roman" w:hAnsi="Times New Roman" w:cs="Times New Roman"/>
            <w:b/>
            <w:bCs/>
            <w:sz w:val="22"/>
            <w:szCs w:val="22"/>
            <w:u w:val="single"/>
          </w:rPr>
          <w:t xml:space="preserve">Table </w:t>
        </w:r>
        <w:r w:rsidR="00502038" w:rsidRPr="00EC2781">
          <w:rPr>
            <w:rStyle w:val="Hyperlink"/>
            <w:rFonts w:ascii="Times New Roman" w:hAnsi="Times New Roman" w:cs="Times New Roman"/>
            <w:b/>
            <w:bCs/>
            <w:sz w:val="22"/>
            <w:szCs w:val="22"/>
            <w:u w:val="single"/>
          </w:rPr>
          <w:t>4</w:t>
        </w:r>
      </w:hyperlink>
      <w:r w:rsidR="00502038" w:rsidRPr="00EC2781">
        <w:rPr>
          <w:rFonts w:ascii="Times New Roman" w:hAnsi="Times New Roman" w:cs="Times New Roman"/>
          <w:b/>
          <w:bCs/>
          <w:sz w:val="22"/>
          <w:szCs w:val="22"/>
        </w:rPr>
        <w:t>:</w:t>
      </w:r>
      <w:r w:rsidR="00F84D30" w:rsidRPr="00EC2781">
        <w:rPr>
          <w:rFonts w:ascii="Times New Roman" w:hAnsi="Times New Roman" w:cs="Times New Roman"/>
          <w:sz w:val="22"/>
          <w:szCs w:val="22"/>
        </w:rPr>
        <w:tab/>
      </w:r>
      <w:r w:rsidR="00F84D30" w:rsidRPr="00EC2781">
        <w:rPr>
          <w:rFonts w:ascii="Times New Roman" w:hAnsi="Times New Roman" w:cs="Times New Roman"/>
          <w:b/>
          <w:bCs/>
          <w:sz w:val="22"/>
          <w:szCs w:val="22"/>
        </w:rPr>
        <w:t>Title 40 Code of Federal Regulations Part 60 (40 CFR Part 60), Subpart OOOO: Standards of Performance for Crude Oil and Natural Gas Production, Transmission and Distribution for which Construction, Modification or Reconstruction Commenced After August</w:t>
      </w:r>
      <w:r w:rsidR="00C115BB" w:rsidRPr="00EC2781">
        <w:rPr>
          <w:rFonts w:ascii="Times New Roman" w:hAnsi="Times New Roman" w:cs="Times New Roman"/>
          <w:b/>
          <w:bCs/>
          <w:sz w:val="22"/>
          <w:szCs w:val="22"/>
        </w:rPr>
        <w:t> </w:t>
      </w:r>
      <w:r w:rsidR="00F84D30" w:rsidRPr="00EC2781">
        <w:rPr>
          <w:rFonts w:ascii="Times New Roman" w:hAnsi="Times New Roman" w:cs="Times New Roman"/>
          <w:b/>
          <w:bCs/>
          <w:sz w:val="22"/>
          <w:szCs w:val="22"/>
        </w:rPr>
        <w:t>23,</w:t>
      </w:r>
      <w:r w:rsidR="00C115BB" w:rsidRPr="00EC2781">
        <w:rPr>
          <w:rFonts w:ascii="Times New Roman" w:hAnsi="Times New Roman" w:cs="Times New Roman"/>
          <w:b/>
          <w:bCs/>
          <w:sz w:val="22"/>
          <w:szCs w:val="22"/>
        </w:rPr>
        <w:t> </w:t>
      </w:r>
      <w:r w:rsidR="00F84D30" w:rsidRPr="00EC2781">
        <w:rPr>
          <w:rFonts w:ascii="Times New Roman" w:hAnsi="Times New Roman" w:cs="Times New Roman"/>
          <w:b/>
          <w:bCs/>
          <w:sz w:val="22"/>
          <w:szCs w:val="22"/>
        </w:rPr>
        <w:t>2011</w:t>
      </w:r>
      <w:r w:rsidR="00C115BB" w:rsidRPr="00EC2781">
        <w:rPr>
          <w:rFonts w:ascii="Times New Roman" w:hAnsi="Times New Roman" w:cs="Times New Roman"/>
          <w:b/>
          <w:bCs/>
          <w:sz w:val="22"/>
          <w:szCs w:val="22"/>
        </w:rPr>
        <w:t>,</w:t>
      </w:r>
      <w:r w:rsidR="00F84D30" w:rsidRPr="00EC2781">
        <w:rPr>
          <w:rFonts w:ascii="Times New Roman" w:hAnsi="Times New Roman" w:cs="Times New Roman"/>
          <w:b/>
          <w:bCs/>
          <w:sz w:val="22"/>
          <w:szCs w:val="22"/>
        </w:rPr>
        <w:t xml:space="preserve"> and on or before September 18, 2015</w:t>
      </w:r>
    </w:p>
    <w:p w14:paraId="344432E0" w14:textId="5F9D12AD" w:rsidR="00D62EEA" w:rsidRPr="005F1720" w:rsidRDefault="00F62296" w:rsidP="005F1720">
      <w:pPr>
        <w:ind w:left="0" w:firstLine="0"/>
        <w:rPr>
          <w:rFonts w:ascii="Times New Roman" w:hAnsi="Times New Roman" w:cs="Times New Roman"/>
          <w:sz w:val="22"/>
          <w:szCs w:val="22"/>
        </w:rPr>
      </w:pPr>
      <w:r w:rsidRPr="005F1720">
        <w:rPr>
          <w:rFonts w:ascii="Times New Roman" w:hAnsi="Times New Roman" w:cs="Times New Roman"/>
          <w:sz w:val="22"/>
          <w:szCs w:val="22"/>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w:t>
      </w:r>
      <w:r w:rsidRPr="005F1720">
        <w:rPr>
          <w:rStyle w:val="Strong"/>
          <w:rFonts w:ascii="Times New Roman" w:hAnsi="Times New Roman" w:cs="Times New Roman"/>
          <w:sz w:val="22"/>
          <w:szCs w:val="22"/>
        </w:rPr>
        <w:t xml:space="preserve"> Leave the permit number blank for the initial form submittal. </w:t>
      </w:r>
      <w:r w:rsidRPr="005F1720">
        <w:rPr>
          <w:rFonts w:ascii="Times New Roman" w:hAnsi="Times New Roman" w:cs="Times New Roman"/>
          <w:sz w:val="22"/>
          <w:szCs w:val="22"/>
        </w:rPr>
        <w:t>If this form is included as part of the permit revision process, enter the permit number assigned by the TCEQ, the area name (from Form OP-1), the date of the revision submittal, and the account number.</w:t>
      </w:r>
    </w:p>
    <w:p w14:paraId="37607FEF" w14:textId="77777777" w:rsidR="00D62EEA" w:rsidRPr="005F1720" w:rsidRDefault="00F62296" w:rsidP="005F1720">
      <w:pPr>
        <w:ind w:left="0" w:firstLine="0"/>
        <w:rPr>
          <w:rFonts w:ascii="Times New Roman" w:hAnsi="Times New Roman" w:cs="Times New Roman"/>
          <w:sz w:val="22"/>
          <w:szCs w:val="22"/>
        </w:rPr>
      </w:pPr>
      <w:r w:rsidRPr="005F1720">
        <w:rPr>
          <w:rFonts w:ascii="Times New Roman" w:hAnsi="Times New Roman" w:cs="Times New Roman"/>
          <w:sz w:val="22"/>
          <w:szCs w:val="22"/>
        </w:rPr>
        <w:t xml:space="preserve">Unit attribute questions that do not require a response from all applicants are preceded by qualification criteria in the instructions. If the unit does not meet the qualification criteria, a response to the question is </w:t>
      </w:r>
      <w:r w:rsidRPr="005F1720">
        <w:rPr>
          <w:rStyle w:val="Emphasis"/>
          <w:rFonts w:ascii="Times New Roman" w:hAnsi="Times New Roman" w:cs="Times New Roman"/>
          <w:sz w:val="22"/>
          <w:szCs w:val="22"/>
        </w:rPr>
        <w:t>not</w:t>
      </w:r>
      <w:r w:rsidRPr="005F1720">
        <w:rPr>
          <w:rFonts w:ascii="Times New Roman" w:hAnsi="Times New Roman" w:cs="Times New Roman"/>
          <w:sz w:val="22"/>
          <w:szCs w:val="22"/>
        </w:rPr>
        <w:t xml:space="preserve"> required. </w:t>
      </w:r>
      <w:r w:rsidRPr="005F1720">
        <w:rPr>
          <w:rStyle w:val="Strong"/>
          <w:rFonts w:ascii="Times New Roman" w:hAnsi="Times New Roman" w:cs="Times New Roman"/>
          <w:sz w:val="22"/>
          <w:szCs w:val="22"/>
        </w:rPr>
        <w:t xml:space="preserve">Anytime a response is </w:t>
      </w:r>
      <w:r w:rsidRPr="005F1720">
        <w:rPr>
          <w:rStyle w:val="StrongEmphasis"/>
          <w:rFonts w:ascii="Times New Roman" w:hAnsi="Times New Roman" w:cs="Times New Roman"/>
          <w:sz w:val="22"/>
          <w:szCs w:val="22"/>
        </w:rPr>
        <w:t>not</w:t>
      </w:r>
      <w:r w:rsidRPr="005F1720">
        <w:rPr>
          <w:rStyle w:val="Strong"/>
          <w:rFonts w:ascii="Times New Roman" w:hAnsi="Times New Roman" w:cs="Times New Roman"/>
          <w:sz w:val="22"/>
          <w:szCs w:val="22"/>
        </w:rPr>
        <w:t xml:space="preserve"> required based on the qualification criteria, leave the space on the form </w:t>
      </w:r>
      <w:r w:rsidRPr="005F1720">
        <w:rPr>
          <w:rStyle w:val="StrongEmphasis"/>
          <w:rFonts w:ascii="Times New Roman" w:hAnsi="Times New Roman" w:cs="Times New Roman"/>
          <w:sz w:val="22"/>
          <w:szCs w:val="22"/>
        </w:rPr>
        <w:t>blank</w:t>
      </w:r>
      <w:r w:rsidRPr="005F1720">
        <w:rPr>
          <w:rStyle w:val="Strong"/>
          <w:rFonts w:ascii="Times New Roman" w:hAnsi="Times New Roman" w:cs="Times New Roman"/>
          <w:sz w:val="22"/>
          <w:szCs w:val="22"/>
        </w:rPr>
        <w:t>.</w:t>
      </w:r>
    </w:p>
    <w:p w14:paraId="0C18D562" w14:textId="77777777" w:rsidR="00D62EEA" w:rsidRPr="005F1720" w:rsidRDefault="00F62296" w:rsidP="005F1720">
      <w:pPr>
        <w:ind w:left="0" w:firstLine="0"/>
        <w:rPr>
          <w:rStyle w:val="Strong"/>
          <w:rFonts w:ascii="Times New Roman" w:hAnsi="Times New Roman" w:cs="Times New Roman"/>
          <w:sz w:val="22"/>
          <w:szCs w:val="22"/>
        </w:rPr>
      </w:pPr>
      <w:r w:rsidRPr="005F1720">
        <w:rPr>
          <w:rStyle w:val="Strong"/>
          <w:rFonts w:ascii="Times New Roman" w:hAnsi="Times New Roman" w:cs="Times New Roman"/>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FBED71C" w14:textId="77777777" w:rsidR="00D62EEA" w:rsidRPr="005F1720" w:rsidRDefault="00F62296" w:rsidP="005F1720">
      <w:pPr>
        <w:ind w:left="0" w:firstLine="0"/>
        <w:rPr>
          <w:rFonts w:ascii="Times New Roman" w:hAnsi="Times New Roman" w:cs="Times New Roman"/>
          <w:sz w:val="22"/>
          <w:szCs w:val="22"/>
        </w:rPr>
      </w:pPr>
      <w:r w:rsidRPr="005F1720">
        <w:rPr>
          <w:rFonts w:ascii="Times New Roman" w:hAnsi="Times New Roman" w:cs="Times New Roman"/>
          <w:sz w:val="22"/>
          <w:szCs w:val="22"/>
        </w:rPr>
        <w:t>Please note that for general operating permit (GOP) applications, responses may be required for questions on this form which are not included as a column in the applicable GOP table. These responses may be needed to determine applicability of certain requirements within a single row of the GOP permit table.</w:t>
      </w:r>
    </w:p>
    <w:p w14:paraId="474F2417" w14:textId="66EF735F" w:rsidR="00D62EEA" w:rsidRPr="005F1720" w:rsidRDefault="00F62296" w:rsidP="005F1720">
      <w:pPr>
        <w:ind w:left="0" w:firstLine="0"/>
        <w:rPr>
          <w:rFonts w:ascii="Times New Roman" w:hAnsi="Times New Roman" w:cs="Times New Roman"/>
          <w:sz w:val="22"/>
          <w:szCs w:val="22"/>
        </w:rPr>
      </w:pPr>
      <w:r w:rsidRPr="005F1720">
        <w:rPr>
          <w:rFonts w:ascii="Times New Roman" w:hAnsi="Times New Roman" w:cs="Times New Roman"/>
          <w:sz w:val="22"/>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0B380DF1" w14:textId="77777777" w:rsidR="00D62EEA" w:rsidRPr="005F1720" w:rsidRDefault="00D62EEA" w:rsidP="005F1720">
      <w:pPr>
        <w:ind w:left="0" w:firstLine="0"/>
        <w:rPr>
          <w:rFonts w:ascii="Times New Roman" w:hAnsi="Times New Roman" w:cs="Times New Roman"/>
          <w:sz w:val="22"/>
          <w:szCs w:val="22"/>
        </w:rPr>
      </w:pPr>
    </w:p>
    <w:p w14:paraId="6196CC26" w14:textId="6A1D905C" w:rsidR="005F1720" w:rsidRPr="005F1720" w:rsidRDefault="005F1720" w:rsidP="005F1720">
      <w:pPr>
        <w:ind w:left="0" w:firstLine="0"/>
        <w:rPr>
          <w:rFonts w:ascii="Times New Roman" w:hAnsi="Times New Roman" w:cs="Times New Roman"/>
          <w:sz w:val="22"/>
          <w:szCs w:val="22"/>
        </w:rPr>
        <w:sectPr w:rsidR="005F1720" w:rsidRPr="005F1720" w:rsidSect="00C115BB">
          <w:headerReference w:type="default" r:id="rId7"/>
          <w:footerReference w:type="default" r:id="rId8"/>
          <w:footerReference w:type="first" r:id="rId9"/>
          <w:pgSz w:w="12240" w:h="15840"/>
          <w:pgMar w:top="720" w:right="720" w:bottom="720" w:left="720" w:header="720" w:footer="720" w:gutter="0"/>
          <w:cols w:space="720"/>
          <w:titlePg/>
          <w:docGrid w:linePitch="360"/>
        </w:sectPr>
      </w:pPr>
    </w:p>
    <w:p w14:paraId="422854CE" w14:textId="33DE14C2" w:rsidR="00D62EEA" w:rsidRPr="002F01C9" w:rsidRDefault="00F62296" w:rsidP="002F01C9">
      <w:pPr>
        <w:ind w:left="0" w:firstLine="0"/>
        <w:rPr>
          <w:rFonts w:ascii="Times New Roman" w:hAnsi="Times New Roman" w:cs="Times New Roman"/>
          <w:sz w:val="22"/>
          <w:szCs w:val="22"/>
        </w:rPr>
      </w:pPr>
      <w:r w:rsidRPr="002F01C9">
        <w:rPr>
          <w:rFonts w:ascii="Times New Roman" w:hAnsi="Times New Roman" w:cs="Times New Roman"/>
          <w:sz w:val="22"/>
          <w:szCs w:val="22"/>
        </w:rPr>
        <w:lastRenderedPageBreak/>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w:t>
      </w:r>
      <w:r w:rsidR="00476411" w:rsidRPr="002F01C9">
        <w:rPr>
          <w:rFonts w:ascii="Times New Roman" w:hAnsi="Times New Roman" w:cs="Times New Roman"/>
          <w:sz w:val="22"/>
          <w:szCs w:val="22"/>
        </w:rPr>
        <w:t xml:space="preserve"> w</w:t>
      </w:r>
      <w:r w:rsidRPr="002F01C9">
        <w:rPr>
          <w:rFonts w:ascii="Times New Roman" w:hAnsi="Times New Roman" w:cs="Times New Roman"/>
          <w:sz w:val="22"/>
          <w:szCs w:val="22"/>
        </w:rPr>
        <w:t xml:space="preserve">ebsite at </w:t>
      </w:r>
      <w:hyperlink r:id="rId10" w:history="1">
        <w:r w:rsidRPr="002F01C9">
          <w:rPr>
            <w:rStyle w:val="Hyperlink"/>
            <w:rFonts w:ascii="Times New Roman" w:hAnsi="Times New Roman" w:cs="Times New Roman"/>
            <w:sz w:val="22"/>
            <w:szCs w:val="22"/>
            <w:u w:val="single"/>
          </w:rPr>
          <w:t>www.tceq.texas.gov/permitting/central_registry/index.html</w:t>
        </w:r>
      </w:hyperlink>
      <w:r w:rsidRPr="002F01C9">
        <w:rPr>
          <w:rFonts w:ascii="Times New Roman" w:hAnsi="Times New Roman" w:cs="Times New Roman"/>
          <w:sz w:val="22"/>
          <w:szCs w:val="22"/>
        </w:rPr>
        <w:t>.</w:t>
      </w:r>
    </w:p>
    <w:p w14:paraId="204A437F" w14:textId="77777777" w:rsidR="00D62EEA" w:rsidRPr="000B5798" w:rsidRDefault="00D62EEA">
      <w:pPr>
        <w:pStyle w:val="BodyText"/>
        <w:pBdr>
          <w:bottom w:val="double" w:sz="4" w:space="1" w:color="auto"/>
        </w:pBdr>
        <w:rPr>
          <w:rFonts w:ascii="Times New Roman" w:hAnsi="Times New Roman" w:cs="Times New Roman"/>
          <w:sz w:val="22"/>
          <w:szCs w:val="22"/>
        </w:rPr>
      </w:pPr>
    </w:p>
    <w:p w14:paraId="5C0C1EC0" w14:textId="77777777" w:rsidR="00D62EEA" w:rsidRPr="002F01C9" w:rsidRDefault="00F62296" w:rsidP="00432F70">
      <w:pPr>
        <w:ind w:left="0" w:firstLine="0"/>
        <w:rPr>
          <w:rFonts w:ascii="Times New Roman" w:hAnsi="Times New Roman" w:cs="Times New Roman"/>
          <w:b/>
          <w:bCs/>
          <w:sz w:val="22"/>
          <w:szCs w:val="22"/>
        </w:rPr>
      </w:pPr>
      <w:r w:rsidRPr="002F01C9">
        <w:rPr>
          <w:rFonts w:ascii="Times New Roman" w:hAnsi="Times New Roman" w:cs="Times New Roman"/>
          <w:b/>
          <w:bCs/>
          <w:sz w:val="22"/>
          <w:szCs w:val="22"/>
        </w:rPr>
        <w:t>Specific:</w:t>
      </w:r>
    </w:p>
    <w:bookmarkStart w:id="0" w:name="Table1"/>
    <w:p w14:paraId="58048DC1" w14:textId="777703AE" w:rsidR="00D62EEA" w:rsidRPr="002F01C9" w:rsidRDefault="00402DB8" w:rsidP="00EA3212">
      <w:pPr>
        <w:pStyle w:val="SpecificTableHeading"/>
      </w:pPr>
      <w:r w:rsidRPr="002F01C9">
        <w:rPr>
          <w:u w:val="single"/>
        </w:rPr>
        <w:fldChar w:fldCharType="begin"/>
      </w:r>
      <w:r w:rsidR="007F37A4" w:rsidRPr="002F01C9">
        <w:rPr>
          <w:u w:val="single"/>
        </w:rPr>
        <w:instrText>HYPERLINK  \l "TBL1"</w:instrText>
      </w:r>
      <w:r w:rsidRPr="002F01C9">
        <w:rPr>
          <w:u w:val="single"/>
        </w:rPr>
        <w:fldChar w:fldCharType="separate"/>
      </w:r>
      <w:r w:rsidR="00F62296" w:rsidRPr="002F01C9">
        <w:rPr>
          <w:rStyle w:val="Hyperlink"/>
          <w:sz w:val="22"/>
          <w:szCs w:val="22"/>
          <w:u w:val="single"/>
        </w:rPr>
        <w:t>Table 1</w:t>
      </w:r>
      <w:bookmarkEnd w:id="0"/>
      <w:r w:rsidRPr="002F01C9">
        <w:rPr>
          <w:u w:val="single"/>
        </w:rPr>
        <w:fldChar w:fldCharType="end"/>
      </w:r>
      <w:r w:rsidR="00F62296" w:rsidRPr="002F01C9">
        <w:t>:</w:t>
      </w:r>
      <w:r w:rsidR="00F62296" w:rsidRPr="002F01C9">
        <w:tab/>
        <w:t>Title 30 Texas Administrative Code Chapter 112 (30 TAC Chapter 112), Control of Air Pollution from Sulfur Compounds</w:t>
      </w:r>
    </w:p>
    <w:p w14:paraId="6644BDC7" w14:textId="4EE0DAF9" w:rsidR="00402DB8" w:rsidRPr="002F01C9" w:rsidRDefault="00F62296" w:rsidP="00432F70">
      <w:pPr>
        <w:spacing w:before="120"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Process ID No.:</w:t>
      </w:r>
    </w:p>
    <w:p w14:paraId="41BF156E" w14:textId="052E8F86" w:rsidR="00D62EEA" w:rsidRPr="002F01C9" w:rsidRDefault="00F62296" w:rsidP="00432F70">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gas sweetening and/or sulfur recovery process (maximum 10 characters) as listed on Form OP-SUM (Individual Unit Summary).</w:t>
      </w:r>
    </w:p>
    <w:p w14:paraId="3345B850" w14:textId="77777777" w:rsidR="005072EF" w:rsidRPr="002F01C9" w:rsidRDefault="00F62296" w:rsidP="0073012D">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SOP/GOP Index No.:</w:t>
      </w:r>
    </w:p>
    <w:p w14:paraId="5AA60183" w14:textId="0A027384" w:rsidR="00D62EEA" w:rsidRPr="002F01C9" w:rsidRDefault="00F62296" w:rsidP="0073012D">
      <w:pPr>
        <w:ind w:left="0" w:firstLine="0"/>
        <w:rPr>
          <w:rFonts w:ascii="Times New Roman" w:hAnsi="Times New Roman" w:cs="Times New Roman"/>
          <w:sz w:val="22"/>
          <w:szCs w:val="22"/>
        </w:rPr>
      </w:pPr>
      <w:r w:rsidRPr="002F01C9">
        <w:rPr>
          <w:rFonts w:ascii="Times New Roman" w:hAnsi="Times New Roman" w:cs="Times New Roman"/>
          <w:sz w:val="22"/>
          <w:szCs w:val="22"/>
        </w:rPr>
        <w:t>Site operating permit (SOP) applicants should indicate the SOP index number for the unit or group of units (maximum</w:t>
      </w:r>
      <w:r w:rsidR="00CC5839" w:rsidRPr="002F01C9">
        <w:rPr>
          <w:rFonts w:ascii="Times New Roman" w:hAnsi="Times New Roman" w:cs="Times New Roman"/>
          <w:sz w:val="22"/>
          <w:szCs w:val="22"/>
        </w:rPr>
        <w:t> </w:t>
      </w:r>
      <w:r w:rsidRPr="002F01C9">
        <w:rPr>
          <w:rFonts w:ascii="Times New Roman" w:hAnsi="Times New Roman" w:cs="Times New Roman"/>
          <w:sz w:val="22"/>
          <w:szCs w:val="22"/>
        </w:rPr>
        <w:t>15</w:t>
      </w:r>
      <w:r w:rsidR="00CC5839" w:rsidRPr="002F01C9">
        <w:rPr>
          <w:rFonts w:ascii="Times New Roman" w:hAnsi="Times New Roman" w:cs="Times New Roman"/>
          <w:sz w:val="22"/>
          <w:szCs w:val="22"/>
        </w:rPr>
        <w:t> </w:t>
      </w:r>
      <w:r w:rsidRPr="002F01C9">
        <w:rPr>
          <w:rFonts w:ascii="Times New Roman" w:hAnsi="Times New Roman" w:cs="Times New Roman"/>
          <w:sz w:val="22"/>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website at </w:t>
      </w:r>
      <w:hyperlink r:id="rId11" w:history="1">
        <w:r w:rsidRPr="002F01C9">
          <w:rPr>
            <w:rStyle w:val="Hyperlink"/>
            <w:rFonts w:ascii="Times New Roman" w:hAnsi="Times New Roman" w:cs="Times New Roman"/>
            <w:sz w:val="22"/>
            <w:szCs w:val="22"/>
            <w:u w:val="single"/>
          </w:rPr>
          <w:t>www.tceq.texas.gov/assets/public/permitting/air/Guidance/Title_V/additional_fop_guidance.pdf</w:t>
        </w:r>
      </w:hyperlink>
      <w:r w:rsidRPr="002F01C9">
        <w:rPr>
          <w:rFonts w:ascii="Times New Roman" w:hAnsi="Times New Roman" w:cs="Times New Roman"/>
          <w:sz w:val="22"/>
          <w:szCs w:val="22"/>
        </w:rPr>
        <w:t>.</w:t>
      </w:r>
    </w:p>
    <w:p w14:paraId="3AF2F8C4" w14:textId="77777777" w:rsidR="005072EF" w:rsidRPr="002F01C9" w:rsidRDefault="00F62296" w:rsidP="00CB1F37">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Sulfur Recovery Plant:</w:t>
      </w:r>
    </w:p>
    <w:p w14:paraId="46A0D332" w14:textId="1A61F4A4" w:rsidR="00D62EEA" w:rsidRPr="002F01C9" w:rsidRDefault="00F62296" w:rsidP="00CB1F37">
      <w:pPr>
        <w:ind w:left="0" w:firstLine="0"/>
        <w:rPr>
          <w:rFonts w:ascii="Times New Roman" w:hAnsi="Times New Roman" w:cs="Times New Roman"/>
          <w:sz w:val="22"/>
          <w:szCs w:val="22"/>
        </w:rPr>
      </w:pPr>
      <w:r w:rsidRPr="002F01C9">
        <w:rPr>
          <w:rFonts w:ascii="Times New Roman" w:hAnsi="Times New Roman" w:cs="Times New Roman"/>
          <w:sz w:val="22"/>
          <w:szCs w:val="22"/>
        </w:rPr>
        <w:t>Enter “YES,” if the gas sweetening unit is using sulfur recovery. Otherwise, enter “NO.”</w:t>
      </w:r>
    </w:p>
    <w:p w14:paraId="22D3029A" w14:textId="77777777" w:rsidR="00D62EEA" w:rsidRPr="002F01C9" w:rsidRDefault="00F62296">
      <w:pPr>
        <w:pStyle w:val="ContinueOnly"/>
        <w:rPr>
          <w:rFonts w:ascii="Times New Roman" w:hAnsi="Times New Roman" w:cs="Times New Roman"/>
          <w:szCs w:val="22"/>
        </w:rPr>
      </w:pPr>
      <w:r w:rsidRPr="002F01C9">
        <w:rPr>
          <w:rFonts w:ascii="Times New Roman" w:hAnsi="Times New Roman" w:cs="Times New Roman"/>
          <w:szCs w:val="22"/>
        </w:rPr>
        <w:t>Continue only if “Sulfur Recovery Plant” is “YES.”</w:t>
      </w:r>
    </w:p>
    <w:p w14:paraId="72F2CBBA" w14:textId="77777777" w:rsidR="005072EF" w:rsidRPr="002F01C9" w:rsidRDefault="00F62296" w:rsidP="00837339">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Stack Height:</w:t>
      </w:r>
    </w:p>
    <w:p w14:paraId="141794D5" w14:textId="677E8CB6" w:rsidR="00D62EEA" w:rsidRPr="002F01C9" w:rsidRDefault="00F62296" w:rsidP="00837339">
      <w:pPr>
        <w:ind w:left="0" w:firstLine="0"/>
        <w:rPr>
          <w:rFonts w:ascii="Times New Roman" w:hAnsi="Times New Roman" w:cs="Times New Roman"/>
          <w:sz w:val="22"/>
          <w:szCs w:val="22"/>
        </w:rPr>
      </w:pPr>
      <w:r w:rsidRPr="002F01C9">
        <w:rPr>
          <w:rFonts w:ascii="Times New Roman" w:hAnsi="Times New Roman" w:cs="Times New Roman"/>
          <w:sz w:val="22"/>
          <w:szCs w:val="22"/>
        </w:rPr>
        <w:t>Select one of the following options to describe the effective stack height relative to the standard effective stack height. Enter the code on the form.</w:t>
      </w:r>
    </w:p>
    <w:p w14:paraId="67B55C69" w14:textId="77777777" w:rsidR="00D62EEA" w:rsidRPr="002F01C9" w:rsidRDefault="00F62296" w:rsidP="00837339">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33A7085B" w14:textId="77777777" w:rsidR="00D62EEA" w:rsidRPr="002F01C9" w:rsidRDefault="00F62296" w:rsidP="00837339">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LESS</w:t>
      </w:r>
      <w:r w:rsidRPr="002F01C9">
        <w:rPr>
          <w:rFonts w:ascii="Times New Roman" w:hAnsi="Times New Roman" w:cs="Times New Roman"/>
          <w:szCs w:val="22"/>
        </w:rPr>
        <w:tab/>
        <w:t>Effective stack height less than standard effective stack height</w:t>
      </w:r>
    </w:p>
    <w:p w14:paraId="29F8473A" w14:textId="77777777" w:rsidR="00D62EEA" w:rsidRPr="002F01C9" w:rsidRDefault="00F62296" w:rsidP="00837339">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MORE</w:t>
      </w:r>
      <w:r w:rsidRPr="002F01C9">
        <w:rPr>
          <w:rFonts w:ascii="Times New Roman" w:hAnsi="Times New Roman" w:cs="Times New Roman"/>
          <w:szCs w:val="22"/>
        </w:rPr>
        <w:tab/>
        <w:t>Effective stack height greater than or equal to the standard effective stack height</w:t>
      </w:r>
    </w:p>
    <w:p w14:paraId="1C4BE061" w14:textId="77777777" w:rsidR="005072EF" w:rsidRPr="002F01C9" w:rsidRDefault="00F62296" w:rsidP="00837339">
      <w:pPr>
        <w:spacing w:before="120"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Emission Point ID No.:</w:t>
      </w:r>
    </w:p>
    <w:p w14:paraId="34D15071" w14:textId="430BEACF" w:rsidR="00D62EEA" w:rsidRDefault="00F62296" w:rsidP="00837339">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of the emission point to which the gas sweetening or sulfur recovery unit routes emissions (maximum 10 characters). This number should be consistent with the unit identification number listed on Form OP-SUM.</w:t>
      </w:r>
    </w:p>
    <w:p w14:paraId="3B3BEF93" w14:textId="77777777" w:rsidR="00837339" w:rsidRPr="002F01C9" w:rsidRDefault="00837339" w:rsidP="00837339">
      <w:pPr>
        <w:spacing w:after="0"/>
        <w:ind w:left="0" w:firstLine="0"/>
        <w:rPr>
          <w:rFonts w:ascii="Times New Roman" w:hAnsi="Times New Roman" w:cs="Times New Roman"/>
          <w:sz w:val="22"/>
          <w:szCs w:val="22"/>
        </w:rPr>
      </w:pPr>
    </w:p>
    <w:p w14:paraId="79512459" w14:textId="77777777" w:rsidR="00D62EEA" w:rsidRPr="002F01C9" w:rsidRDefault="00D62EEA" w:rsidP="00837339">
      <w:pPr>
        <w:pBdr>
          <w:bottom w:val="double" w:sz="4" w:space="1" w:color="auto"/>
        </w:pBdr>
        <w:ind w:left="0" w:firstLine="0"/>
        <w:rPr>
          <w:rFonts w:ascii="Times New Roman" w:hAnsi="Times New Roman" w:cs="Times New Roman"/>
          <w:sz w:val="22"/>
          <w:szCs w:val="22"/>
        </w:rPr>
        <w:sectPr w:rsidR="00D62EEA" w:rsidRPr="002F01C9" w:rsidSect="00C115BB">
          <w:headerReference w:type="first" r:id="rId12"/>
          <w:pgSz w:w="12240" w:h="15840"/>
          <w:pgMar w:top="720" w:right="720" w:bottom="720" w:left="720" w:header="720" w:footer="720" w:gutter="0"/>
          <w:cols w:space="720"/>
          <w:titlePg/>
          <w:docGrid w:linePitch="360"/>
        </w:sectPr>
      </w:pPr>
    </w:p>
    <w:p w14:paraId="5D07C6C1" w14:textId="2E792A1B" w:rsidR="00D62EEA" w:rsidRPr="002F01C9" w:rsidRDefault="00D62EEA" w:rsidP="003A2FE4">
      <w:pPr>
        <w:pBdr>
          <w:bottom w:val="double" w:sz="4" w:space="1" w:color="auto"/>
        </w:pBdr>
        <w:tabs>
          <w:tab w:val="right" w:pos="10710"/>
        </w:tabs>
        <w:ind w:left="0" w:firstLine="0"/>
        <w:rPr>
          <w:rFonts w:ascii="Times New Roman" w:hAnsi="Times New Roman" w:cs="Times New Roman"/>
          <w:sz w:val="22"/>
          <w:szCs w:val="22"/>
        </w:rPr>
      </w:pPr>
    </w:p>
    <w:bookmarkStart w:id="1" w:name="Table2a"/>
    <w:p w14:paraId="0E60D3CD" w14:textId="4AD516CD" w:rsidR="00D62EEA" w:rsidRPr="002F01C9" w:rsidRDefault="005072EF" w:rsidP="00EA3212">
      <w:pPr>
        <w:pStyle w:val="SpecificTableHeading"/>
      </w:pPr>
      <w:r w:rsidRPr="002F01C9">
        <w:rPr>
          <w:u w:val="single"/>
        </w:rPr>
        <w:fldChar w:fldCharType="begin"/>
      </w:r>
      <w:r w:rsidRPr="002F01C9">
        <w:rPr>
          <w:u w:val="single"/>
        </w:rPr>
        <w:instrText xml:space="preserve"> HYPERLINK  \l "TBL2a" </w:instrText>
      </w:r>
      <w:r w:rsidRPr="002F01C9">
        <w:rPr>
          <w:u w:val="single"/>
        </w:rPr>
        <w:fldChar w:fldCharType="separate"/>
      </w:r>
      <w:r w:rsidR="00F62296" w:rsidRPr="002F01C9">
        <w:rPr>
          <w:rStyle w:val="Hyperlink"/>
          <w:sz w:val="22"/>
          <w:szCs w:val="22"/>
          <w:u w:val="single"/>
        </w:rPr>
        <w:t>Table 2a</w:t>
      </w:r>
      <w:bookmarkEnd w:id="1"/>
      <w:r w:rsidRPr="002F01C9">
        <w:rPr>
          <w:u w:val="single"/>
        </w:rPr>
        <w:fldChar w:fldCharType="end"/>
      </w:r>
      <w:r w:rsidR="00F62296" w:rsidRPr="002F01C9">
        <w:t>:</w:t>
      </w:r>
      <w:r w:rsidR="00F62296" w:rsidRPr="002F01C9">
        <w:tab/>
        <w:t>Title 40 Code of Federal Regulations Part 60 (40 CFR Part 60), Subpart LLL:  Standards of Performance for Onshore Natural Gas Processing:  SO2 Emissions</w:t>
      </w:r>
    </w:p>
    <w:p w14:paraId="33AA125A" w14:textId="69B8AA34" w:rsidR="00D62EEA" w:rsidRPr="002F01C9" w:rsidRDefault="00F62296" w:rsidP="003A2FE4">
      <w:pPr>
        <w:spacing w:before="120"/>
        <w:ind w:left="0" w:firstLine="0"/>
        <w:rPr>
          <w:rFonts w:ascii="Times New Roman" w:hAnsi="Times New Roman" w:cs="Times New Roman"/>
          <w:b/>
          <w:bCs/>
          <w:i/>
          <w:iCs/>
          <w:sz w:val="22"/>
          <w:szCs w:val="22"/>
        </w:rPr>
      </w:pPr>
      <w:r w:rsidRPr="002F01C9">
        <w:rPr>
          <w:rFonts w:ascii="Times New Roman" w:hAnsi="Times New Roman" w:cs="Times New Roman"/>
          <w:b/>
          <w:bCs/>
          <w:i/>
          <w:iCs/>
          <w:sz w:val="22"/>
          <w:szCs w:val="22"/>
        </w:rPr>
        <w:t>Note:  Do not complete this table if the preconstruction authorization for the affected facility limits the sulfur feed rate of the gas sweetening unit to less than 2 LTPD H2S and you are choosing to comply with alternate requirements of 60LLL.001. You must indicate that you are choosing to comply with the alternate requirements on Form OP-REQ1.</w:t>
      </w:r>
    </w:p>
    <w:p w14:paraId="08E1503A" w14:textId="77777777" w:rsidR="005072EF" w:rsidRPr="002F01C9" w:rsidRDefault="00F62296" w:rsidP="003A2FE4">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Process ID No.:</w:t>
      </w:r>
    </w:p>
    <w:p w14:paraId="1E8EC6FC" w14:textId="057F8A17" w:rsidR="00D62EEA" w:rsidRPr="002F01C9" w:rsidRDefault="00F62296" w:rsidP="003A2FE4">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gas sweetening and/or sulfur recovery process (maximum 10 characters) as listed on Form OP-SUM (Individual Unit Summary).</w:t>
      </w:r>
    </w:p>
    <w:p w14:paraId="47A4DFEB" w14:textId="77777777" w:rsidR="005072EF" w:rsidRPr="002F01C9" w:rsidRDefault="00F62296" w:rsidP="003A2FE4">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SOP/GOP Index No.:</w:t>
      </w:r>
    </w:p>
    <w:p w14:paraId="6674858A" w14:textId="050632BE" w:rsidR="00D62EEA" w:rsidRPr="002F01C9" w:rsidRDefault="00F62296" w:rsidP="003A2FE4">
      <w:pPr>
        <w:ind w:left="0" w:firstLine="0"/>
        <w:rPr>
          <w:rFonts w:ascii="Times New Roman" w:hAnsi="Times New Roman" w:cs="Times New Roman"/>
          <w:sz w:val="22"/>
          <w:szCs w:val="22"/>
        </w:rPr>
      </w:pPr>
      <w:r w:rsidRPr="002F01C9">
        <w:rPr>
          <w:rFonts w:ascii="Times New Roman" w:hAnsi="Times New Roman" w:cs="Times New Roman"/>
          <w:sz w:val="22"/>
          <w:szCs w:val="22"/>
        </w:rPr>
        <w:t>Site operating permit (SOP) applicants should indicate the SOP index number for the unit or group of units (maximum</w:t>
      </w:r>
      <w:r w:rsidR="005072EF" w:rsidRPr="002F01C9">
        <w:rPr>
          <w:rFonts w:ascii="Times New Roman" w:hAnsi="Times New Roman" w:cs="Times New Roman"/>
          <w:sz w:val="22"/>
          <w:szCs w:val="22"/>
        </w:rPr>
        <w:t> </w:t>
      </w:r>
      <w:r w:rsidRPr="002F01C9">
        <w:rPr>
          <w:rFonts w:ascii="Times New Roman" w:hAnsi="Times New Roman" w:cs="Times New Roman"/>
          <w:sz w:val="22"/>
          <w:szCs w:val="22"/>
        </w:rPr>
        <w:t>15</w:t>
      </w:r>
      <w:r w:rsidR="005072EF" w:rsidRPr="002F01C9">
        <w:rPr>
          <w:rFonts w:ascii="Times New Roman" w:hAnsi="Times New Roman" w:cs="Times New Roman"/>
          <w:sz w:val="22"/>
          <w:szCs w:val="22"/>
        </w:rPr>
        <w:t> </w:t>
      </w:r>
      <w:r w:rsidRPr="002F01C9">
        <w:rPr>
          <w:rFonts w:ascii="Times New Roman" w:hAnsi="Times New Roman" w:cs="Times New Roman"/>
          <w:sz w:val="22"/>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website at </w:t>
      </w:r>
      <w:hyperlink r:id="rId13" w:history="1">
        <w:r w:rsidRPr="002F01C9">
          <w:rPr>
            <w:rStyle w:val="Hyperlink"/>
            <w:rFonts w:ascii="Times New Roman" w:hAnsi="Times New Roman" w:cs="Times New Roman"/>
            <w:sz w:val="22"/>
            <w:szCs w:val="22"/>
            <w:u w:val="single"/>
          </w:rPr>
          <w:t>www.tceq.texas.gov/assets/public/permitting/air/Guidance/Title_V/additional_fop_guidance.pdf</w:t>
        </w:r>
      </w:hyperlink>
      <w:r w:rsidRPr="002F01C9">
        <w:rPr>
          <w:rFonts w:ascii="Times New Roman" w:hAnsi="Times New Roman" w:cs="Times New Roman"/>
          <w:sz w:val="22"/>
          <w:szCs w:val="22"/>
        </w:rPr>
        <w:t>.</w:t>
      </w:r>
    </w:p>
    <w:p w14:paraId="4C75A80B" w14:textId="77777777" w:rsidR="005072EF" w:rsidRPr="002F01C9" w:rsidRDefault="00F62296" w:rsidP="00AA5DF8">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Onshore:</w:t>
      </w:r>
    </w:p>
    <w:p w14:paraId="1F33F0BA" w14:textId="4B31B18F" w:rsidR="00D62EEA" w:rsidRPr="002F01C9" w:rsidRDefault="00F62296" w:rsidP="00AA5DF8">
      <w:pPr>
        <w:ind w:left="0" w:firstLine="0"/>
        <w:rPr>
          <w:rFonts w:ascii="Times New Roman" w:hAnsi="Times New Roman" w:cs="Times New Roman"/>
          <w:sz w:val="22"/>
          <w:szCs w:val="22"/>
        </w:rPr>
      </w:pPr>
      <w:r w:rsidRPr="002F01C9">
        <w:rPr>
          <w:rFonts w:ascii="Times New Roman" w:hAnsi="Times New Roman" w:cs="Times New Roman"/>
          <w:sz w:val="22"/>
          <w:szCs w:val="22"/>
        </w:rPr>
        <w:t>Enter “YES” if the sweetening unit is located onshore at a gas processing plant. Otherwise, enter “NO.”</w:t>
      </w:r>
    </w:p>
    <w:p w14:paraId="26A6D122" w14:textId="057DCCF0" w:rsidR="00D62EEA" w:rsidRPr="002F01C9" w:rsidRDefault="00F62296">
      <w:pPr>
        <w:pStyle w:val="Note"/>
        <w:ind w:left="0" w:firstLine="0"/>
        <w:rPr>
          <w:rStyle w:val="Emphasis"/>
          <w:rFonts w:ascii="Times New Roman" w:hAnsi="Times New Roman" w:cs="Times New Roman"/>
          <w:sz w:val="22"/>
          <w:szCs w:val="22"/>
        </w:rPr>
      </w:pPr>
      <w:r w:rsidRPr="002F01C9">
        <w:rPr>
          <w:rStyle w:val="Emphasis"/>
          <w:rFonts w:ascii="Times New Roman" w:hAnsi="Times New Roman" w:cs="Times New Roman"/>
          <w:i/>
          <w:sz w:val="22"/>
          <w:szCs w:val="22"/>
        </w:rPr>
        <w:t>Note:  For more information regarding the definition of “onshore,” refer to the TCEQ rule interpretation regarding the conditions under which gas sweetening units located in marshes or bays are considered to be part of the territorial seas for purposes of determining applicability of 40 CFR Part 60, Subpart LLL.</w:t>
      </w:r>
    </w:p>
    <w:p w14:paraId="68B1DCB7" w14:textId="77777777" w:rsidR="00D62EEA" w:rsidRPr="002F01C9" w:rsidRDefault="00F62296" w:rsidP="00AA5DF8">
      <w:pPr>
        <w:pStyle w:val="ContinueOnly"/>
        <w:rPr>
          <w:rFonts w:ascii="Times New Roman" w:hAnsi="Times New Roman" w:cs="Times New Roman"/>
          <w:szCs w:val="22"/>
        </w:rPr>
      </w:pPr>
      <w:r w:rsidRPr="002F01C9">
        <w:rPr>
          <w:rFonts w:ascii="Times New Roman" w:hAnsi="Times New Roman" w:cs="Times New Roman"/>
          <w:szCs w:val="22"/>
        </w:rPr>
        <w:t>Continue only if “Onshore” is “YES.”</w:t>
      </w:r>
    </w:p>
    <w:p w14:paraId="79A4ECC0" w14:textId="77777777" w:rsidR="007F37A4" w:rsidRPr="002F01C9" w:rsidRDefault="00F62296" w:rsidP="00B1735D">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Construction Date:</w:t>
      </w:r>
    </w:p>
    <w:p w14:paraId="0A6D50BE" w14:textId="5A012994" w:rsidR="00D62EEA" w:rsidRPr="002F01C9" w:rsidRDefault="00F62296" w:rsidP="00B1735D">
      <w:pPr>
        <w:ind w:left="0" w:firstLine="0"/>
        <w:rPr>
          <w:rFonts w:ascii="Times New Roman" w:hAnsi="Times New Roman" w:cs="Times New Roman"/>
          <w:sz w:val="22"/>
          <w:szCs w:val="22"/>
        </w:rPr>
      </w:pPr>
      <w:r w:rsidRPr="002F01C9">
        <w:rPr>
          <w:rFonts w:ascii="Times New Roman" w:hAnsi="Times New Roman" w:cs="Times New Roman"/>
          <w:sz w:val="22"/>
          <w:szCs w:val="22"/>
        </w:rPr>
        <w:t>Select</w:t>
      </w:r>
      <w:r w:rsidRPr="002F01C9">
        <w:rPr>
          <w:rStyle w:val="Strong"/>
          <w:rFonts w:ascii="Times New Roman" w:hAnsi="Times New Roman" w:cs="Times New Roman"/>
          <w:sz w:val="22"/>
          <w:szCs w:val="22"/>
        </w:rPr>
        <w:t xml:space="preserve"> one </w:t>
      </w:r>
      <w:r w:rsidRPr="002F01C9">
        <w:rPr>
          <w:rFonts w:ascii="Times New Roman" w:hAnsi="Times New Roman" w:cs="Times New Roman"/>
          <w:sz w:val="22"/>
          <w:szCs w:val="22"/>
        </w:rPr>
        <w:t xml:space="preserve">of the following options based on the commencement of the most recent construction, modification, or reconstruction date. Enter the </w:t>
      </w:r>
      <w:r w:rsidRPr="002F01C9">
        <w:rPr>
          <w:rStyle w:val="Strong"/>
          <w:rFonts w:ascii="Times New Roman" w:hAnsi="Times New Roman" w:cs="Times New Roman"/>
          <w:sz w:val="22"/>
          <w:szCs w:val="22"/>
        </w:rPr>
        <w:t>code</w:t>
      </w:r>
      <w:r w:rsidRPr="002F01C9">
        <w:rPr>
          <w:rFonts w:ascii="Times New Roman" w:hAnsi="Times New Roman" w:cs="Times New Roman"/>
          <w:sz w:val="22"/>
          <w:szCs w:val="22"/>
        </w:rPr>
        <w:t xml:space="preserve"> on the form.</w:t>
      </w:r>
    </w:p>
    <w:p w14:paraId="1EBF50F5" w14:textId="77777777" w:rsidR="00D62EEA" w:rsidRPr="002F01C9" w:rsidRDefault="00F62296">
      <w:pPr>
        <w:pStyle w:val="CodeDescription"/>
        <w:tabs>
          <w:tab w:val="left" w:pos="720"/>
        </w:tabs>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2C9188DE" w14:textId="77777777" w:rsidR="00D62EEA" w:rsidRPr="002F01C9" w:rsidRDefault="00F62296">
      <w:pPr>
        <w:pStyle w:val="CodeDescription"/>
        <w:tabs>
          <w:tab w:val="left" w:pos="720"/>
        </w:tabs>
        <w:rPr>
          <w:rFonts w:ascii="Times New Roman" w:hAnsi="Times New Roman" w:cs="Times New Roman"/>
          <w:szCs w:val="22"/>
        </w:rPr>
      </w:pPr>
      <w:r w:rsidRPr="002F01C9">
        <w:rPr>
          <w:rFonts w:ascii="Times New Roman" w:hAnsi="Times New Roman" w:cs="Times New Roman"/>
          <w:szCs w:val="22"/>
        </w:rPr>
        <w:t>84-</w:t>
      </w:r>
      <w:r w:rsidRPr="002F01C9">
        <w:rPr>
          <w:rFonts w:ascii="Times New Roman" w:hAnsi="Times New Roman" w:cs="Times New Roman"/>
          <w:szCs w:val="22"/>
        </w:rPr>
        <w:tab/>
        <w:t>On or before January 20, 1984</w:t>
      </w:r>
    </w:p>
    <w:p w14:paraId="663C7986" w14:textId="71D6D7FC" w:rsidR="00D62EEA" w:rsidRPr="002F01C9" w:rsidRDefault="00F62296">
      <w:pPr>
        <w:pStyle w:val="CodeDescription"/>
        <w:tabs>
          <w:tab w:val="left" w:pos="720"/>
        </w:tabs>
        <w:rPr>
          <w:rFonts w:ascii="Times New Roman" w:hAnsi="Times New Roman" w:cs="Times New Roman"/>
          <w:szCs w:val="22"/>
        </w:rPr>
      </w:pPr>
      <w:r w:rsidRPr="002F01C9">
        <w:rPr>
          <w:rFonts w:ascii="Times New Roman" w:hAnsi="Times New Roman" w:cs="Times New Roman"/>
          <w:szCs w:val="22"/>
        </w:rPr>
        <w:t>84-11</w:t>
      </w:r>
      <w:r w:rsidRPr="002F01C9">
        <w:rPr>
          <w:rFonts w:ascii="Times New Roman" w:hAnsi="Times New Roman" w:cs="Times New Roman"/>
          <w:szCs w:val="22"/>
        </w:rPr>
        <w:tab/>
        <w:t xml:space="preserve">After January 20, </w:t>
      </w:r>
      <w:r w:rsidR="00C115BB" w:rsidRPr="002F01C9">
        <w:rPr>
          <w:rFonts w:ascii="Times New Roman" w:hAnsi="Times New Roman" w:cs="Times New Roman"/>
          <w:szCs w:val="22"/>
        </w:rPr>
        <w:t>1984,</w:t>
      </w:r>
      <w:r w:rsidRPr="002F01C9">
        <w:rPr>
          <w:rFonts w:ascii="Times New Roman" w:hAnsi="Times New Roman" w:cs="Times New Roman"/>
          <w:szCs w:val="22"/>
        </w:rPr>
        <w:t xml:space="preserve"> and on or before August 23, 2011</w:t>
      </w:r>
    </w:p>
    <w:p w14:paraId="390EF175" w14:textId="77777777" w:rsidR="00D62EEA" w:rsidRPr="002F01C9" w:rsidRDefault="00F62296">
      <w:pPr>
        <w:pStyle w:val="CodeDescription"/>
        <w:tabs>
          <w:tab w:val="left" w:pos="720"/>
        </w:tabs>
        <w:contextualSpacing w:val="0"/>
        <w:rPr>
          <w:rFonts w:ascii="Times New Roman" w:hAnsi="Times New Roman" w:cs="Times New Roman"/>
          <w:szCs w:val="22"/>
        </w:rPr>
      </w:pPr>
      <w:r w:rsidRPr="002F01C9">
        <w:rPr>
          <w:rFonts w:ascii="Times New Roman" w:hAnsi="Times New Roman" w:cs="Times New Roman"/>
          <w:szCs w:val="22"/>
        </w:rPr>
        <w:t>11+</w:t>
      </w:r>
      <w:r w:rsidRPr="002F01C9">
        <w:rPr>
          <w:rFonts w:ascii="Times New Roman" w:hAnsi="Times New Roman" w:cs="Times New Roman"/>
          <w:szCs w:val="22"/>
        </w:rPr>
        <w:tab/>
        <w:t>After August 23, 2011</w:t>
      </w:r>
    </w:p>
    <w:p w14:paraId="0D51DEF0" w14:textId="38406DBF" w:rsidR="00D62EEA" w:rsidRPr="002F01C9" w:rsidRDefault="002036E8">
      <w:pPr>
        <w:pStyle w:val="ContinueOnly"/>
        <w:rPr>
          <w:rFonts w:ascii="Times New Roman" w:hAnsi="Times New Roman" w:cs="Times New Roman"/>
          <w:szCs w:val="22"/>
        </w:rPr>
      </w:pPr>
      <w:r>
        <w:rPr>
          <w:rFonts w:ascii="Times New Roman" w:hAnsi="Times New Roman" w:cs="Times New Roman"/>
          <w:szCs w:val="22"/>
        </w:rPr>
        <w:t>C</w:t>
      </w:r>
      <w:r w:rsidR="00F62296" w:rsidRPr="002F01C9">
        <w:rPr>
          <w:rFonts w:ascii="Times New Roman" w:hAnsi="Times New Roman" w:cs="Times New Roman"/>
          <w:szCs w:val="22"/>
        </w:rPr>
        <w:t xml:space="preserve">ontinue only if </w:t>
      </w:r>
      <w:bookmarkStart w:id="2" w:name="_Hlk51751841"/>
      <w:r w:rsidR="00F62296" w:rsidRPr="002F01C9">
        <w:rPr>
          <w:rFonts w:ascii="Times New Roman" w:hAnsi="Times New Roman" w:cs="Times New Roman"/>
          <w:szCs w:val="22"/>
        </w:rPr>
        <w:t xml:space="preserve">“Construction </w:t>
      </w:r>
      <w:bookmarkEnd w:id="2"/>
      <w:r w:rsidR="00F62296" w:rsidRPr="002F01C9">
        <w:rPr>
          <w:rFonts w:ascii="Times New Roman" w:hAnsi="Times New Roman" w:cs="Times New Roman"/>
          <w:szCs w:val="22"/>
        </w:rPr>
        <w:t>Date” is “84-11</w:t>
      </w:r>
      <w:r>
        <w:rPr>
          <w:rFonts w:ascii="Times New Roman" w:hAnsi="Times New Roman" w:cs="Times New Roman"/>
          <w:szCs w:val="22"/>
        </w:rPr>
        <w:t>.</w:t>
      </w:r>
      <w:r w:rsidR="00F62296" w:rsidRPr="002F01C9">
        <w:rPr>
          <w:rFonts w:ascii="Times New Roman" w:hAnsi="Times New Roman" w:cs="Times New Roman"/>
          <w:szCs w:val="22"/>
        </w:rPr>
        <w:t>”</w:t>
      </w:r>
    </w:p>
    <w:p w14:paraId="70E84371" w14:textId="77777777" w:rsidR="005072EF" w:rsidRPr="002F01C9" w:rsidRDefault="00F62296" w:rsidP="00B5540C">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Acid Gas Vented:</w:t>
      </w:r>
    </w:p>
    <w:p w14:paraId="18E250F7" w14:textId="00F997BF" w:rsidR="00D62EEA" w:rsidRPr="002F01C9" w:rsidRDefault="00F62296" w:rsidP="00B5540C">
      <w:pPr>
        <w:ind w:left="0" w:firstLine="0"/>
        <w:rPr>
          <w:rFonts w:ascii="Times New Roman" w:hAnsi="Times New Roman" w:cs="Times New Roman"/>
          <w:sz w:val="22"/>
          <w:szCs w:val="22"/>
        </w:rPr>
      </w:pPr>
      <w:r w:rsidRPr="002F01C9">
        <w:rPr>
          <w:rFonts w:ascii="Times New Roman" w:hAnsi="Times New Roman" w:cs="Times New Roman"/>
          <w:sz w:val="22"/>
          <w:szCs w:val="22"/>
        </w:rPr>
        <w:t>Select</w:t>
      </w:r>
      <w:r w:rsidRPr="002F01C9">
        <w:rPr>
          <w:rStyle w:val="Strong"/>
          <w:rFonts w:ascii="Times New Roman" w:hAnsi="Times New Roman" w:cs="Times New Roman"/>
          <w:sz w:val="22"/>
          <w:szCs w:val="22"/>
        </w:rPr>
        <w:t xml:space="preserve"> one</w:t>
      </w:r>
      <w:r w:rsidRPr="002F01C9">
        <w:rPr>
          <w:rFonts w:ascii="Times New Roman" w:hAnsi="Times New Roman" w:cs="Times New Roman"/>
          <w:sz w:val="22"/>
          <w:szCs w:val="22"/>
        </w:rPr>
        <w:t xml:space="preserve"> of the following options to describe if acid gas is completely reinjected into oil or gas-bearing </w:t>
      </w:r>
      <w:r w:rsidR="005072EF" w:rsidRPr="002F01C9">
        <w:rPr>
          <w:rFonts w:ascii="Times New Roman" w:hAnsi="Times New Roman" w:cs="Times New Roman"/>
          <w:sz w:val="22"/>
          <w:szCs w:val="22"/>
        </w:rPr>
        <w:t>strata or</w:t>
      </w:r>
      <w:r w:rsidRPr="002F01C9">
        <w:rPr>
          <w:rFonts w:ascii="Times New Roman" w:hAnsi="Times New Roman" w:cs="Times New Roman"/>
          <w:sz w:val="22"/>
          <w:szCs w:val="22"/>
        </w:rPr>
        <w:t xml:space="preserve"> is otherwise </w:t>
      </w:r>
      <w:r w:rsidRPr="002F01C9">
        <w:rPr>
          <w:rStyle w:val="Strong"/>
          <w:rFonts w:ascii="Times New Roman" w:hAnsi="Times New Roman" w:cs="Times New Roman"/>
          <w:sz w:val="22"/>
          <w:szCs w:val="22"/>
        </w:rPr>
        <w:t>not</w:t>
      </w:r>
      <w:r w:rsidRPr="002F01C9">
        <w:rPr>
          <w:rFonts w:ascii="Times New Roman" w:hAnsi="Times New Roman" w:cs="Times New Roman"/>
          <w:sz w:val="22"/>
          <w:szCs w:val="22"/>
        </w:rPr>
        <w:t xml:space="preserve"> released into the atmosphere.</w:t>
      </w:r>
    </w:p>
    <w:p w14:paraId="3D48DAEA" w14:textId="77777777" w:rsidR="00D62EEA" w:rsidRPr="002F01C9" w:rsidRDefault="00F62296">
      <w:pPr>
        <w:pStyle w:val="CodeDescription"/>
        <w:tabs>
          <w:tab w:val="left" w:pos="720"/>
        </w:tabs>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2F030BEA" w14:textId="32048E1E" w:rsidR="00D62EEA" w:rsidRPr="002F01C9" w:rsidRDefault="00F62296">
      <w:pPr>
        <w:pStyle w:val="CodeDescription"/>
        <w:tabs>
          <w:tab w:val="left" w:pos="720"/>
        </w:tabs>
        <w:rPr>
          <w:rFonts w:ascii="Times New Roman" w:hAnsi="Times New Roman" w:cs="Times New Roman"/>
          <w:szCs w:val="22"/>
        </w:rPr>
      </w:pPr>
      <w:r w:rsidRPr="002F01C9">
        <w:rPr>
          <w:rFonts w:ascii="Times New Roman" w:hAnsi="Times New Roman" w:cs="Times New Roman"/>
          <w:szCs w:val="22"/>
        </w:rPr>
        <w:t>YES</w:t>
      </w:r>
      <w:r w:rsidRPr="002F01C9">
        <w:rPr>
          <w:rFonts w:ascii="Times New Roman" w:hAnsi="Times New Roman" w:cs="Times New Roman"/>
          <w:szCs w:val="22"/>
        </w:rPr>
        <w:tab/>
        <w:t>Acid gas is vented (acid gas is not completely reinjected into oil or gas-bearing strata or is otherwise released into the atmosphere [burning is considered to be a release into the atmosphere])</w:t>
      </w:r>
    </w:p>
    <w:p w14:paraId="22ECDFBC" w14:textId="3A699414" w:rsidR="00D62EEA" w:rsidRPr="002F01C9" w:rsidRDefault="00F62296">
      <w:pPr>
        <w:pStyle w:val="CodeDescription"/>
        <w:tabs>
          <w:tab w:val="left" w:pos="720"/>
        </w:tabs>
        <w:contextualSpacing w:val="0"/>
        <w:rPr>
          <w:rFonts w:ascii="Times New Roman" w:hAnsi="Times New Roman" w:cs="Times New Roman"/>
          <w:szCs w:val="22"/>
        </w:rPr>
      </w:pPr>
      <w:r w:rsidRPr="002F01C9">
        <w:rPr>
          <w:rFonts w:ascii="Times New Roman" w:hAnsi="Times New Roman" w:cs="Times New Roman"/>
          <w:szCs w:val="22"/>
        </w:rPr>
        <w:t>NO</w:t>
      </w:r>
      <w:r w:rsidRPr="002F01C9">
        <w:rPr>
          <w:rFonts w:ascii="Times New Roman" w:hAnsi="Times New Roman" w:cs="Times New Roman"/>
          <w:szCs w:val="22"/>
        </w:rPr>
        <w:tab/>
        <w:t>Acid gas is not vented (acid gas is completely reinjected into oil- or gas-bearing strata, and is otherwise not released into the atmosphere)</w:t>
      </w:r>
    </w:p>
    <w:p w14:paraId="744FECF6" w14:textId="106E8B4B" w:rsidR="00D62EEA" w:rsidRDefault="00F62296">
      <w:pPr>
        <w:pStyle w:val="ContinueOnly"/>
        <w:rPr>
          <w:rFonts w:ascii="Times New Roman" w:hAnsi="Times New Roman" w:cs="Times New Roman"/>
          <w:szCs w:val="22"/>
        </w:rPr>
      </w:pPr>
      <w:r w:rsidRPr="002F01C9">
        <w:rPr>
          <w:rFonts w:ascii="Times New Roman" w:hAnsi="Times New Roman" w:cs="Times New Roman"/>
          <w:szCs w:val="22"/>
        </w:rPr>
        <w:t>Continue only if “Acid Gas Vented” is “YES.”</w:t>
      </w:r>
    </w:p>
    <w:p w14:paraId="7BE2647B" w14:textId="77777777" w:rsidR="00B5540C" w:rsidRPr="002F01C9" w:rsidRDefault="00B5540C" w:rsidP="00B5540C">
      <w:pPr>
        <w:pStyle w:val="ContinueOnly"/>
        <w:numPr>
          <w:ilvl w:val="0"/>
          <w:numId w:val="0"/>
        </w:numPr>
        <w:tabs>
          <w:tab w:val="clear" w:pos="547"/>
        </w:tabs>
        <w:spacing w:after="0"/>
        <w:rPr>
          <w:rFonts w:ascii="Times New Roman" w:hAnsi="Times New Roman" w:cs="Times New Roman"/>
          <w:szCs w:val="22"/>
        </w:rPr>
      </w:pPr>
    </w:p>
    <w:p w14:paraId="1D8DC6AA" w14:textId="77777777" w:rsidR="00D62EEA" w:rsidRPr="002F01C9" w:rsidRDefault="00D62EEA">
      <w:pPr>
        <w:rPr>
          <w:rStyle w:val="UnitAttribute"/>
          <w:rFonts w:ascii="Times New Roman" w:hAnsi="Times New Roman" w:cs="Times New Roman"/>
          <w:sz w:val="22"/>
          <w:szCs w:val="22"/>
        </w:rPr>
        <w:sectPr w:rsidR="00D62EEA" w:rsidRPr="002F01C9" w:rsidSect="00C115BB">
          <w:pgSz w:w="12240" w:h="15840"/>
          <w:pgMar w:top="720" w:right="720" w:bottom="720" w:left="720" w:header="720" w:footer="720" w:gutter="0"/>
          <w:cols w:space="720"/>
          <w:titlePg/>
          <w:docGrid w:linePitch="360"/>
        </w:sectPr>
      </w:pPr>
    </w:p>
    <w:p w14:paraId="75EF66D1" w14:textId="77777777" w:rsidR="005072EF" w:rsidRPr="002F01C9" w:rsidRDefault="00F62296" w:rsidP="00B5540C">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lastRenderedPageBreak/>
        <w:t>Design Capacity:</w:t>
      </w:r>
    </w:p>
    <w:p w14:paraId="7909B131" w14:textId="4D028D31" w:rsidR="00D62EEA" w:rsidRPr="002F01C9" w:rsidRDefault="00F62296" w:rsidP="00B5540C">
      <w:pPr>
        <w:ind w:left="0" w:firstLine="0"/>
        <w:rPr>
          <w:rFonts w:ascii="Times New Roman" w:hAnsi="Times New Roman" w:cs="Times New Roman"/>
          <w:sz w:val="22"/>
          <w:szCs w:val="22"/>
        </w:rPr>
      </w:pPr>
      <w:r w:rsidRPr="002F01C9">
        <w:rPr>
          <w:rFonts w:ascii="Times New Roman" w:hAnsi="Times New Roman" w:cs="Times New Roman"/>
          <w:sz w:val="22"/>
          <w:szCs w:val="22"/>
        </w:rPr>
        <w:t>Select</w:t>
      </w:r>
      <w:r w:rsidRPr="002F01C9">
        <w:rPr>
          <w:rStyle w:val="Strong"/>
          <w:rFonts w:ascii="Times New Roman" w:hAnsi="Times New Roman" w:cs="Times New Roman"/>
          <w:sz w:val="22"/>
          <w:szCs w:val="22"/>
        </w:rPr>
        <w:t xml:space="preserve"> one</w:t>
      </w:r>
      <w:r w:rsidRPr="002F01C9">
        <w:rPr>
          <w:rFonts w:ascii="Times New Roman" w:hAnsi="Times New Roman" w:cs="Times New Roman"/>
          <w:sz w:val="22"/>
          <w:szCs w:val="22"/>
        </w:rPr>
        <w:t xml:space="preserve"> of the following options for the design capacity in long tons per day of hydrogen sulfide (H2S) in acid gas, expressed as sulfur. Enter the </w:t>
      </w:r>
      <w:r w:rsidRPr="002F01C9">
        <w:rPr>
          <w:rStyle w:val="Strong"/>
          <w:rFonts w:ascii="Times New Roman" w:hAnsi="Times New Roman" w:cs="Times New Roman"/>
          <w:sz w:val="22"/>
          <w:szCs w:val="22"/>
        </w:rPr>
        <w:t>code</w:t>
      </w:r>
      <w:r w:rsidRPr="002F01C9">
        <w:rPr>
          <w:rFonts w:ascii="Times New Roman" w:hAnsi="Times New Roman" w:cs="Times New Roman"/>
          <w:sz w:val="22"/>
          <w:szCs w:val="22"/>
        </w:rPr>
        <w:t xml:space="preserve"> on the form.</w:t>
      </w:r>
    </w:p>
    <w:p w14:paraId="03DFAEE6" w14:textId="77777777" w:rsidR="00D62EEA" w:rsidRPr="002F01C9" w:rsidRDefault="00F62296" w:rsidP="00B5540C">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3745580A" w14:textId="77777777" w:rsidR="00D62EEA" w:rsidRPr="002F01C9" w:rsidRDefault="00F62296" w:rsidP="00B5540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2-</w:t>
      </w:r>
      <w:r w:rsidRPr="002F01C9">
        <w:rPr>
          <w:rFonts w:ascii="Times New Roman" w:hAnsi="Times New Roman" w:cs="Times New Roman"/>
          <w:szCs w:val="22"/>
        </w:rPr>
        <w:tab/>
        <w:t>Design capacity is less than 2 long tons/day (LT/D)</w:t>
      </w:r>
    </w:p>
    <w:p w14:paraId="7A4F5118" w14:textId="77777777" w:rsidR="00D62EEA" w:rsidRPr="002F01C9" w:rsidRDefault="00F62296" w:rsidP="00B5540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2-150</w:t>
      </w:r>
      <w:r w:rsidRPr="002F01C9">
        <w:rPr>
          <w:rFonts w:ascii="Times New Roman" w:hAnsi="Times New Roman" w:cs="Times New Roman"/>
          <w:szCs w:val="22"/>
        </w:rPr>
        <w:tab/>
        <w:t>Design capacity is greater than or equal to 2 LT/D but less than 150 LT/D</w:t>
      </w:r>
    </w:p>
    <w:p w14:paraId="4FE70146" w14:textId="77777777" w:rsidR="00D62EEA" w:rsidRPr="002F01C9" w:rsidRDefault="00F62296" w:rsidP="00B5540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150+</w:t>
      </w:r>
      <w:r w:rsidRPr="002F01C9">
        <w:rPr>
          <w:rFonts w:ascii="Times New Roman" w:hAnsi="Times New Roman" w:cs="Times New Roman"/>
          <w:szCs w:val="22"/>
        </w:rPr>
        <w:tab/>
        <w:t>Design capacity is greater than or equal to 150 LT/D</w:t>
      </w:r>
    </w:p>
    <w:p w14:paraId="6C28C87F" w14:textId="3260690A" w:rsidR="00D62EEA" w:rsidRPr="002F01C9" w:rsidRDefault="00F62296" w:rsidP="00B5540C">
      <w:pPr>
        <w:pStyle w:val="ContinueOnly"/>
        <w:spacing w:before="120"/>
        <w:rPr>
          <w:rFonts w:ascii="Times New Roman" w:hAnsi="Times New Roman" w:cs="Times New Roman"/>
          <w:szCs w:val="22"/>
        </w:rPr>
      </w:pPr>
      <w:r w:rsidRPr="002F01C9">
        <w:rPr>
          <w:rFonts w:ascii="Times New Roman" w:hAnsi="Times New Roman" w:cs="Times New Roman"/>
          <w:szCs w:val="22"/>
        </w:rPr>
        <w:t>Continue only if “Design Capacity” is “2-150” or “150+.”</w:t>
      </w:r>
    </w:p>
    <w:p w14:paraId="73A0A9D1" w14:textId="77777777" w:rsidR="00D62EEA" w:rsidRPr="002F01C9" w:rsidRDefault="00D62EEA" w:rsidP="00B5540C">
      <w:pPr>
        <w:pBdr>
          <w:bottom w:val="double" w:sz="4" w:space="1" w:color="auto"/>
        </w:pBdr>
        <w:ind w:left="0" w:firstLine="0"/>
        <w:rPr>
          <w:rFonts w:ascii="Times New Roman" w:hAnsi="Times New Roman" w:cs="Times New Roman"/>
          <w:sz w:val="22"/>
          <w:szCs w:val="22"/>
        </w:rPr>
      </w:pPr>
    </w:p>
    <w:bookmarkStart w:id="3" w:name="Table2b"/>
    <w:p w14:paraId="759FB687" w14:textId="79FD8E44" w:rsidR="00D62EEA" w:rsidRPr="002F01C9" w:rsidRDefault="005072EF" w:rsidP="00EA3212">
      <w:pPr>
        <w:pStyle w:val="SpecificTableHeading"/>
      </w:pPr>
      <w:r w:rsidRPr="002F01C9">
        <w:rPr>
          <w:u w:val="single"/>
        </w:rPr>
        <w:fldChar w:fldCharType="begin"/>
      </w:r>
      <w:r w:rsidRPr="002F01C9">
        <w:rPr>
          <w:u w:val="single"/>
        </w:rPr>
        <w:instrText xml:space="preserve"> HYPERLINK  \l "TBL2b" </w:instrText>
      </w:r>
      <w:r w:rsidRPr="002F01C9">
        <w:rPr>
          <w:u w:val="single"/>
        </w:rPr>
        <w:fldChar w:fldCharType="separate"/>
      </w:r>
      <w:r w:rsidR="00F62296" w:rsidRPr="002F01C9">
        <w:rPr>
          <w:rStyle w:val="Hyperlink"/>
          <w:sz w:val="22"/>
          <w:szCs w:val="22"/>
          <w:u w:val="single"/>
        </w:rPr>
        <w:t>Table 2b</w:t>
      </w:r>
      <w:bookmarkEnd w:id="3"/>
      <w:r w:rsidRPr="002F01C9">
        <w:rPr>
          <w:u w:val="single"/>
        </w:rPr>
        <w:fldChar w:fldCharType="end"/>
      </w:r>
      <w:r w:rsidR="00F62296" w:rsidRPr="002F01C9">
        <w:t>:</w:t>
      </w:r>
      <w:r w:rsidR="00F62296" w:rsidRPr="002F01C9">
        <w:tab/>
        <w:t>Title 40 Code of Federal Regulations Part 60 (40 CFR Part 60), Subpart LLL:  Standards of Performance for Onshore Natural Gas Processing:  SO2 Emissions</w:t>
      </w:r>
    </w:p>
    <w:p w14:paraId="76F917AB" w14:textId="77777777" w:rsidR="00B8563C" w:rsidRPr="002F01C9" w:rsidRDefault="00F62296" w:rsidP="00B5540C">
      <w:pPr>
        <w:spacing w:before="120"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Process ID No.:</w:t>
      </w:r>
    </w:p>
    <w:p w14:paraId="6EDD439A" w14:textId="6561E0C7" w:rsidR="00D62EEA" w:rsidRPr="002F01C9" w:rsidRDefault="00F62296" w:rsidP="00B5540C">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gas sweetening and/or sulfur recovery process (maximum 10 characters) as listed on Form OP-SUM (Individual Unit Summary).</w:t>
      </w:r>
    </w:p>
    <w:p w14:paraId="2F5B96E6" w14:textId="77777777" w:rsidR="00AF0EE5" w:rsidRPr="002F01C9" w:rsidRDefault="00F62296" w:rsidP="00B5540C">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SOP Index No.:</w:t>
      </w:r>
    </w:p>
    <w:p w14:paraId="39775F62" w14:textId="3BFFD56A" w:rsidR="00D62EEA" w:rsidRPr="002F01C9" w:rsidRDefault="00F62296"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Site operating permit (SOP) applicants should indicate the SOP index number for the unit or group of units (maximum</w:t>
      </w:r>
      <w:r w:rsidR="007F37A4" w:rsidRPr="002F01C9">
        <w:rPr>
          <w:rFonts w:ascii="Times New Roman" w:hAnsi="Times New Roman" w:cs="Times New Roman"/>
          <w:sz w:val="22"/>
          <w:szCs w:val="22"/>
        </w:rPr>
        <w:t> </w:t>
      </w:r>
      <w:r w:rsidRPr="002F01C9">
        <w:rPr>
          <w:rFonts w:ascii="Times New Roman" w:hAnsi="Times New Roman" w:cs="Times New Roman"/>
          <w:sz w:val="22"/>
          <w:szCs w:val="22"/>
        </w:rPr>
        <w:t>15</w:t>
      </w:r>
      <w:r w:rsidR="007F37A4" w:rsidRPr="002F01C9">
        <w:rPr>
          <w:rFonts w:ascii="Times New Roman" w:hAnsi="Times New Roman" w:cs="Times New Roman"/>
          <w:sz w:val="22"/>
          <w:szCs w:val="22"/>
        </w:rPr>
        <w:t> </w:t>
      </w:r>
      <w:r w:rsidRPr="002F01C9">
        <w:rPr>
          <w:rFonts w:ascii="Times New Roman" w:hAnsi="Times New Roman" w:cs="Times New Roman"/>
          <w:sz w:val="22"/>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website at </w:t>
      </w:r>
      <w:hyperlink r:id="rId14" w:history="1">
        <w:r w:rsidRPr="002F01C9">
          <w:rPr>
            <w:rStyle w:val="Hyperlink"/>
            <w:rFonts w:ascii="Times New Roman" w:hAnsi="Times New Roman" w:cs="Times New Roman"/>
            <w:sz w:val="22"/>
            <w:szCs w:val="22"/>
            <w:u w:val="single"/>
          </w:rPr>
          <w:t>www.tceq.texas.gov/assets/public/permitting/air/Guidance/Title_V/additional_fop_guidance.pdf</w:t>
        </w:r>
      </w:hyperlink>
      <w:r w:rsidRPr="002F01C9">
        <w:rPr>
          <w:rFonts w:ascii="Times New Roman" w:hAnsi="Times New Roman" w:cs="Times New Roman"/>
          <w:sz w:val="22"/>
          <w:szCs w:val="22"/>
        </w:rPr>
        <w:t>.</w:t>
      </w:r>
    </w:p>
    <w:p w14:paraId="2CE38A9E" w14:textId="77777777" w:rsidR="00D62EEA" w:rsidRPr="002F01C9" w:rsidRDefault="00F62296">
      <w:pPr>
        <w:pStyle w:val="CompleteIf"/>
        <w:rPr>
          <w:rFonts w:ascii="Times New Roman" w:hAnsi="Times New Roman" w:cs="Times New Roman"/>
          <w:szCs w:val="22"/>
        </w:rPr>
      </w:pPr>
      <w:r w:rsidRPr="002F01C9">
        <w:rPr>
          <w:rFonts w:ascii="Times New Roman" w:hAnsi="Times New Roman" w:cs="Times New Roman"/>
          <w:szCs w:val="22"/>
        </w:rPr>
        <w:t>Complete “Choosing to Comply With § 60.646(e)” only if “Design Capacity” is “2-150.”</w:t>
      </w:r>
    </w:p>
    <w:p w14:paraId="378A7348" w14:textId="77777777" w:rsidR="00B8563C" w:rsidRPr="002F01C9" w:rsidRDefault="00F62296" w:rsidP="00071E5C">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Choosing to Comply With § 60.646(e):</w:t>
      </w:r>
    </w:p>
    <w:p w14:paraId="3049A74A" w14:textId="4E73477D" w:rsidR="00D62EEA" w:rsidRPr="002F01C9" w:rsidRDefault="00F62296"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Enter “YES” if choosing to comply with 40 CFR § 60.646(e). Otherwise, enter “NO.”</w:t>
      </w:r>
    </w:p>
    <w:p w14:paraId="14A39E33" w14:textId="77777777" w:rsidR="00D62EEA" w:rsidRPr="002F01C9" w:rsidRDefault="00F62296" w:rsidP="007F37A4">
      <w:pPr>
        <w:pStyle w:val="ContinueOnly"/>
        <w:rPr>
          <w:rFonts w:ascii="Times New Roman" w:hAnsi="Times New Roman" w:cs="Times New Roman"/>
          <w:szCs w:val="22"/>
        </w:rPr>
      </w:pPr>
      <w:r w:rsidRPr="002F01C9">
        <w:rPr>
          <w:rFonts w:ascii="Times New Roman" w:hAnsi="Times New Roman" w:cs="Times New Roman"/>
          <w:szCs w:val="22"/>
        </w:rPr>
        <w:t>Continue only if “Design Capacity” is “150+” or “Choosing to Comply With § 60.646(e)” is “NO.”</w:t>
      </w:r>
    </w:p>
    <w:p w14:paraId="609C52AC" w14:textId="77777777" w:rsidR="00B8563C" w:rsidRPr="002F01C9" w:rsidRDefault="00F62296" w:rsidP="00071E5C">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Compliance Method:</w:t>
      </w:r>
    </w:p>
    <w:p w14:paraId="63F8B59C" w14:textId="4C8324D7" w:rsidR="00D62EEA" w:rsidRPr="002F01C9" w:rsidRDefault="00F62296"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Style w:val="Strong"/>
          <w:rFonts w:ascii="Times New Roman" w:hAnsi="Times New Roman" w:cs="Times New Roman"/>
          <w:sz w:val="22"/>
          <w:szCs w:val="22"/>
        </w:rPr>
        <w:t>one</w:t>
      </w:r>
      <w:r w:rsidRPr="002F01C9">
        <w:rPr>
          <w:rStyle w:val="Strong"/>
          <w:rFonts w:ascii="Times New Roman" w:hAnsi="Times New Roman" w:cs="Times New Roman"/>
          <w:b w:val="0"/>
          <w:bCs w:val="0"/>
          <w:sz w:val="22"/>
          <w:szCs w:val="22"/>
        </w:rPr>
        <w:t xml:space="preserve"> </w:t>
      </w:r>
      <w:r w:rsidRPr="002F01C9">
        <w:rPr>
          <w:rFonts w:ascii="Times New Roman" w:hAnsi="Times New Roman" w:cs="Times New Roman"/>
          <w:sz w:val="22"/>
          <w:szCs w:val="22"/>
        </w:rPr>
        <w:t>of the following options for the control method used to comply with the provisions of 40 CFR Part 60, Subpart</w:t>
      </w:r>
      <w:r w:rsidR="00476411" w:rsidRPr="002F01C9">
        <w:rPr>
          <w:rFonts w:ascii="Times New Roman" w:hAnsi="Times New Roman" w:cs="Times New Roman"/>
          <w:sz w:val="22"/>
          <w:szCs w:val="22"/>
        </w:rPr>
        <w:t> </w:t>
      </w:r>
      <w:r w:rsidRPr="002F01C9">
        <w:rPr>
          <w:rFonts w:ascii="Times New Roman" w:hAnsi="Times New Roman" w:cs="Times New Roman"/>
          <w:sz w:val="22"/>
          <w:szCs w:val="22"/>
        </w:rPr>
        <w:t xml:space="preserve">LLL. Enter the </w:t>
      </w:r>
      <w:r w:rsidRPr="002F01C9">
        <w:rPr>
          <w:rStyle w:val="Strong"/>
          <w:rFonts w:ascii="Times New Roman" w:hAnsi="Times New Roman" w:cs="Times New Roman"/>
          <w:sz w:val="22"/>
          <w:szCs w:val="22"/>
        </w:rPr>
        <w:t>code</w:t>
      </w:r>
      <w:r w:rsidRPr="002F01C9">
        <w:rPr>
          <w:rFonts w:ascii="Times New Roman" w:hAnsi="Times New Roman" w:cs="Times New Roman"/>
          <w:sz w:val="22"/>
          <w:szCs w:val="22"/>
        </w:rPr>
        <w:t xml:space="preserve"> on the form.</w:t>
      </w:r>
    </w:p>
    <w:p w14:paraId="575C0C85" w14:textId="77777777" w:rsidR="00D62EEA" w:rsidRPr="002F01C9" w:rsidRDefault="00F62296" w:rsidP="00071E5C">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015924E9" w14:textId="01DED9A7"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OXDTN</w:t>
      </w:r>
      <w:r w:rsidRPr="002F01C9">
        <w:rPr>
          <w:rFonts w:ascii="Times New Roman" w:hAnsi="Times New Roman" w:cs="Times New Roman"/>
          <w:szCs w:val="22"/>
        </w:rPr>
        <w:tab/>
        <w:t>Oxidation control system</w:t>
      </w:r>
    </w:p>
    <w:p w14:paraId="53E9A2E9" w14:textId="78E91515"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RD-INC</w:t>
      </w:r>
      <w:r w:rsidRPr="002F01C9">
        <w:rPr>
          <w:rFonts w:ascii="Times New Roman" w:hAnsi="Times New Roman" w:cs="Times New Roman"/>
          <w:szCs w:val="22"/>
        </w:rPr>
        <w:tab/>
        <w:t>Reduction control system followed by a continually operated incineration device</w:t>
      </w:r>
    </w:p>
    <w:p w14:paraId="451B9B30" w14:textId="04D3E214"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RD-NO</w:t>
      </w:r>
      <w:r w:rsidRPr="002F01C9">
        <w:rPr>
          <w:rFonts w:ascii="Times New Roman" w:hAnsi="Times New Roman" w:cs="Times New Roman"/>
          <w:szCs w:val="22"/>
        </w:rPr>
        <w:tab/>
        <w:t>Reduction control system not followed by a continually operated incineration device</w:t>
      </w:r>
    </w:p>
    <w:p w14:paraId="351AC21D" w14:textId="5783306F"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NONE</w:t>
      </w:r>
      <w:r w:rsidRPr="002F01C9">
        <w:rPr>
          <w:rFonts w:ascii="Times New Roman" w:hAnsi="Times New Roman" w:cs="Times New Roman"/>
          <w:szCs w:val="22"/>
        </w:rPr>
        <w:tab/>
      </w:r>
      <w:proofErr w:type="spellStart"/>
      <w:r w:rsidRPr="002F01C9">
        <w:rPr>
          <w:rFonts w:ascii="Times New Roman" w:hAnsi="Times New Roman" w:cs="Times New Roman"/>
          <w:szCs w:val="22"/>
        </w:rPr>
        <w:t>None</w:t>
      </w:r>
      <w:proofErr w:type="spellEnd"/>
      <w:r w:rsidRPr="002F01C9">
        <w:rPr>
          <w:rFonts w:ascii="Times New Roman" w:hAnsi="Times New Roman" w:cs="Times New Roman"/>
          <w:szCs w:val="22"/>
        </w:rPr>
        <w:t xml:space="preserve"> – not oxidation control system or reduction control system</w:t>
      </w:r>
    </w:p>
    <w:p w14:paraId="38BD1CE9" w14:textId="77777777" w:rsidR="00AF0EE5" w:rsidRPr="002F01C9" w:rsidRDefault="00F62296" w:rsidP="00071E5C">
      <w:pPr>
        <w:spacing w:before="120"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Control Device ID No.:</w:t>
      </w:r>
    </w:p>
    <w:p w14:paraId="34A72142" w14:textId="220607B8" w:rsidR="00D62EEA" w:rsidRPr="002F01C9" w:rsidRDefault="00F62296"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control device to which the gas sweetening or sulfur recovery unit routes emissions (maximum 10 characters). This number should be consistent with the identification number listed on Form OP</w:t>
      </w:r>
      <w:r w:rsidR="00AF0EE5" w:rsidRPr="002F01C9">
        <w:rPr>
          <w:rFonts w:ascii="Times New Roman" w:hAnsi="Times New Roman" w:cs="Times New Roman"/>
          <w:sz w:val="22"/>
          <w:szCs w:val="22"/>
        </w:rPr>
        <w:noBreakHyphen/>
      </w:r>
      <w:r w:rsidRPr="002F01C9">
        <w:rPr>
          <w:rFonts w:ascii="Times New Roman" w:hAnsi="Times New Roman" w:cs="Times New Roman"/>
          <w:sz w:val="22"/>
          <w:szCs w:val="22"/>
        </w:rPr>
        <w:t>SUM. If no control device is used, then leave this column blank.</w:t>
      </w:r>
    </w:p>
    <w:p w14:paraId="0AB3B460" w14:textId="77777777" w:rsidR="00D62EEA" w:rsidRPr="002F01C9" w:rsidRDefault="00F62296">
      <w:pPr>
        <w:pStyle w:val="ContinueOnly"/>
        <w:rPr>
          <w:rFonts w:ascii="Times New Roman" w:hAnsi="Times New Roman" w:cs="Times New Roman"/>
          <w:szCs w:val="22"/>
        </w:rPr>
      </w:pPr>
      <w:r w:rsidRPr="002F01C9">
        <w:rPr>
          <w:rFonts w:ascii="Times New Roman" w:hAnsi="Times New Roman" w:cs="Times New Roman"/>
          <w:szCs w:val="22"/>
        </w:rPr>
        <w:t>Continue only if “Compliance Method” is “NONE.”</w:t>
      </w:r>
    </w:p>
    <w:p w14:paraId="3007FE40" w14:textId="77777777" w:rsidR="00AF0EE5" w:rsidRPr="002F01C9" w:rsidRDefault="00F62296" w:rsidP="00071E5C">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Effluent Gas Oxygen Content:</w:t>
      </w:r>
    </w:p>
    <w:p w14:paraId="2B1B80B9" w14:textId="08BC0492" w:rsidR="00D62EEA" w:rsidRPr="002F01C9" w:rsidRDefault="00F62296"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Fonts w:ascii="Times New Roman" w:hAnsi="Times New Roman" w:cs="Times New Roman"/>
          <w:b/>
          <w:bCs/>
          <w:sz w:val="22"/>
          <w:szCs w:val="22"/>
        </w:rPr>
        <w:t>one</w:t>
      </w:r>
      <w:r w:rsidRPr="002F01C9">
        <w:rPr>
          <w:rFonts w:ascii="Times New Roman" w:hAnsi="Times New Roman" w:cs="Times New Roman"/>
          <w:sz w:val="22"/>
          <w:szCs w:val="22"/>
        </w:rPr>
        <w:t xml:space="preserve"> of the following options for percent oxygen content of the effluent gas. Enter the </w:t>
      </w:r>
      <w:r w:rsidRPr="002F01C9">
        <w:rPr>
          <w:rFonts w:ascii="Times New Roman" w:hAnsi="Times New Roman" w:cs="Times New Roman"/>
          <w:b/>
          <w:bCs/>
          <w:sz w:val="22"/>
          <w:szCs w:val="22"/>
        </w:rPr>
        <w:t xml:space="preserve">code </w:t>
      </w:r>
      <w:r w:rsidRPr="002F01C9">
        <w:rPr>
          <w:rFonts w:ascii="Times New Roman" w:hAnsi="Times New Roman" w:cs="Times New Roman"/>
          <w:sz w:val="22"/>
          <w:szCs w:val="22"/>
        </w:rPr>
        <w:t xml:space="preserve">on the form. </w:t>
      </w:r>
    </w:p>
    <w:p w14:paraId="5925F560" w14:textId="77777777" w:rsidR="00D62EEA" w:rsidRPr="002F01C9" w:rsidRDefault="00F62296" w:rsidP="00071E5C">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2043383F" w14:textId="77777777"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1-</w:t>
      </w:r>
      <w:r w:rsidRPr="002F01C9">
        <w:rPr>
          <w:rFonts w:ascii="Times New Roman" w:hAnsi="Times New Roman" w:cs="Times New Roman"/>
          <w:szCs w:val="22"/>
        </w:rPr>
        <w:tab/>
        <w:t>Oxygen is less than 1%</w:t>
      </w:r>
    </w:p>
    <w:p w14:paraId="4DD19098" w14:textId="41378A2B" w:rsidR="00D62EEA" w:rsidRPr="002F01C9" w:rsidRDefault="00F62296" w:rsidP="00071E5C">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1+</w:t>
      </w:r>
      <w:r w:rsidRPr="002F01C9">
        <w:rPr>
          <w:rFonts w:ascii="Times New Roman" w:hAnsi="Times New Roman" w:cs="Times New Roman"/>
          <w:szCs w:val="22"/>
        </w:rPr>
        <w:tab/>
        <w:t>Oxygen is greater than 1%</w:t>
      </w:r>
    </w:p>
    <w:p w14:paraId="7867290E" w14:textId="77777777" w:rsidR="005F0FC5" w:rsidRPr="002F01C9" w:rsidRDefault="005F0FC5" w:rsidP="00141827">
      <w:pPr>
        <w:pBdr>
          <w:bottom w:val="double" w:sz="4" w:space="1" w:color="auto"/>
        </w:pBdr>
        <w:spacing w:after="0"/>
        <w:rPr>
          <w:rFonts w:ascii="Times New Roman" w:hAnsi="Times New Roman" w:cs="Times New Roman"/>
          <w:sz w:val="22"/>
          <w:szCs w:val="22"/>
        </w:rPr>
      </w:pPr>
    </w:p>
    <w:bookmarkStart w:id="4" w:name="Table3"/>
    <w:p w14:paraId="289EF9A5" w14:textId="1B456B47" w:rsidR="005F0FC5" w:rsidRPr="002F01C9" w:rsidRDefault="004034BF" w:rsidP="00EA3212">
      <w:pPr>
        <w:pStyle w:val="SpecificTableHeading"/>
      </w:pPr>
      <w:r w:rsidRPr="002F01C9">
        <w:rPr>
          <w:u w:val="single"/>
        </w:rPr>
        <w:fldChar w:fldCharType="begin"/>
      </w:r>
      <w:r w:rsidRPr="002F01C9">
        <w:rPr>
          <w:u w:val="single"/>
        </w:rPr>
        <w:instrText xml:space="preserve"> HYPERLINK  \l "TBL3" </w:instrText>
      </w:r>
      <w:r w:rsidRPr="002F01C9">
        <w:rPr>
          <w:u w:val="single"/>
        </w:rPr>
        <w:fldChar w:fldCharType="separate"/>
      </w:r>
      <w:r w:rsidR="005F0FC5" w:rsidRPr="002F01C9">
        <w:rPr>
          <w:rStyle w:val="Hyperlink"/>
          <w:sz w:val="22"/>
          <w:szCs w:val="22"/>
          <w:u w:val="single"/>
        </w:rPr>
        <w:t>Table 3</w:t>
      </w:r>
      <w:bookmarkEnd w:id="4"/>
      <w:r w:rsidRPr="002F01C9">
        <w:rPr>
          <w:u w:val="single"/>
        </w:rPr>
        <w:fldChar w:fldCharType="end"/>
      </w:r>
      <w:r w:rsidR="005F0FC5" w:rsidRPr="002F01C9">
        <w:t>:</w:t>
      </w:r>
      <w:r w:rsidR="005F0FC5" w:rsidRPr="002F01C9">
        <w:tab/>
        <w:t xml:space="preserve">Title 40 Code of Federal Regulations Part 60 (40 CFR Part 60), Subpart </w:t>
      </w:r>
      <w:proofErr w:type="spellStart"/>
      <w:r w:rsidR="005F0FC5" w:rsidRPr="002F01C9">
        <w:t>OOOOa</w:t>
      </w:r>
      <w:proofErr w:type="spellEnd"/>
      <w:r w:rsidR="005F0FC5" w:rsidRPr="002F01C9">
        <w:t>: Standards of Performance for Crude Oil and Natural Gas Facilities for which Construction, Modification or Reconstruction Commenced After September 18, 2015</w:t>
      </w:r>
    </w:p>
    <w:p w14:paraId="75DBF6A5" w14:textId="4003ECFF" w:rsidR="005F0FC5" w:rsidRPr="002F01C9" w:rsidRDefault="005F0FC5" w:rsidP="00071E5C">
      <w:pPr>
        <w:spacing w:before="120"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Process ID No.:</w:t>
      </w:r>
    </w:p>
    <w:p w14:paraId="129211A1" w14:textId="77777777" w:rsidR="005F0FC5" w:rsidRPr="002F01C9" w:rsidRDefault="005F0FC5" w:rsidP="00071E5C">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gas sweetening and/or sulfur recovery process (maximum 10 characters) as listed on Form OP-SUM (Individual Unit Summary).</w:t>
      </w:r>
    </w:p>
    <w:p w14:paraId="08BB005E" w14:textId="69398351" w:rsidR="005F0FC5" w:rsidRPr="002F01C9" w:rsidRDefault="005F0FC5" w:rsidP="00C27E41">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SOP/GOP Index No.:</w:t>
      </w:r>
    </w:p>
    <w:p w14:paraId="0909D671" w14:textId="6AF5704A" w:rsidR="005F0FC5" w:rsidRPr="002F01C9" w:rsidRDefault="005F0FC5" w:rsidP="00C27E41">
      <w:pPr>
        <w:spacing w:after="0"/>
        <w:ind w:left="0" w:firstLine="0"/>
        <w:rPr>
          <w:rFonts w:ascii="Times New Roman" w:hAnsi="Times New Roman" w:cs="Times New Roman"/>
          <w:sz w:val="22"/>
          <w:szCs w:val="22"/>
        </w:rPr>
      </w:pPr>
      <w:r w:rsidRPr="002F01C9">
        <w:rPr>
          <w:rFonts w:ascii="Times New Roman" w:hAnsi="Times New Roman" w:cs="Times New Roman"/>
          <w:sz w:val="22"/>
          <w:szCs w:val="22"/>
        </w:rPr>
        <w:t>Site operating permit (SOP) applicants should indicate the SOP index number for the unit or group of units (maximum</w:t>
      </w:r>
      <w:r w:rsidR="007F37A4" w:rsidRPr="002F01C9">
        <w:rPr>
          <w:rFonts w:ascii="Times New Roman" w:hAnsi="Times New Roman" w:cs="Times New Roman"/>
          <w:sz w:val="22"/>
          <w:szCs w:val="22"/>
        </w:rPr>
        <w:t> </w:t>
      </w:r>
      <w:r w:rsidRPr="002F01C9">
        <w:rPr>
          <w:rFonts w:ascii="Times New Roman" w:hAnsi="Times New Roman" w:cs="Times New Roman"/>
          <w:sz w:val="22"/>
          <w:szCs w:val="22"/>
        </w:rPr>
        <w:t>15</w:t>
      </w:r>
      <w:r w:rsidR="007F37A4" w:rsidRPr="002F01C9">
        <w:rPr>
          <w:rFonts w:ascii="Times New Roman" w:hAnsi="Times New Roman" w:cs="Times New Roman"/>
          <w:sz w:val="22"/>
          <w:szCs w:val="22"/>
        </w:rPr>
        <w:t> </w:t>
      </w:r>
      <w:r w:rsidRPr="002F01C9">
        <w:rPr>
          <w:rFonts w:ascii="Times New Roman" w:hAnsi="Times New Roman" w:cs="Times New Roman"/>
          <w:sz w:val="22"/>
          <w:szCs w:val="22"/>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website at </w:t>
      </w:r>
      <w:hyperlink r:id="rId15" w:history="1">
        <w:r w:rsidRPr="002F01C9">
          <w:rPr>
            <w:rStyle w:val="Hyperlink"/>
            <w:rFonts w:ascii="Times New Roman" w:hAnsi="Times New Roman" w:cs="Times New Roman"/>
            <w:sz w:val="22"/>
            <w:szCs w:val="22"/>
            <w:u w:val="single"/>
          </w:rPr>
          <w:t>www.tceq.texas.gov/assets/public/permitting/air/Guidance/Title_V/additional_fop_guidance.pdf</w:t>
        </w:r>
      </w:hyperlink>
      <w:r w:rsidRPr="002F01C9">
        <w:rPr>
          <w:rFonts w:ascii="Times New Roman" w:hAnsi="Times New Roman" w:cs="Times New Roman"/>
          <w:sz w:val="22"/>
          <w:szCs w:val="22"/>
        </w:rPr>
        <w:t>.</w:t>
      </w:r>
    </w:p>
    <w:p w14:paraId="59745AAE" w14:textId="4C1A447A" w:rsidR="005F0FC5" w:rsidRPr="002F01C9" w:rsidRDefault="005F0FC5" w:rsidP="00C27E41">
      <w:pPr>
        <w:spacing w:before="120"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Construction/Modification Date:</w:t>
      </w:r>
    </w:p>
    <w:p w14:paraId="5FC7B6CD" w14:textId="77777777" w:rsidR="005F0FC5" w:rsidRPr="002F01C9" w:rsidRDefault="005F0FC5" w:rsidP="00C27E41">
      <w:pPr>
        <w:ind w:left="0" w:firstLine="0"/>
        <w:rPr>
          <w:rFonts w:ascii="Times New Roman" w:hAnsi="Times New Roman" w:cs="Times New Roman"/>
          <w:sz w:val="22"/>
          <w:szCs w:val="22"/>
        </w:rPr>
      </w:pPr>
      <w:r w:rsidRPr="002F01C9">
        <w:rPr>
          <w:rFonts w:ascii="Times New Roman" w:hAnsi="Times New Roman" w:cs="Times New Roman"/>
          <w:sz w:val="22"/>
          <w:szCs w:val="22"/>
        </w:rPr>
        <w:t>Select</w:t>
      </w:r>
      <w:r w:rsidRPr="002F01C9">
        <w:rPr>
          <w:rStyle w:val="Strong"/>
          <w:rFonts w:ascii="Times New Roman" w:hAnsi="Times New Roman" w:cs="Times New Roman"/>
          <w:sz w:val="22"/>
          <w:szCs w:val="22"/>
        </w:rPr>
        <w:t xml:space="preserve"> one </w:t>
      </w:r>
      <w:r w:rsidRPr="002F01C9">
        <w:rPr>
          <w:rFonts w:ascii="Times New Roman" w:hAnsi="Times New Roman" w:cs="Times New Roman"/>
          <w:sz w:val="22"/>
          <w:szCs w:val="22"/>
        </w:rPr>
        <w:t xml:space="preserve">of the following options based on the commencement of the most recent construction, modification, or reconstruction date. Enter the </w:t>
      </w:r>
      <w:r w:rsidRPr="002F01C9">
        <w:rPr>
          <w:rStyle w:val="Strong"/>
          <w:rFonts w:ascii="Times New Roman" w:hAnsi="Times New Roman" w:cs="Times New Roman"/>
          <w:sz w:val="22"/>
          <w:szCs w:val="22"/>
        </w:rPr>
        <w:t>code</w:t>
      </w:r>
      <w:r w:rsidRPr="002F01C9">
        <w:rPr>
          <w:rFonts w:ascii="Times New Roman" w:hAnsi="Times New Roman" w:cs="Times New Roman"/>
          <w:sz w:val="22"/>
          <w:szCs w:val="22"/>
        </w:rPr>
        <w:t xml:space="preserve"> on the form.</w:t>
      </w:r>
    </w:p>
    <w:p w14:paraId="0BBCBE67" w14:textId="77777777" w:rsidR="005F0FC5" w:rsidRPr="002F01C9" w:rsidRDefault="005F0FC5" w:rsidP="00324A31">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62E1266B" w14:textId="1D33D1C9"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15-</w:t>
      </w:r>
      <w:r w:rsidRPr="002F01C9">
        <w:rPr>
          <w:rFonts w:ascii="Times New Roman" w:hAnsi="Times New Roman" w:cs="Times New Roman"/>
          <w:szCs w:val="22"/>
        </w:rPr>
        <w:tab/>
        <w:t xml:space="preserve">On or before </w:t>
      </w:r>
      <w:r w:rsidR="00574DC8" w:rsidRPr="002F01C9">
        <w:rPr>
          <w:rFonts w:ascii="Times New Roman" w:hAnsi="Times New Roman" w:cs="Times New Roman"/>
          <w:szCs w:val="22"/>
        </w:rPr>
        <w:t>September</w:t>
      </w:r>
      <w:r w:rsidRPr="002F01C9">
        <w:rPr>
          <w:rFonts w:ascii="Times New Roman" w:hAnsi="Times New Roman" w:cs="Times New Roman"/>
          <w:szCs w:val="22"/>
        </w:rPr>
        <w:t xml:space="preserve"> 18, 2015</w:t>
      </w:r>
    </w:p>
    <w:p w14:paraId="728BCF21" w14:textId="6803CF4E" w:rsidR="005F0FC5" w:rsidRPr="002F01C9" w:rsidRDefault="005F0FC5" w:rsidP="00324A31">
      <w:pPr>
        <w:pStyle w:val="CodeDescription"/>
        <w:tabs>
          <w:tab w:val="left" w:pos="720"/>
        </w:tabs>
        <w:spacing w:after="0"/>
        <w:contextualSpacing w:val="0"/>
        <w:rPr>
          <w:rStyle w:val="UnitAttribute"/>
          <w:rFonts w:ascii="Times New Roman" w:hAnsi="Times New Roman" w:cs="Times New Roman"/>
          <w:b w:val="0"/>
          <w:bCs w:val="0"/>
          <w:sz w:val="22"/>
          <w:szCs w:val="22"/>
        </w:rPr>
      </w:pPr>
      <w:r w:rsidRPr="002F01C9">
        <w:rPr>
          <w:rFonts w:ascii="Times New Roman" w:hAnsi="Times New Roman" w:cs="Times New Roman"/>
          <w:szCs w:val="22"/>
        </w:rPr>
        <w:t>15+</w:t>
      </w:r>
      <w:r w:rsidRPr="002F01C9">
        <w:rPr>
          <w:rFonts w:ascii="Times New Roman" w:hAnsi="Times New Roman" w:cs="Times New Roman"/>
          <w:szCs w:val="22"/>
        </w:rPr>
        <w:tab/>
        <w:t xml:space="preserve">After </w:t>
      </w:r>
      <w:r w:rsidR="00574DC8" w:rsidRPr="002F01C9">
        <w:rPr>
          <w:rFonts w:ascii="Times New Roman" w:hAnsi="Times New Roman" w:cs="Times New Roman"/>
          <w:szCs w:val="22"/>
        </w:rPr>
        <w:t>September</w:t>
      </w:r>
      <w:r w:rsidRPr="002F01C9">
        <w:rPr>
          <w:rFonts w:ascii="Times New Roman" w:hAnsi="Times New Roman" w:cs="Times New Roman"/>
          <w:szCs w:val="22"/>
        </w:rPr>
        <w:t xml:space="preserve"> 18, 2015</w:t>
      </w:r>
    </w:p>
    <w:p w14:paraId="78961348" w14:textId="77777777" w:rsidR="005F0FC5" w:rsidRPr="002F01C9" w:rsidRDefault="005F0FC5" w:rsidP="00324A31">
      <w:pPr>
        <w:pStyle w:val="ContinueOnly"/>
        <w:spacing w:before="120"/>
        <w:rPr>
          <w:rFonts w:ascii="Times New Roman" w:hAnsi="Times New Roman" w:cs="Times New Roman"/>
          <w:szCs w:val="22"/>
        </w:rPr>
      </w:pPr>
      <w:r w:rsidRPr="002F01C9">
        <w:rPr>
          <w:rFonts w:ascii="Times New Roman" w:hAnsi="Times New Roman" w:cs="Times New Roman"/>
          <w:szCs w:val="22"/>
        </w:rPr>
        <w:t>Continue only if “Construction/Modification Date” is “15+.”</w:t>
      </w:r>
    </w:p>
    <w:p w14:paraId="4BD185EB" w14:textId="77777777" w:rsidR="00574DC8" w:rsidRPr="002F01C9" w:rsidRDefault="00574DC8" w:rsidP="00324A31">
      <w:pPr>
        <w:spacing w:after="0"/>
        <w:ind w:left="0" w:firstLine="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Onshore:</w:t>
      </w:r>
    </w:p>
    <w:p w14:paraId="2602C729" w14:textId="704A2610" w:rsidR="00574DC8" w:rsidRPr="002F01C9" w:rsidRDefault="00574DC8" w:rsidP="00324A31">
      <w:pPr>
        <w:ind w:left="0" w:firstLine="0"/>
        <w:rPr>
          <w:rStyle w:val="UnitAttribute"/>
          <w:rFonts w:ascii="Times New Roman" w:hAnsi="Times New Roman" w:cs="Times New Roman"/>
          <w:b w:val="0"/>
          <w:bCs w:val="0"/>
          <w:sz w:val="22"/>
          <w:szCs w:val="22"/>
        </w:rPr>
      </w:pPr>
      <w:r w:rsidRPr="002F01C9">
        <w:rPr>
          <w:rStyle w:val="UnitAttribute"/>
          <w:rFonts w:ascii="Times New Roman" w:hAnsi="Times New Roman" w:cs="Times New Roman"/>
          <w:b w:val="0"/>
          <w:bCs w:val="0"/>
          <w:sz w:val="22"/>
          <w:szCs w:val="22"/>
        </w:rPr>
        <w:t>Enter “YES” if the sweetening unit is located onshore at a gas processing plant. Otherwise, enter “NO.”</w:t>
      </w:r>
    </w:p>
    <w:p w14:paraId="44F56B21" w14:textId="35192EF6" w:rsidR="00574DC8" w:rsidRPr="002F01C9" w:rsidRDefault="00574DC8" w:rsidP="00713594">
      <w:pPr>
        <w:pStyle w:val="ListParagraph"/>
        <w:numPr>
          <w:ilvl w:val="0"/>
          <w:numId w:val="17"/>
        </w:numPr>
        <w:tabs>
          <w:tab w:val="left" w:pos="547"/>
        </w:tabs>
        <w:spacing w:before="120"/>
        <w:ind w:left="547" w:hanging="547"/>
        <w:contextualSpacing w:val="0"/>
        <w:rPr>
          <w:rStyle w:val="UnitAttribute"/>
          <w:rFonts w:ascii="Times New Roman" w:hAnsi="Times New Roman" w:cs="Times New Roman"/>
          <w:sz w:val="22"/>
          <w:szCs w:val="22"/>
        </w:rPr>
      </w:pPr>
      <w:r w:rsidRPr="002F01C9">
        <w:rPr>
          <w:rStyle w:val="UnitAttribute"/>
          <w:rFonts w:ascii="Times New Roman" w:hAnsi="Times New Roman" w:cs="Times New Roman"/>
          <w:sz w:val="22"/>
          <w:szCs w:val="22"/>
        </w:rPr>
        <w:t>Continue only if “Onshore” is “YES.”</w:t>
      </w:r>
    </w:p>
    <w:p w14:paraId="306E9962" w14:textId="35DC19BC" w:rsidR="005F0FC5" w:rsidRPr="002F01C9" w:rsidRDefault="005F0FC5" w:rsidP="00324A31">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Facility Type:</w:t>
      </w:r>
    </w:p>
    <w:p w14:paraId="1DFF118E" w14:textId="77777777" w:rsidR="005F0FC5" w:rsidRPr="002F01C9" w:rsidRDefault="005F0FC5" w:rsidP="00324A31">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Style w:val="Strong"/>
          <w:rFonts w:ascii="Times New Roman" w:hAnsi="Times New Roman" w:cs="Times New Roman"/>
          <w:sz w:val="22"/>
          <w:szCs w:val="22"/>
        </w:rPr>
        <w:t>one</w:t>
      </w:r>
      <w:r w:rsidRPr="002F01C9">
        <w:rPr>
          <w:rStyle w:val="Strong"/>
          <w:rFonts w:ascii="Times New Roman" w:hAnsi="Times New Roman" w:cs="Times New Roman"/>
          <w:b w:val="0"/>
          <w:bCs w:val="0"/>
          <w:sz w:val="22"/>
          <w:szCs w:val="22"/>
        </w:rPr>
        <w:t xml:space="preserve"> </w:t>
      </w:r>
      <w:r w:rsidRPr="002F01C9">
        <w:rPr>
          <w:rFonts w:ascii="Times New Roman" w:hAnsi="Times New Roman" w:cs="Times New Roman"/>
          <w:sz w:val="22"/>
          <w:szCs w:val="22"/>
        </w:rPr>
        <w:t xml:space="preserve">of the following options for the type of sweetening unit located at an onshore natural gas processing plant. Enter the </w:t>
      </w:r>
      <w:r w:rsidRPr="002F01C9">
        <w:rPr>
          <w:rFonts w:ascii="Times New Roman" w:hAnsi="Times New Roman" w:cs="Times New Roman"/>
          <w:b/>
          <w:bCs/>
          <w:sz w:val="22"/>
          <w:szCs w:val="22"/>
        </w:rPr>
        <w:t>code</w:t>
      </w:r>
      <w:r w:rsidRPr="002F01C9">
        <w:rPr>
          <w:rFonts w:ascii="Times New Roman" w:hAnsi="Times New Roman" w:cs="Times New Roman"/>
          <w:sz w:val="22"/>
          <w:szCs w:val="22"/>
        </w:rPr>
        <w:t xml:space="preserve"> on the form.</w:t>
      </w:r>
    </w:p>
    <w:p w14:paraId="5D513CF7" w14:textId="77777777" w:rsidR="005F0FC5" w:rsidRPr="002F01C9" w:rsidRDefault="005F0FC5" w:rsidP="00324A31">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109CBB68" w14:textId="77777777"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SUEX</w:t>
      </w:r>
      <w:r w:rsidRPr="002F01C9">
        <w:rPr>
          <w:rFonts w:ascii="Times New Roman" w:hAnsi="Times New Roman" w:cs="Times New Roman"/>
          <w:szCs w:val="22"/>
        </w:rPr>
        <w:tab/>
        <w:t>Sweetening unit where the acid gas produced is completely reinjected into oil-or-gas bearing geologic strata or not released to the atmosphere</w:t>
      </w:r>
    </w:p>
    <w:p w14:paraId="67CE38EE" w14:textId="77777777"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SWEET</w:t>
      </w:r>
      <w:r w:rsidRPr="002F01C9">
        <w:rPr>
          <w:rFonts w:ascii="Times New Roman" w:hAnsi="Times New Roman" w:cs="Times New Roman"/>
          <w:szCs w:val="22"/>
        </w:rPr>
        <w:tab/>
        <w:t>Sweetening unit that processes natural gas</w:t>
      </w:r>
    </w:p>
    <w:p w14:paraId="6D6AEC7B" w14:textId="77777777" w:rsidR="005F0FC5" w:rsidRPr="002F01C9" w:rsidRDefault="005F0FC5" w:rsidP="00324A31">
      <w:pPr>
        <w:pStyle w:val="ContinueOnly"/>
        <w:spacing w:before="120"/>
        <w:rPr>
          <w:rFonts w:ascii="Times New Roman" w:hAnsi="Times New Roman" w:cs="Times New Roman"/>
          <w:szCs w:val="22"/>
        </w:rPr>
      </w:pPr>
      <w:r w:rsidRPr="002F01C9">
        <w:rPr>
          <w:rFonts w:ascii="Times New Roman" w:hAnsi="Times New Roman" w:cs="Times New Roman"/>
          <w:szCs w:val="22"/>
        </w:rPr>
        <w:t>Continue only if “Facility Type” is “SWEET.”</w:t>
      </w:r>
    </w:p>
    <w:p w14:paraId="39FF2BB6" w14:textId="73102385" w:rsidR="005F0FC5" w:rsidRPr="002F01C9" w:rsidRDefault="005F0FC5" w:rsidP="00324A31">
      <w:pPr>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t>Design Capacity:</w:t>
      </w:r>
    </w:p>
    <w:p w14:paraId="0D3CB6DE" w14:textId="77777777" w:rsidR="005F0FC5" w:rsidRPr="002F01C9" w:rsidRDefault="005F0FC5" w:rsidP="00324A31">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Fonts w:ascii="Times New Roman" w:hAnsi="Times New Roman" w:cs="Times New Roman"/>
          <w:b/>
          <w:bCs/>
          <w:sz w:val="22"/>
          <w:szCs w:val="22"/>
        </w:rPr>
        <w:t>one</w:t>
      </w:r>
      <w:r w:rsidRPr="002F01C9">
        <w:rPr>
          <w:rFonts w:ascii="Times New Roman" w:hAnsi="Times New Roman" w:cs="Times New Roman"/>
          <w:sz w:val="22"/>
          <w:szCs w:val="22"/>
        </w:rPr>
        <w:t xml:space="preserve"> of the following options for the design capacity of the sweetening unit. Enter the </w:t>
      </w:r>
      <w:r w:rsidRPr="002F01C9">
        <w:rPr>
          <w:rFonts w:ascii="Times New Roman" w:hAnsi="Times New Roman" w:cs="Times New Roman"/>
          <w:b/>
          <w:bCs/>
          <w:sz w:val="22"/>
          <w:szCs w:val="22"/>
        </w:rPr>
        <w:t>code</w:t>
      </w:r>
      <w:r w:rsidRPr="002F01C9">
        <w:rPr>
          <w:rFonts w:ascii="Times New Roman" w:hAnsi="Times New Roman" w:cs="Times New Roman"/>
          <w:sz w:val="22"/>
          <w:szCs w:val="22"/>
        </w:rPr>
        <w:t xml:space="preserve"> on the form.</w:t>
      </w:r>
    </w:p>
    <w:p w14:paraId="6D401CA4" w14:textId="77777777" w:rsidR="005F0FC5" w:rsidRPr="002F01C9" w:rsidRDefault="005F0FC5" w:rsidP="00324A31">
      <w:pPr>
        <w:pStyle w:val="CodeDescription"/>
        <w:tabs>
          <w:tab w:val="left" w:pos="720"/>
        </w:tabs>
        <w:spacing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4F97B00B" w14:textId="77777777"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2-</w:t>
      </w:r>
      <w:r w:rsidRPr="002F01C9">
        <w:rPr>
          <w:rFonts w:ascii="Times New Roman" w:hAnsi="Times New Roman" w:cs="Times New Roman"/>
          <w:szCs w:val="22"/>
        </w:rPr>
        <w:tab/>
        <w:t>Design capacity is less than 2 long tons per day of hydrogen sulfide in the acid gas expressed as sulfur</w:t>
      </w:r>
    </w:p>
    <w:p w14:paraId="09498891" w14:textId="77777777"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2-150</w:t>
      </w:r>
      <w:r w:rsidRPr="002F01C9">
        <w:rPr>
          <w:rFonts w:ascii="Times New Roman" w:hAnsi="Times New Roman" w:cs="Times New Roman"/>
          <w:szCs w:val="22"/>
        </w:rPr>
        <w:tab/>
        <w:t>Design capacity is greater than 2 long tons per day and less than 150 long tons per day of hydrogen sulfide in the acid gas expressed as sulfur</w:t>
      </w:r>
    </w:p>
    <w:p w14:paraId="6508CBBC" w14:textId="3BEC8C35" w:rsidR="005F0FC5" w:rsidRPr="002F01C9" w:rsidRDefault="005F0FC5" w:rsidP="00324A31">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150+</w:t>
      </w:r>
      <w:r w:rsidRPr="002F01C9">
        <w:rPr>
          <w:rFonts w:ascii="Times New Roman" w:hAnsi="Times New Roman" w:cs="Times New Roman"/>
          <w:szCs w:val="22"/>
        </w:rPr>
        <w:tab/>
        <w:t>Design capacity is equal to or greater than 150 long tons per day of hydrogen sulfide in the acid gas expressed as sulfur</w:t>
      </w:r>
    </w:p>
    <w:p w14:paraId="1D7CD9D2" w14:textId="77777777" w:rsidR="005F0FC5" w:rsidRPr="002F01C9" w:rsidRDefault="005F0FC5" w:rsidP="00D01220">
      <w:pPr>
        <w:pStyle w:val="ContinueOnly"/>
        <w:spacing w:before="120"/>
        <w:rPr>
          <w:rFonts w:ascii="Times New Roman" w:hAnsi="Times New Roman" w:cs="Times New Roman"/>
          <w:szCs w:val="22"/>
        </w:rPr>
      </w:pPr>
      <w:r w:rsidRPr="002F01C9">
        <w:rPr>
          <w:rFonts w:ascii="Times New Roman" w:hAnsi="Times New Roman" w:cs="Times New Roman"/>
          <w:szCs w:val="22"/>
        </w:rPr>
        <w:t>Continue only if “Design Capacity” is “150+.”</w:t>
      </w:r>
    </w:p>
    <w:p w14:paraId="59BCFDB1" w14:textId="76024E6F" w:rsidR="005F0FC5" w:rsidRPr="002F01C9" w:rsidRDefault="005F0FC5" w:rsidP="00324A31">
      <w:pPr>
        <w:keepNext/>
        <w:keepLines/>
        <w:spacing w:after="0"/>
        <w:ind w:left="0" w:firstLine="0"/>
        <w:rPr>
          <w:rFonts w:ascii="Times New Roman" w:hAnsi="Times New Roman" w:cs="Times New Roman"/>
          <w:sz w:val="22"/>
          <w:szCs w:val="22"/>
        </w:rPr>
      </w:pPr>
      <w:r w:rsidRPr="002F01C9">
        <w:rPr>
          <w:rStyle w:val="UnitAttribute"/>
          <w:rFonts w:ascii="Times New Roman" w:hAnsi="Times New Roman" w:cs="Times New Roman"/>
          <w:sz w:val="22"/>
          <w:szCs w:val="22"/>
        </w:rPr>
        <w:lastRenderedPageBreak/>
        <w:t>Compliance Method:</w:t>
      </w:r>
    </w:p>
    <w:p w14:paraId="425D562D" w14:textId="77554216" w:rsidR="005F0FC5" w:rsidRPr="002F01C9" w:rsidRDefault="005F0FC5" w:rsidP="00324A31">
      <w:pPr>
        <w:keepNext/>
        <w:keepLines/>
        <w:spacing w:after="0"/>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Style w:val="Strong"/>
          <w:rFonts w:ascii="Times New Roman" w:hAnsi="Times New Roman" w:cs="Times New Roman"/>
          <w:sz w:val="22"/>
          <w:szCs w:val="22"/>
        </w:rPr>
        <w:t xml:space="preserve">one </w:t>
      </w:r>
      <w:r w:rsidRPr="002F01C9">
        <w:rPr>
          <w:rFonts w:ascii="Times New Roman" w:hAnsi="Times New Roman" w:cs="Times New Roman"/>
          <w:sz w:val="22"/>
          <w:szCs w:val="22"/>
        </w:rPr>
        <w:t>of the following options for the control method used to comply with the provisions of 40 CFR Part 60, Subpart</w:t>
      </w:r>
      <w:r w:rsidR="007F37A4" w:rsidRPr="002F01C9">
        <w:rPr>
          <w:rFonts w:ascii="Times New Roman" w:hAnsi="Times New Roman" w:cs="Times New Roman"/>
          <w:sz w:val="22"/>
          <w:szCs w:val="22"/>
        </w:rPr>
        <w:t> </w:t>
      </w:r>
      <w:proofErr w:type="spellStart"/>
      <w:r w:rsidRPr="002F01C9">
        <w:rPr>
          <w:rFonts w:ascii="Times New Roman" w:hAnsi="Times New Roman" w:cs="Times New Roman"/>
          <w:sz w:val="22"/>
          <w:szCs w:val="22"/>
        </w:rPr>
        <w:t>OOOOa</w:t>
      </w:r>
      <w:proofErr w:type="spellEnd"/>
      <w:r w:rsidRPr="002F01C9">
        <w:rPr>
          <w:rFonts w:ascii="Times New Roman" w:hAnsi="Times New Roman" w:cs="Times New Roman"/>
          <w:sz w:val="22"/>
          <w:szCs w:val="22"/>
        </w:rPr>
        <w:t xml:space="preserve">. Enter the </w:t>
      </w:r>
      <w:r w:rsidRPr="002F01C9">
        <w:rPr>
          <w:rStyle w:val="Strong"/>
          <w:rFonts w:ascii="Times New Roman" w:hAnsi="Times New Roman" w:cs="Times New Roman"/>
          <w:sz w:val="22"/>
          <w:szCs w:val="22"/>
        </w:rPr>
        <w:t>code</w:t>
      </w:r>
      <w:r w:rsidRPr="002F01C9">
        <w:rPr>
          <w:rFonts w:ascii="Times New Roman" w:hAnsi="Times New Roman" w:cs="Times New Roman"/>
          <w:sz w:val="22"/>
          <w:szCs w:val="22"/>
        </w:rPr>
        <w:t xml:space="preserve"> on the form.</w:t>
      </w:r>
    </w:p>
    <w:p w14:paraId="11BFE540" w14:textId="77777777" w:rsidR="005F0FC5" w:rsidRPr="002F01C9" w:rsidRDefault="005F0FC5" w:rsidP="00324A31">
      <w:pPr>
        <w:pStyle w:val="CodeDescription"/>
        <w:keepNext/>
        <w:keepLines/>
        <w:tabs>
          <w:tab w:val="left" w:pos="720"/>
        </w:tabs>
        <w:spacing w:before="120" w:after="0"/>
        <w:contextualSpacing w:val="0"/>
        <w:rPr>
          <w:rFonts w:ascii="Times New Roman" w:hAnsi="Times New Roman" w:cs="Times New Roman"/>
          <w:b/>
          <w:bCs/>
          <w:szCs w:val="22"/>
        </w:rPr>
      </w:pPr>
      <w:r w:rsidRPr="002F01C9">
        <w:rPr>
          <w:rFonts w:ascii="Times New Roman" w:hAnsi="Times New Roman" w:cs="Times New Roman"/>
          <w:b/>
          <w:bCs/>
          <w:szCs w:val="22"/>
        </w:rPr>
        <w:t>Code</w:t>
      </w:r>
      <w:r w:rsidRPr="002F01C9">
        <w:rPr>
          <w:rFonts w:ascii="Times New Roman" w:hAnsi="Times New Roman" w:cs="Times New Roman"/>
          <w:b/>
          <w:bCs/>
          <w:szCs w:val="22"/>
        </w:rPr>
        <w:tab/>
        <w:t>Description</w:t>
      </w:r>
    </w:p>
    <w:p w14:paraId="09CA871E" w14:textId="77777777" w:rsidR="005F0FC5" w:rsidRPr="002F01C9" w:rsidRDefault="005F0FC5" w:rsidP="00324A31">
      <w:pPr>
        <w:pStyle w:val="CodeDescription"/>
        <w:keepNext/>
        <w:keepLines/>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OXY</w:t>
      </w:r>
      <w:r w:rsidRPr="002F01C9">
        <w:rPr>
          <w:rFonts w:ascii="Times New Roman" w:hAnsi="Times New Roman" w:cs="Times New Roman"/>
          <w:szCs w:val="22"/>
        </w:rPr>
        <w:tab/>
        <w:t>Oxidation control system</w:t>
      </w:r>
    </w:p>
    <w:p w14:paraId="39AE4C96" w14:textId="77777777" w:rsidR="005F0FC5" w:rsidRPr="002F01C9" w:rsidRDefault="005F0FC5" w:rsidP="005151C6">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REDINC</w:t>
      </w:r>
      <w:r w:rsidRPr="002F01C9">
        <w:rPr>
          <w:rFonts w:ascii="Times New Roman" w:hAnsi="Times New Roman" w:cs="Times New Roman"/>
          <w:szCs w:val="22"/>
        </w:rPr>
        <w:tab/>
        <w:t>Reduction control system followed by a continually operated incineration device</w:t>
      </w:r>
    </w:p>
    <w:p w14:paraId="6EBCE34B" w14:textId="77777777" w:rsidR="005F0FC5" w:rsidRPr="002F01C9" w:rsidRDefault="005F0FC5" w:rsidP="005151C6">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REDNOINC</w:t>
      </w:r>
      <w:r w:rsidRPr="002F01C9">
        <w:rPr>
          <w:rFonts w:ascii="Times New Roman" w:hAnsi="Times New Roman" w:cs="Times New Roman"/>
          <w:szCs w:val="22"/>
        </w:rPr>
        <w:tab/>
        <w:t>Reduction control system not followed by a continually operated incineration device</w:t>
      </w:r>
    </w:p>
    <w:p w14:paraId="4A2B07A3" w14:textId="190FE735" w:rsidR="005F0FC5" w:rsidRPr="002F01C9" w:rsidRDefault="005F0FC5" w:rsidP="005151C6">
      <w:pPr>
        <w:pStyle w:val="CodeDescription"/>
        <w:tabs>
          <w:tab w:val="clear" w:pos="2160"/>
        </w:tabs>
        <w:spacing w:before="120" w:after="0"/>
        <w:ind w:left="0" w:firstLine="0"/>
        <w:contextualSpacing w:val="0"/>
        <w:rPr>
          <w:rFonts w:ascii="Times New Roman" w:hAnsi="Times New Roman" w:cs="Times New Roman"/>
          <w:szCs w:val="22"/>
        </w:rPr>
      </w:pPr>
      <w:r w:rsidRPr="002F01C9">
        <w:rPr>
          <w:rStyle w:val="UnitAttribute"/>
          <w:rFonts w:ascii="Times New Roman" w:hAnsi="Times New Roman" w:cs="Times New Roman"/>
          <w:sz w:val="22"/>
          <w:szCs w:val="22"/>
        </w:rPr>
        <w:t>Control Device ID No.:</w:t>
      </w:r>
    </w:p>
    <w:p w14:paraId="6FD0D1FA" w14:textId="35A6E4B7" w:rsidR="005F0FC5" w:rsidRPr="002F01C9" w:rsidRDefault="005F0FC5" w:rsidP="005151C6">
      <w:pPr>
        <w:pStyle w:val="CodeDescription"/>
        <w:tabs>
          <w:tab w:val="clear" w:pos="2160"/>
        </w:tabs>
        <w:spacing w:after="0"/>
        <w:ind w:left="0" w:firstLine="0"/>
        <w:contextualSpacing w:val="0"/>
        <w:rPr>
          <w:rFonts w:ascii="Times New Roman" w:hAnsi="Times New Roman" w:cs="Times New Roman"/>
          <w:szCs w:val="22"/>
        </w:rPr>
      </w:pPr>
      <w:r w:rsidRPr="002F01C9">
        <w:rPr>
          <w:rFonts w:ascii="Times New Roman" w:hAnsi="Times New Roman" w:cs="Times New Roman"/>
          <w:szCs w:val="22"/>
        </w:rPr>
        <w:t>Enter the identification number (ID No.) for the control device to which the gas sweetening or sulfur recovery unit routes emissions (maximum 10 characters). This number should be consistent with the identification number listed on Form OP</w:t>
      </w:r>
      <w:r w:rsidR="00902802" w:rsidRPr="002F01C9">
        <w:rPr>
          <w:rFonts w:ascii="Times New Roman" w:hAnsi="Times New Roman" w:cs="Times New Roman"/>
          <w:szCs w:val="22"/>
        </w:rPr>
        <w:noBreakHyphen/>
      </w:r>
      <w:r w:rsidRPr="002F01C9">
        <w:rPr>
          <w:rFonts w:ascii="Times New Roman" w:hAnsi="Times New Roman" w:cs="Times New Roman"/>
          <w:szCs w:val="22"/>
        </w:rPr>
        <w:t>SUM. If no control device is used, then leave this column blank.</w:t>
      </w:r>
    </w:p>
    <w:p w14:paraId="391454E3" w14:textId="77777777" w:rsidR="005F0FC5" w:rsidRPr="002F01C9" w:rsidRDefault="005F0FC5" w:rsidP="005151C6">
      <w:pPr>
        <w:pBdr>
          <w:bottom w:val="double" w:sz="4" w:space="1" w:color="auto"/>
        </w:pBdr>
        <w:tabs>
          <w:tab w:val="right" w:pos="10620"/>
        </w:tabs>
        <w:spacing w:after="0"/>
        <w:ind w:left="0" w:firstLine="0"/>
        <w:rPr>
          <w:rFonts w:ascii="Times New Roman" w:hAnsi="Times New Roman" w:cs="Times New Roman"/>
          <w:sz w:val="22"/>
          <w:szCs w:val="22"/>
        </w:rPr>
      </w:pPr>
    </w:p>
    <w:bookmarkStart w:id="5" w:name="Table4"/>
    <w:p w14:paraId="6F9CD58A" w14:textId="09448DD2" w:rsidR="005F0FC5" w:rsidRPr="002F01C9" w:rsidRDefault="004034BF" w:rsidP="005151C6">
      <w:pPr>
        <w:tabs>
          <w:tab w:val="left" w:pos="1440"/>
        </w:tabs>
        <w:spacing w:before="120"/>
        <w:ind w:left="1440" w:hanging="1440"/>
        <w:rPr>
          <w:rFonts w:ascii="Times New Roman" w:hAnsi="Times New Roman" w:cs="Times New Roman"/>
          <w:b/>
          <w:sz w:val="22"/>
          <w:szCs w:val="22"/>
        </w:rPr>
      </w:pPr>
      <w:r w:rsidRPr="002F01C9">
        <w:rPr>
          <w:rFonts w:ascii="Times New Roman" w:hAnsi="Times New Roman" w:cs="Times New Roman"/>
          <w:b/>
          <w:bCs/>
          <w:color w:val="auto"/>
          <w:sz w:val="22"/>
          <w:szCs w:val="22"/>
          <w:u w:val="single"/>
        </w:rPr>
        <w:fldChar w:fldCharType="begin"/>
      </w:r>
      <w:r w:rsidRPr="002F01C9">
        <w:rPr>
          <w:rFonts w:ascii="Times New Roman" w:hAnsi="Times New Roman" w:cs="Times New Roman"/>
          <w:b/>
          <w:bCs/>
          <w:color w:val="auto"/>
          <w:sz w:val="22"/>
          <w:szCs w:val="22"/>
          <w:u w:val="single"/>
        </w:rPr>
        <w:instrText xml:space="preserve"> HYPERLINK  \l "TBL4" </w:instrText>
      </w:r>
      <w:r w:rsidRPr="002F01C9">
        <w:rPr>
          <w:rFonts w:ascii="Times New Roman" w:hAnsi="Times New Roman" w:cs="Times New Roman"/>
          <w:b/>
          <w:bCs/>
          <w:color w:val="auto"/>
          <w:sz w:val="22"/>
          <w:szCs w:val="22"/>
          <w:u w:val="single"/>
        </w:rPr>
        <w:fldChar w:fldCharType="separate"/>
      </w:r>
      <w:r w:rsidR="005F0FC5" w:rsidRPr="002F01C9">
        <w:rPr>
          <w:rStyle w:val="Hyperlink"/>
          <w:rFonts w:ascii="Times New Roman" w:hAnsi="Times New Roman" w:cs="Times New Roman"/>
          <w:b/>
          <w:bCs/>
          <w:sz w:val="22"/>
          <w:szCs w:val="22"/>
          <w:u w:val="single"/>
        </w:rPr>
        <w:t>Ta</w:t>
      </w:r>
      <w:r w:rsidR="005F0FC5" w:rsidRPr="002F01C9">
        <w:rPr>
          <w:rStyle w:val="Hyperlink"/>
          <w:rFonts w:ascii="Times New Roman" w:hAnsi="Times New Roman" w:cs="Times New Roman"/>
          <w:b/>
          <w:bCs/>
          <w:sz w:val="22"/>
          <w:szCs w:val="22"/>
          <w:u w:val="single"/>
        </w:rPr>
        <w:t>b</w:t>
      </w:r>
      <w:r w:rsidR="005F0FC5" w:rsidRPr="002F01C9">
        <w:rPr>
          <w:rStyle w:val="Hyperlink"/>
          <w:rFonts w:ascii="Times New Roman" w:hAnsi="Times New Roman" w:cs="Times New Roman"/>
          <w:b/>
          <w:bCs/>
          <w:sz w:val="22"/>
          <w:szCs w:val="22"/>
          <w:u w:val="single"/>
        </w:rPr>
        <w:t>le 4</w:t>
      </w:r>
      <w:bookmarkEnd w:id="5"/>
      <w:r w:rsidRPr="002F01C9">
        <w:rPr>
          <w:rFonts w:ascii="Times New Roman" w:hAnsi="Times New Roman" w:cs="Times New Roman"/>
          <w:b/>
          <w:bCs/>
          <w:color w:val="auto"/>
          <w:sz w:val="22"/>
          <w:szCs w:val="22"/>
          <w:u w:val="single"/>
        </w:rPr>
        <w:fldChar w:fldCharType="end"/>
      </w:r>
      <w:r w:rsidR="005F0FC5" w:rsidRPr="002F01C9">
        <w:rPr>
          <w:rFonts w:ascii="Times New Roman" w:hAnsi="Times New Roman" w:cs="Times New Roman"/>
          <w:b/>
          <w:bCs/>
          <w:color w:val="auto"/>
          <w:sz w:val="22"/>
          <w:szCs w:val="22"/>
        </w:rPr>
        <w:t>:</w:t>
      </w:r>
      <w:r w:rsidR="005F0FC5" w:rsidRPr="002F01C9">
        <w:rPr>
          <w:rFonts w:ascii="Times New Roman" w:hAnsi="Times New Roman" w:cs="Times New Roman"/>
          <w:sz w:val="22"/>
          <w:szCs w:val="22"/>
        </w:rPr>
        <w:tab/>
      </w:r>
      <w:r w:rsidR="005F0FC5" w:rsidRPr="002F01C9">
        <w:rPr>
          <w:rFonts w:ascii="Times New Roman" w:hAnsi="Times New Roman" w:cs="Times New Roman"/>
          <w:b/>
          <w:bCs/>
          <w:sz w:val="22"/>
          <w:szCs w:val="22"/>
        </w:rPr>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9D165E" w:rsidRPr="002F01C9">
        <w:rPr>
          <w:rFonts w:ascii="Times New Roman" w:hAnsi="Times New Roman" w:cs="Times New Roman"/>
          <w:b/>
          <w:bCs/>
          <w:sz w:val="22"/>
          <w:szCs w:val="22"/>
        </w:rPr>
        <w:t>2011,</w:t>
      </w:r>
      <w:r w:rsidR="005F0FC5" w:rsidRPr="002F01C9">
        <w:rPr>
          <w:rFonts w:ascii="Times New Roman" w:hAnsi="Times New Roman" w:cs="Times New Roman"/>
          <w:b/>
          <w:bCs/>
          <w:sz w:val="22"/>
          <w:szCs w:val="22"/>
        </w:rPr>
        <w:t xml:space="preserve"> and on or before September 18, 2015</w:t>
      </w:r>
    </w:p>
    <w:p w14:paraId="6EB900A6" w14:textId="77777777" w:rsidR="005F0FC5" w:rsidRPr="002F01C9" w:rsidRDefault="005F0FC5" w:rsidP="0077745D">
      <w:pPr>
        <w:spacing w:after="0"/>
        <w:ind w:left="0" w:firstLine="0"/>
        <w:rPr>
          <w:rFonts w:ascii="Times New Roman" w:hAnsi="Times New Roman" w:cs="Times New Roman"/>
          <w:b/>
          <w:bCs/>
          <w:sz w:val="22"/>
          <w:szCs w:val="22"/>
        </w:rPr>
      </w:pPr>
      <w:r w:rsidRPr="002F01C9">
        <w:rPr>
          <w:rFonts w:ascii="Times New Roman" w:hAnsi="Times New Roman" w:cs="Times New Roman"/>
          <w:b/>
          <w:bCs/>
          <w:sz w:val="22"/>
          <w:szCs w:val="22"/>
        </w:rPr>
        <w:t>Unit ID No.:</w:t>
      </w:r>
    </w:p>
    <w:p w14:paraId="4A5AC156" w14:textId="03381AF3" w:rsidR="005F0FC5" w:rsidRPr="002F01C9" w:rsidRDefault="005F0FC5" w:rsidP="0077745D">
      <w:pPr>
        <w:ind w:left="0" w:firstLine="0"/>
        <w:rPr>
          <w:rFonts w:ascii="Times New Roman" w:hAnsi="Times New Roman" w:cs="Times New Roman"/>
          <w:sz w:val="22"/>
          <w:szCs w:val="22"/>
        </w:rPr>
      </w:pPr>
      <w:r w:rsidRPr="002F01C9">
        <w:rPr>
          <w:rFonts w:ascii="Times New Roman" w:hAnsi="Times New Roman" w:cs="Times New Roman"/>
          <w:sz w:val="22"/>
          <w:szCs w:val="22"/>
        </w:rPr>
        <w:t>Enter the identification number (ID No.) for the unit (maximum 10 characters) as listed on Form OP SUM (Individual</w:t>
      </w:r>
      <w:r w:rsidR="00327C2B" w:rsidRPr="002F01C9">
        <w:rPr>
          <w:rFonts w:ascii="Times New Roman" w:hAnsi="Times New Roman" w:cs="Times New Roman"/>
          <w:sz w:val="22"/>
          <w:szCs w:val="22"/>
        </w:rPr>
        <w:t> </w:t>
      </w:r>
      <w:r w:rsidRPr="002F01C9">
        <w:rPr>
          <w:rFonts w:ascii="Times New Roman" w:hAnsi="Times New Roman" w:cs="Times New Roman"/>
          <w:sz w:val="22"/>
          <w:szCs w:val="22"/>
        </w:rPr>
        <w:t>Unit Summary).</w:t>
      </w:r>
    </w:p>
    <w:p w14:paraId="16B7E2C7" w14:textId="158337F1" w:rsidR="005F0FC5" w:rsidRPr="002F01C9" w:rsidRDefault="00881DBE" w:rsidP="0077745D">
      <w:pPr>
        <w:spacing w:after="0"/>
        <w:ind w:left="0" w:firstLine="0"/>
        <w:rPr>
          <w:rFonts w:ascii="Times New Roman" w:hAnsi="Times New Roman" w:cs="Times New Roman"/>
          <w:b/>
          <w:bCs/>
          <w:sz w:val="22"/>
          <w:szCs w:val="22"/>
        </w:rPr>
      </w:pPr>
      <w:r w:rsidRPr="002F01C9">
        <w:rPr>
          <w:rFonts w:ascii="Times New Roman" w:hAnsi="Times New Roman" w:cs="Times New Roman"/>
          <w:b/>
          <w:bCs/>
          <w:sz w:val="22"/>
          <w:szCs w:val="22"/>
        </w:rPr>
        <w:t>SOP/</w:t>
      </w:r>
      <w:r w:rsidR="005F0FC5" w:rsidRPr="002F01C9">
        <w:rPr>
          <w:rFonts w:ascii="Times New Roman" w:hAnsi="Times New Roman" w:cs="Times New Roman"/>
          <w:b/>
          <w:bCs/>
          <w:sz w:val="22"/>
          <w:szCs w:val="22"/>
        </w:rPr>
        <w:t>GOP Index No.:</w:t>
      </w:r>
    </w:p>
    <w:p w14:paraId="27839A4D" w14:textId="13B0683E" w:rsidR="005F0FC5" w:rsidRPr="002F01C9" w:rsidRDefault="00881DBE" w:rsidP="0077745D">
      <w:pPr>
        <w:spacing w:after="0"/>
        <w:ind w:left="0" w:firstLine="0"/>
        <w:rPr>
          <w:rFonts w:ascii="Times New Roman" w:hAnsi="Times New Roman" w:cs="Times New Roman"/>
          <w:sz w:val="22"/>
          <w:szCs w:val="22"/>
        </w:rPr>
      </w:pPr>
      <w:r w:rsidRPr="002F01C9">
        <w:rPr>
          <w:rFonts w:ascii="Times New Roman" w:hAnsi="Times New Roman" w:cs="Times New Roman"/>
          <w:sz w:val="22"/>
          <w:szCs w:val="22"/>
        </w:rPr>
        <w:t>Site operating permit (SOP) applicants should indicate the SOP index number for the unit or group of units (maximum</w:t>
      </w:r>
      <w:r w:rsidR="00327C2B" w:rsidRPr="002F01C9">
        <w:rPr>
          <w:rFonts w:ascii="Times New Roman" w:hAnsi="Times New Roman" w:cs="Times New Roman"/>
          <w:sz w:val="22"/>
          <w:szCs w:val="22"/>
        </w:rPr>
        <w:t> </w:t>
      </w:r>
      <w:r w:rsidRPr="002F01C9">
        <w:rPr>
          <w:rFonts w:ascii="Times New Roman" w:hAnsi="Times New Roman" w:cs="Times New Roman"/>
          <w:sz w:val="22"/>
          <w:szCs w:val="22"/>
        </w:rPr>
        <w:t xml:space="preserve">15 characters consisting of numeric, alphanumeric characters, and/or dashes prefixed by a code for the applicable regulation [i.e., 60KB-XXXX]). </w:t>
      </w:r>
      <w:r w:rsidR="005F0FC5" w:rsidRPr="002F01C9">
        <w:rPr>
          <w:rFonts w:ascii="Times New Roman" w:hAnsi="Times New Roman" w:cs="Times New Roman"/>
          <w:sz w:val="22"/>
          <w:szCs w:val="22"/>
        </w:rPr>
        <w:t xml:space="preserve">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GOP index numbers please go to the TCEQ website at </w:t>
      </w:r>
      <w:hyperlink r:id="rId16" w:history="1">
        <w:r w:rsidR="005F0FC5" w:rsidRPr="002F01C9">
          <w:rPr>
            <w:rStyle w:val="Hyperlink"/>
            <w:rFonts w:ascii="Times New Roman" w:hAnsi="Times New Roman" w:cs="Times New Roman"/>
            <w:sz w:val="22"/>
            <w:szCs w:val="22"/>
            <w:u w:val="single"/>
          </w:rPr>
          <w:t>www.tceq.texas.gov/assets/public/permitting/air/Guidance/Title_V/additional_fop_guidance.pdf</w:t>
        </w:r>
      </w:hyperlink>
      <w:r w:rsidR="005F0FC5" w:rsidRPr="002F01C9">
        <w:rPr>
          <w:rFonts w:ascii="Times New Roman" w:hAnsi="Times New Roman" w:cs="Times New Roman"/>
          <w:sz w:val="22"/>
          <w:szCs w:val="22"/>
        </w:rPr>
        <w:t>.</w:t>
      </w:r>
    </w:p>
    <w:p w14:paraId="7EC343AD" w14:textId="77777777" w:rsidR="005F0FC5" w:rsidRPr="002F01C9" w:rsidRDefault="005F0FC5" w:rsidP="0077745D">
      <w:pPr>
        <w:spacing w:before="120" w:after="0"/>
        <w:ind w:left="0" w:firstLine="0"/>
        <w:rPr>
          <w:rFonts w:ascii="Times New Roman" w:hAnsi="Times New Roman" w:cs="Times New Roman"/>
          <w:b/>
          <w:bCs/>
          <w:sz w:val="22"/>
          <w:szCs w:val="22"/>
        </w:rPr>
      </w:pPr>
      <w:r w:rsidRPr="002F01C9">
        <w:rPr>
          <w:rFonts w:ascii="Times New Roman" w:hAnsi="Times New Roman" w:cs="Times New Roman"/>
          <w:b/>
          <w:bCs/>
          <w:sz w:val="22"/>
          <w:szCs w:val="22"/>
        </w:rPr>
        <w:t>Construction/Modification Date:</w:t>
      </w:r>
    </w:p>
    <w:p w14:paraId="24083D89" w14:textId="77777777" w:rsidR="005F0FC5" w:rsidRPr="002F01C9" w:rsidRDefault="005F0FC5" w:rsidP="0077745D">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Fonts w:ascii="Times New Roman" w:hAnsi="Times New Roman" w:cs="Times New Roman"/>
          <w:b/>
          <w:bCs/>
          <w:sz w:val="22"/>
          <w:szCs w:val="22"/>
        </w:rPr>
        <w:t>one</w:t>
      </w:r>
      <w:r w:rsidRPr="002F01C9">
        <w:rPr>
          <w:rFonts w:ascii="Times New Roman" w:hAnsi="Times New Roman" w:cs="Times New Roman"/>
          <w:sz w:val="22"/>
          <w:szCs w:val="22"/>
        </w:rPr>
        <w:t xml:space="preserve"> of the following options that describe the date of commencement of the most recent construction, reconstruction, or modification. Enter the</w:t>
      </w:r>
      <w:r w:rsidRPr="002F01C9">
        <w:rPr>
          <w:rFonts w:ascii="Times New Roman" w:hAnsi="Times New Roman" w:cs="Times New Roman"/>
          <w:b/>
          <w:bCs/>
          <w:sz w:val="22"/>
          <w:szCs w:val="22"/>
        </w:rPr>
        <w:t xml:space="preserve"> code</w:t>
      </w:r>
      <w:r w:rsidRPr="002F01C9">
        <w:rPr>
          <w:rFonts w:ascii="Times New Roman" w:hAnsi="Times New Roman" w:cs="Times New Roman"/>
          <w:sz w:val="22"/>
          <w:szCs w:val="22"/>
        </w:rPr>
        <w:t xml:space="preserve"> on the form.</w:t>
      </w:r>
    </w:p>
    <w:p w14:paraId="6B2D63A5" w14:textId="4D2F9EC6" w:rsidR="005F0FC5" w:rsidRPr="002F01C9" w:rsidRDefault="005F0FC5" w:rsidP="00324A31">
      <w:pPr>
        <w:tabs>
          <w:tab w:val="left" w:pos="720"/>
          <w:tab w:val="left" w:pos="2160"/>
        </w:tabs>
        <w:spacing w:after="0"/>
        <w:ind w:hanging="1440"/>
        <w:rPr>
          <w:rFonts w:ascii="Times New Roman" w:hAnsi="Times New Roman" w:cs="Times New Roman"/>
          <w:b/>
          <w:bCs/>
          <w:sz w:val="22"/>
          <w:szCs w:val="22"/>
        </w:rPr>
      </w:pPr>
      <w:r w:rsidRPr="002F01C9">
        <w:rPr>
          <w:rFonts w:ascii="Times New Roman" w:hAnsi="Times New Roman" w:cs="Times New Roman"/>
          <w:b/>
          <w:bCs/>
          <w:sz w:val="22"/>
          <w:szCs w:val="22"/>
        </w:rPr>
        <w:t>Code</w:t>
      </w:r>
      <w:r w:rsidRPr="002F01C9">
        <w:rPr>
          <w:rFonts w:ascii="Times New Roman" w:hAnsi="Times New Roman" w:cs="Times New Roman"/>
          <w:b/>
          <w:bCs/>
          <w:sz w:val="22"/>
          <w:szCs w:val="22"/>
        </w:rPr>
        <w:tab/>
        <w:t>Description</w:t>
      </w:r>
    </w:p>
    <w:p w14:paraId="47549798" w14:textId="77777777" w:rsidR="005F0FC5" w:rsidRPr="002F01C9" w:rsidRDefault="005F0FC5" w:rsidP="00324A31">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11-</w:t>
      </w:r>
      <w:r w:rsidRPr="002F01C9">
        <w:rPr>
          <w:rFonts w:ascii="Times New Roman" w:hAnsi="Times New Roman" w:cs="Times New Roman"/>
          <w:sz w:val="22"/>
          <w:szCs w:val="22"/>
        </w:rPr>
        <w:tab/>
        <w:t>Before 8/23/2011</w:t>
      </w:r>
    </w:p>
    <w:p w14:paraId="1348765E" w14:textId="77777777" w:rsidR="005F0FC5" w:rsidRPr="002F01C9" w:rsidRDefault="005F0FC5" w:rsidP="00324A31">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11-15</w:t>
      </w:r>
      <w:r w:rsidRPr="002F01C9">
        <w:rPr>
          <w:rFonts w:ascii="Times New Roman" w:hAnsi="Times New Roman" w:cs="Times New Roman"/>
          <w:sz w:val="22"/>
          <w:szCs w:val="22"/>
        </w:rPr>
        <w:tab/>
        <w:t xml:space="preserve">After 8/23/2011 and on/before 9/18/2015 </w:t>
      </w:r>
    </w:p>
    <w:p w14:paraId="5DF1A6F3" w14:textId="77777777" w:rsidR="005F0FC5" w:rsidRPr="002F01C9" w:rsidRDefault="005F0FC5" w:rsidP="00324A31">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15+</w:t>
      </w:r>
      <w:r w:rsidRPr="002F01C9">
        <w:rPr>
          <w:rFonts w:ascii="Times New Roman" w:hAnsi="Times New Roman" w:cs="Times New Roman"/>
          <w:sz w:val="22"/>
          <w:szCs w:val="22"/>
        </w:rPr>
        <w:tab/>
        <w:t>After 9/18/2015</w:t>
      </w:r>
    </w:p>
    <w:p w14:paraId="1A9E97F7" w14:textId="77777777" w:rsidR="005F0FC5" w:rsidRPr="002F01C9" w:rsidRDefault="005F0FC5" w:rsidP="0077745D">
      <w:pPr>
        <w:numPr>
          <w:ilvl w:val="0"/>
          <w:numId w:val="11"/>
        </w:numPr>
        <w:tabs>
          <w:tab w:val="left" w:pos="547"/>
        </w:tabs>
        <w:spacing w:before="120"/>
        <w:ind w:left="547" w:hanging="547"/>
        <w:rPr>
          <w:rFonts w:ascii="Times New Roman" w:hAnsi="Times New Roman" w:cs="Times New Roman"/>
          <w:b/>
          <w:sz w:val="22"/>
          <w:szCs w:val="22"/>
        </w:rPr>
      </w:pPr>
      <w:r w:rsidRPr="002F01C9">
        <w:rPr>
          <w:rFonts w:ascii="Times New Roman" w:hAnsi="Times New Roman" w:cs="Times New Roman"/>
          <w:b/>
          <w:sz w:val="22"/>
          <w:szCs w:val="22"/>
        </w:rPr>
        <w:t>Continue only if “Construction/Modification Date” is “11-15.”</w:t>
      </w:r>
    </w:p>
    <w:p w14:paraId="5138907B" w14:textId="77777777" w:rsidR="005F0FC5" w:rsidRPr="002F01C9" w:rsidRDefault="005F0FC5" w:rsidP="00C04611">
      <w:pPr>
        <w:spacing w:after="0"/>
        <w:ind w:left="0" w:firstLine="0"/>
        <w:rPr>
          <w:rFonts w:ascii="Times New Roman" w:hAnsi="Times New Roman" w:cs="Times New Roman"/>
          <w:b/>
          <w:bCs/>
          <w:sz w:val="22"/>
          <w:szCs w:val="22"/>
        </w:rPr>
      </w:pPr>
      <w:r w:rsidRPr="002F01C9">
        <w:rPr>
          <w:rFonts w:ascii="Times New Roman" w:hAnsi="Times New Roman" w:cs="Times New Roman"/>
          <w:b/>
          <w:bCs/>
          <w:sz w:val="22"/>
          <w:szCs w:val="22"/>
        </w:rPr>
        <w:t>Onshore:</w:t>
      </w:r>
    </w:p>
    <w:p w14:paraId="020BAFE8" w14:textId="77777777" w:rsidR="005F0FC5" w:rsidRPr="002F01C9" w:rsidRDefault="005F0FC5" w:rsidP="00C04611">
      <w:pPr>
        <w:spacing w:after="0"/>
        <w:ind w:left="0" w:firstLine="0"/>
        <w:rPr>
          <w:rFonts w:ascii="Times New Roman" w:hAnsi="Times New Roman" w:cs="Times New Roman"/>
          <w:sz w:val="22"/>
          <w:szCs w:val="22"/>
        </w:rPr>
      </w:pPr>
      <w:r w:rsidRPr="002F01C9">
        <w:rPr>
          <w:rFonts w:ascii="Times New Roman" w:hAnsi="Times New Roman" w:cs="Times New Roman"/>
          <w:sz w:val="22"/>
          <w:szCs w:val="22"/>
        </w:rPr>
        <w:t>Enter “YES” if the sweetening unit is located onshore at a gas processing plant. Otherwise, enter “NO.”</w:t>
      </w:r>
    </w:p>
    <w:p w14:paraId="1567F601" w14:textId="77777777" w:rsidR="005F0FC5" w:rsidRPr="002F01C9" w:rsidRDefault="005F0FC5" w:rsidP="00C04611">
      <w:pPr>
        <w:numPr>
          <w:ilvl w:val="0"/>
          <w:numId w:val="11"/>
        </w:numPr>
        <w:tabs>
          <w:tab w:val="left" w:pos="547"/>
        </w:tabs>
        <w:spacing w:before="120"/>
        <w:ind w:left="547" w:hanging="547"/>
        <w:rPr>
          <w:rFonts w:ascii="Times New Roman" w:hAnsi="Times New Roman" w:cs="Times New Roman"/>
          <w:b/>
          <w:sz w:val="22"/>
          <w:szCs w:val="22"/>
        </w:rPr>
      </w:pPr>
      <w:r w:rsidRPr="002F01C9">
        <w:rPr>
          <w:rFonts w:ascii="Times New Roman" w:hAnsi="Times New Roman" w:cs="Times New Roman"/>
          <w:b/>
          <w:sz w:val="22"/>
          <w:szCs w:val="22"/>
        </w:rPr>
        <w:t>Continue only if “Onshore” is “YES.”</w:t>
      </w:r>
    </w:p>
    <w:p w14:paraId="5616B99C" w14:textId="77777777" w:rsidR="005F0FC5" w:rsidRPr="00C04611" w:rsidRDefault="005F0FC5" w:rsidP="00C04611">
      <w:pPr>
        <w:spacing w:after="0"/>
        <w:ind w:left="0" w:firstLine="0"/>
        <w:rPr>
          <w:rFonts w:ascii="Times New Roman" w:hAnsi="Times New Roman" w:cs="Times New Roman"/>
          <w:sz w:val="22"/>
          <w:szCs w:val="22"/>
        </w:rPr>
      </w:pPr>
      <w:r w:rsidRPr="00C04611">
        <w:rPr>
          <w:rFonts w:ascii="Times New Roman" w:hAnsi="Times New Roman" w:cs="Times New Roman"/>
          <w:sz w:val="22"/>
          <w:szCs w:val="22"/>
        </w:rPr>
        <w:br w:type="page"/>
      </w:r>
    </w:p>
    <w:p w14:paraId="505549F9" w14:textId="04A8AD8D" w:rsidR="005F0FC5" w:rsidRPr="00C04611" w:rsidRDefault="005F0FC5" w:rsidP="00C04611">
      <w:pPr>
        <w:spacing w:after="0"/>
        <w:ind w:left="0" w:firstLine="0"/>
        <w:rPr>
          <w:rFonts w:ascii="Times New Roman" w:hAnsi="Times New Roman" w:cs="Times New Roman"/>
          <w:b/>
          <w:bCs/>
          <w:sz w:val="22"/>
          <w:szCs w:val="22"/>
        </w:rPr>
      </w:pPr>
      <w:r w:rsidRPr="00C04611">
        <w:rPr>
          <w:rFonts w:ascii="Times New Roman" w:hAnsi="Times New Roman" w:cs="Times New Roman"/>
          <w:b/>
          <w:bCs/>
          <w:sz w:val="22"/>
          <w:szCs w:val="22"/>
        </w:rPr>
        <w:lastRenderedPageBreak/>
        <w:t>Acid Gas Vented:</w:t>
      </w:r>
    </w:p>
    <w:p w14:paraId="7303BC7B" w14:textId="77777777" w:rsidR="005F0FC5" w:rsidRPr="002F01C9" w:rsidRDefault="005F0FC5" w:rsidP="00C04611">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Fonts w:ascii="Times New Roman" w:hAnsi="Times New Roman" w:cs="Times New Roman"/>
          <w:b/>
          <w:bCs/>
          <w:sz w:val="22"/>
          <w:szCs w:val="22"/>
        </w:rPr>
        <w:t>one</w:t>
      </w:r>
      <w:r w:rsidRPr="002F01C9">
        <w:rPr>
          <w:rFonts w:ascii="Times New Roman" w:hAnsi="Times New Roman" w:cs="Times New Roman"/>
          <w:sz w:val="22"/>
          <w:szCs w:val="22"/>
        </w:rPr>
        <w:t xml:space="preserve"> of the following options to describe if acid gas is completely reinjected into oil or gas-bearing strata or is otherwise not released into the atmosphere.</w:t>
      </w:r>
    </w:p>
    <w:p w14:paraId="7162B184" w14:textId="77777777" w:rsidR="005F0FC5" w:rsidRPr="002F01C9" w:rsidRDefault="005F0FC5" w:rsidP="00C04611">
      <w:pPr>
        <w:tabs>
          <w:tab w:val="left" w:pos="720"/>
          <w:tab w:val="left" w:pos="2160"/>
        </w:tabs>
        <w:spacing w:after="0"/>
        <w:ind w:hanging="1440"/>
        <w:rPr>
          <w:rFonts w:ascii="Times New Roman" w:hAnsi="Times New Roman" w:cs="Times New Roman"/>
          <w:b/>
          <w:bCs/>
          <w:sz w:val="22"/>
          <w:szCs w:val="22"/>
        </w:rPr>
      </w:pPr>
      <w:r w:rsidRPr="002F01C9">
        <w:rPr>
          <w:rFonts w:ascii="Times New Roman" w:hAnsi="Times New Roman" w:cs="Times New Roman"/>
          <w:b/>
          <w:bCs/>
          <w:sz w:val="22"/>
          <w:szCs w:val="22"/>
        </w:rPr>
        <w:t>Code</w:t>
      </w:r>
      <w:r w:rsidRPr="002F01C9">
        <w:rPr>
          <w:rFonts w:ascii="Times New Roman" w:hAnsi="Times New Roman" w:cs="Times New Roman"/>
          <w:b/>
          <w:bCs/>
          <w:sz w:val="22"/>
          <w:szCs w:val="22"/>
        </w:rPr>
        <w:tab/>
        <w:t>Description</w:t>
      </w:r>
    </w:p>
    <w:p w14:paraId="72411873" w14:textId="026CD657" w:rsidR="005F0FC5" w:rsidRPr="002F01C9" w:rsidRDefault="00174797" w:rsidP="00C04611">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NOATM</w:t>
      </w:r>
      <w:r w:rsidR="004C737B" w:rsidRPr="002F01C9">
        <w:rPr>
          <w:rFonts w:ascii="Times New Roman" w:hAnsi="Times New Roman" w:cs="Times New Roman"/>
          <w:sz w:val="22"/>
          <w:szCs w:val="22"/>
        </w:rPr>
        <w:t>O</w:t>
      </w:r>
      <w:r w:rsidR="005F0FC5" w:rsidRPr="002F01C9">
        <w:rPr>
          <w:rFonts w:ascii="Times New Roman" w:hAnsi="Times New Roman" w:cs="Times New Roman"/>
          <w:sz w:val="22"/>
          <w:szCs w:val="22"/>
        </w:rPr>
        <w:t>S</w:t>
      </w:r>
      <w:r w:rsidR="005F0FC5" w:rsidRPr="002F01C9">
        <w:rPr>
          <w:rFonts w:ascii="Times New Roman" w:hAnsi="Times New Roman" w:cs="Times New Roman"/>
          <w:sz w:val="22"/>
          <w:szCs w:val="22"/>
        </w:rPr>
        <w:tab/>
        <w:t>Acid gas is not vented (acid gas is completely reinjected into oil or gas-bearing strata or is otherwise not released into the atmosphere)</w:t>
      </w:r>
    </w:p>
    <w:p w14:paraId="4653EB96" w14:textId="24678726" w:rsidR="005F0FC5" w:rsidRPr="002F01C9" w:rsidRDefault="00174797" w:rsidP="00C04611">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ATM</w:t>
      </w:r>
      <w:r w:rsidR="005F0FC5" w:rsidRPr="002F01C9">
        <w:rPr>
          <w:rFonts w:ascii="Times New Roman" w:hAnsi="Times New Roman" w:cs="Times New Roman"/>
          <w:sz w:val="22"/>
          <w:szCs w:val="22"/>
        </w:rPr>
        <w:t>O</w:t>
      </w:r>
      <w:r w:rsidRPr="002F01C9">
        <w:rPr>
          <w:rFonts w:ascii="Times New Roman" w:hAnsi="Times New Roman" w:cs="Times New Roman"/>
          <w:sz w:val="22"/>
          <w:szCs w:val="22"/>
        </w:rPr>
        <w:t>S</w:t>
      </w:r>
      <w:r w:rsidR="005F0FC5" w:rsidRPr="002F01C9">
        <w:rPr>
          <w:rFonts w:ascii="Times New Roman" w:hAnsi="Times New Roman" w:cs="Times New Roman"/>
          <w:sz w:val="22"/>
          <w:szCs w:val="22"/>
        </w:rPr>
        <w:tab/>
        <w:t>Acid gas is vented (acid gas is not reinjected into oil- or gas-bearing strata, and is otherwise released into the atmosphere)</w:t>
      </w:r>
    </w:p>
    <w:p w14:paraId="1C81C46B" w14:textId="042AA4A7" w:rsidR="005F0FC5" w:rsidRPr="002F01C9" w:rsidRDefault="005F0FC5" w:rsidP="00C04611">
      <w:pPr>
        <w:numPr>
          <w:ilvl w:val="0"/>
          <w:numId w:val="11"/>
        </w:numPr>
        <w:tabs>
          <w:tab w:val="left" w:pos="547"/>
        </w:tabs>
        <w:spacing w:before="120"/>
        <w:ind w:left="547" w:hanging="547"/>
        <w:rPr>
          <w:rFonts w:ascii="Times New Roman" w:hAnsi="Times New Roman" w:cs="Times New Roman"/>
          <w:b/>
          <w:sz w:val="22"/>
          <w:szCs w:val="22"/>
        </w:rPr>
      </w:pPr>
      <w:r w:rsidRPr="002F01C9">
        <w:rPr>
          <w:rFonts w:ascii="Times New Roman" w:hAnsi="Times New Roman" w:cs="Times New Roman"/>
          <w:b/>
          <w:sz w:val="22"/>
          <w:szCs w:val="22"/>
        </w:rPr>
        <w:t>Continue only if “Acid Gas</w:t>
      </w:r>
      <w:r w:rsidR="00A16489" w:rsidRPr="002F01C9">
        <w:rPr>
          <w:rFonts w:ascii="Times New Roman" w:hAnsi="Times New Roman" w:cs="Times New Roman"/>
          <w:b/>
          <w:sz w:val="22"/>
          <w:szCs w:val="22"/>
        </w:rPr>
        <w:t xml:space="preserve"> Vented</w:t>
      </w:r>
      <w:r w:rsidRPr="002F01C9">
        <w:rPr>
          <w:rFonts w:ascii="Times New Roman" w:hAnsi="Times New Roman" w:cs="Times New Roman"/>
          <w:b/>
          <w:sz w:val="22"/>
          <w:szCs w:val="22"/>
        </w:rPr>
        <w:t>” is “</w:t>
      </w:r>
      <w:r w:rsidR="002C1AC5" w:rsidRPr="002F01C9">
        <w:rPr>
          <w:rFonts w:ascii="Times New Roman" w:hAnsi="Times New Roman" w:cs="Times New Roman"/>
          <w:b/>
          <w:sz w:val="22"/>
          <w:szCs w:val="22"/>
        </w:rPr>
        <w:t>A</w:t>
      </w:r>
      <w:r w:rsidR="00C3059B">
        <w:rPr>
          <w:rFonts w:ascii="Times New Roman" w:hAnsi="Times New Roman" w:cs="Times New Roman"/>
          <w:b/>
          <w:sz w:val="22"/>
          <w:szCs w:val="22"/>
        </w:rPr>
        <w:t>T</w:t>
      </w:r>
      <w:r w:rsidR="002C1AC5" w:rsidRPr="002F01C9">
        <w:rPr>
          <w:rFonts w:ascii="Times New Roman" w:hAnsi="Times New Roman" w:cs="Times New Roman"/>
          <w:b/>
          <w:sz w:val="22"/>
          <w:szCs w:val="22"/>
        </w:rPr>
        <w:t>MOS</w:t>
      </w:r>
      <w:r w:rsidRPr="002F01C9">
        <w:rPr>
          <w:rFonts w:ascii="Times New Roman" w:hAnsi="Times New Roman" w:cs="Times New Roman"/>
          <w:b/>
          <w:sz w:val="22"/>
          <w:szCs w:val="22"/>
        </w:rPr>
        <w:t>.”</w:t>
      </w:r>
    </w:p>
    <w:p w14:paraId="25316AAF" w14:textId="77777777" w:rsidR="005F0FC5" w:rsidRPr="002F01C9" w:rsidRDefault="005F0FC5" w:rsidP="005F0FC5">
      <w:pPr>
        <w:spacing w:after="0"/>
        <w:rPr>
          <w:rFonts w:ascii="Times New Roman" w:hAnsi="Times New Roman" w:cs="Times New Roman"/>
          <w:b/>
          <w:bCs/>
          <w:sz w:val="22"/>
          <w:szCs w:val="22"/>
        </w:rPr>
      </w:pPr>
      <w:r w:rsidRPr="002F01C9">
        <w:rPr>
          <w:rFonts w:ascii="Times New Roman" w:hAnsi="Times New Roman" w:cs="Times New Roman"/>
          <w:b/>
          <w:bCs/>
          <w:sz w:val="22"/>
          <w:szCs w:val="22"/>
        </w:rPr>
        <w:t>Design Capacity:</w:t>
      </w:r>
    </w:p>
    <w:p w14:paraId="73D6927D" w14:textId="77777777" w:rsidR="005F0FC5" w:rsidRPr="002F01C9" w:rsidRDefault="005F0FC5" w:rsidP="00E24794">
      <w:pPr>
        <w:ind w:left="0" w:firstLine="0"/>
        <w:rPr>
          <w:rFonts w:ascii="Times New Roman" w:hAnsi="Times New Roman" w:cs="Times New Roman"/>
          <w:sz w:val="22"/>
          <w:szCs w:val="22"/>
        </w:rPr>
      </w:pPr>
      <w:r w:rsidRPr="002F01C9">
        <w:rPr>
          <w:rFonts w:ascii="Times New Roman" w:hAnsi="Times New Roman" w:cs="Times New Roman"/>
          <w:sz w:val="22"/>
          <w:szCs w:val="22"/>
        </w:rPr>
        <w:t xml:space="preserve">Select </w:t>
      </w:r>
      <w:r w:rsidRPr="002F01C9">
        <w:rPr>
          <w:rFonts w:ascii="Times New Roman" w:hAnsi="Times New Roman" w:cs="Times New Roman"/>
          <w:b/>
          <w:bCs/>
          <w:sz w:val="22"/>
          <w:szCs w:val="22"/>
        </w:rPr>
        <w:t>one</w:t>
      </w:r>
      <w:r w:rsidRPr="002F01C9">
        <w:rPr>
          <w:rFonts w:ascii="Times New Roman" w:hAnsi="Times New Roman" w:cs="Times New Roman"/>
          <w:sz w:val="22"/>
          <w:szCs w:val="22"/>
        </w:rPr>
        <w:t xml:space="preserve"> of the following options for the design capacity in long tons per day of hydrogen sulfide (H2S) in acid gas, expressed as sulfur. Enter the </w:t>
      </w:r>
      <w:r w:rsidRPr="002F01C9">
        <w:rPr>
          <w:rFonts w:ascii="Times New Roman" w:hAnsi="Times New Roman" w:cs="Times New Roman"/>
          <w:b/>
          <w:bCs/>
          <w:sz w:val="22"/>
          <w:szCs w:val="22"/>
        </w:rPr>
        <w:t>code</w:t>
      </w:r>
      <w:r w:rsidRPr="002F01C9">
        <w:rPr>
          <w:rFonts w:ascii="Times New Roman" w:hAnsi="Times New Roman" w:cs="Times New Roman"/>
          <w:sz w:val="22"/>
          <w:szCs w:val="22"/>
        </w:rPr>
        <w:t xml:space="preserve"> on the form.</w:t>
      </w:r>
    </w:p>
    <w:p w14:paraId="09BEBA3A" w14:textId="77777777" w:rsidR="005F0FC5" w:rsidRPr="002F01C9" w:rsidRDefault="005F0FC5" w:rsidP="00E24794">
      <w:pPr>
        <w:tabs>
          <w:tab w:val="left" w:pos="720"/>
          <w:tab w:val="left" w:pos="2160"/>
        </w:tabs>
        <w:spacing w:after="0"/>
        <w:ind w:hanging="1440"/>
        <w:rPr>
          <w:rFonts w:ascii="Times New Roman" w:hAnsi="Times New Roman" w:cs="Times New Roman"/>
          <w:b/>
          <w:bCs/>
          <w:sz w:val="22"/>
          <w:szCs w:val="22"/>
        </w:rPr>
      </w:pPr>
      <w:r w:rsidRPr="002F01C9">
        <w:rPr>
          <w:rFonts w:ascii="Times New Roman" w:hAnsi="Times New Roman" w:cs="Times New Roman"/>
          <w:b/>
          <w:bCs/>
          <w:sz w:val="22"/>
          <w:szCs w:val="22"/>
        </w:rPr>
        <w:t>Code</w:t>
      </w:r>
      <w:r w:rsidRPr="002F01C9">
        <w:rPr>
          <w:rFonts w:ascii="Times New Roman" w:hAnsi="Times New Roman" w:cs="Times New Roman"/>
          <w:b/>
          <w:bCs/>
          <w:sz w:val="22"/>
          <w:szCs w:val="22"/>
        </w:rPr>
        <w:tab/>
        <w:t>Description</w:t>
      </w:r>
    </w:p>
    <w:p w14:paraId="74FAFD70" w14:textId="77777777" w:rsidR="005F0FC5" w:rsidRPr="002F01C9" w:rsidRDefault="005F0FC5" w:rsidP="00E24794">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2-</w:t>
      </w:r>
      <w:r w:rsidRPr="002F01C9">
        <w:rPr>
          <w:rFonts w:ascii="Times New Roman" w:hAnsi="Times New Roman" w:cs="Times New Roman"/>
          <w:sz w:val="22"/>
          <w:szCs w:val="22"/>
        </w:rPr>
        <w:tab/>
        <w:t>Design capacity is less than 2 long tons/day (LT/D)</w:t>
      </w:r>
    </w:p>
    <w:p w14:paraId="5BD99EA2" w14:textId="09A695A3" w:rsidR="005F0FC5" w:rsidRPr="002F01C9" w:rsidRDefault="005F0FC5" w:rsidP="00E24794">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2-150</w:t>
      </w:r>
      <w:r w:rsidRPr="002F01C9">
        <w:rPr>
          <w:rFonts w:ascii="Times New Roman" w:hAnsi="Times New Roman" w:cs="Times New Roman"/>
          <w:sz w:val="22"/>
          <w:szCs w:val="22"/>
        </w:rPr>
        <w:tab/>
        <w:t>Design capacity is greater than or equal to 2 LT/D but less than 150 LT/D</w:t>
      </w:r>
    </w:p>
    <w:p w14:paraId="46A78AE3" w14:textId="6494D980" w:rsidR="005F0FC5" w:rsidRPr="002F01C9" w:rsidRDefault="00510769" w:rsidP="00E24794">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150</w:t>
      </w:r>
      <w:r w:rsidR="005F0FC5" w:rsidRPr="002F01C9">
        <w:rPr>
          <w:rFonts w:ascii="Times New Roman" w:hAnsi="Times New Roman" w:cs="Times New Roman"/>
          <w:sz w:val="22"/>
          <w:szCs w:val="22"/>
        </w:rPr>
        <w:t>+</w:t>
      </w:r>
      <w:r w:rsidR="005F0FC5" w:rsidRPr="002F01C9">
        <w:rPr>
          <w:rFonts w:ascii="Times New Roman" w:hAnsi="Times New Roman" w:cs="Times New Roman"/>
          <w:sz w:val="22"/>
          <w:szCs w:val="22"/>
        </w:rPr>
        <w:tab/>
        <w:t xml:space="preserve">Design capacity is greater than or equal to </w:t>
      </w:r>
      <w:r w:rsidRPr="002F01C9">
        <w:rPr>
          <w:rFonts w:ascii="Times New Roman" w:hAnsi="Times New Roman" w:cs="Times New Roman"/>
          <w:sz w:val="22"/>
          <w:szCs w:val="22"/>
        </w:rPr>
        <w:t>150</w:t>
      </w:r>
      <w:r w:rsidR="005F0FC5" w:rsidRPr="002F01C9">
        <w:rPr>
          <w:rFonts w:ascii="Times New Roman" w:hAnsi="Times New Roman" w:cs="Times New Roman"/>
          <w:sz w:val="22"/>
          <w:szCs w:val="22"/>
        </w:rPr>
        <w:t xml:space="preserve"> LT/D</w:t>
      </w:r>
    </w:p>
    <w:p w14:paraId="556D5270" w14:textId="11FD5366" w:rsidR="00E01FD6" w:rsidRPr="002F01C9" w:rsidRDefault="00E01FD6" w:rsidP="00E24794">
      <w:pPr>
        <w:numPr>
          <w:ilvl w:val="0"/>
          <w:numId w:val="12"/>
        </w:numPr>
        <w:tabs>
          <w:tab w:val="left" w:pos="547"/>
        </w:tabs>
        <w:spacing w:before="120"/>
        <w:ind w:left="547" w:hanging="547"/>
        <w:rPr>
          <w:rFonts w:ascii="Times New Roman" w:hAnsi="Times New Roman" w:cs="Times New Roman"/>
          <w:b/>
          <w:bCs/>
          <w:sz w:val="22"/>
          <w:szCs w:val="22"/>
        </w:rPr>
      </w:pPr>
      <w:r w:rsidRPr="002F01C9">
        <w:rPr>
          <w:rFonts w:ascii="Times New Roman" w:hAnsi="Times New Roman" w:cs="Times New Roman"/>
          <w:b/>
          <w:bCs/>
          <w:sz w:val="22"/>
          <w:szCs w:val="22"/>
        </w:rPr>
        <w:t>Complete “Choosing to Comply With § 60.5407(e)” only if “Design Capacity” is “2-150.”</w:t>
      </w:r>
    </w:p>
    <w:p w14:paraId="5E006ACD" w14:textId="67C5E901" w:rsidR="00E01FD6" w:rsidRPr="002F01C9" w:rsidRDefault="00E01FD6" w:rsidP="00530C56">
      <w:pPr>
        <w:spacing w:after="0"/>
        <w:rPr>
          <w:rFonts w:ascii="Times New Roman" w:hAnsi="Times New Roman" w:cs="Times New Roman"/>
          <w:b/>
          <w:bCs/>
          <w:sz w:val="22"/>
          <w:szCs w:val="22"/>
        </w:rPr>
      </w:pPr>
      <w:r w:rsidRPr="002F01C9">
        <w:rPr>
          <w:rFonts w:ascii="Times New Roman" w:hAnsi="Times New Roman" w:cs="Times New Roman"/>
          <w:b/>
          <w:bCs/>
          <w:sz w:val="22"/>
          <w:szCs w:val="22"/>
        </w:rPr>
        <w:t>Choosing to Comply With § 60.5407(e):</w:t>
      </w:r>
    </w:p>
    <w:p w14:paraId="510E2BB0" w14:textId="2E88A8BA" w:rsidR="00E01FD6" w:rsidRPr="002F01C9" w:rsidRDefault="00E01FD6" w:rsidP="00E24794">
      <w:pPr>
        <w:ind w:left="0" w:firstLine="0"/>
        <w:rPr>
          <w:rFonts w:ascii="Times New Roman" w:hAnsi="Times New Roman" w:cs="Times New Roman"/>
          <w:sz w:val="22"/>
          <w:szCs w:val="22"/>
        </w:rPr>
      </w:pPr>
      <w:r w:rsidRPr="002F01C9">
        <w:rPr>
          <w:rFonts w:ascii="Times New Roman" w:hAnsi="Times New Roman" w:cs="Times New Roman"/>
          <w:sz w:val="22"/>
          <w:szCs w:val="22"/>
        </w:rPr>
        <w:t>Enter “YES” if choosing to comply with 40 CFR § 60.5407(e). Otherwise, enter “NO.”</w:t>
      </w:r>
    </w:p>
    <w:p w14:paraId="13189275" w14:textId="2B02EAE7" w:rsidR="00530C56" w:rsidRPr="002F01C9" w:rsidRDefault="00530C56" w:rsidP="00E24794">
      <w:pPr>
        <w:pStyle w:val="ContinueOnly"/>
        <w:rPr>
          <w:rFonts w:ascii="Times New Roman" w:hAnsi="Times New Roman" w:cs="Times New Roman"/>
          <w:bCs/>
          <w:szCs w:val="22"/>
        </w:rPr>
      </w:pPr>
      <w:r w:rsidRPr="002F01C9">
        <w:rPr>
          <w:rFonts w:ascii="Times New Roman" w:hAnsi="Times New Roman" w:cs="Times New Roman"/>
          <w:szCs w:val="22"/>
        </w:rPr>
        <w:t>Continue only if “Choosing to Comply With § 60.5407(e)” is “NO</w:t>
      </w:r>
      <w:r w:rsidR="004B0961" w:rsidRPr="002F01C9">
        <w:rPr>
          <w:rFonts w:ascii="Times New Roman" w:hAnsi="Times New Roman" w:cs="Times New Roman"/>
          <w:szCs w:val="22"/>
        </w:rPr>
        <w:t>;”</w:t>
      </w:r>
      <w:r w:rsidR="00510769" w:rsidRPr="002F01C9">
        <w:rPr>
          <w:rFonts w:ascii="Times New Roman" w:hAnsi="Times New Roman" w:cs="Times New Roman"/>
          <w:szCs w:val="22"/>
        </w:rPr>
        <w:t xml:space="preserve"> or “Design Capacity” is “150+.”</w:t>
      </w:r>
    </w:p>
    <w:p w14:paraId="104424BA" w14:textId="197E087E" w:rsidR="005F0FC5" w:rsidRPr="00E24794" w:rsidRDefault="005F0FC5" w:rsidP="00E24794">
      <w:pPr>
        <w:spacing w:after="0"/>
        <w:ind w:left="0" w:firstLine="0"/>
        <w:rPr>
          <w:rFonts w:ascii="Times New Roman" w:hAnsi="Times New Roman" w:cs="Times New Roman"/>
          <w:b/>
          <w:bCs/>
          <w:sz w:val="22"/>
          <w:szCs w:val="22"/>
        </w:rPr>
      </w:pPr>
      <w:r w:rsidRPr="00E24794">
        <w:rPr>
          <w:rFonts w:ascii="Times New Roman" w:hAnsi="Times New Roman" w:cs="Times New Roman"/>
          <w:b/>
          <w:bCs/>
          <w:sz w:val="22"/>
          <w:szCs w:val="22"/>
        </w:rPr>
        <w:t>Compliance Method</w:t>
      </w:r>
      <w:r w:rsidR="008639F9" w:rsidRPr="00E24794">
        <w:rPr>
          <w:rFonts w:ascii="Times New Roman" w:hAnsi="Times New Roman" w:cs="Times New Roman"/>
          <w:b/>
          <w:bCs/>
          <w:sz w:val="22"/>
          <w:szCs w:val="22"/>
        </w:rPr>
        <w:t>:</w:t>
      </w:r>
    </w:p>
    <w:p w14:paraId="2141B06A" w14:textId="5378C06B" w:rsidR="005F0FC5" w:rsidRPr="00E24794" w:rsidRDefault="005F0FC5" w:rsidP="00E24794">
      <w:pPr>
        <w:ind w:left="0" w:firstLine="0"/>
        <w:rPr>
          <w:rFonts w:ascii="Times New Roman" w:hAnsi="Times New Roman" w:cs="Times New Roman"/>
          <w:sz w:val="22"/>
          <w:szCs w:val="22"/>
        </w:rPr>
      </w:pPr>
      <w:r w:rsidRPr="00E24794">
        <w:rPr>
          <w:rFonts w:ascii="Times New Roman" w:hAnsi="Times New Roman" w:cs="Times New Roman"/>
          <w:sz w:val="22"/>
          <w:szCs w:val="22"/>
        </w:rPr>
        <w:t>Select one of the following options for the control method used to comply with the provisions of 40 CFR Part 60, Subpart</w:t>
      </w:r>
      <w:r w:rsidR="007F37A4" w:rsidRPr="00E24794">
        <w:rPr>
          <w:rFonts w:ascii="Times New Roman" w:hAnsi="Times New Roman" w:cs="Times New Roman"/>
          <w:sz w:val="22"/>
          <w:szCs w:val="22"/>
        </w:rPr>
        <w:t> </w:t>
      </w:r>
      <w:r w:rsidRPr="00E24794">
        <w:rPr>
          <w:rFonts w:ascii="Times New Roman" w:hAnsi="Times New Roman" w:cs="Times New Roman"/>
          <w:sz w:val="22"/>
          <w:szCs w:val="22"/>
        </w:rPr>
        <w:t>OOOO. Enter the code on the form.</w:t>
      </w:r>
    </w:p>
    <w:p w14:paraId="701998DD" w14:textId="77777777" w:rsidR="005F0FC5" w:rsidRPr="002F01C9" w:rsidRDefault="005F0FC5" w:rsidP="00E24794">
      <w:pPr>
        <w:tabs>
          <w:tab w:val="left" w:pos="720"/>
          <w:tab w:val="left" w:pos="2160"/>
        </w:tabs>
        <w:spacing w:after="0"/>
        <w:ind w:hanging="1440"/>
        <w:rPr>
          <w:rFonts w:ascii="Times New Roman" w:hAnsi="Times New Roman" w:cs="Times New Roman"/>
          <w:b/>
          <w:bCs/>
          <w:sz w:val="22"/>
          <w:szCs w:val="22"/>
        </w:rPr>
      </w:pPr>
      <w:r w:rsidRPr="002F01C9">
        <w:rPr>
          <w:rFonts w:ascii="Times New Roman" w:hAnsi="Times New Roman" w:cs="Times New Roman"/>
          <w:b/>
          <w:bCs/>
          <w:sz w:val="22"/>
          <w:szCs w:val="22"/>
        </w:rPr>
        <w:t>Code</w:t>
      </w:r>
      <w:r w:rsidRPr="002F01C9">
        <w:rPr>
          <w:rFonts w:ascii="Times New Roman" w:hAnsi="Times New Roman" w:cs="Times New Roman"/>
          <w:b/>
          <w:bCs/>
          <w:sz w:val="22"/>
          <w:szCs w:val="22"/>
        </w:rPr>
        <w:tab/>
        <w:t>Description</w:t>
      </w:r>
    </w:p>
    <w:p w14:paraId="3F15093A" w14:textId="453B7AB3" w:rsidR="002C473F" w:rsidRPr="002F01C9" w:rsidRDefault="002C473F" w:rsidP="00E24794">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OXY</w:t>
      </w:r>
      <w:r w:rsidRPr="002F01C9">
        <w:rPr>
          <w:rFonts w:ascii="Times New Roman" w:hAnsi="Times New Roman" w:cs="Times New Roman"/>
          <w:sz w:val="22"/>
          <w:szCs w:val="22"/>
        </w:rPr>
        <w:tab/>
        <w:t>Oxidation control system</w:t>
      </w:r>
    </w:p>
    <w:p w14:paraId="210A45A1" w14:textId="236D97D3" w:rsidR="005F0FC5" w:rsidRPr="002F01C9" w:rsidRDefault="005F0FC5" w:rsidP="00E24794">
      <w:pPr>
        <w:tabs>
          <w:tab w:val="left" w:pos="720"/>
          <w:tab w:val="left" w:pos="2160"/>
        </w:tabs>
        <w:spacing w:after="0"/>
        <w:ind w:hanging="1440"/>
        <w:rPr>
          <w:rFonts w:ascii="Times New Roman" w:hAnsi="Times New Roman" w:cs="Times New Roman"/>
          <w:sz w:val="22"/>
          <w:szCs w:val="22"/>
        </w:rPr>
      </w:pPr>
      <w:r w:rsidRPr="002F01C9">
        <w:rPr>
          <w:rFonts w:ascii="Times New Roman" w:hAnsi="Times New Roman" w:cs="Times New Roman"/>
          <w:sz w:val="22"/>
          <w:szCs w:val="22"/>
        </w:rPr>
        <w:t>INC</w:t>
      </w:r>
      <w:r w:rsidRPr="002F01C9">
        <w:rPr>
          <w:rFonts w:ascii="Times New Roman" w:hAnsi="Times New Roman" w:cs="Times New Roman"/>
          <w:sz w:val="22"/>
          <w:szCs w:val="22"/>
        </w:rPr>
        <w:tab/>
        <w:t xml:space="preserve">Reduction </w:t>
      </w:r>
      <w:r w:rsidR="002C473F" w:rsidRPr="002F01C9">
        <w:rPr>
          <w:rFonts w:ascii="Times New Roman" w:hAnsi="Times New Roman" w:cs="Times New Roman"/>
          <w:sz w:val="22"/>
          <w:szCs w:val="22"/>
        </w:rPr>
        <w:t>c</w:t>
      </w:r>
      <w:r w:rsidRPr="002F01C9">
        <w:rPr>
          <w:rFonts w:ascii="Times New Roman" w:hAnsi="Times New Roman" w:cs="Times New Roman"/>
          <w:sz w:val="22"/>
          <w:szCs w:val="22"/>
        </w:rPr>
        <w:t xml:space="preserve">ontrol </w:t>
      </w:r>
      <w:r w:rsidR="002C473F" w:rsidRPr="002F01C9">
        <w:rPr>
          <w:rFonts w:ascii="Times New Roman" w:hAnsi="Times New Roman" w:cs="Times New Roman"/>
          <w:sz w:val="22"/>
          <w:szCs w:val="22"/>
        </w:rPr>
        <w:t>s</w:t>
      </w:r>
      <w:r w:rsidRPr="002F01C9">
        <w:rPr>
          <w:rFonts w:ascii="Times New Roman" w:hAnsi="Times New Roman" w:cs="Times New Roman"/>
          <w:sz w:val="22"/>
          <w:szCs w:val="22"/>
        </w:rPr>
        <w:t xml:space="preserve">ystem followed by a </w:t>
      </w:r>
      <w:r w:rsidR="002C473F" w:rsidRPr="002F01C9">
        <w:rPr>
          <w:rFonts w:ascii="Times New Roman" w:hAnsi="Times New Roman" w:cs="Times New Roman"/>
          <w:sz w:val="22"/>
          <w:szCs w:val="22"/>
        </w:rPr>
        <w:t xml:space="preserve">continually operated </w:t>
      </w:r>
      <w:r w:rsidRPr="002F01C9">
        <w:rPr>
          <w:rFonts w:ascii="Times New Roman" w:hAnsi="Times New Roman" w:cs="Times New Roman"/>
          <w:sz w:val="22"/>
          <w:szCs w:val="22"/>
        </w:rPr>
        <w:t>incinerat</w:t>
      </w:r>
      <w:r w:rsidR="002C473F" w:rsidRPr="002F01C9">
        <w:rPr>
          <w:rFonts w:ascii="Times New Roman" w:hAnsi="Times New Roman" w:cs="Times New Roman"/>
          <w:sz w:val="22"/>
          <w:szCs w:val="22"/>
        </w:rPr>
        <w:t>i</w:t>
      </w:r>
      <w:r w:rsidRPr="002F01C9">
        <w:rPr>
          <w:rFonts w:ascii="Times New Roman" w:hAnsi="Times New Roman" w:cs="Times New Roman"/>
          <w:sz w:val="22"/>
          <w:szCs w:val="22"/>
        </w:rPr>
        <w:t>o</w:t>
      </w:r>
      <w:r w:rsidR="002C473F" w:rsidRPr="002F01C9">
        <w:rPr>
          <w:rFonts w:ascii="Times New Roman" w:hAnsi="Times New Roman" w:cs="Times New Roman"/>
          <w:sz w:val="22"/>
          <w:szCs w:val="22"/>
        </w:rPr>
        <w:t xml:space="preserve">n device </w:t>
      </w:r>
    </w:p>
    <w:p w14:paraId="0ABC6479" w14:textId="655519FE" w:rsidR="005F0FC5" w:rsidRPr="002F01C9" w:rsidRDefault="005F0FC5" w:rsidP="00E24794">
      <w:pPr>
        <w:pStyle w:val="CodeDescription"/>
        <w:tabs>
          <w:tab w:val="left" w:pos="720"/>
        </w:tabs>
        <w:spacing w:after="0"/>
        <w:contextualSpacing w:val="0"/>
        <w:rPr>
          <w:rFonts w:ascii="Times New Roman" w:hAnsi="Times New Roman" w:cs="Times New Roman"/>
          <w:szCs w:val="22"/>
        </w:rPr>
      </w:pPr>
      <w:r w:rsidRPr="002F01C9">
        <w:rPr>
          <w:rFonts w:ascii="Times New Roman" w:hAnsi="Times New Roman" w:cs="Times New Roman"/>
          <w:szCs w:val="22"/>
        </w:rPr>
        <w:t>RD-NO</w:t>
      </w:r>
      <w:r w:rsidRPr="002F01C9">
        <w:rPr>
          <w:rFonts w:ascii="Times New Roman" w:hAnsi="Times New Roman" w:cs="Times New Roman"/>
          <w:szCs w:val="22"/>
        </w:rPr>
        <w:tab/>
        <w:t xml:space="preserve">Reduction </w:t>
      </w:r>
      <w:r w:rsidR="002C473F" w:rsidRPr="002F01C9">
        <w:rPr>
          <w:rFonts w:ascii="Times New Roman" w:hAnsi="Times New Roman" w:cs="Times New Roman"/>
          <w:szCs w:val="22"/>
        </w:rPr>
        <w:t>c</w:t>
      </w:r>
      <w:r w:rsidRPr="002F01C9">
        <w:rPr>
          <w:rFonts w:ascii="Times New Roman" w:hAnsi="Times New Roman" w:cs="Times New Roman"/>
          <w:szCs w:val="22"/>
        </w:rPr>
        <w:t xml:space="preserve">ontrol </w:t>
      </w:r>
      <w:r w:rsidR="002C473F" w:rsidRPr="002F01C9">
        <w:rPr>
          <w:rFonts w:ascii="Times New Roman" w:hAnsi="Times New Roman" w:cs="Times New Roman"/>
          <w:szCs w:val="22"/>
        </w:rPr>
        <w:t>s</w:t>
      </w:r>
      <w:r w:rsidRPr="002F01C9">
        <w:rPr>
          <w:rFonts w:ascii="Times New Roman" w:hAnsi="Times New Roman" w:cs="Times New Roman"/>
          <w:szCs w:val="22"/>
        </w:rPr>
        <w:t>ystem without a</w:t>
      </w:r>
      <w:r w:rsidR="002C473F" w:rsidRPr="002F01C9">
        <w:rPr>
          <w:rFonts w:ascii="Times New Roman" w:hAnsi="Times New Roman" w:cs="Times New Roman"/>
          <w:szCs w:val="22"/>
        </w:rPr>
        <w:t xml:space="preserve"> continually operated </w:t>
      </w:r>
      <w:r w:rsidRPr="002F01C9">
        <w:rPr>
          <w:rFonts w:ascii="Times New Roman" w:hAnsi="Times New Roman" w:cs="Times New Roman"/>
          <w:szCs w:val="22"/>
        </w:rPr>
        <w:t>incinerat</w:t>
      </w:r>
      <w:r w:rsidR="002C473F" w:rsidRPr="002F01C9">
        <w:rPr>
          <w:rFonts w:ascii="Times New Roman" w:hAnsi="Times New Roman" w:cs="Times New Roman"/>
          <w:szCs w:val="22"/>
        </w:rPr>
        <w:t>i</w:t>
      </w:r>
      <w:r w:rsidRPr="002F01C9">
        <w:rPr>
          <w:rFonts w:ascii="Times New Roman" w:hAnsi="Times New Roman" w:cs="Times New Roman"/>
          <w:szCs w:val="22"/>
        </w:rPr>
        <w:t>o</w:t>
      </w:r>
      <w:r w:rsidR="002C473F" w:rsidRPr="002F01C9">
        <w:rPr>
          <w:rFonts w:ascii="Times New Roman" w:hAnsi="Times New Roman" w:cs="Times New Roman"/>
          <w:szCs w:val="22"/>
        </w:rPr>
        <w:t>n device</w:t>
      </w:r>
    </w:p>
    <w:p w14:paraId="2CACFE35" w14:textId="77777777" w:rsidR="00D62EEA" w:rsidRPr="002F01C9" w:rsidRDefault="00D62EEA" w:rsidP="00E24794">
      <w:pPr>
        <w:pStyle w:val="CodeDescription"/>
        <w:tabs>
          <w:tab w:val="clear" w:pos="2160"/>
        </w:tabs>
        <w:ind w:left="0" w:firstLine="0"/>
        <w:contextualSpacing w:val="0"/>
        <w:rPr>
          <w:rFonts w:ascii="Times New Roman" w:hAnsi="Times New Roman" w:cs="Times New Roman"/>
          <w:szCs w:val="22"/>
        </w:rPr>
      </w:pPr>
    </w:p>
    <w:p w14:paraId="7BA4EA89" w14:textId="5A7A9B84" w:rsidR="007F37A4" w:rsidRPr="002F01C9" w:rsidRDefault="007F37A4">
      <w:pPr>
        <w:pStyle w:val="CodeDescription"/>
        <w:rPr>
          <w:rFonts w:ascii="Times New Roman" w:hAnsi="Times New Roman" w:cs="Times New Roman"/>
          <w:szCs w:val="22"/>
        </w:rPr>
        <w:sectPr w:rsidR="007F37A4" w:rsidRPr="002F01C9" w:rsidSect="00C115BB">
          <w:footerReference w:type="first" r:id="rId17"/>
          <w:pgSz w:w="12240" w:h="15840"/>
          <w:pgMar w:top="720" w:right="720" w:bottom="720" w:left="720" w:header="720" w:footer="720" w:gutter="0"/>
          <w:cols w:space="720"/>
          <w:titlePg/>
          <w:docGrid w:linePitch="360"/>
        </w:sectPr>
      </w:pPr>
    </w:p>
    <w:p w14:paraId="00C68960" w14:textId="09F0911C" w:rsidR="00D62EEA" w:rsidRPr="006D59A5" w:rsidRDefault="00F62296" w:rsidP="00EA3212">
      <w:pPr>
        <w:pStyle w:val="Heading1"/>
      </w:pPr>
      <w:r w:rsidRPr="006D59A5">
        <w:lastRenderedPageBreak/>
        <w:t>Gas Sweetening/Sulfur Recovery Unit Attributes</w:t>
      </w:r>
    </w:p>
    <w:p w14:paraId="5B90E83D" w14:textId="77777777" w:rsidR="00D62EEA" w:rsidRPr="006D59A5" w:rsidRDefault="00F62296" w:rsidP="00EA3212">
      <w:pPr>
        <w:pStyle w:val="Heading1"/>
      </w:pPr>
      <w:r w:rsidRPr="006D59A5">
        <w:t>Form OP-UA10 (Page 1)</w:t>
      </w:r>
    </w:p>
    <w:p w14:paraId="612A471F" w14:textId="77777777" w:rsidR="00D62EEA" w:rsidRPr="006D59A5" w:rsidRDefault="00F62296" w:rsidP="00EA3212">
      <w:pPr>
        <w:pStyle w:val="Heading1"/>
      </w:pPr>
      <w:r w:rsidRPr="006D59A5">
        <w:t>Federal Operating Permit Program</w:t>
      </w:r>
    </w:p>
    <w:p w14:paraId="078B8373" w14:textId="77777777" w:rsidR="00D62EEA" w:rsidRPr="006D59A5" w:rsidRDefault="00F62296" w:rsidP="00EA3212">
      <w:pPr>
        <w:pStyle w:val="Heading1"/>
      </w:pPr>
      <w:bookmarkStart w:id="6" w:name="TBL1"/>
      <w:r w:rsidRPr="006D59A5">
        <w:t>Table 1</w:t>
      </w:r>
      <w:bookmarkEnd w:id="6"/>
      <w:r w:rsidRPr="006D59A5">
        <w:t>:  Title 30 Texas Administrative Code Chapter 112 (30 TAC Chapter 112)</w:t>
      </w:r>
    </w:p>
    <w:p w14:paraId="61B60116" w14:textId="77777777" w:rsidR="00925695" w:rsidRPr="006D59A5" w:rsidRDefault="00F62296" w:rsidP="00EA3212">
      <w:pPr>
        <w:pStyle w:val="Heading1"/>
      </w:pPr>
      <w:r w:rsidRPr="006D59A5">
        <w:t>Control of Air Pollution from Sulfur Compounds</w:t>
      </w:r>
    </w:p>
    <w:p w14:paraId="21575D42" w14:textId="5DB41C7E" w:rsidR="00925695" w:rsidRPr="006D59A5" w:rsidRDefault="00925695" w:rsidP="00EA3212">
      <w:pPr>
        <w:pStyle w:val="Heading1"/>
      </w:pPr>
      <w:r w:rsidRPr="006D59A5">
        <w:t>Texas Commission on Environmental Quality</w:t>
      </w:r>
    </w:p>
    <w:p w14:paraId="096684D4" w14:textId="5A61899E" w:rsidR="007955DF" w:rsidRDefault="007955DF" w:rsidP="00925695">
      <w:pPr>
        <w:spacing w:before="48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30 Texas Administrative Code Chapter 112 (30 TAC Chapter 112)&#10;Control of Air Pollution from Sulfur Compounds&#10;&#10;"/>
      </w:tblPr>
      <w:tblGrid>
        <w:gridCol w:w="4800"/>
        <w:gridCol w:w="4800"/>
        <w:gridCol w:w="4800"/>
      </w:tblGrid>
      <w:tr w:rsidR="00497D4E" w:rsidRPr="00497D4E" w14:paraId="404345A9" w14:textId="77777777" w:rsidTr="00A912A4">
        <w:trPr>
          <w:cantSplit/>
          <w:tblHeader/>
        </w:trPr>
        <w:tc>
          <w:tcPr>
            <w:tcW w:w="4800" w:type="dxa"/>
            <w:shd w:val="clear" w:color="auto" w:fill="D9D9D9" w:themeFill="background1" w:themeFillShade="D9"/>
          </w:tcPr>
          <w:p w14:paraId="1EBACAAB" w14:textId="77777777" w:rsidR="00497D4E" w:rsidRPr="00497D4E" w:rsidRDefault="00497D4E" w:rsidP="00324A31">
            <w:pPr>
              <w:spacing w:after="0"/>
              <w:jc w:val="center"/>
              <w:rPr>
                <w:rFonts w:ascii="Times New Roman" w:hAnsi="Times New Roman" w:cs="Times New Roman"/>
                <w:b/>
                <w:bCs/>
                <w:sz w:val="20"/>
                <w:szCs w:val="20"/>
              </w:rPr>
            </w:pPr>
            <w:r w:rsidRPr="00497D4E">
              <w:rPr>
                <w:rFonts w:ascii="Times New Roman" w:hAnsi="Times New Roman" w:cs="Times New Roman"/>
                <w:b/>
                <w:bCs/>
                <w:sz w:val="20"/>
                <w:szCs w:val="20"/>
              </w:rPr>
              <w:t>Date</w:t>
            </w:r>
          </w:p>
        </w:tc>
        <w:tc>
          <w:tcPr>
            <w:tcW w:w="4800" w:type="dxa"/>
            <w:shd w:val="clear" w:color="auto" w:fill="D9D9D9" w:themeFill="background1" w:themeFillShade="D9"/>
          </w:tcPr>
          <w:p w14:paraId="7EFDC195" w14:textId="77777777" w:rsidR="00497D4E" w:rsidRPr="00497D4E" w:rsidRDefault="00497D4E" w:rsidP="00324A31">
            <w:pPr>
              <w:spacing w:after="0"/>
              <w:jc w:val="center"/>
              <w:rPr>
                <w:rFonts w:ascii="Times New Roman" w:hAnsi="Times New Roman" w:cs="Times New Roman"/>
                <w:b/>
                <w:bCs/>
                <w:sz w:val="20"/>
                <w:szCs w:val="20"/>
              </w:rPr>
            </w:pPr>
            <w:r w:rsidRPr="00497D4E">
              <w:rPr>
                <w:rFonts w:ascii="Times New Roman" w:hAnsi="Times New Roman" w:cs="Times New Roman"/>
                <w:b/>
                <w:bCs/>
                <w:sz w:val="20"/>
                <w:szCs w:val="20"/>
              </w:rPr>
              <w:t>Permit No.</w:t>
            </w:r>
          </w:p>
        </w:tc>
        <w:tc>
          <w:tcPr>
            <w:tcW w:w="4800" w:type="dxa"/>
            <w:shd w:val="clear" w:color="auto" w:fill="D9D9D9" w:themeFill="background1" w:themeFillShade="D9"/>
          </w:tcPr>
          <w:p w14:paraId="67F86B8F" w14:textId="77777777" w:rsidR="00497D4E" w:rsidRPr="00497D4E" w:rsidRDefault="00497D4E" w:rsidP="00324A31">
            <w:pPr>
              <w:spacing w:after="0"/>
              <w:jc w:val="center"/>
              <w:rPr>
                <w:rFonts w:ascii="Times New Roman" w:hAnsi="Times New Roman" w:cs="Times New Roman"/>
                <w:b/>
                <w:bCs/>
                <w:sz w:val="20"/>
                <w:szCs w:val="20"/>
              </w:rPr>
            </w:pPr>
            <w:r w:rsidRPr="00497D4E">
              <w:rPr>
                <w:rFonts w:ascii="Times New Roman" w:hAnsi="Times New Roman" w:cs="Times New Roman"/>
                <w:b/>
                <w:bCs/>
                <w:sz w:val="20"/>
                <w:szCs w:val="20"/>
              </w:rPr>
              <w:t>Regulated Entity No.</w:t>
            </w:r>
          </w:p>
        </w:tc>
      </w:tr>
      <w:tr w:rsidR="00497D4E" w:rsidRPr="00497D4E" w14:paraId="74DFBB82" w14:textId="77777777" w:rsidTr="00A912A4">
        <w:trPr>
          <w:cantSplit/>
          <w:tblHeader/>
        </w:trPr>
        <w:tc>
          <w:tcPr>
            <w:tcW w:w="4800" w:type="dxa"/>
          </w:tcPr>
          <w:p w14:paraId="6FD42FC5" w14:textId="77777777" w:rsidR="00497D4E" w:rsidRPr="00497D4E" w:rsidRDefault="00497D4E" w:rsidP="00324A31">
            <w:pPr>
              <w:spacing w:after="0"/>
              <w:rPr>
                <w:rFonts w:ascii="Times New Roman" w:hAnsi="Times New Roman" w:cs="Times New Roman"/>
              </w:rPr>
            </w:pPr>
          </w:p>
        </w:tc>
        <w:tc>
          <w:tcPr>
            <w:tcW w:w="4800" w:type="dxa"/>
          </w:tcPr>
          <w:p w14:paraId="3A398E6E" w14:textId="77777777" w:rsidR="00497D4E" w:rsidRPr="00497D4E" w:rsidRDefault="00497D4E" w:rsidP="00324A31">
            <w:pPr>
              <w:spacing w:after="0"/>
              <w:rPr>
                <w:rFonts w:ascii="Times New Roman" w:hAnsi="Times New Roman" w:cs="Times New Roman"/>
              </w:rPr>
            </w:pPr>
          </w:p>
        </w:tc>
        <w:tc>
          <w:tcPr>
            <w:tcW w:w="4800" w:type="dxa"/>
          </w:tcPr>
          <w:p w14:paraId="4D19E129" w14:textId="77777777" w:rsidR="00497D4E" w:rsidRPr="00497D4E" w:rsidRDefault="00497D4E" w:rsidP="00324A31">
            <w:pPr>
              <w:spacing w:after="0"/>
              <w:rPr>
                <w:rFonts w:ascii="Times New Roman" w:hAnsi="Times New Roman" w:cs="Times New Roman"/>
              </w:rPr>
            </w:pPr>
          </w:p>
        </w:tc>
      </w:tr>
    </w:tbl>
    <w:p w14:paraId="6AE94AF6" w14:textId="12EDB409" w:rsidR="00925695" w:rsidRDefault="00925695" w:rsidP="007955DF">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30 Texas Administrative Code Chapter 112 (30 TAC Chapter 112)&#10;Control of Air Pollution from Sulfur Compounds&#10;"/>
      </w:tblPr>
      <w:tblGrid>
        <w:gridCol w:w="2880"/>
        <w:gridCol w:w="2880"/>
        <w:gridCol w:w="2880"/>
        <w:gridCol w:w="2880"/>
        <w:gridCol w:w="2880"/>
      </w:tblGrid>
      <w:tr w:rsidR="00497D4E" w14:paraId="7C5146E4" w14:textId="77777777" w:rsidTr="00D523C4">
        <w:trPr>
          <w:cantSplit/>
          <w:trHeight w:val="346"/>
          <w:tblHeader/>
        </w:trPr>
        <w:tc>
          <w:tcPr>
            <w:tcW w:w="2880" w:type="dxa"/>
            <w:shd w:val="clear" w:color="auto" w:fill="D9D9D9" w:themeFill="background1" w:themeFillShade="D9"/>
            <w:vAlign w:val="center"/>
          </w:tcPr>
          <w:p w14:paraId="3D306E78" w14:textId="23E73761" w:rsidR="00497D4E" w:rsidRDefault="00497D4E" w:rsidP="005423B5">
            <w:pPr>
              <w:spacing w:after="0"/>
              <w:jc w:val="center"/>
              <w:rPr>
                <w:rFonts w:ascii="Times New Roman" w:hAnsi="Times New Roman" w:cs="Times New Roman"/>
              </w:rPr>
            </w:pPr>
            <w:r w:rsidRPr="000B5798">
              <w:rPr>
                <w:rFonts w:ascii="Times New Roman" w:hAnsi="Times New Roman" w:cs="Times New Roman"/>
                <w:b/>
                <w:sz w:val="20"/>
              </w:rPr>
              <w:t>Process ID No.</w:t>
            </w:r>
          </w:p>
        </w:tc>
        <w:tc>
          <w:tcPr>
            <w:tcW w:w="2880" w:type="dxa"/>
            <w:shd w:val="clear" w:color="auto" w:fill="D9D9D9" w:themeFill="background1" w:themeFillShade="D9"/>
            <w:vAlign w:val="center"/>
          </w:tcPr>
          <w:p w14:paraId="060AD88D" w14:textId="7844565B" w:rsidR="00497D4E" w:rsidRDefault="00497D4E" w:rsidP="005423B5">
            <w:pPr>
              <w:spacing w:after="0"/>
              <w:jc w:val="center"/>
              <w:rPr>
                <w:rFonts w:ascii="Times New Roman" w:hAnsi="Times New Roman" w:cs="Times New Roman"/>
              </w:rPr>
            </w:pPr>
            <w:r w:rsidRPr="000B5798">
              <w:rPr>
                <w:rFonts w:ascii="Times New Roman" w:hAnsi="Times New Roman" w:cs="Times New Roman"/>
                <w:b/>
                <w:sz w:val="20"/>
              </w:rPr>
              <w:t>SOP/GOP Index No.</w:t>
            </w:r>
          </w:p>
        </w:tc>
        <w:tc>
          <w:tcPr>
            <w:tcW w:w="2880" w:type="dxa"/>
            <w:shd w:val="clear" w:color="auto" w:fill="D9D9D9" w:themeFill="background1" w:themeFillShade="D9"/>
            <w:vAlign w:val="center"/>
          </w:tcPr>
          <w:p w14:paraId="69223C5D" w14:textId="70B1E441" w:rsidR="00497D4E" w:rsidRDefault="00497D4E" w:rsidP="005423B5">
            <w:pPr>
              <w:spacing w:after="0"/>
              <w:jc w:val="center"/>
              <w:rPr>
                <w:rFonts w:ascii="Times New Roman" w:hAnsi="Times New Roman" w:cs="Times New Roman"/>
              </w:rPr>
            </w:pPr>
            <w:r w:rsidRPr="000B5798">
              <w:rPr>
                <w:rFonts w:ascii="Times New Roman" w:hAnsi="Times New Roman" w:cs="Times New Roman"/>
                <w:b/>
                <w:sz w:val="20"/>
              </w:rPr>
              <w:t>Sulfur Recovery Plant</w:t>
            </w:r>
          </w:p>
        </w:tc>
        <w:tc>
          <w:tcPr>
            <w:tcW w:w="2880" w:type="dxa"/>
            <w:shd w:val="clear" w:color="auto" w:fill="D9D9D9" w:themeFill="background1" w:themeFillShade="D9"/>
            <w:vAlign w:val="center"/>
          </w:tcPr>
          <w:p w14:paraId="61729CE4" w14:textId="738E93E9" w:rsidR="00497D4E" w:rsidRDefault="00497D4E" w:rsidP="005423B5">
            <w:pPr>
              <w:spacing w:after="0"/>
              <w:jc w:val="center"/>
              <w:rPr>
                <w:rFonts w:ascii="Times New Roman" w:hAnsi="Times New Roman" w:cs="Times New Roman"/>
              </w:rPr>
            </w:pPr>
            <w:r w:rsidRPr="000B5798">
              <w:rPr>
                <w:rFonts w:ascii="Times New Roman" w:hAnsi="Times New Roman" w:cs="Times New Roman"/>
                <w:b/>
                <w:sz w:val="20"/>
              </w:rPr>
              <w:t>Stack Height</w:t>
            </w:r>
          </w:p>
        </w:tc>
        <w:tc>
          <w:tcPr>
            <w:tcW w:w="2880" w:type="dxa"/>
            <w:shd w:val="clear" w:color="auto" w:fill="D9D9D9" w:themeFill="background1" w:themeFillShade="D9"/>
            <w:vAlign w:val="center"/>
          </w:tcPr>
          <w:p w14:paraId="04F9C042" w14:textId="3FCD4D0D" w:rsidR="00497D4E" w:rsidRDefault="00497D4E" w:rsidP="005423B5">
            <w:pPr>
              <w:spacing w:after="0"/>
              <w:jc w:val="center"/>
              <w:rPr>
                <w:rFonts w:ascii="Times New Roman" w:hAnsi="Times New Roman" w:cs="Times New Roman"/>
              </w:rPr>
            </w:pPr>
            <w:r w:rsidRPr="000B5798">
              <w:rPr>
                <w:rFonts w:ascii="Times New Roman" w:hAnsi="Times New Roman" w:cs="Times New Roman"/>
                <w:b/>
                <w:sz w:val="20"/>
              </w:rPr>
              <w:t>Emission Point ID No.</w:t>
            </w:r>
          </w:p>
        </w:tc>
      </w:tr>
      <w:tr w:rsidR="00497D4E" w14:paraId="0BD0A7AF" w14:textId="77777777" w:rsidTr="00497D4E">
        <w:trPr>
          <w:cantSplit/>
          <w:trHeight w:val="346"/>
          <w:tblHeader/>
        </w:trPr>
        <w:tc>
          <w:tcPr>
            <w:tcW w:w="2880" w:type="dxa"/>
          </w:tcPr>
          <w:p w14:paraId="55198B64" w14:textId="77777777" w:rsidR="00497D4E" w:rsidRDefault="00497D4E" w:rsidP="005423B5">
            <w:pPr>
              <w:spacing w:after="0"/>
              <w:ind w:left="0" w:firstLine="0"/>
              <w:rPr>
                <w:rFonts w:ascii="Times New Roman" w:hAnsi="Times New Roman" w:cs="Times New Roman"/>
              </w:rPr>
            </w:pPr>
          </w:p>
        </w:tc>
        <w:tc>
          <w:tcPr>
            <w:tcW w:w="2880" w:type="dxa"/>
          </w:tcPr>
          <w:p w14:paraId="50057131" w14:textId="77777777" w:rsidR="00497D4E" w:rsidRDefault="00497D4E" w:rsidP="005423B5">
            <w:pPr>
              <w:spacing w:after="0"/>
              <w:ind w:left="0" w:firstLine="0"/>
              <w:rPr>
                <w:rFonts w:ascii="Times New Roman" w:hAnsi="Times New Roman" w:cs="Times New Roman"/>
              </w:rPr>
            </w:pPr>
          </w:p>
        </w:tc>
        <w:tc>
          <w:tcPr>
            <w:tcW w:w="2880" w:type="dxa"/>
          </w:tcPr>
          <w:p w14:paraId="7BD433EC" w14:textId="77777777" w:rsidR="00497D4E" w:rsidRDefault="00497D4E" w:rsidP="005423B5">
            <w:pPr>
              <w:spacing w:after="0"/>
              <w:ind w:left="0" w:firstLine="0"/>
              <w:rPr>
                <w:rFonts w:ascii="Times New Roman" w:hAnsi="Times New Roman" w:cs="Times New Roman"/>
              </w:rPr>
            </w:pPr>
          </w:p>
        </w:tc>
        <w:tc>
          <w:tcPr>
            <w:tcW w:w="2880" w:type="dxa"/>
          </w:tcPr>
          <w:p w14:paraId="16D8DDBF" w14:textId="77777777" w:rsidR="00497D4E" w:rsidRDefault="00497D4E" w:rsidP="005423B5">
            <w:pPr>
              <w:spacing w:after="0"/>
              <w:ind w:left="0" w:firstLine="0"/>
              <w:rPr>
                <w:rFonts w:ascii="Times New Roman" w:hAnsi="Times New Roman" w:cs="Times New Roman"/>
              </w:rPr>
            </w:pPr>
          </w:p>
        </w:tc>
        <w:tc>
          <w:tcPr>
            <w:tcW w:w="2880" w:type="dxa"/>
          </w:tcPr>
          <w:p w14:paraId="18BFA95A" w14:textId="77777777" w:rsidR="00497D4E" w:rsidRDefault="00497D4E" w:rsidP="005423B5">
            <w:pPr>
              <w:spacing w:after="0"/>
              <w:ind w:left="0" w:firstLine="0"/>
              <w:rPr>
                <w:rFonts w:ascii="Times New Roman" w:hAnsi="Times New Roman" w:cs="Times New Roman"/>
              </w:rPr>
            </w:pPr>
          </w:p>
        </w:tc>
      </w:tr>
      <w:tr w:rsidR="00497D4E" w14:paraId="1D46BFC5" w14:textId="77777777" w:rsidTr="00497D4E">
        <w:trPr>
          <w:cantSplit/>
          <w:trHeight w:val="346"/>
          <w:tblHeader/>
        </w:trPr>
        <w:tc>
          <w:tcPr>
            <w:tcW w:w="2880" w:type="dxa"/>
          </w:tcPr>
          <w:p w14:paraId="5EBD8AB6" w14:textId="77777777" w:rsidR="00497D4E" w:rsidRDefault="00497D4E" w:rsidP="005423B5">
            <w:pPr>
              <w:spacing w:after="0"/>
              <w:ind w:left="0" w:firstLine="0"/>
              <w:rPr>
                <w:rFonts w:ascii="Times New Roman" w:hAnsi="Times New Roman" w:cs="Times New Roman"/>
              </w:rPr>
            </w:pPr>
          </w:p>
        </w:tc>
        <w:tc>
          <w:tcPr>
            <w:tcW w:w="2880" w:type="dxa"/>
          </w:tcPr>
          <w:p w14:paraId="287F536B" w14:textId="77777777" w:rsidR="00497D4E" w:rsidRDefault="00497D4E" w:rsidP="005423B5">
            <w:pPr>
              <w:spacing w:after="0"/>
              <w:ind w:left="0" w:firstLine="0"/>
              <w:rPr>
                <w:rFonts w:ascii="Times New Roman" w:hAnsi="Times New Roman" w:cs="Times New Roman"/>
              </w:rPr>
            </w:pPr>
          </w:p>
        </w:tc>
        <w:tc>
          <w:tcPr>
            <w:tcW w:w="2880" w:type="dxa"/>
          </w:tcPr>
          <w:p w14:paraId="37AFE78B" w14:textId="77777777" w:rsidR="00497D4E" w:rsidRDefault="00497D4E" w:rsidP="005423B5">
            <w:pPr>
              <w:spacing w:after="0"/>
              <w:ind w:left="0" w:firstLine="0"/>
              <w:rPr>
                <w:rFonts w:ascii="Times New Roman" w:hAnsi="Times New Roman" w:cs="Times New Roman"/>
              </w:rPr>
            </w:pPr>
          </w:p>
        </w:tc>
        <w:tc>
          <w:tcPr>
            <w:tcW w:w="2880" w:type="dxa"/>
          </w:tcPr>
          <w:p w14:paraId="725297C2" w14:textId="77777777" w:rsidR="00497D4E" w:rsidRDefault="00497D4E" w:rsidP="005423B5">
            <w:pPr>
              <w:spacing w:after="0"/>
              <w:ind w:left="0" w:firstLine="0"/>
              <w:rPr>
                <w:rFonts w:ascii="Times New Roman" w:hAnsi="Times New Roman" w:cs="Times New Roman"/>
              </w:rPr>
            </w:pPr>
          </w:p>
        </w:tc>
        <w:tc>
          <w:tcPr>
            <w:tcW w:w="2880" w:type="dxa"/>
          </w:tcPr>
          <w:p w14:paraId="6594ECA1" w14:textId="77777777" w:rsidR="00497D4E" w:rsidRDefault="00497D4E" w:rsidP="005423B5">
            <w:pPr>
              <w:spacing w:after="0"/>
              <w:ind w:left="0" w:firstLine="0"/>
              <w:rPr>
                <w:rFonts w:ascii="Times New Roman" w:hAnsi="Times New Roman" w:cs="Times New Roman"/>
              </w:rPr>
            </w:pPr>
          </w:p>
        </w:tc>
      </w:tr>
      <w:tr w:rsidR="00497D4E" w14:paraId="16495D91" w14:textId="77777777" w:rsidTr="00497D4E">
        <w:trPr>
          <w:cantSplit/>
          <w:trHeight w:val="346"/>
          <w:tblHeader/>
        </w:trPr>
        <w:tc>
          <w:tcPr>
            <w:tcW w:w="2880" w:type="dxa"/>
          </w:tcPr>
          <w:p w14:paraId="3E37B5E5" w14:textId="77777777" w:rsidR="00497D4E" w:rsidRDefault="00497D4E" w:rsidP="005423B5">
            <w:pPr>
              <w:spacing w:after="0"/>
              <w:ind w:left="0" w:firstLine="0"/>
              <w:rPr>
                <w:rFonts w:ascii="Times New Roman" w:hAnsi="Times New Roman" w:cs="Times New Roman"/>
              </w:rPr>
            </w:pPr>
          </w:p>
        </w:tc>
        <w:tc>
          <w:tcPr>
            <w:tcW w:w="2880" w:type="dxa"/>
          </w:tcPr>
          <w:p w14:paraId="7A49D70C" w14:textId="77777777" w:rsidR="00497D4E" w:rsidRDefault="00497D4E" w:rsidP="005423B5">
            <w:pPr>
              <w:spacing w:after="0"/>
              <w:ind w:left="0" w:firstLine="0"/>
              <w:rPr>
                <w:rFonts w:ascii="Times New Roman" w:hAnsi="Times New Roman" w:cs="Times New Roman"/>
              </w:rPr>
            </w:pPr>
          </w:p>
        </w:tc>
        <w:tc>
          <w:tcPr>
            <w:tcW w:w="2880" w:type="dxa"/>
          </w:tcPr>
          <w:p w14:paraId="7DCBE4C9" w14:textId="77777777" w:rsidR="00497D4E" w:rsidRDefault="00497D4E" w:rsidP="005423B5">
            <w:pPr>
              <w:spacing w:after="0"/>
              <w:ind w:left="0" w:firstLine="0"/>
              <w:rPr>
                <w:rFonts w:ascii="Times New Roman" w:hAnsi="Times New Roman" w:cs="Times New Roman"/>
              </w:rPr>
            </w:pPr>
          </w:p>
        </w:tc>
        <w:tc>
          <w:tcPr>
            <w:tcW w:w="2880" w:type="dxa"/>
          </w:tcPr>
          <w:p w14:paraId="1214F5EC" w14:textId="77777777" w:rsidR="00497D4E" w:rsidRDefault="00497D4E" w:rsidP="005423B5">
            <w:pPr>
              <w:spacing w:after="0"/>
              <w:ind w:left="0" w:firstLine="0"/>
              <w:rPr>
                <w:rFonts w:ascii="Times New Roman" w:hAnsi="Times New Roman" w:cs="Times New Roman"/>
              </w:rPr>
            </w:pPr>
          </w:p>
        </w:tc>
        <w:tc>
          <w:tcPr>
            <w:tcW w:w="2880" w:type="dxa"/>
          </w:tcPr>
          <w:p w14:paraId="492B1ECC" w14:textId="77777777" w:rsidR="00497D4E" w:rsidRDefault="00497D4E" w:rsidP="005423B5">
            <w:pPr>
              <w:spacing w:after="0"/>
              <w:ind w:left="0" w:firstLine="0"/>
              <w:rPr>
                <w:rFonts w:ascii="Times New Roman" w:hAnsi="Times New Roman" w:cs="Times New Roman"/>
              </w:rPr>
            </w:pPr>
          </w:p>
        </w:tc>
      </w:tr>
      <w:tr w:rsidR="00497D4E" w14:paraId="286690A9" w14:textId="77777777" w:rsidTr="00497D4E">
        <w:trPr>
          <w:cantSplit/>
          <w:trHeight w:val="346"/>
          <w:tblHeader/>
        </w:trPr>
        <w:tc>
          <w:tcPr>
            <w:tcW w:w="2880" w:type="dxa"/>
          </w:tcPr>
          <w:p w14:paraId="179734E8" w14:textId="77777777" w:rsidR="00497D4E" w:rsidRDefault="00497D4E" w:rsidP="005423B5">
            <w:pPr>
              <w:spacing w:after="0"/>
              <w:ind w:left="0" w:firstLine="0"/>
              <w:rPr>
                <w:rFonts w:ascii="Times New Roman" w:hAnsi="Times New Roman" w:cs="Times New Roman"/>
              </w:rPr>
            </w:pPr>
          </w:p>
        </w:tc>
        <w:tc>
          <w:tcPr>
            <w:tcW w:w="2880" w:type="dxa"/>
          </w:tcPr>
          <w:p w14:paraId="1ED568B9" w14:textId="77777777" w:rsidR="00497D4E" w:rsidRDefault="00497D4E" w:rsidP="005423B5">
            <w:pPr>
              <w:spacing w:after="0"/>
              <w:ind w:left="0" w:firstLine="0"/>
              <w:rPr>
                <w:rFonts w:ascii="Times New Roman" w:hAnsi="Times New Roman" w:cs="Times New Roman"/>
              </w:rPr>
            </w:pPr>
          </w:p>
        </w:tc>
        <w:tc>
          <w:tcPr>
            <w:tcW w:w="2880" w:type="dxa"/>
          </w:tcPr>
          <w:p w14:paraId="7C1F3CC6" w14:textId="77777777" w:rsidR="00497D4E" w:rsidRDefault="00497D4E" w:rsidP="005423B5">
            <w:pPr>
              <w:spacing w:after="0"/>
              <w:ind w:left="0" w:firstLine="0"/>
              <w:rPr>
                <w:rFonts w:ascii="Times New Roman" w:hAnsi="Times New Roman" w:cs="Times New Roman"/>
              </w:rPr>
            </w:pPr>
          </w:p>
        </w:tc>
        <w:tc>
          <w:tcPr>
            <w:tcW w:w="2880" w:type="dxa"/>
          </w:tcPr>
          <w:p w14:paraId="556B6147" w14:textId="77777777" w:rsidR="00497D4E" w:rsidRDefault="00497D4E" w:rsidP="005423B5">
            <w:pPr>
              <w:spacing w:after="0"/>
              <w:ind w:left="0" w:firstLine="0"/>
              <w:rPr>
                <w:rFonts w:ascii="Times New Roman" w:hAnsi="Times New Roman" w:cs="Times New Roman"/>
              </w:rPr>
            </w:pPr>
          </w:p>
        </w:tc>
        <w:tc>
          <w:tcPr>
            <w:tcW w:w="2880" w:type="dxa"/>
          </w:tcPr>
          <w:p w14:paraId="137FC99F" w14:textId="77777777" w:rsidR="00497D4E" w:rsidRDefault="00497D4E" w:rsidP="005423B5">
            <w:pPr>
              <w:spacing w:after="0"/>
              <w:ind w:left="0" w:firstLine="0"/>
              <w:rPr>
                <w:rFonts w:ascii="Times New Roman" w:hAnsi="Times New Roman" w:cs="Times New Roman"/>
              </w:rPr>
            </w:pPr>
          </w:p>
        </w:tc>
      </w:tr>
      <w:tr w:rsidR="00497D4E" w14:paraId="7B15D2F0" w14:textId="77777777" w:rsidTr="00497D4E">
        <w:trPr>
          <w:cantSplit/>
          <w:trHeight w:val="346"/>
          <w:tblHeader/>
        </w:trPr>
        <w:tc>
          <w:tcPr>
            <w:tcW w:w="2880" w:type="dxa"/>
          </w:tcPr>
          <w:p w14:paraId="01C86A35" w14:textId="77777777" w:rsidR="00497D4E" w:rsidRDefault="00497D4E" w:rsidP="005423B5">
            <w:pPr>
              <w:spacing w:after="0"/>
              <w:ind w:left="0" w:firstLine="0"/>
              <w:rPr>
                <w:rFonts w:ascii="Times New Roman" w:hAnsi="Times New Roman" w:cs="Times New Roman"/>
              </w:rPr>
            </w:pPr>
          </w:p>
        </w:tc>
        <w:tc>
          <w:tcPr>
            <w:tcW w:w="2880" w:type="dxa"/>
          </w:tcPr>
          <w:p w14:paraId="009F1952" w14:textId="77777777" w:rsidR="00497D4E" w:rsidRDefault="00497D4E" w:rsidP="005423B5">
            <w:pPr>
              <w:spacing w:after="0"/>
              <w:ind w:left="0" w:firstLine="0"/>
              <w:rPr>
                <w:rFonts w:ascii="Times New Roman" w:hAnsi="Times New Roman" w:cs="Times New Roman"/>
              </w:rPr>
            </w:pPr>
          </w:p>
        </w:tc>
        <w:tc>
          <w:tcPr>
            <w:tcW w:w="2880" w:type="dxa"/>
          </w:tcPr>
          <w:p w14:paraId="729B1CC1" w14:textId="77777777" w:rsidR="00497D4E" w:rsidRDefault="00497D4E" w:rsidP="005423B5">
            <w:pPr>
              <w:spacing w:after="0"/>
              <w:ind w:left="0" w:firstLine="0"/>
              <w:rPr>
                <w:rFonts w:ascii="Times New Roman" w:hAnsi="Times New Roman" w:cs="Times New Roman"/>
              </w:rPr>
            </w:pPr>
          </w:p>
        </w:tc>
        <w:tc>
          <w:tcPr>
            <w:tcW w:w="2880" w:type="dxa"/>
          </w:tcPr>
          <w:p w14:paraId="43AB1144" w14:textId="77777777" w:rsidR="00497D4E" w:rsidRDefault="00497D4E" w:rsidP="005423B5">
            <w:pPr>
              <w:spacing w:after="0"/>
              <w:ind w:left="0" w:firstLine="0"/>
              <w:rPr>
                <w:rFonts w:ascii="Times New Roman" w:hAnsi="Times New Roman" w:cs="Times New Roman"/>
              </w:rPr>
            </w:pPr>
          </w:p>
        </w:tc>
        <w:tc>
          <w:tcPr>
            <w:tcW w:w="2880" w:type="dxa"/>
          </w:tcPr>
          <w:p w14:paraId="14C23FCA" w14:textId="77777777" w:rsidR="00497D4E" w:rsidRDefault="00497D4E" w:rsidP="005423B5">
            <w:pPr>
              <w:spacing w:after="0"/>
              <w:ind w:left="0" w:firstLine="0"/>
              <w:rPr>
                <w:rFonts w:ascii="Times New Roman" w:hAnsi="Times New Roman" w:cs="Times New Roman"/>
              </w:rPr>
            </w:pPr>
          </w:p>
        </w:tc>
      </w:tr>
      <w:tr w:rsidR="00497D4E" w14:paraId="4CDFC5B8" w14:textId="77777777" w:rsidTr="00497D4E">
        <w:trPr>
          <w:cantSplit/>
          <w:trHeight w:val="346"/>
          <w:tblHeader/>
        </w:trPr>
        <w:tc>
          <w:tcPr>
            <w:tcW w:w="2880" w:type="dxa"/>
          </w:tcPr>
          <w:p w14:paraId="0F4A47FD" w14:textId="77777777" w:rsidR="00497D4E" w:rsidRDefault="00497D4E" w:rsidP="005423B5">
            <w:pPr>
              <w:spacing w:after="0"/>
              <w:ind w:left="0" w:firstLine="0"/>
              <w:rPr>
                <w:rFonts w:ascii="Times New Roman" w:hAnsi="Times New Roman" w:cs="Times New Roman"/>
              </w:rPr>
            </w:pPr>
          </w:p>
        </w:tc>
        <w:tc>
          <w:tcPr>
            <w:tcW w:w="2880" w:type="dxa"/>
          </w:tcPr>
          <w:p w14:paraId="2FB85FB2" w14:textId="77777777" w:rsidR="00497D4E" w:rsidRDefault="00497D4E" w:rsidP="005423B5">
            <w:pPr>
              <w:spacing w:after="0"/>
              <w:ind w:left="0" w:firstLine="0"/>
              <w:rPr>
                <w:rFonts w:ascii="Times New Roman" w:hAnsi="Times New Roman" w:cs="Times New Roman"/>
              </w:rPr>
            </w:pPr>
          </w:p>
        </w:tc>
        <w:tc>
          <w:tcPr>
            <w:tcW w:w="2880" w:type="dxa"/>
          </w:tcPr>
          <w:p w14:paraId="4F3BFEA3" w14:textId="77777777" w:rsidR="00497D4E" w:rsidRDefault="00497D4E" w:rsidP="005423B5">
            <w:pPr>
              <w:spacing w:after="0"/>
              <w:ind w:left="0" w:firstLine="0"/>
              <w:rPr>
                <w:rFonts w:ascii="Times New Roman" w:hAnsi="Times New Roman" w:cs="Times New Roman"/>
              </w:rPr>
            </w:pPr>
          </w:p>
        </w:tc>
        <w:tc>
          <w:tcPr>
            <w:tcW w:w="2880" w:type="dxa"/>
          </w:tcPr>
          <w:p w14:paraId="4BA49E49" w14:textId="77777777" w:rsidR="00497D4E" w:rsidRDefault="00497D4E" w:rsidP="005423B5">
            <w:pPr>
              <w:spacing w:after="0"/>
              <w:ind w:left="0" w:firstLine="0"/>
              <w:rPr>
                <w:rFonts w:ascii="Times New Roman" w:hAnsi="Times New Roman" w:cs="Times New Roman"/>
              </w:rPr>
            </w:pPr>
          </w:p>
        </w:tc>
        <w:tc>
          <w:tcPr>
            <w:tcW w:w="2880" w:type="dxa"/>
          </w:tcPr>
          <w:p w14:paraId="05594604" w14:textId="77777777" w:rsidR="00497D4E" w:rsidRDefault="00497D4E" w:rsidP="005423B5">
            <w:pPr>
              <w:spacing w:after="0"/>
              <w:ind w:left="0" w:firstLine="0"/>
              <w:rPr>
                <w:rFonts w:ascii="Times New Roman" w:hAnsi="Times New Roman" w:cs="Times New Roman"/>
              </w:rPr>
            </w:pPr>
          </w:p>
        </w:tc>
      </w:tr>
      <w:tr w:rsidR="00497D4E" w14:paraId="76DFBFBA" w14:textId="77777777" w:rsidTr="00497D4E">
        <w:trPr>
          <w:cantSplit/>
          <w:trHeight w:val="346"/>
          <w:tblHeader/>
        </w:trPr>
        <w:tc>
          <w:tcPr>
            <w:tcW w:w="2880" w:type="dxa"/>
          </w:tcPr>
          <w:p w14:paraId="3FB0FB83" w14:textId="77777777" w:rsidR="00497D4E" w:rsidRDefault="00497D4E" w:rsidP="005423B5">
            <w:pPr>
              <w:spacing w:after="0"/>
              <w:ind w:left="0" w:firstLine="0"/>
              <w:rPr>
                <w:rFonts w:ascii="Times New Roman" w:hAnsi="Times New Roman" w:cs="Times New Roman"/>
              </w:rPr>
            </w:pPr>
          </w:p>
        </w:tc>
        <w:tc>
          <w:tcPr>
            <w:tcW w:w="2880" w:type="dxa"/>
          </w:tcPr>
          <w:p w14:paraId="03AD9800" w14:textId="77777777" w:rsidR="00497D4E" w:rsidRDefault="00497D4E" w:rsidP="005423B5">
            <w:pPr>
              <w:spacing w:after="0"/>
              <w:ind w:left="0" w:firstLine="0"/>
              <w:rPr>
                <w:rFonts w:ascii="Times New Roman" w:hAnsi="Times New Roman" w:cs="Times New Roman"/>
              </w:rPr>
            </w:pPr>
          </w:p>
        </w:tc>
        <w:tc>
          <w:tcPr>
            <w:tcW w:w="2880" w:type="dxa"/>
          </w:tcPr>
          <w:p w14:paraId="35ACEF73" w14:textId="77777777" w:rsidR="00497D4E" w:rsidRDefault="00497D4E" w:rsidP="005423B5">
            <w:pPr>
              <w:spacing w:after="0"/>
              <w:ind w:left="0" w:firstLine="0"/>
              <w:rPr>
                <w:rFonts w:ascii="Times New Roman" w:hAnsi="Times New Roman" w:cs="Times New Roman"/>
              </w:rPr>
            </w:pPr>
          </w:p>
        </w:tc>
        <w:tc>
          <w:tcPr>
            <w:tcW w:w="2880" w:type="dxa"/>
          </w:tcPr>
          <w:p w14:paraId="466AD223" w14:textId="77777777" w:rsidR="00497D4E" w:rsidRDefault="00497D4E" w:rsidP="005423B5">
            <w:pPr>
              <w:spacing w:after="0"/>
              <w:ind w:left="0" w:firstLine="0"/>
              <w:rPr>
                <w:rFonts w:ascii="Times New Roman" w:hAnsi="Times New Roman" w:cs="Times New Roman"/>
              </w:rPr>
            </w:pPr>
          </w:p>
        </w:tc>
        <w:tc>
          <w:tcPr>
            <w:tcW w:w="2880" w:type="dxa"/>
          </w:tcPr>
          <w:p w14:paraId="0B0C6DDF" w14:textId="77777777" w:rsidR="00497D4E" w:rsidRDefault="00497D4E" w:rsidP="005423B5">
            <w:pPr>
              <w:spacing w:after="0"/>
              <w:ind w:left="0" w:firstLine="0"/>
              <w:rPr>
                <w:rFonts w:ascii="Times New Roman" w:hAnsi="Times New Roman" w:cs="Times New Roman"/>
              </w:rPr>
            </w:pPr>
          </w:p>
        </w:tc>
      </w:tr>
      <w:tr w:rsidR="00497D4E" w14:paraId="7ED9E289" w14:textId="77777777" w:rsidTr="00497D4E">
        <w:trPr>
          <w:cantSplit/>
          <w:trHeight w:val="346"/>
          <w:tblHeader/>
        </w:trPr>
        <w:tc>
          <w:tcPr>
            <w:tcW w:w="2880" w:type="dxa"/>
          </w:tcPr>
          <w:p w14:paraId="00CB39DC" w14:textId="77777777" w:rsidR="00497D4E" w:rsidRDefault="00497D4E" w:rsidP="005423B5">
            <w:pPr>
              <w:spacing w:after="0"/>
              <w:ind w:left="0" w:firstLine="0"/>
              <w:rPr>
                <w:rFonts w:ascii="Times New Roman" w:hAnsi="Times New Roman" w:cs="Times New Roman"/>
              </w:rPr>
            </w:pPr>
          </w:p>
        </w:tc>
        <w:tc>
          <w:tcPr>
            <w:tcW w:w="2880" w:type="dxa"/>
          </w:tcPr>
          <w:p w14:paraId="0F7766FF" w14:textId="77777777" w:rsidR="00497D4E" w:rsidRDefault="00497D4E" w:rsidP="005423B5">
            <w:pPr>
              <w:spacing w:after="0"/>
              <w:ind w:left="0" w:firstLine="0"/>
              <w:rPr>
                <w:rFonts w:ascii="Times New Roman" w:hAnsi="Times New Roman" w:cs="Times New Roman"/>
              </w:rPr>
            </w:pPr>
          </w:p>
        </w:tc>
        <w:tc>
          <w:tcPr>
            <w:tcW w:w="2880" w:type="dxa"/>
          </w:tcPr>
          <w:p w14:paraId="72B6EF58" w14:textId="77777777" w:rsidR="00497D4E" w:rsidRDefault="00497D4E" w:rsidP="005423B5">
            <w:pPr>
              <w:spacing w:after="0"/>
              <w:ind w:left="0" w:firstLine="0"/>
              <w:rPr>
                <w:rFonts w:ascii="Times New Roman" w:hAnsi="Times New Roman" w:cs="Times New Roman"/>
              </w:rPr>
            </w:pPr>
          </w:p>
        </w:tc>
        <w:tc>
          <w:tcPr>
            <w:tcW w:w="2880" w:type="dxa"/>
          </w:tcPr>
          <w:p w14:paraId="6F08FCD6" w14:textId="77777777" w:rsidR="00497D4E" w:rsidRDefault="00497D4E" w:rsidP="005423B5">
            <w:pPr>
              <w:spacing w:after="0"/>
              <w:ind w:left="0" w:firstLine="0"/>
              <w:rPr>
                <w:rFonts w:ascii="Times New Roman" w:hAnsi="Times New Roman" w:cs="Times New Roman"/>
              </w:rPr>
            </w:pPr>
          </w:p>
        </w:tc>
        <w:tc>
          <w:tcPr>
            <w:tcW w:w="2880" w:type="dxa"/>
          </w:tcPr>
          <w:p w14:paraId="46D89BB2" w14:textId="77777777" w:rsidR="00497D4E" w:rsidRDefault="00497D4E" w:rsidP="005423B5">
            <w:pPr>
              <w:spacing w:after="0"/>
              <w:ind w:left="0" w:firstLine="0"/>
              <w:rPr>
                <w:rFonts w:ascii="Times New Roman" w:hAnsi="Times New Roman" w:cs="Times New Roman"/>
              </w:rPr>
            </w:pPr>
          </w:p>
        </w:tc>
      </w:tr>
      <w:tr w:rsidR="00497D4E" w14:paraId="6CB14CB7" w14:textId="77777777" w:rsidTr="00497D4E">
        <w:trPr>
          <w:cantSplit/>
          <w:trHeight w:val="346"/>
          <w:tblHeader/>
        </w:trPr>
        <w:tc>
          <w:tcPr>
            <w:tcW w:w="2880" w:type="dxa"/>
          </w:tcPr>
          <w:p w14:paraId="07D4B109" w14:textId="77777777" w:rsidR="00497D4E" w:rsidRDefault="00497D4E" w:rsidP="005423B5">
            <w:pPr>
              <w:spacing w:after="0"/>
              <w:ind w:left="0" w:firstLine="0"/>
              <w:rPr>
                <w:rFonts w:ascii="Times New Roman" w:hAnsi="Times New Roman" w:cs="Times New Roman"/>
              </w:rPr>
            </w:pPr>
          </w:p>
        </w:tc>
        <w:tc>
          <w:tcPr>
            <w:tcW w:w="2880" w:type="dxa"/>
          </w:tcPr>
          <w:p w14:paraId="05986523" w14:textId="77777777" w:rsidR="00497D4E" w:rsidRDefault="00497D4E" w:rsidP="005423B5">
            <w:pPr>
              <w:spacing w:after="0"/>
              <w:ind w:left="0" w:firstLine="0"/>
              <w:rPr>
                <w:rFonts w:ascii="Times New Roman" w:hAnsi="Times New Roman" w:cs="Times New Roman"/>
              </w:rPr>
            </w:pPr>
          </w:p>
        </w:tc>
        <w:tc>
          <w:tcPr>
            <w:tcW w:w="2880" w:type="dxa"/>
          </w:tcPr>
          <w:p w14:paraId="426CB267" w14:textId="77777777" w:rsidR="00497D4E" w:rsidRDefault="00497D4E" w:rsidP="005423B5">
            <w:pPr>
              <w:spacing w:after="0"/>
              <w:ind w:left="0" w:firstLine="0"/>
              <w:rPr>
                <w:rFonts w:ascii="Times New Roman" w:hAnsi="Times New Roman" w:cs="Times New Roman"/>
              </w:rPr>
            </w:pPr>
          </w:p>
        </w:tc>
        <w:tc>
          <w:tcPr>
            <w:tcW w:w="2880" w:type="dxa"/>
          </w:tcPr>
          <w:p w14:paraId="5F04E638" w14:textId="77777777" w:rsidR="00497D4E" w:rsidRDefault="00497D4E" w:rsidP="005423B5">
            <w:pPr>
              <w:spacing w:after="0"/>
              <w:ind w:left="0" w:firstLine="0"/>
              <w:rPr>
                <w:rFonts w:ascii="Times New Roman" w:hAnsi="Times New Roman" w:cs="Times New Roman"/>
              </w:rPr>
            </w:pPr>
          </w:p>
        </w:tc>
        <w:tc>
          <w:tcPr>
            <w:tcW w:w="2880" w:type="dxa"/>
          </w:tcPr>
          <w:p w14:paraId="5A00D326" w14:textId="77777777" w:rsidR="00497D4E" w:rsidRDefault="00497D4E" w:rsidP="005423B5">
            <w:pPr>
              <w:spacing w:after="0"/>
              <w:ind w:left="0" w:firstLine="0"/>
              <w:rPr>
                <w:rFonts w:ascii="Times New Roman" w:hAnsi="Times New Roman" w:cs="Times New Roman"/>
              </w:rPr>
            </w:pPr>
          </w:p>
        </w:tc>
      </w:tr>
      <w:tr w:rsidR="00497D4E" w14:paraId="6B76EED8" w14:textId="77777777" w:rsidTr="00497D4E">
        <w:trPr>
          <w:cantSplit/>
          <w:trHeight w:val="346"/>
          <w:tblHeader/>
        </w:trPr>
        <w:tc>
          <w:tcPr>
            <w:tcW w:w="2880" w:type="dxa"/>
          </w:tcPr>
          <w:p w14:paraId="68D9089B" w14:textId="77777777" w:rsidR="00497D4E" w:rsidRDefault="00497D4E" w:rsidP="005423B5">
            <w:pPr>
              <w:spacing w:after="0"/>
              <w:ind w:left="0" w:firstLine="0"/>
              <w:rPr>
                <w:rFonts w:ascii="Times New Roman" w:hAnsi="Times New Roman" w:cs="Times New Roman"/>
              </w:rPr>
            </w:pPr>
          </w:p>
        </w:tc>
        <w:tc>
          <w:tcPr>
            <w:tcW w:w="2880" w:type="dxa"/>
          </w:tcPr>
          <w:p w14:paraId="692C1386" w14:textId="77777777" w:rsidR="00497D4E" w:rsidRDefault="00497D4E" w:rsidP="005423B5">
            <w:pPr>
              <w:spacing w:after="0"/>
              <w:ind w:left="0" w:firstLine="0"/>
              <w:rPr>
                <w:rFonts w:ascii="Times New Roman" w:hAnsi="Times New Roman" w:cs="Times New Roman"/>
              </w:rPr>
            </w:pPr>
          </w:p>
        </w:tc>
        <w:tc>
          <w:tcPr>
            <w:tcW w:w="2880" w:type="dxa"/>
          </w:tcPr>
          <w:p w14:paraId="5AF5E720" w14:textId="77777777" w:rsidR="00497D4E" w:rsidRDefault="00497D4E" w:rsidP="005423B5">
            <w:pPr>
              <w:spacing w:after="0"/>
              <w:ind w:left="0" w:firstLine="0"/>
              <w:rPr>
                <w:rFonts w:ascii="Times New Roman" w:hAnsi="Times New Roman" w:cs="Times New Roman"/>
              </w:rPr>
            </w:pPr>
          </w:p>
        </w:tc>
        <w:tc>
          <w:tcPr>
            <w:tcW w:w="2880" w:type="dxa"/>
          </w:tcPr>
          <w:p w14:paraId="26B0A299" w14:textId="77777777" w:rsidR="00497D4E" w:rsidRDefault="00497D4E" w:rsidP="005423B5">
            <w:pPr>
              <w:spacing w:after="0"/>
              <w:ind w:left="0" w:firstLine="0"/>
              <w:rPr>
                <w:rFonts w:ascii="Times New Roman" w:hAnsi="Times New Roman" w:cs="Times New Roman"/>
              </w:rPr>
            </w:pPr>
          </w:p>
        </w:tc>
        <w:tc>
          <w:tcPr>
            <w:tcW w:w="2880" w:type="dxa"/>
          </w:tcPr>
          <w:p w14:paraId="615A979B" w14:textId="77777777" w:rsidR="00497D4E" w:rsidRDefault="00497D4E" w:rsidP="005423B5">
            <w:pPr>
              <w:spacing w:after="0"/>
              <w:ind w:left="0" w:firstLine="0"/>
              <w:rPr>
                <w:rFonts w:ascii="Times New Roman" w:hAnsi="Times New Roman" w:cs="Times New Roman"/>
              </w:rPr>
            </w:pPr>
          </w:p>
        </w:tc>
      </w:tr>
    </w:tbl>
    <w:p w14:paraId="2230341E" w14:textId="77777777" w:rsidR="00925695" w:rsidRPr="00925695" w:rsidRDefault="00925695" w:rsidP="005423B5">
      <w:pPr>
        <w:spacing w:after="0"/>
        <w:ind w:left="0" w:firstLine="0"/>
        <w:rPr>
          <w:rFonts w:ascii="Times New Roman" w:hAnsi="Times New Roman" w:cs="Times New Roman"/>
        </w:rPr>
      </w:pPr>
    </w:p>
    <w:p w14:paraId="5A544CDA" w14:textId="1DC8FD8F" w:rsidR="00DE6F5E" w:rsidRPr="000B5798" w:rsidRDefault="00F62296" w:rsidP="00EA3212">
      <w:pPr>
        <w:pStyle w:val="Title"/>
      </w:pPr>
      <w:r w:rsidRPr="00C61664">
        <w:br w:type="page"/>
      </w:r>
    </w:p>
    <w:p w14:paraId="1EF7D6E4" w14:textId="6F153D48" w:rsidR="00D62EEA" w:rsidRPr="000B5798" w:rsidRDefault="00F62296" w:rsidP="00497D4E">
      <w:pPr>
        <w:pStyle w:val="TablePageTitle"/>
        <w:tabs>
          <w:tab w:val="clear" w:pos="7344"/>
        </w:tabs>
        <w:rPr>
          <w:rFonts w:ascii="Times New Roman" w:hAnsi="Times New Roman" w:cs="Times New Roman"/>
        </w:rPr>
      </w:pPr>
      <w:bookmarkStart w:id="7" w:name="_Hlk109995009"/>
      <w:r w:rsidRPr="000B5798">
        <w:rPr>
          <w:rFonts w:ascii="Times New Roman" w:hAnsi="Times New Roman" w:cs="Times New Roman"/>
        </w:rPr>
        <w:lastRenderedPageBreak/>
        <w:t>Gas Sweetening/Sulfur Recovery Unit Attributes</w:t>
      </w:r>
    </w:p>
    <w:p w14:paraId="24FBACF1" w14:textId="77777777" w:rsidR="00D62EEA" w:rsidRPr="000B5798" w:rsidRDefault="00F62296" w:rsidP="00497D4E">
      <w:pPr>
        <w:pStyle w:val="TablePageTitle"/>
        <w:tabs>
          <w:tab w:val="clear" w:pos="7344"/>
        </w:tabs>
        <w:rPr>
          <w:rFonts w:ascii="Times New Roman" w:hAnsi="Times New Roman" w:cs="Times New Roman"/>
        </w:rPr>
      </w:pPr>
      <w:r w:rsidRPr="000B5798">
        <w:rPr>
          <w:rFonts w:ascii="Times New Roman" w:hAnsi="Times New Roman" w:cs="Times New Roman"/>
        </w:rPr>
        <w:t>Form OP-UA10 (Page 2)</w:t>
      </w:r>
    </w:p>
    <w:p w14:paraId="6626514C" w14:textId="77777777" w:rsidR="00D62EEA" w:rsidRPr="000B5798" w:rsidRDefault="00F62296" w:rsidP="00497D4E">
      <w:pPr>
        <w:pStyle w:val="TablePageTitle"/>
        <w:tabs>
          <w:tab w:val="clear" w:pos="7344"/>
        </w:tabs>
        <w:rPr>
          <w:rFonts w:ascii="Times New Roman" w:hAnsi="Times New Roman" w:cs="Times New Roman"/>
        </w:rPr>
      </w:pPr>
      <w:r w:rsidRPr="000B5798">
        <w:rPr>
          <w:rFonts w:ascii="Times New Roman" w:hAnsi="Times New Roman" w:cs="Times New Roman"/>
        </w:rPr>
        <w:t>Federal Operating Permit Program</w:t>
      </w:r>
    </w:p>
    <w:p w14:paraId="79ABC622" w14:textId="294B6225" w:rsidR="00D62EEA" w:rsidRPr="000B5798" w:rsidRDefault="00F62296" w:rsidP="00EA3212">
      <w:pPr>
        <w:pStyle w:val="TableHeading"/>
      </w:pPr>
      <w:bookmarkStart w:id="8" w:name="TBL2a"/>
      <w:r w:rsidRPr="000B5798">
        <w:t>Table 2a</w:t>
      </w:r>
      <w:bookmarkEnd w:id="8"/>
      <w:r w:rsidRPr="000B5798">
        <w:t>:  Title 40 Code of Federal Regulations Part 60 (40 CFR Part 60)</w:t>
      </w:r>
    </w:p>
    <w:p w14:paraId="06CB1F42" w14:textId="77777777" w:rsidR="00497D4E" w:rsidRDefault="00F62296" w:rsidP="00EA3212">
      <w:pPr>
        <w:pStyle w:val="TableHeading"/>
      </w:pPr>
      <w:r w:rsidRPr="000B5798">
        <w:t>Subpart LLL:  Standards of Performance for Onshore Natural Gas Processing:  SO</w:t>
      </w:r>
      <w:r w:rsidRPr="000B5798">
        <w:rPr>
          <w:vertAlign w:val="subscript"/>
        </w:rPr>
        <w:t xml:space="preserve">2 </w:t>
      </w:r>
      <w:r w:rsidRPr="000B5798">
        <w:t>Emissions</w:t>
      </w:r>
      <w:bookmarkEnd w:id="7"/>
      <w:r w:rsidR="00497D4E" w:rsidRPr="00497D4E">
        <w:t xml:space="preserve"> </w:t>
      </w:r>
    </w:p>
    <w:p w14:paraId="4DDD104B" w14:textId="1BEDA477" w:rsidR="00D62EEA" w:rsidRPr="000B5798" w:rsidRDefault="00497D4E" w:rsidP="00EA3212">
      <w:pPr>
        <w:pStyle w:val="TableHeading"/>
      </w:pPr>
      <w:r w:rsidRPr="000B5798">
        <w:t>Texas Commission on Environmental Quality</w:t>
      </w:r>
    </w:p>
    <w:p w14:paraId="34C6F685" w14:textId="271AA10D" w:rsidR="00D62EEA" w:rsidRDefault="00D62EEA" w:rsidP="005423B5">
      <w:pPr>
        <w:spacing w:before="480" w:after="0"/>
        <w:ind w:left="0" w:firstLine="0"/>
        <w:rPr>
          <w:rFonts w:ascii="Times New Roman" w:hAnsi="Times New Roman" w:cs="Times New Roman"/>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0 (40 CFR Part 60)&#10;Subpart LLL:  Standards of Performance for Onshore Natural Gas Processing:  SO2 Emissions&#10;&#10;"/>
      </w:tblPr>
      <w:tblGrid>
        <w:gridCol w:w="4800"/>
        <w:gridCol w:w="4800"/>
        <w:gridCol w:w="4800"/>
      </w:tblGrid>
      <w:tr w:rsidR="00497D4E" w:rsidRPr="00497D4E" w14:paraId="1A5EED9A" w14:textId="77777777" w:rsidTr="005423B5">
        <w:trPr>
          <w:cantSplit/>
          <w:tblHeader/>
        </w:trPr>
        <w:tc>
          <w:tcPr>
            <w:tcW w:w="4800" w:type="dxa"/>
            <w:shd w:val="clear" w:color="auto" w:fill="D9D9D9" w:themeFill="background1" w:themeFillShade="D9"/>
          </w:tcPr>
          <w:p w14:paraId="1DF39B8B" w14:textId="77777777" w:rsidR="00497D4E" w:rsidRPr="00497D4E" w:rsidRDefault="00497D4E" w:rsidP="005423B5">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Date</w:t>
            </w:r>
          </w:p>
        </w:tc>
        <w:tc>
          <w:tcPr>
            <w:tcW w:w="4800" w:type="dxa"/>
            <w:shd w:val="clear" w:color="auto" w:fill="D9D9D9" w:themeFill="background1" w:themeFillShade="D9"/>
          </w:tcPr>
          <w:p w14:paraId="25A2F7B8" w14:textId="77777777" w:rsidR="00497D4E" w:rsidRPr="00497D4E" w:rsidRDefault="00497D4E" w:rsidP="005423B5">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Permit No.</w:t>
            </w:r>
          </w:p>
        </w:tc>
        <w:tc>
          <w:tcPr>
            <w:tcW w:w="4800" w:type="dxa"/>
            <w:shd w:val="clear" w:color="auto" w:fill="D9D9D9" w:themeFill="background1" w:themeFillShade="D9"/>
          </w:tcPr>
          <w:p w14:paraId="7806079C" w14:textId="77777777" w:rsidR="00497D4E" w:rsidRPr="00497D4E" w:rsidRDefault="00497D4E" w:rsidP="005423B5">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Regulated Entity No.</w:t>
            </w:r>
          </w:p>
        </w:tc>
      </w:tr>
      <w:tr w:rsidR="00497D4E" w:rsidRPr="00497D4E" w14:paraId="63C5FA77" w14:textId="77777777" w:rsidTr="005423B5">
        <w:trPr>
          <w:cantSplit/>
          <w:tblHeader/>
        </w:trPr>
        <w:tc>
          <w:tcPr>
            <w:tcW w:w="4800" w:type="dxa"/>
          </w:tcPr>
          <w:p w14:paraId="46CDDF39" w14:textId="77777777" w:rsidR="00497D4E" w:rsidRPr="00497D4E" w:rsidRDefault="00497D4E" w:rsidP="005423B5">
            <w:pPr>
              <w:spacing w:after="0"/>
              <w:ind w:left="0" w:firstLine="0"/>
              <w:rPr>
                <w:rFonts w:ascii="Times New Roman" w:hAnsi="Times New Roman" w:cs="Times New Roman"/>
              </w:rPr>
            </w:pPr>
          </w:p>
        </w:tc>
        <w:tc>
          <w:tcPr>
            <w:tcW w:w="4800" w:type="dxa"/>
          </w:tcPr>
          <w:p w14:paraId="62F962F9" w14:textId="77777777" w:rsidR="00497D4E" w:rsidRPr="00497D4E" w:rsidRDefault="00497D4E" w:rsidP="005423B5">
            <w:pPr>
              <w:spacing w:after="0"/>
              <w:ind w:left="0" w:firstLine="0"/>
              <w:rPr>
                <w:rFonts w:ascii="Times New Roman" w:hAnsi="Times New Roman" w:cs="Times New Roman"/>
              </w:rPr>
            </w:pPr>
          </w:p>
        </w:tc>
        <w:tc>
          <w:tcPr>
            <w:tcW w:w="4800" w:type="dxa"/>
          </w:tcPr>
          <w:p w14:paraId="1456DF6C" w14:textId="77777777" w:rsidR="00497D4E" w:rsidRPr="00497D4E" w:rsidRDefault="00497D4E" w:rsidP="005423B5">
            <w:pPr>
              <w:spacing w:after="0"/>
              <w:ind w:left="0" w:firstLine="0"/>
              <w:rPr>
                <w:rFonts w:ascii="Times New Roman" w:hAnsi="Times New Roman" w:cs="Times New Roman"/>
              </w:rPr>
            </w:pPr>
          </w:p>
        </w:tc>
      </w:tr>
    </w:tbl>
    <w:p w14:paraId="43A134A8" w14:textId="7350C2D7" w:rsidR="00497D4E" w:rsidRDefault="00497D4E" w:rsidP="00086F83">
      <w:pPr>
        <w:spacing w:after="0"/>
        <w:rPr>
          <w:rFonts w:ascii="Times New Roman" w:hAnsi="Times New Roman" w:cs="Times New Roman"/>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0 (40 CFR Part 60)&#10;Subpart LLL:  Standards of Performance for Onshore Natural Gas Processing:  SO2 Emissions&#10;"/>
      </w:tblPr>
      <w:tblGrid>
        <w:gridCol w:w="2399"/>
        <w:gridCol w:w="2399"/>
        <w:gridCol w:w="2400"/>
        <w:gridCol w:w="2400"/>
        <w:gridCol w:w="2401"/>
        <w:gridCol w:w="2401"/>
      </w:tblGrid>
      <w:tr w:rsidR="00D523C4" w:rsidRPr="00EA3212" w14:paraId="4F8453BB" w14:textId="77777777" w:rsidTr="00EA3212">
        <w:trPr>
          <w:cantSplit/>
          <w:trHeight w:val="346"/>
          <w:tblHeader/>
        </w:trPr>
        <w:tc>
          <w:tcPr>
            <w:tcW w:w="2399" w:type="dxa"/>
            <w:shd w:val="clear" w:color="auto" w:fill="D9D9D9" w:themeFill="background1" w:themeFillShade="D9"/>
            <w:vAlign w:val="center"/>
          </w:tcPr>
          <w:p w14:paraId="36232662" w14:textId="663941FA"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Process ID No.</w:t>
            </w:r>
          </w:p>
        </w:tc>
        <w:tc>
          <w:tcPr>
            <w:tcW w:w="2399" w:type="dxa"/>
            <w:shd w:val="clear" w:color="auto" w:fill="D9D9D9" w:themeFill="background1" w:themeFillShade="D9"/>
            <w:vAlign w:val="center"/>
          </w:tcPr>
          <w:p w14:paraId="7D845FE8" w14:textId="3DA4F9B9"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SOP/GOP Index No.</w:t>
            </w:r>
          </w:p>
        </w:tc>
        <w:tc>
          <w:tcPr>
            <w:tcW w:w="2400" w:type="dxa"/>
            <w:shd w:val="clear" w:color="auto" w:fill="D9D9D9" w:themeFill="background1" w:themeFillShade="D9"/>
            <w:vAlign w:val="center"/>
          </w:tcPr>
          <w:p w14:paraId="5A60441C" w14:textId="7D0D093E"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Onshore</w:t>
            </w:r>
          </w:p>
        </w:tc>
        <w:tc>
          <w:tcPr>
            <w:tcW w:w="2400" w:type="dxa"/>
            <w:shd w:val="clear" w:color="auto" w:fill="D9D9D9" w:themeFill="background1" w:themeFillShade="D9"/>
            <w:vAlign w:val="center"/>
          </w:tcPr>
          <w:p w14:paraId="3A21D7B0" w14:textId="782883F5"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Construction Date</w:t>
            </w:r>
          </w:p>
        </w:tc>
        <w:tc>
          <w:tcPr>
            <w:tcW w:w="2401" w:type="dxa"/>
            <w:shd w:val="clear" w:color="auto" w:fill="D9D9D9" w:themeFill="background1" w:themeFillShade="D9"/>
            <w:vAlign w:val="center"/>
          </w:tcPr>
          <w:p w14:paraId="3F5C5BE5" w14:textId="455B58B2"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Acid Gas Vented</w:t>
            </w:r>
          </w:p>
        </w:tc>
        <w:tc>
          <w:tcPr>
            <w:tcW w:w="2401" w:type="dxa"/>
            <w:shd w:val="clear" w:color="auto" w:fill="D9D9D9" w:themeFill="background1" w:themeFillShade="D9"/>
            <w:vAlign w:val="center"/>
          </w:tcPr>
          <w:p w14:paraId="553E3BAE" w14:textId="5C6686E5" w:rsidR="00D523C4" w:rsidRPr="00EA3212" w:rsidRDefault="00D523C4" w:rsidP="00EA3212">
            <w:pPr>
              <w:spacing w:after="0"/>
              <w:ind w:left="0" w:firstLine="0"/>
              <w:jc w:val="center"/>
              <w:rPr>
                <w:rFonts w:ascii="Times New Roman" w:hAnsi="Times New Roman" w:cs="Times New Roman"/>
                <w:bCs/>
                <w:sz w:val="20"/>
                <w:szCs w:val="20"/>
              </w:rPr>
            </w:pPr>
            <w:r w:rsidRPr="00EA3212">
              <w:rPr>
                <w:rFonts w:ascii="Times New Roman" w:hAnsi="Times New Roman" w:cs="Times New Roman"/>
                <w:b/>
                <w:sz w:val="20"/>
                <w:szCs w:val="20"/>
              </w:rPr>
              <w:t>Design Capacity</w:t>
            </w:r>
          </w:p>
        </w:tc>
      </w:tr>
      <w:tr w:rsidR="00D523C4" w:rsidRPr="00EA3212" w14:paraId="47E7C302" w14:textId="77777777" w:rsidTr="00EA3212">
        <w:trPr>
          <w:cantSplit/>
          <w:trHeight w:val="346"/>
          <w:tblHeader/>
        </w:trPr>
        <w:tc>
          <w:tcPr>
            <w:tcW w:w="2399" w:type="dxa"/>
          </w:tcPr>
          <w:p w14:paraId="228D1EC0"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1AE18238"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584D6959"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2CCF4E5B"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27FDB66D"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4B4C445F"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2903BA79" w14:textId="77777777" w:rsidTr="00EA3212">
        <w:trPr>
          <w:cantSplit/>
          <w:trHeight w:val="346"/>
          <w:tblHeader/>
        </w:trPr>
        <w:tc>
          <w:tcPr>
            <w:tcW w:w="2399" w:type="dxa"/>
          </w:tcPr>
          <w:p w14:paraId="2130FD0B"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6F685640"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10C1CB7D"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75A84629"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5398853C"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1D3C2FD5"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13AB0788" w14:textId="77777777" w:rsidTr="00EA3212">
        <w:trPr>
          <w:cantSplit/>
          <w:trHeight w:val="346"/>
          <w:tblHeader/>
        </w:trPr>
        <w:tc>
          <w:tcPr>
            <w:tcW w:w="2399" w:type="dxa"/>
          </w:tcPr>
          <w:p w14:paraId="0F15815C"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47107240"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5CFBD432"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44085EED"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102E7EFF"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62CAA865"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7216F360" w14:textId="77777777" w:rsidTr="00EA3212">
        <w:trPr>
          <w:cantSplit/>
          <w:trHeight w:val="346"/>
          <w:tblHeader/>
        </w:trPr>
        <w:tc>
          <w:tcPr>
            <w:tcW w:w="2399" w:type="dxa"/>
          </w:tcPr>
          <w:p w14:paraId="234CA1E8"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4DEC0F48"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74131A5D"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1BE7607E"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166D7B3F"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011DDF94"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21C3A8ED" w14:textId="77777777" w:rsidTr="00EA3212">
        <w:trPr>
          <w:cantSplit/>
          <w:trHeight w:val="346"/>
          <w:tblHeader/>
        </w:trPr>
        <w:tc>
          <w:tcPr>
            <w:tcW w:w="2399" w:type="dxa"/>
          </w:tcPr>
          <w:p w14:paraId="75839612"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54212101"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15FC15EE"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02E21AE4"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372E3E9F"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04253089"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23BC0A3D" w14:textId="77777777" w:rsidTr="00EA3212">
        <w:trPr>
          <w:cantSplit/>
          <w:trHeight w:val="346"/>
          <w:tblHeader/>
        </w:trPr>
        <w:tc>
          <w:tcPr>
            <w:tcW w:w="2399" w:type="dxa"/>
          </w:tcPr>
          <w:p w14:paraId="6A344591"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725DB1BA"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0F78158C"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0CDF61C5"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70B68819"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25901681"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2EA182EA" w14:textId="77777777" w:rsidTr="00EA3212">
        <w:trPr>
          <w:cantSplit/>
          <w:trHeight w:val="346"/>
          <w:tblHeader/>
        </w:trPr>
        <w:tc>
          <w:tcPr>
            <w:tcW w:w="2399" w:type="dxa"/>
          </w:tcPr>
          <w:p w14:paraId="7FE1828C"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095A4480"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67029DEB"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6A711BC8"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1043B894"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110CAEFB"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48C73A98" w14:textId="77777777" w:rsidTr="00EA3212">
        <w:trPr>
          <w:cantSplit/>
          <w:trHeight w:val="346"/>
          <w:tblHeader/>
        </w:trPr>
        <w:tc>
          <w:tcPr>
            <w:tcW w:w="2399" w:type="dxa"/>
          </w:tcPr>
          <w:p w14:paraId="05281989"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6E685E08"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34EC3AC3"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65972D5E"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73B469E1"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6B4ECACE"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322B41FF" w14:textId="77777777" w:rsidTr="00EA3212">
        <w:trPr>
          <w:cantSplit/>
          <w:trHeight w:val="346"/>
          <w:tblHeader/>
        </w:trPr>
        <w:tc>
          <w:tcPr>
            <w:tcW w:w="2399" w:type="dxa"/>
          </w:tcPr>
          <w:p w14:paraId="1E1FB981"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421C4D00"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52C2C93F"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15AF6455"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04A8E0AE"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5DC037D8" w14:textId="77777777" w:rsidR="00D523C4" w:rsidRPr="00EA3212" w:rsidRDefault="00D523C4" w:rsidP="00EA3212">
            <w:pPr>
              <w:spacing w:after="0"/>
              <w:ind w:left="0" w:firstLine="0"/>
              <w:rPr>
                <w:rFonts w:ascii="Times New Roman" w:hAnsi="Times New Roman" w:cs="Times New Roman"/>
                <w:bCs/>
                <w:sz w:val="20"/>
                <w:szCs w:val="20"/>
              </w:rPr>
            </w:pPr>
          </w:p>
        </w:tc>
      </w:tr>
      <w:tr w:rsidR="00D523C4" w:rsidRPr="00EA3212" w14:paraId="12D128D1" w14:textId="77777777" w:rsidTr="00EA3212">
        <w:trPr>
          <w:cantSplit/>
          <w:trHeight w:val="346"/>
          <w:tblHeader/>
        </w:trPr>
        <w:tc>
          <w:tcPr>
            <w:tcW w:w="2399" w:type="dxa"/>
          </w:tcPr>
          <w:p w14:paraId="408F9606" w14:textId="77777777" w:rsidR="00D523C4" w:rsidRPr="00EA3212" w:rsidRDefault="00D523C4" w:rsidP="00EA3212">
            <w:pPr>
              <w:spacing w:after="0"/>
              <w:ind w:left="0" w:firstLine="0"/>
              <w:rPr>
                <w:rFonts w:ascii="Times New Roman" w:hAnsi="Times New Roman" w:cs="Times New Roman"/>
                <w:bCs/>
                <w:sz w:val="20"/>
                <w:szCs w:val="20"/>
              </w:rPr>
            </w:pPr>
          </w:p>
        </w:tc>
        <w:tc>
          <w:tcPr>
            <w:tcW w:w="2399" w:type="dxa"/>
          </w:tcPr>
          <w:p w14:paraId="5F7B3B78"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15A55BE3" w14:textId="77777777" w:rsidR="00D523C4" w:rsidRPr="00EA3212" w:rsidRDefault="00D523C4" w:rsidP="00EA3212">
            <w:pPr>
              <w:spacing w:after="0"/>
              <w:ind w:left="0" w:firstLine="0"/>
              <w:rPr>
                <w:rFonts w:ascii="Times New Roman" w:hAnsi="Times New Roman" w:cs="Times New Roman"/>
                <w:bCs/>
                <w:sz w:val="20"/>
                <w:szCs w:val="20"/>
              </w:rPr>
            </w:pPr>
          </w:p>
        </w:tc>
        <w:tc>
          <w:tcPr>
            <w:tcW w:w="2400" w:type="dxa"/>
          </w:tcPr>
          <w:p w14:paraId="03C2DF85"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6605B2CD" w14:textId="77777777" w:rsidR="00D523C4" w:rsidRPr="00EA3212" w:rsidRDefault="00D523C4" w:rsidP="00EA3212">
            <w:pPr>
              <w:spacing w:after="0"/>
              <w:ind w:left="0" w:firstLine="0"/>
              <w:rPr>
                <w:rFonts w:ascii="Times New Roman" w:hAnsi="Times New Roman" w:cs="Times New Roman"/>
                <w:bCs/>
                <w:sz w:val="20"/>
                <w:szCs w:val="20"/>
              </w:rPr>
            </w:pPr>
          </w:p>
        </w:tc>
        <w:tc>
          <w:tcPr>
            <w:tcW w:w="2401" w:type="dxa"/>
          </w:tcPr>
          <w:p w14:paraId="03A9593D" w14:textId="77777777" w:rsidR="00D523C4" w:rsidRPr="00EA3212" w:rsidRDefault="00D523C4" w:rsidP="00EA3212">
            <w:pPr>
              <w:spacing w:after="0"/>
              <w:ind w:left="0" w:firstLine="0"/>
              <w:rPr>
                <w:rFonts w:ascii="Times New Roman" w:hAnsi="Times New Roman" w:cs="Times New Roman"/>
                <w:bCs/>
                <w:sz w:val="20"/>
                <w:szCs w:val="20"/>
              </w:rPr>
            </w:pPr>
          </w:p>
        </w:tc>
      </w:tr>
    </w:tbl>
    <w:p w14:paraId="7C4F954F" w14:textId="141FE46C" w:rsidR="00497D4E" w:rsidRPr="00EA3212" w:rsidRDefault="00497D4E" w:rsidP="00324A31">
      <w:pPr>
        <w:spacing w:after="0"/>
        <w:ind w:left="0" w:firstLine="0"/>
        <w:rPr>
          <w:rFonts w:ascii="Times New Roman" w:hAnsi="Times New Roman" w:cs="Times New Roman"/>
          <w:bCs/>
          <w:sz w:val="22"/>
          <w:szCs w:val="22"/>
        </w:rPr>
      </w:pPr>
    </w:p>
    <w:p w14:paraId="0535E518" w14:textId="3BE3DA08" w:rsidR="00DE6F5E" w:rsidRPr="00EA3212" w:rsidRDefault="00F62296" w:rsidP="00324A31">
      <w:pPr>
        <w:spacing w:after="0"/>
        <w:ind w:left="0" w:firstLine="0"/>
        <w:rPr>
          <w:rFonts w:ascii="Times New Roman" w:hAnsi="Times New Roman" w:cs="Times New Roman"/>
          <w:sz w:val="22"/>
          <w:szCs w:val="22"/>
        </w:rPr>
      </w:pPr>
      <w:r w:rsidRPr="00EA3212">
        <w:rPr>
          <w:sz w:val="22"/>
          <w:szCs w:val="22"/>
        </w:rPr>
        <w:br w:type="page"/>
      </w:r>
    </w:p>
    <w:p w14:paraId="3675631B" w14:textId="7FA27A0B" w:rsidR="00D62EEA" w:rsidRPr="00141827" w:rsidRDefault="00F62296" w:rsidP="00EA3212">
      <w:pPr>
        <w:pStyle w:val="Heading1"/>
      </w:pPr>
      <w:r w:rsidRPr="00141827">
        <w:lastRenderedPageBreak/>
        <w:t>Gas Sweetening/Sulfur Recovery Unit Attributes</w:t>
      </w:r>
    </w:p>
    <w:p w14:paraId="5067E0FE" w14:textId="77777777" w:rsidR="00D62EEA" w:rsidRPr="00141827" w:rsidRDefault="00F62296" w:rsidP="00EA3212">
      <w:pPr>
        <w:pStyle w:val="Heading1"/>
      </w:pPr>
      <w:r w:rsidRPr="00141827">
        <w:t>Form OP-UA10 (Page 3)</w:t>
      </w:r>
    </w:p>
    <w:p w14:paraId="3C2F567A" w14:textId="77777777" w:rsidR="00D62EEA" w:rsidRPr="00141827" w:rsidRDefault="00F62296" w:rsidP="00EA3212">
      <w:pPr>
        <w:pStyle w:val="Heading1"/>
      </w:pPr>
      <w:r w:rsidRPr="00141827">
        <w:t>Federal Operating Permit Program</w:t>
      </w:r>
    </w:p>
    <w:p w14:paraId="70B2669A" w14:textId="77777777" w:rsidR="00D62EEA" w:rsidRPr="00141827" w:rsidRDefault="00F62296" w:rsidP="00EA3212">
      <w:pPr>
        <w:pStyle w:val="Heading1"/>
      </w:pPr>
      <w:bookmarkStart w:id="9" w:name="TBL2b"/>
      <w:r w:rsidRPr="00141827">
        <w:t>Table 2b</w:t>
      </w:r>
      <w:bookmarkEnd w:id="9"/>
      <w:r w:rsidRPr="00141827">
        <w:t>:  Title 40 Code of Federal Regulations Part 60 (40 CFR Part 60)</w:t>
      </w:r>
    </w:p>
    <w:p w14:paraId="157BB249" w14:textId="77777777" w:rsidR="00497D4E" w:rsidRPr="00141827" w:rsidRDefault="00F62296" w:rsidP="00EA3212">
      <w:pPr>
        <w:pStyle w:val="Heading1"/>
      </w:pPr>
      <w:r w:rsidRPr="00141827">
        <w:t>Subpart LLL:  Standards of Performance for Onshore Natural Gas Processing:  SO2 Emissions</w:t>
      </w:r>
    </w:p>
    <w:p w14:paraId="071707C7" w14:textId="6C0EF937" w:rsidR="00D62EEA" w:rsidRPr="00141827" w:rsidRDefault="00497D4E" w:rsidP="00EA3212">
      <w:pPr>
        <w:pStyle w:val="Heading1"/>
      </w:pPr>
      <w:r w:rsidRPr="00141827">
        <w:t>Texas Commission on Environmental Quality</w:t>
      </w:r>
    </w:p>
    <w:p w14:paraId="01797A07" w14:textId="2C4B177D" w:rsidR="00497D4E" w:rsidRPr="00EA3212" w:rsidRDefault="00497D4E" w:rsidP="00EA3212">
      <w:pPr>
        <w:spacing w:before="360" w:after="0"/>
        <w:ind w:left="0" w:firstLine="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LLL:  Standards of Performance for Onshore Natural Gas Processing:  SO2 Emissions&#10;&#10;"/>
      </w:tblPr>
      <w:tblGrid>
        <w:gridCol w:w="4800"/>
        <w:gridCol w:w="4800"/>
        <w:gridCol w:w="4800"/>
      </w:tblGrid>
      <w:tr w:rsidR="00497D4E" w:rsidRPr="00497D4E" w14:paraId="3AB4129C" w14:textId="77777777" w:rsidTr="00A912A4">
        <w:trPr>
          <w:cantSplit/>
          <w:tblHeader/>
        </w:trPr>
        <w:tc>
          <w:tcPr>
            <w:tcW w:w="4800" w:type="dxa"/>
            <w:shd w:val="clear" w:color="auto" w:fill="D9D9D9" w:themeFill="background1" w:themeFillShade="D9"/>
          </w:tcPr>
          <w:p w14:paraId="7D4E71A7"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Date</w:t>
            </w:r>
          </w:p>
        </w:tc>
        <w:tc>
          <w:tcPr>
            <w:tcW w:w="4800" w:type="dxa"/>
            <w:shd w:val="clear" w:color="auto" w:fill="D9D9D9" w:themeFill="background1" w:themeFillShade="D9"/>
          </w:tcPr>
          <w:p w14:paraId="456B05A2"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Permit No.</w:t>
            </w:r>
          </w:p>
        </w:tc>
        <w:tc>
          <w:tcPr>
            <w:tcW w:w="4800" w:type="dxa"/>
            <w:shd w:val="clear" w:color="auto" w:fill="D9D9D9" w:themeFill="background1" w:themeFillShade="D9"/>
          </w:tcPr>
          <w:p w14:paraId="35C3FC55"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Regulated Entity No.</w:t>
            </w:r>
          </w:p>
        </w:tc>
      </w:tr>
      <w:tr w:rsidR="00497D4E" w:rsidRPr="00497D4E" w14:paraId="6947CE95" w14:textId="77777777" w:rsidTr="00A912A4">
        <w:trPr>
          <w:cantSplit/>
          <w:tblHeader/>
        </w:trPr>
        <w:tc>
          <w:tcPr>
            <w:tcW w:w="4800" w:type="dxa"/>
          </w:tcPr>
          <w:p w14:paraId="293ABA53" w14:textId="77777777" w:rsidR="00497D4E" w:rsidRPr="00497D4E" w:rsidRDefault="00497D4E" w:rsidP="00EA3212">
            <w:pPr>
              <w:spacing w:after="0"/>
              <w:ind w:left="0" w:firstLine="0"/>
              <w:rPr>
                <w:rFonts w:ascii="Times New Roman" w:hAnsi="Times New Roman" w:cs="Times New Roman"/>
              </w:rPr>
            </w:pPr>
          </w:p>
        </w:tc>
        <w:tc>
          <w:tcPr>
            <w:tcW w:w="4800" w:type="dxa"/>
          </w:tcPr>
          <w:p w14:paraId="4D0AB8D9" w14:textId="77777777" w:rsidR="00497D4E" w:rsidRPr="00497D4E" w:rsidRDefault="00497D4E" w:rsidP="00EA3212">
            <w:pPr>
              <w:spacing w:after="0"/>
              <w:ind w:left="0" w:firstLine="0"/>
              <w:rPr>
                <w:rFonts w:ascii="Times New Roman" w:hAnsi="Times New Roman" w:cs="Times New Roman"/>
              </w:rPr>
            </w:pPr>
          </w:p>
        </w:tc>
        <w:tc>
          <w:tcPr>
            <w:tcW w:w="4800" w:type="dxa"/>
          </w:tcPr>
          <w:p w14:paraId="2F624D9A" w14:textId="77777777" w:rsidR="00497D4E" w:rsidRPr="00497D4E" w:rsidRDefault="00497D4E" w:rsidP="00EA3212">
            <w:pPr>
              <w:spacing w:after="0"/>
              <w:ind w:left="0" w:firstLine="0"/>
              <w:rPr>
                <w:rFonts w:ascii="Times New Roman" w:hAnsi="Times New Roman" w:cs="Times New Roman"/>
              </w:rPr>
            </w:pPr>
          </w:p>
        </w:tc>
      </w:tr>
    </w:tbl>
    <w:p w14:paraId="57D0F20C" w14:textId="05E2A153" w:rsidR="00497D4E" w:rsidRPr="00141827" w:rsidRDefault="00497D4E" w:rsidP="00D01220">
      <w:pPr>
        <w:pStyle w:val="BodyText"/>
        <w:spacing w:after="0"/>
        <w:ind w:left="0" w:firstLine="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LLL:  Standards of Performance for Onshore Natural Gas Processing:  SO2 Emissions&#10;"/>
      </w:tblPr>
      <w:tblGrid>
        <w:gridCol w:w="2399"/>
        <w:gridCol w:w="2399"/>
        <w:gridCol w:w="2400"/>
        <w:gridCol w:w="2400"/>
        <w:gridCol w:w="2401"/>
        <w:gridCol w:w="2401"/>
      </w:tblGrid>
      <w:tr w:rsidR="00D523C4" w:rsidRPr="00D523C4" w14:paraId="3FBF6B11" w14:textId="77777777" w:rsidTr="00D523C4">
        <w:trPr>
          <w:cantSplit/>
          <w:tblHeader/>
        </w:trPr>
        <w:tc>
          <w:tcPr>
            <w:tcW w:w="2399" w:type="dxa"/>
            <w:shd w:val="clear" w:color="auto" w:fill="D9D9D9" w:themeFill="background1" w:themeFillShade="D9"/>
            <w:vAlign w:val="bottom"/>
          </w:tcPr>
          <w:p w14:paraId="39A2029F" w14:textId="499115B1"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Process ID No.</w:t>
            </w:r>
          </w:p>
        </w:tc>
        <w:tc>
          <w:tcPr>
            <w:tcW w:w="2399" w:type="dxa"/>
            <w:shd w:val="clear" w:color="auto" w:fill="D9D9D9" w:themeFill="background1" w:themeFillShade="D9"/>
            <w:vAlign w:val="bottom"/>
          </w:tcPr>
          <w:p w14:paraId="174B6402" w14:textId="5DFA0D20"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SOP/GOP Index No.</w:t>
            </w:r>
          </w:p>
        </w:tc>
        <w:tc>
          <w:tcPr>
            <w:tcW w:w="2400" w:type="dxa"/>
            <w:shd w:val="clear" w:color="auto" w:fill="D9D9D9" w:themeFill="background1" w:themeFillShade="D9"/>
            <w:vAlign w:val="bottom"/>
          </w:tcPr>
          <w:p w14:paraId="06C718F1" w14:textId="77777777" w:rsidR="00D523C4" w:rsidRDefault="00D523C4" w:rsidP="00EA3212">
            <w:pPr>
              <w:pStyle w:val="BodyText"/>
              <w:spacing w:after="0"/>
              <w:ind w:left="0" w:firstLine="0"/>
              <w:jc w:val="center"/>
              <w:rPr>
                <w:rFonts w:ascii="Times New Roman" w:hAnsi="Times New Roman" w:cs="Times New Roman"/>
                <w:b/>
                <w:sz w:val="20"/>
              </w:rPr>
            </w:pPr>
            <w:r w:rsidRPr="000B5798">
              <w:rPr>
                <w:rFonts w:ascii="Times New Roman" w:hAnsi="Times New Roman" w:cs="Times New Roman"/>
                <w:b/>
                <w:sz w:val="20"/>
              </w:rPr>
              <w:t>Choosing to Comply</w:t>
            </w:r>
          </w:p>
          <w:p w14:paraId="424856D3" w14:textId="200F51F0"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With § 60.646(e)</w:t>
            </w:r>
          </w:p>
        </w:tc>
        <w:tc>
          <w:tcPr>
            <w:tcW w:w="2400" w:type="dxa"/>
            <w:shd w:val="clear" w:color="auto" w:fill="D9D9D9" w:themeFill="background1" w:themeFillShade="D9"/>
            <w:vAlign w:val="bottom"/>
          </w:tcPr>
          <w:p w14:paraId="6C37BC09" w14:textId="2BD534A6"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Compliance Method</w:t>
            </w:r>
          </w:p>
        </w:tc>
        <w:tc>
          <w:tcPr>
            <w:tcW w:w="2401" w:type="dxa"/>
            <w:shd w:val="clear" w:color="auto" w:fill="D9D9D9" w:themeFill="background1" w:themeFillShade="D9"/>
            <w:vAlign w:val="bottom"/>
          </w:tcPr>
          <w:p w14:paraId="313587E0" w14:textId="2D5181BF"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Control Device ID No.</w:t>
            </w:r>
          </w:p>
        </w:tc>
        <w:tc>
          <w:tcPr>
            <w:tcW w:w="2401" w:type="dxa"/>
            <w:shd w:val="clear" w:color="auto" w:fill="D9D9D9" w:themeFill="background1" w:themeFillShade="D9"/>
            <w:vAlign w:val="bottom"/>
          </w:tcPr>
          <w:p w14:paraId="6DAA77B6" w14:textId="2AEB5421" w:rsidR="00D523C4" w:rsidRPr="00D523C4" w:rsidRDefault="00D523C4" w:rsidP="00EA3212">
            <w:pPr>
              <w:pStyle w:val="BodyText"/>
              <w:spacing w:after="0"/>
              <w:ind w:left="0" w:firstLine="0"/>
              <w:jc w:val="center"/>
              <w:rPr>
                <w:rFonts w:ascii="Times New Roman" w:hAnsi="Times New Roman" w:cs="Times New Roman"/>
                <w:sz w:val="20"/>
                <w:szCs w:val="20"/>
              </w:rPr>
            </w:pPr>
            <w:r w:rsidRPr="000B5798">
              <w:rPr>
                <w:rFonts w:ascii="Times New Roman" w:hAnsi="Times New Roman" w:cs="Times New Roman"/>
                <w:b/>
                <w:sz w:val="20"/>
              </w:rPr>
              <w:t>Effluent Gas Oxygen Content</w:t>
            </w:r>
          </w:p>
        </w:tc>
      </w:tr>
      <w:tr w:rsidR="00D523C4" w:rsidRPr="00D523C4" w14:paraId="5CD4497B" w14:textId="77777777" w:rsidTr="00D523C4">
        <w:trPr>
          <w:cantSplit/>
          <w:trHeight w:val="346"/>
          <w:tblHeader/>
        </w:trPr>
        <w:tc>
          <w:tcPr>
            <w:tcW w:w="2399" w:type="dxa"/>
          </w:tcPr>
          <w:p w14:paraId="2D7B3F06"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6C2D8678"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298C99C3"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11F3A489"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4AFBD550"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3A334B15"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612D74BA" w14:textId="77777777" w:rsidTr="00D523C4">
        <w:trPr>
          <w:cantSplit/>
          <w:trHeight w:val="346"/>
          <w:tblHeader/>
        </w:trPr>
        <w:tc>
          <w:tcPr>
            <w:tcW w:w="2399" w:type="dxa"/>
          </w:tcPr>
          <w:p w14:paraId="5713E041"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308EFF05"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78DA41BF"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681941E8"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2C02557F"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7096B869"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13849242" w14:textId="77777777" w:rsidTr="00D523C4">
        <w:trPr>
          <w:cantSplit/>
          <w:trHeight w:val="346"/>
          <w:tblHeader/>
        </w:trPr>
        <w:tc>
          <w:tcPr>
            <w:tcW w:w="2399" w:type="dxa"/>
          </w:tcPr>
          <w:p w14:paraId="27E3E2A8"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6C7B0DC3"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47CBDDA9"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730384EB"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690F141E"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0283C0B5"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772E8AED" w14:textId="77777777" w:rsidTr="00D523C4">
        <w:trPr>
          <w:cantSplit/>
          <w:trHeight w:val="346"/>
          <w:tblHeader/>
        </w:trPr>
        <w:tc>
          <w:tcPr>
            <w:tcW w:w="2399" w:type="dxa"/>
          </w:tcPr>
          <w:p w14:paraId="5FEBB1CA"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70106B9F"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40FD996A"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5BF34BA7"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1FAA1ED6"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5C6DB110"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08ED63AD" w14:textId="77777777" w:rsidTr="00D523C4">
        <w:trPr>
          <w:cantSplit/>
          <w:trHeight w:val="346"/>
          <w:tblHeader/>
        </w:trPr>
        <w:tc>
          <w:tcPr>
            <w:tcW w:w="2399" w:type="dxa"/>
          </w:tcPr>
          <w:p w14:paraId="4F949750"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127DC396"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7DC51E11"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0E1F6472"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655D1D0A"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402FE83E"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6A406907" w14:textId="77777777" w:rsidTr="00D523C4">
        <w:trPr>
          <w:cantSplit/>
          <w:trHeight w:val="346"/>
          <w:tblHeader/>
        </w:trPr>
        <w:tc>
          <w:tcPr>
            <w:tcW w:w="2399" w:type="dxa"/>
          </w:tcPr>
          <w:p w14:paraId="16158C76"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53BA4F93"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2D8BA9E6"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62019AD1"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729D41F4"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15F81B6A"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0DF9FDB1" w14:textId="77777777" w:rsidTr="00D523C4">
        <w:trPr>
          <w:cantSplit/>
          <w:trHeight w:val="346"/>
          <w:tblHeader/>
        </w:trPr>
        <w:tc>
          <w:tcPr>
            <w:tcW w:w="2399" w:type="dxa"/>
          </w:tcPr>
          <w:p w14:paraId="440A223C"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53D038D4"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7620FF78"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6AF5925B"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69FC9F52"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1B790D25"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4F2A0BC3" w14:textId="77777777" w:rsidTr="00D523C4">
        <w:trPr>
          <w:cantSplit/>
          <w:trHeight w:val="346"/>
          <w:tblHeader/>
        </w:trPr>
        <w:tc>
          <w:tcPr>
            <w:tcW w:w="2399" w:type="dxa"/>
          </w:tcPr>
          <w:p w14:paraId="4A861A16"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15A38CF8"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3E63CACE"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156809F8"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53532D5C"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38FFFA17"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51A5EA6C" w14:textId="77777777" w:rsidTr="00D523C4">
        <w:trPr>
          <w:cantSplit/>
          <w:trHeight w:val="346"/>
          <w:tblHeader/>
        </w:trPr>
        <w:tc>
          <w:tcPr>
            <w:tcW w:w="2399" w:type="dxa"/>
          </w:tcPr>
          <w:p w14:paraId="1B1215A7"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1FD56B08"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5977D0B2"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648E1EBE"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3B3E564F"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6181F521" w14:textId="77777777" w:rsidR="00D523C4" w:rsidRPr="00D523C4" w:rsidRDefault="00D523C4" w:rsidP="00497D4E">
            <w:pPr>
              <w:pStyle w:val="BodyText"/>
              <w:spacing w:after="0"/>
              <w:rPr>
                <w:rFonts w:ascii="Times New Roman" w:hAnsi="Times New Roman" w:cs="Times New Roman"/>
                <w:sz w:val="20"/>
                <w:szCs w:val="20"/>
              </w:rPr>
            </w:pPr>
          </w:p>
        </w:tc>
      </w:tr>
      <w:tr w:rsidR="00D523C4" w:rsidRPr="00D523C4" w14:paraId="693B87B3" w14:textId="77777777" w:rsidTr="00D523C4">
        <w:trPr>
          <w:cantSplit/>
          <w:trHeight w:val="346"/>
          <w:tblHeader/>
        </w:trPr>
        <w:tc>
          <w:tcPr>
            <w:tcW w:w="2399" w:type="dxa"/>
          </w:tcPr>
          <w:p w14:paraId="651F1F9A" w14:textId="77777777" w:rsidR="00D523C4" w:rsidRPr="00D523C4" w:rsidRDefault="00D523C4" w:rsidP="00497D4E">
            <w:pPr>
              <w:pStyle w:val="BodyText"/>
              <w:spacing w:after="0"/>
              <w:rPr>
                <w:rFonts w:ascii="Times New Roman" w:hAnsi="Times New Roman" w:cs="Times New Roman"/>
                <w:sz w:val="20"/>
                <w:szCs w:val="20"/>
              </w:rPr>
            </w:pPr>
          </w:p>
        </w:tc>
        <w:tc>
          <w:tcPr>
            <w:tcW w:w="2399" w:type="dxa"/>
          </w:tcPr>
          <w:p w14:paraId="760C4623"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4FEB9BD5" w14:textId="77777777" w:rsidR="00D523C4" w:rsidRPr="00D523C4" w:rsidRDefault="00D523C4" w:rsidP="00497D4E">
            <w:pPr>
              <w:pStyle w:val="BodyText"/>
              <w:spacing w:after="0"/>
              <w:rPr>
                <w:rFonts w:ascii="Times New Roman" w:hAnsi="Times New Roman" w:cs="Times New Roman"/>
                <w:sz w:val="20"/>
                <w:szCs w:val="20"/>
              </w:rPr>
            </w:pPr>
          </w:p>
        </w:tc>
        <w:tc>
          <w:tcPr>
            <w:tcW w:w="2400" w:type="dxa"/>
          </w:tcPr>
          <w:p w14:paraId="1CC6229B"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782A612F" w14:textId="77777777" w:rsidR="00D523C4" w:rsidRPr="00D523C4" w:rsidRDefault="00D523C4" w:rsidP="00497D4E">
            <w:pPr>
              <w:pStyle w:val="BodyText"/>
              <w:spacing w:after="0"/>
              <w:rPr>
                <w:rFonts w:ascii="Times New Roman" w:hAnsi="Times New Roman" w:cs="Times New Roman"/>
                <w:sz w:val="20"/>
                <w:szCs w:val="20"/>
              </w:rPr>
            </w:pPr>
          </w:p>
        </w:tc>
        <w:tc>
          <w:tcPr>
            <w:tcW w:w="2401" w:type="dxa"/>
          </w:tcPr>
          <w:p w14:paraId="0CDF2FDA" w14:textId="77777777" w:rsidR="00D523C4" w:rsidRPr="00D523C4" w:rsidRDefault="00D523C4" w:rsidP="00497D4E">
            <w:pPr>
              <w:pStyle w:val="BodyText"/>
              <w:spacing w:after="0"/>
              <w:rPr>
                <w:rFonts w:ascii="Times New Roman" w:hAnsi="Times New Roman" w:cs="Times New Roman"/>
                <w:sz w:val="20"/>
                <w:szCs w:val="20"/>
              </w:rPr>
            </w:pPr>
          </w:p>
        </w:tc>
      </w:tr>
    </w:tbl>
    <w:p w14:paraId="6253989C" w14:textId="3C128000" w:rsidR="00497D4E" w:rsidRPr="00D523C4" w:rsidRDefault="00497D4E" w:rsidP="00EA3212">
      <w:pPr>
        <w:pStyle w:val="BodyText"/>
        <w:spacing w:after="0"/>
        <w:ind w:left="0" w:firstLine="0"/>
        <w:rPr>
          <w:rFonts w:ascii="Times New Roman" w:hAnsi="Times New Roman" w:cs="Times New Roman"/>
          <w:sz w:val="22"/>
          <w:szCs w:val="22"/>
        </w:rPr>
      </w:pPr>
    </w:p>
    <w:p w14:paraId="53340691" w14:textId="77777777" w:rsidR="00160390" w:rsidRPr="0006197D" w:rsidRDefault="00160390" w:rsidP="00EA3212">
      <w:pPr>
        <w:spacing w:after="0"/>
        <w:ind w:left="0" w:firstLine="0"/>
        <w:rPr>
          <w:rFonts w:ascii="Times New Roman" w:hAnsi="Times New Roman" w:cs="Times New Roman"/>
        </w:rPr>
      </w:pPr>
      <w:r w:rsidRPr="0006197D">
        <w:rPr>
          <w:rFonts w:ascii="Times New Roman" w:hAnsi="Times New Roman" w:cs="Times New Roman"/>
        </w:rPr>
        <w:br w:type="page"/>
      </w:r>
    </w:p>
    <w:p w14:paraId="0DECB88D" w14:textId="77777777" w:rsidR="00160390" w:rsidRPr="00141827" w:rsidRDefault="00160390" w:rsidP="00EA3212">
      <w:pPr>
        <w:pStyle w:val="Heading1"/>
        <w:rPr>
          <w:rStyle w:val="ReferenceTitle"/>
          <w:i w:val="0"/>
        </w:rPr>
      </w:pPr>
      <w:r w:rsidRPr="00141827">
        <w:rPr>
          <w:rStyle w:val="ReferenceTitle"/>
          <w:i w:val="0"/>
        </w:rPr>
        <w:lastRenderedPageBreak/>
        <w:t>Gas Sweetening/Sulfur Recovery Unit Attributes</w:t>
      </w:r>
    </w:p>
    <w:p w14:paraId="4D70C4D3" w14:textId="77777777" w:rsidR="00160390" w:rsidRPr="00141827" w:rsidRDefault="00160390" w:rsidP="00EA3212">
      <w:pPr>
        <w:pStyle w:val="Heading1"/>
        <w:rPr>
          <w:rStyle w:val="ReferenceTitle"/>
          <w:i w:val="0"/>
        </w:rPr>
      </w:pPr>
      <w:r w:rsidRPr="00141827">
        <w:rPr>
          <w:rStyle w:val="ReferenceTitle"/>
          <w:i w:val="0"/>
        </w:rPr>
        <w:t>Form OP-UA10 (Page 4)</w:t>
      </w:r>
    </w:p>
    <w:p w14:paraId="7A3BB70E" w14:textId="77777777" w:rsidR="00160390" w:rsidRPr="00141827" w:rsidRDefault="00160390" w:rsidP="00EA3212">
      <w:pPr>
        <w:pStyle w:val="Heading1"/>
        <w:rPr>
          <w:rStyle w:val="ReferenceTitle"/>
          <w:i w:val="0"/>
        </w:rPr>
      </w:pPr>
      <w:r w:rsidRPr="00141827">
        <w:rPr>
          <w:rStyle w:val="ReferenceTitle"/>
          <w:i w:val="0"/>
        </w:rPr>
        <w:t>Federal Operating Permit Program</w:t>
      </w:r>
    </w:p>
    <w:p w14:paraId="41D25476" w14:textId="77777777" w:rsidR="00160390" w:rsidRPr="00141827" w:rsidRDefault="00160390" w:rsidP="00EA3212">
      <w:pPr>
        <w:pStyle w:val="Heading1"/>
      </w:pPr>
      <w:bookmarkStart w:id="10" w:name="TBL3"/>
      <w:r w:rsidRPr="00141827">
        <w:t>Table 3</w:t>
      </w:r>
      <w:bookmarkEnd w:id="10"/>
      <w:r w:rsidRPr="00141827">
        <w:t>:  Title 40 Code of Federal Regulations Part 60 (40 CFR Part 60)</w:t>
      </w:r>
    </w:p>
    <w:p w14:paraId="298566C5" w14:textId="77777777" w:rsidR="00497D4E" w:rsidRPr="00141827" w:rsidRDefault="00160390" w:rsidP="00EA3212">
      <w:pPr>
        <w:pStyle w:val="Heading1"/>
      </w:pPr>
      <w:r w:rsidRPr="00141827">
        <w:t xml:space="preserve">Subpart </w:t>
      </w:r>
      <w:proofErr w:type="spellStart"/>
      <w:r w:rsidRPr="00141827">
        <w:t>OOOOa</w:t>
      </w:r>
      <w:proofErr w:type="spellEnd"/>
      <w:r w:rsidRPr="00141827">
        <w:t>: Standards of Performance for Crude Oil and Natural Gas Facilities for which Construction, Modification or Reconstruction Commenced After September 18, 2015</w:t>
      </w:r>
    </w:p>
    <w:p w14:paraId="10041AFB" w14:textId="4549566D" w:rsidR="00497D4E" w:rsidRPr="00141827" w:rsidRDefault="00497D4E" w:rsidP="00EA3212">
      <w:pPr>
        <w:pStyle w:val="Heading1"/>
      </w:pPr>
      <w:r w:rsidRPr="00141827">
        <w:t>Texas Commission on Environmental Quality</w:t>
      </w:r>
    </w:p>
    <w:p w14:paraId="1B599BDD" w14:textId="7DC45EDE" w:rsidR="007F37A4" w:rsidRDefault="007F37A4" w:rsidP="00497D4E">
      <w:pPr>
        <w:spacing w:before="36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40 Code of Federal Regulations Part 60 (40 CFR Part 60)&#10;Subpart OOOOa: Standards of Performance for Crude Oil and Natural Gas Facilities for which Construction, Modification or Reconstruction Commenced After September 18, 2015&#10;&#10;"/>
      </w:tblPr>
      <w:tblGrid>
        <w:gridCol w:w="4800"/>
        <w:gridCol w:w="4800"/>
        <w:gridCol w:w="4800"/>
      </w:tblGrid>
      <w:tr w:rsidR="00497D4E" w:rsidRPr="00497D4E" w14:paraId="660C51B2" w14:textId="77777777" w:rsidTr="00A912A4">
        <w:trPr>
          <w:cantSplit/>
          <w:tblHeader/>
        </w:trPr>
        <w:tc>
          <w:tcPr>
            <w:tcW w:w="4800" w:type="dxa"/>
            <w:shd w:val="clear" w:color="auto" w:fill="D9D9D9" w:themeFill="background1" w:themeFillShade="D9"/>
          </w:tcPr>
          <w:p w14:paraId="6F235F74"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Date</w:t>
            </w:r>
          </w:p>
        </w:tc>
        <w:tc>
          <w:tcPr>
            <w:tcW w:w="4800" w:type="dxa"/>
            <w:shd w:val="clear" w:color="auto" w:fill="D9D9D9" w:themeFill="background1" w:themeFillShade="D9"/>
          </w:tcPr>
          <w:p w14:paraId="3B11C7F9"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Permit No.</w:t>
            </w:r>
          </w:p>
        </w:tc>
        <w:tc>
          <w:tcPr>
            <w:tcW w:w="4800" w:type="dxa"/>
            <w:shd w:val="clear" w:color="auto" w:fill="D9D9D9" w:themeFill="background1" w:themeFillShade="D9"/>
          </w:tcPr>
          <w:p w14:paraId="3431656A"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Regulated Entity No.</w:t>
            </w:r>
          </w:p>
        </w:tc>
      </w:tr>
      <w:tr w:rsidR="00497D4E" w:rsidRPr="00497D4E" w14:paraId="1241FFB3" w14:textId="77777777" w:rsidTr="00A912A4">
        <w:trPr>
          <w:cantSplit/>
          <w:tblHeader/>
        </w:trPr>
        <w:tc>
          <w:tcPr>
            <w:tcW w:w="4800" w:type="dxa"/>
          </w:tcPr>
          <w:p w14:paraId="01A710BB" w14:textId="77777777" w:rsidR="00497D4E" w:rsidRPr="00497D4E" w:rsidRDefault="00497D4E" w:rsidP="00EA3212">
            <w:pPr>
              <w:spacing w:after="0"/>
              <w:ind w:left="0" w:firstLine="0"/>
              <w:rPr>
                <w:rFonts w:ascii="Times New Roman" w:hAnsi="Times New Roman" w:cs="Times New Roman"/>
              </w:rPr>
            </w:pPr>
          </w:p>
        </w:tc>
        <w:tc>
          <w:tcPr>
            <w:tcW w:w="4800" w:type="dxa"/>
          </w:tcPr>
          <w:p w14:paraId="01397B1A" w14:textId="77777777" w:rsidR="00497D4E" w:rsidRPr="00497D4E" w:rsidRDefault="00497D4E" w:rsidP="00EA3212">
            <w:pPr>
              <w:spacing w:after="0"/>
              <w:ind w:left="0" w:firstLine="0"/>
              <w:rPr>
                <w:rFonts w:ascii="Times New Roman" w:hAnsi="Times New Roman" w:cs="Times New Roman"/>
              </w:rPr>
            </w:pPr>
          </w:p>
        </w:tc>
        <w:tc>
          <w:tcPr>
            <w:tcW w:w="4800" w:type="dxa"/>
          </w:tcPr>
          <w:p w14:paraId="15344B86" w14:textId="77777777" w:rsidR="00497D4E" w:rsidRPr="00497D4E" w:rsidRDefault="00497D4E" w:rsidP="00EA3212">
            <w:pPr>
              <w:spacing w:after="0"/>
              <w:ind w:left="0" w:firstLine="0"/>
              <w:rPr>
                <w:rFonts w:ascii="Times New Roman" w:hAnsi="Times New Roman" w:cs="Times New Roman"/>
              </w:rPr>
            </w:pPr>
          </w:p>
        </w:tc>
      </w:tr>
    </w:tbl>
    <w:p w14:paraId="7178598A" w14:textId="310FFCBE" w:rsidR="00497D4E" w:rsidRDefault="00497D4E" w:rsidP="00DE6F5E">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716C36" w14:paraId="6A0CC713" w14:textId="77777777" w:rsidTr="0069530C">
        <w:trPr>
          <w:cantSplit/>
          <w:tblHeader/>
        </w:trPr>
        <w:tc>
          <w:tcPr>
            <w:tcW w:w="1800" w:type="dxa"/>
            <w:shd w:val="clear" w:color="auto" w:fill="D9D9D9" w:themeFill="background1" w:themeFillShade="D9"/>
            <w:vAlign w:val="bottom"/>
          </w:tcPr>
          <w:p w14:paraId="37F51564" w14:textId="2908E704"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sz w:val="20"/>
              </w:rPr>
              <w:t>Process ID No.</w:t>
            </w:r>
          </w:p>
        </w:tc>
        <w:tc>
          <w:tcPr>
            <w:tcW w:w="1800" w:type="dxa"/>
            <w:shd w:val="clear" w:color="auto" w:fill="D9D9D9" w:themeFill="background1" w:themeFillShade="D9"/>
            <w:vAlign w:val="bottom"/>
          </w:tcPr>
          <w:p w14:paraId="08D38939" w14:textId="77777777" w:rsidR="00716C36" w:rsidRDefault="00716C36" w:rsidP="00EA3212">
            <w:pPr>
              <w:spacing w:after="0"/>
              <w:ind w:left="0" w:firstLine="0"/>
              <w:jc w:val="center"/>
              <w:rPr>
                <w:rFonts w:ascii="Times New Roman" w:hAnsi="Times New Roman" w:cs="Times New Roman"/>
                <w:b/>
                <w:sz w:val="20"/>
              </w:rPr>
            </w:pPr>
            <w:r w:rsidRPr="0006197D">
              <w:rPr>
                <w:rFonts w:ascii="Times New Roman" w:hAnsi="Times New Roman" w:cs="Times New Roman"/>
                <w:b/>
                <w:sz w:val="20"/>
              </w:rPr>
              <w:t>SOP/GOP</w:t>
            </w:r>
          </w:p>
          <w:p w14:paraId="50425CB7" w14:textId="66A5FC79"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sz w:val="20"/>
              </w:rPr>
              <w:t>Index No.</w:t>
            </w:r>
          </w:p>
        </w:tc>
        <w:tc>
          <w:tcPr>
            <w:tcW w:w="1800" w:type="dxa"/>
            <w:shd w:val="clear" w:color="auto" w:fill="D9D9D9" w:themeFill="background1" w:themeFillShade="D9"/>
            <w:vAlign w:val="bottom"/>
          </w:tcPr>
          <w:p w14:paraId="0C3172FF" w14:textId="77777777" w:rsidR="00716C36" w:rsidRPr="0006197D" w:rsidRDefault="00716C36" w:rsidP="00EA3212">
            <w:pPr>
              <w:spacing w:after="0"/>
              <w:ind w:left="0" w:firstLine="0"/>
              <w:jc w:val="center"/>
              <w:rPr>
                <w:rFonts w:ascii="Times New Roman" w:hAnsi="Times New Roman" w:cs="Times New Roman"/>
                <w:b/>
                <w:bCs/>
                <w:sz w:val="20"/>
              </w:rPr>
            </w:pPr>
            <w:r w:rsidRPr="0006197D">
              <w:rPr>
                <w:rFonts w:ascii="Times New Roman" w:hAnsi="Times New Roman" w:cs="Times New Roman"/>
                <w:b/>
                <w:bCs/>
                <w:sz w:val="20"/>
              </w:rPr>
              <w:t>Construction/</w:t>
            </w:r>
          </w:p>
          <w:p w14:paraId="1CEBCBF3" w14:textId="6015693E"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bCs/>
                <w:sz w:val="20"/>
              </w:rPr>
              <w:t>Modification Date</w:t>
            </w:r>
          </w:p>
        </w:tc>
        <w:tc>
          <w:tcPr>
            <w:tcW w:w="1800" w:type="dxa"/>
            <w:shd w:val="clear" w:color="auto" w:fill="D9D9D9" w:themeFill="background1" w:themeFillShade="D9"/>
            <w:vAlign w:val="bottom"/>
          </w:tcPr>
          <w:p w14:paraId="1CFBD93C" w14:textId="307349BD" w:rsidR="00716C36" w:rsidRDefault="00716C36" w:rsidP="00EA3212">
            <w:pPr>
              <w:spacing w:after="0"/>
              <w:ind w:left="0" w:firstLine="0"/>
              <w:jc w:val="center"/>
              <w:rPr>
                <w:rFonts w:ascii="Times New Roman" w:hAnsi="Times New Roman" w:cs="Times New Roman"/>
              </w:rPr>
            </w:pPr>
            <w:r>
              <w:rPr>
                <w:rFonts w:ascii="Times New Roman" w:hAnsi="Times New Roman" w:cs="Times New Roman"/>
                <w:b/>
                <w:bCs/>
                <w:sz w:val="20"/>
              </w:rPr>
              <w:t>Onshore</w:t>
            </w:r>
          </w:p>
        </w:tc>
        <w:tc>
          <w:tcPr>
            <w:tcW w:w="1800" w:type="dxa"/>
            <w:shd w:val="clear" w:color="auto" w:fill="D9D9D9" w:themeFill="background1" w:themeFillShade="D9"/>
            <w:vAlign w:val="bottom"/>
          </w:tcPr>
          <w:p w14:paraId="04C98FDE" w14:textId="51E0A5CF"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bCs/>
                <w:sz w:val="20"/>
              </w:rPr>
              <w:t>Facility Type</w:t>
            </w:r>
          </w:p>
        </w:tc>
        <w:tc>
          <w:tcPr>
            <w:tcW w:w="1800" w:type="dxa"/>
            <w:shd w:val="clear" w:color="auto" w:fill="D9D9D9" w:themeFill="background1" w:themeFillShade="D9"/>
            <w:vAlign w:val="bottom"/>
          </w:tcPr>
          <w:p w14:paraId="43A0EC8C" w14:textId="3245E159"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bCs/>
                <w:sz w:val="20"/>
              </w:rPr>
              <w:t>Design Capacity</w:t>
            </w:r>
          </w:p>
        </w:tc>
        <w:tc>
          <w:tcPr>
            <w:tcW w:w="1800" w:type="dxa"/>
            <w:shd w:val="clear" w:color="auto" w:fill="D9D9D9" w:themeFill="background1" w:themeFillShade="D9"/>
            <w:vAlign w:val="bottom"/>
          </w:tcPr>
          <w:p w14:paraId="0F9F99D8" w14:textId="3DE2E36E"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bCs/>
                <w:sz w:val="20"/>
              </w:rPr>
              <w:t>Compliance Method</w:t>
            </w:r>
          </w:p>
        </w:tc>
        <w:tc>
          <w:tcPr>
            <w:tcW w:w="1800" w:type="dxa"/>
            <w:shd w:val="clear" w:color="auto" w:fill="D9D9D9" w:themeFill="background1" w:themeFillShade="D9"/>
            <w:vAlign w:val="bottom"/>
          </w:tcPr>
          <w:p w14:paraId="5E12F1AE" w14:textId="77777777" w:rsidR="00716C36" w:rsidRDefault="00716C36" w:rsidP="00EA3212">
            <w:pPr>
              <w:spacing w:after="0"/>
              <w:ind w:left="0" w:firstLine="0"/>
              <w:jc w:val="center"/>
              <w:rPr>
                <w:rFonts w:ascii="Times New Roman" w:hAnsi="Times New Roman" w:cs="Times New Roman"/>
                <w:b/>
                <w:bCs/>
                <w:sz w:val="20"/>
              </w:rPr>
            </w:pPr>
            <w:r w:rsidRPr="0006197D">
              <w:rPr>
                <w:rFonts w:ascii="Times New Roman" w:hAnsi="Times New Roman" w:cs="Times New Roman"/>
                <w:b/>
                <w:bCs/>
                <w:sz w:val="20"/>
              </w:rPr>
              <w:t>Control Device</w:t>
            </w:r>
          </w:p>
          <w:p w14:paraId="78DDA4EB" w14:textId="1488C5A4" w:rsidR="00716C36" w:rsidRDefault="00716C36" w:rsidP="00EA3212">
            <w:pPr>
              <w:spacing w:after="0"/>
              <w:ind w:left="0" w:firstLine="0"/>
              <w:jc w:val="center"/>
              <w:rPr>
                <w:rFonts w:ascii="Times New Roman" w:hAnsi="Times New Roman" w:cs="Times New Roman"/>
              </w:rPr>
            </w:pPr>
            <w:r w:rsidRPr="0006197D">
              <w:rPr>
                <w:rFonts w:ascii="Times New Roman" w:hAnsi="Times New Roman" w:cs="Times New Roman"/>
                <w:b/>
                <w:bCs/>
                <w:sz w:val="20"/>
              </w:rPr>
              <w:t>ID No.</w:t>
            </w:r>
          </w:p>
        </w:tc>
      </w:tr>
      <w:tr w:rsidR="00D523C4" w14:paraId="310D3FA2" w14:textId="77777777" w:rsidTr="00716C36">
        <w:trPr>
          <w:cantSplit/>
          <w:tblHeader/>
        </w:trPr>
        <w:tc>
          <w:tcPr>
            <w:tcW w:w="1800" w:type="dxa"/>
          </w:tcPr>
          <w:p w14:paraId="073E1FEA" w14:textId="77777777" w:rsidR="00D523C4" w:rsidRDefault="00D523C4" w:rsidP="00DE6F5E">
            <w:pPr>
              <w:spacing w:after="0"/>
              <w:rPr>
                <w:rFonts w:ascii="Times New Roman" w:hAnsi="Times New Roman" w:cs="Times New Roman"/>
              </w:rPr>
            </w:pPr>
          </w:p>
        </w:tc>
        <w:tc>
          <w:tcPr>
            <w:tcW w:w="1800" w:type="dxa"/>
          </w:tcPr>
          <w:p w14:paraId="755AF8B8" w14:textId="77777777" w:rsidR="00D523C4" w:rsidRDefault="00D523C4" w:rsidP="00DE6F5E">
            <w:pPr>
              <w:spacing w:after="0"/>
              <w:rPr>
                <w:rFonts w:ascii="Times New Roman" w:hAnsi="Times New Roman" w:cs="Times New Roman"/>
              </w:rPr>
            </w:pPr>
          </w:p>
        </w:tc>
        <w:tc>
          <w:tcPr>
            <w:tcW w:w="1800" w:type="dxa"/>
          </w:tcPr>
          <w:p w14:paraId="3E04AB32" w14:textId="77777777" w:rsidR="00D523C4" w:rsidRDefault="00D523C4" w:rsidP="00DE6F5E">
            <w:pPr>
              <w:spacing w:after="0"/>
              <w:rPr>
                <w:rFonts w:ascii="Times New Roman" w:hAnsi="Times New Roman" w:cs="Times New Roman"/>
              </w:rPr>
            </w:pPr>
          </w:p>
        </w:tc>
        <w:tc>
          <w:tcPr>
            <w:tcW w:w="1800" w:type="dxa"/>
          </w:tcPr>
          <w:p w14:paraId="54287CD9" w14:textId="77777777" w:rsidR="00D523C4" w:rsidRDefault="00D523C4" w:rsidP="00DE6F5E">
            <w:pPr>
              <w:spacing w:after="0"/>
              <w:rPr>
                <w:rFonts w:ascii="Times New Roman" w:hAnsi="Times New Roman" w:cs="Times New Roman"/>
              </w:rPr>
            </w:pPr>
          </w:p>
        </w:tc>
        <w:tc>
          <w:tcPr>
            <w:tcW w:w="1800" w:type="dxa"/>
          </w:tcPr>
          <w:p w14:paraId="304A68F3" w14:textId="77777777" w:rsidR="00D523C4" w:rsidRDefault="00D523C4" w:rsidP="00DE6F5E">
            <w:pPr>
              <w:spacing w:after="0"/>
              <w:rPr>
                <w:rFonts w:ascii="Times New Roman" w:hAnsi="Times New Roman" w:cs="Times New Roman"/>
              </w:rPr>
            </w:pPr>
          </w:p>
        </w:tc>
        <w:tc>
          <w:tcPr>
            <w:tcW w:w="1800" w:type="dxa"/>
          </w:tcPr>
          <w:p w14:paraId="31A8FD22" w14:textId="77777777" w:rsidR="00D523C4" w:rsidRDefault="00D523C4" w:rsidP="00DE6F5E">
            <w:pPr>
              <w:spacing w:after="0"/>
              <w:rPr>
                <w:rFonts w:ascii="Times New Roman" w:hAnsi="Times New Roman" w:cs="Times New Roman"/>
              </w:rPr>
            </w:pPr>
          </w:p>
        </w:tc>
        <w:tc>
          <w:tcPr>
            <w:tcW w:w="1800" w:type="dxa"/>
          </w:tcPr>
          <w:p w14:paraId="3B03C670" w14:textId="77777777" w:rsidR="00D523C4" w:rsidRDefault="00D523C4" w:rsidP="00DE6F5E">
            <w:pPr>
              <w:spacing w:after="0"/>
              <w:rPr>
                <w:rFonts w:ascii="Times New Roman" w:hAnsi="Times New Roman" w:cs="Times New Roman"/>
              </w:rPr>
            </w:pPr>
          </w:p>
        </w:tc>
        <w:tc>
          <w:tcPr>
            <w:tcW w:w="1800" w:type="dxa"/>
          </w:tcPr>
          <w:p w14:paraId="1AE07C4C" w14:textId="77777777" w:rsidR="00D523C4" w:rsidRDefault="00D523C4" w:rsidP="00DE6F5E">
            <w:pPr>
              <w:spacing w:after="0"/>
              <w:rPr>
                <w:rFonts w:ascii="Times New Roman" w:hAnsi="Times New Roman" w:cs="Times New Roman"/>
              </w:rPr>
            </w:pPr>
          </w:p>
        </w:tc>
      </w:tr>
      <w:tr w:rsidR="00D523C4" w14:paraId="04EED78E" w14:textId="77777777" w:rsidTr="00716C36">
        <w:trPr>
          <w:cantSplit/>
          <w:tblHeader/>
        </w:trPr>
        <w:tc>
          <w:tcPr>
            <w:tcW w:w="1800" w:type="dxa"/>
          </w:tcPr>
          <w:p w14:paraId="644F0364" w14:textId="77777777" w:rsidR="00D523C4" w:rsidRDefault="00D523C4" w:rsidP="00DE6F5E">
            <w:pPr>
              <w:spacing w:after="0"/>
              <w:rPr>
                <w:rFonts w:ascii="Times New Roman" w:hAnsi="Times New Roman" w:cs="Times New Roman"/>
              </w:rPr>
            </w:pPr>
          </w:p>
        </w:tc>
        <w:tc>
          <w:tcPr>
            <w:tcW w:w="1800" w:type="dxa"/>
          </w:tcPr>
          <w:p w14:paraId="4641EF7D" w14:textId="77777777" w:rsidR="00D523C4" w:rsidRDefault="00D523C4" w:rsidP="00DE6F5E">
            <w:pPr>
              <w:spacing w:after="0"/>
              <w:rPr>
                <w:rFonts w:ascii="Times New Roman" w:hAnsi="Times New Roman" w:cs="Times New Roman"/>
              </w:rPr>
            </w:pPr>
          </w:p>
        </w:tc>
        <w:tc>
          <w:tcPr>
            <w:tcW w:w="1800" w:type="dxa"/>
          </w:tcPr>
          <w:p w14:paraId="6A8D7848" w14:textId="77777777" w:rsidR="00D523C4" w:rsidRDefault="00D523C4" w:rsidP="00DE6F5E">
            <w:pPr>
              <w:spacing w:after="0"/>
              <w:rPr>
                <w:rFonts w:ascii="Times New Roman" w:hAnsi="Times New Roman" w:cs="Times New Roman"/>
              </w:rPr>
            </w:pPr>
          </w:p>
        </w:tc>
        <w:tc>
          <w:tcPr>
            <w:tcW w:w="1800" w:type="dxa"/>
          </w:tcPr>
          <w:p w14:paraId="504C553F" w14:textId="77777777" w:rsidR="00D523C4" w:rsidRDefault="00D523C4" w:rsidP="00DE6F5E">
            <w:pPr>
              <w:spacing w:after="0"/>
              <w:rPr>
                <w:rFonts w:ascii="Times New Roman" w:hAnsi="Times New Roman" w:cs="Times New Roman"/>
              </w:rPr>
            </w:pPr>
          </w:p>
        </w:tc>
        <w:tc>
          <w:tcPr>
            <w:tcW w:w="1800" w:type="dxa"/>
          </w:tcPr>
          <w:p w14:paraId="1B6F2BBA" w14:textId="77777777" w:rsidR="00D523C4" w:rsidRDefault="00D523C4" w:rsidP="00DE6F5E">
            <w:pPr>
              <w:spacing w:after="0"/>
              <w:rPr>
                <w:rFonts w:ascii="Times New Roman" w:hAnsi="Times New Roman" w:cs="Times New Roman"/>
              </w:rPr>
            </w:pPr>
          </w:p>
        </w:tc>
        <w:tc>
          <w:tcPr>
            <w:tcW w:w="1800" w:type="dxa"/>
          </w:tcPr>
          <w:p w14:paraId="12ED503F" w14:textId="77777777" w:rsidR="00D523C4" w:rsidRDefault="00D523C4" w:rsidP="00DE6F5E">
            <w:pPr>
              <w:spacing w:after="0"/>
              <w:rPr>
                <w:rFonts w:ascii="Times New Roman" w:hAnsi="Times New Roman" w:cs="Times New Roman"/>
              </w:rPr>
            </w:pPr>
          </w:p>
        </w:tc>
        <w:tc>
          <w:tcPr>
            <w:tcW w:w="1800" w:type="dxa"/>
          </w:tcPr>
          <w:p w14:paraId="352C33EA" w14:textId="77777777" w:rsidR="00D523C4" w:rsidRDefault="00D523C4" w:rsidP="00DE6F5E">
            <w:pPr>
              <w:spacing w:after="0"/>
              <w:rPr>
                <w:rFonts w:ascii="Times New Roman" w:hAnsi="Times New Roman" w:cs="Times New Roman"/>
              </w:rPr>
            </w:pPr>
          </w:p>
        </w:tc>
        <w:tc>
          <w:tcPr>
            <w:tcW w:w="1800" w:type="dxa"/>
          </w:tcPr>
          <w:p w14:paraId="7BD0663B" w14:textId="77777777" w:rsidR="00D523C4" w:rsidRDefault="00D523C4" w:rsidP="00DE6F5E">
            <w:pPr>
              <w:spacing w:after="0"/>
              <w:rPr>
                <w:rFonts w:ascii="Times New Roman" w:hAnsi="Times New Roman" w:cs="Times New Roman"/>
              </w:rPr>
            </w:pPr>
          </w:p>
        </w:tc>
      </w:tr>
      <w:tr w:rsidR="00D523C4" w14:paraId="1550F9B0" w14:textId="77777777" w:rsidTr="00716C36">
        <w:trPr>
          <w:cantSplit/>
          <w:tblHeader/>
        </w:trPr>
        <w:tc>
          <w:tcPr>
            <w:tcW w:w="1800" w:type="dxa"/>
          </w:tcPr>
          <w:p w14:paraId="59D00846" w14:textId="77777777" w:rsidR="00D523C4" w:rsidRDefault="00D523C4" w:rsidP="00DE6F5E">
            <w:pPr>
              <w:spacing w:after="0"/>
              <w:rPr>
                <w:rFonts w:ascii="Times New Roman" w:hAnsi="Times New Roman" w:cs="Times New Roman"/>
              </w:rPr>
            </w:pPr>
          </w:p>
        </w:tc>
        <w:tc>
          <w:tcPr>
            <w:tcW w:w="1800" w:type="dxa"/>
          </w:tcPr>
          <w:p w14:paraId="1CDA4D48" w14:textId="77777777" w:rsidR="00D523C4" w:rsidRDefault="00D523C4" w:rsidP="00DE6F5E">
            <w:pPr>
              <w:spacing w:after="0"/>
              <w:rPr>
                <w:rFonts w:ascii="Times New Roman" w:hAnsi="Times New Roman" w:cs="Times New Roman"/>
              </w:rPr>
            </w:pPr>
          </w:p>
        </w:tc>
        <w:tc>
          <w:tcPr>
            <w:tcW w:w="1800" w:type="dxa"/>
          </w:tcPr>
          <w:p w14:paraId="7DD3938D" w14:textId="77777777" w:rsidR="00D523C4" w:rsidRDefault="00D523C4" w:rsidP="00DE6F5E">
            <w:pPr>
              <w:spacing w:after="0"/>
              <w:rPr>
                <w:rFonts w:ascii="Times New Roman" w:hAnsi="Times New Roman" w:cs="Times New Roman"/>
              </w:rPr>
            </w:pPr>
          </w:p>
        </w:tc>
        <w:tc>
          <w:tcPr>
            <w:tcW w:w="1800" w:type="dxa"/>
          </w:tcPr>
          <w:p w14:paraId="38D0849B" w14:textId="77777777" w:rsidR="00D523C4" w:rsidRDefault="00D523C4" w:rsidP="00DE6F5E">
            <w:pPr>
              <w:spacing w:after="0"/>
              <w:rPr>
                <w:rFonts w:ascii="Times New Roman" w:hAnsi="Times New Roman" w:cs="Times New Roman"/>
              </w:rPr>
            </w:pPr>
          </w:p>
        </w:tc>
        <w:tc>
          <w:tcPr>
            <w:tcW w:w="1800" w:type="dxa"/>
          </w:tcPr>
          <w:p w14:paraId="327BF5DE" w14:textId="77777777" w:rsidR="00D523C4" w:rsidRDefault="00D523C4" w:rsidP="00DE6F5E">
            <w:pPr>
              <w:spacing w:after="0"/>
              <w:rPr>
                <w:rFonts w:ascii="Times New Roman" w:hAnsi="Times New Roman" w:cs="Times New Roman"/>
              </w:rPr>
            </w:pPr>
          </w:p>
        </w:tc>
        <w:tc>
          <w:tcPr>
            <w:tcW w:w="1800" w:type="dxa"/>
          </w:tcPr>
          <w:p w14:paraId="58940B08" w14:textId="77777777" w:rsidR="00D523C4" w:rsidRDefault="00D523C4" w:rsidP="00DE6F5E">
            <w:pPr>
              <w:spacing w:after="0"/>
              <w:rPr>
                <w:rFonts w:ascii="Times New Roman" w:hAnsi="Times New Roman" w:cs="Times New Roman"/>
              </w:rPr>
            </w:pPr>
          </w:p>
        </w:tc>
        <w:tc>
          <w:tcPr>
            <w:tcW w:w="1800" w:type="dxa"/>
          </w:tcPr>
          <w:p w14:paraId="42781363" w14:textId="77777777" w:rsidR="00D523C4" w:rsidRDefault="00D523C4" w:rsidP="00DE6F5E">
            <w:pPr>
              <w:spacing w:after="0"/>
              <w:rPr>
                <w:rFonts w:ascii="Times New Roman" w:hAnsi="Times New Roman" w:cs="Times New Roman"/>
              </w:rPr>
            </w:pPr>
          </w:p>
        </w:tc>
        <w:tc>
          <w:tcPr>
            <w:tcW w:w="1800" w:type="dxa"/>
          </w:tcPr>
          <w:p w14:paraId="138CA2DF" w14:textId="77777777" w:rsidR="00D523C4" w:rsidRDefault="00D523C4" w:rsidP="00DE6F5E">
            <w:pPr>
              <w:spacing w:after="0"/>
              <w:rPr>
                <w:rFonts w:ascii="Times New Roman" w:hAnsi="Times New Roman" w:cs="Times New Roman"/>
              </w:rPr>
            </w:pPr>
          </w:p>
        </w:tc>
      </w:tr>
      <w:tr w:rsidR="00D523C4" w14:paraId="480DA951" w14:textId="77777777" w:rsidTr="00716C36">
        <w:trPr>
          <w:cantSplit/>
          <w:tblHeader/>
        </w:trPr>
        <w:tc>
          <w:tcPr>
            <w:tcW w:w="1800" w:type="dxa"/>
          </w:tcPr>
          <w:p w14:paraId="5E87A303" w14:textId="77777777" w:rsidR="00D523C4" w:rsidRDefault="00D523C4" w:rsidP="00DE6F5E">
            <w:pPr>
              <w:spacing w:after="0"/>
              <w:rPr>
                <w:rFonts w:ascii="Times New Roman" w:hAnsi="Times New Roman" w:cs="Times New Roman"/>
              </w:rPr>
            </w:pPr>
          </w:p>
        </w:tc>
        <w:tc>
          <w:tcPr>
            <w:tcW w:w="1800" w:type="dxa"/>
          </w:tcPr>
          <w:p w14:paraId="14858E46" w14:textId="77777777" w:rsidR="00D523C4" w:rsidRDefault="00D523C4" w:rsidP="00DE6F5E">
            <w:pPr>
              <w:spacing w:after="0"/>
              <w:rPr>
                <w:rFonts w:ascii="Times New Roman" w:hAnsi="Times New Roman" w:cs="Times New Roman"/>
              </w:rPr>
            </w:pPr>
          </w:p>
        </w:tc>
        <w:tc>
          <w:tcPr>
            <w:tcW w:w="1800" w:type="dxa"/>
          </w:tcPr>
          <w:p w14:paraId="62AFC149" w14:textId="77777777" w:rsidR="00D523C4" w:rsidRDefault="00D523C4" w:rsidP="00DE6F5E">
            <w:pPr>
              <w:spacing w:after="0"/>
              <w:rPr>
                <w:rFonts w:ascii="Times New Roman" w:hAnsi="Times New Roman" w:cs="Times New Roman"/>
              </w:rPr>
            </w:pPr>
          </w:p>
        </w:tc>
        <w:tc>
          <w:tcPr>
            <w:tcW w:w="1800" w:type="dxa"/>
          </w:tcPr>
          <w:p w14:paraId="0B96EDA8" w14:textId="77777777" w:rsidR="00D523C4" w:rsidRDefault="00D523C4" w:rsidP="00DE6F5E">
            <w:pPr>
              <w:spacing w:after="0"/>
              <w:rPr>
                <w:rFonts w:ascii="Times New Roman" w:hAnsi="Times New Roman" w:cs="Times New Roman"/>
              </w:rPr>
            </w:pPr>
          </w:p>
        </w:tc>
        <w:tc>
          <w:tcPr>
            <w:tcW w:w="1800" w:type="dxa"/>
          </w:tcPr>
          <w:p w14:paraId="3827FB3B" w14:textId="77777777" w:rsidR="00D523C4" w:rsidRDefault="00D523C4" w:rsidP="00DE6F5E">
            <w:pPr>
              <w:spacing w:after="0"/>
              <w:rPr>
                <w:rFonts w:ascii="Times New Roman" w:hAnsi="Times New Roman" w:cs="Times New Roman"/>
              </w:rPr>
            </w:pPr>
          </w:p>
        </w:tc>
        <w:tc>
          <w:tcPr>
            <w:tcW w:w="1800" w:type="dxa"/>
          </w:tcPr>
          <w:p w14:paraId="70DDDEEC" w14:textId="77777777" w:rsidR="00D523C4" w:rsidRDefault="00D523C4" w:rsidP="00DE6F5E">
            <w:pPr>
              <w:spacing w:after="0"/>
              <w:rPr>
                <w:rFonts w:ascii="Times New Roman" w:hAnsi="Times New Roman" w:cs="Times New Roman"/>
              </w:rPr>
            </w:pPr>
          </w:p>
        </w:tc>
        <w:tc>
          <w:tcPr>
            <w:tcW w:w="1800" w:type="dxa"/>
          </w:tcPr>
          <w:p w14:paraId="0ABDF16F" w14:textId="77777777" w:rsidR="00D523C4" w:rsidRDefault="00D523C4" w:rsidP="00DE6F5E">
            <w:pPr>
              <w:spacing w:after="0"/>
              <w:rPr>
                <w:rFonts w:ascii="Times New Roman" w:hAnsi="Times New Roman" w:cs="Times New Roman"/>
              </w:rPr>
            </w:pPr>
          </w:p>
        </w:tc>
        <w:tc>
          <w:tcPr>
            <w:tcW w:w="1800" w:type="dxa"/>
          </w:tcPr>
          <w:p w14:paraId="33E3DFCE" w14:textId="77777777" w:rsidR="00D523C4" w:rsidRDefault="00D523C4" w:rsidP="00DE6F5E">
            <w:pPr>
              <w:spacing w:after="0"/>
              <w:rPr>
                <w:rFonts w:ascii="Times New Roman" w:hAnsi="Times New Roman" w:cs="Times New Roman"/>
              </w:rPr>
            </w:pPr>
          </w:p>
        </w:tc>
      </w:tr>
      <w:tr w:rsidR="00D523C4" w14:paraId="0A18DF8C" w14:textId="77777777" w:rsidTr="00716C36">
        <w:trPr>
          <w:cantSplit/>
          <w:tblHeader/>
        </w:trPr>
        <w:tc>
          <w:tcPr>
            <w:tcW w:w="1800" w:type="dxa"/>
          </w:tcPr>
          <w:p w14:paraId="4F256D34" w14:textId="77777777" w:rsidR="00D523C4" w:rsidRDefault="00D523C4" w:rsidP="00DE6F5E">
            <w:pPr>
              <w:spacing w:after="0"/>
              <w:rPr>
                <w:rFonts w:ascii="Times New Roman" w:hAnsi="Times New Roman" w:cs="Times New Roman"/>
              </w:rPr>
            </w:pPr>
          </w:p>
        </w:tc>
        <w:tc>
          <w:tcPr>
            <w:tcW w:w="1800" w:type="dxa"/>
          </w:tcPr>
          <w:p w14:paraId="69DB497E" w14:textId="77777777" w:rsidR="00D523C4" w:rsidRDefault="00D523C4" w:rsidP="00DE6F5E">
            <w:pPr>
              <w:spacing w:after="0"/>
              <w:rPr>
                <w:rFonts w:ascii="Times New Roman" w:hAnsi="Times New Roman" w:cs="Times New Roman"/>
              </w:rPr>
            </w:pPr>
          </w:p>
        </w:tc>
        <w:tc>
          <w:tcPr>
            <w:tcW w:w="1800" w:type="dxa"/>
          </w:tcPr>
          <w:p w14:paraId="1C9F4C4E" w14:textId="77777777" w:rsidR="00D523C4" w:rsidRDefault="00D523C4" w:rsidP="00DE6F5E">
            <w:pPr>
              <w:spacing w:after="0"/>
              <w:rPr>
                <w:rFonts w:ascii="Times New Roman" w:hAnsi="Times New Roman" w:cs="Times New Roman"/>
              </w:rPr>
            </w:pPr>
          </w:p>
        </w:tc>
        <w:tc>
          <w:tcPr>
            <w:tcW w:w="1800" w:type="dxa"/>
          </w:tcPr>
          <w:p w14:paraId="263F0489" w14:textId="77777777" w:rsidR="00D523C4" w:rsidRDefault="00D523C4" w:rsidP="00DE6F5E">
            <w:pPr>
              <w:spacing w:after="0"/>
              <w:rPr>
                <w:rFonts w:ascii="Times New Roman" w:hAnsi="Times New Roman" w:cs="Times New Roman"/>
              </w:rPr>
            </w:pPr>
          </w:p>
        </w:tc>
        <w:tc>
          <w:tcPr>
            <w:tcW w:w="1800" w:type="dxa"/>
          </w:tcPr>
          <w:p w14:paraId="5A9DB816" w14:textId="77777777" w:rsidR="00D523C4" w:rsidRDefault="00D523C4" w:rsidP="00DE6F5E">
            <w:pPr>
              <w:spacing w:after="0"/>
              <w:rPr>
                <w:rFonts w:ascii="Times New Roman" w:hAnsi="Times New Roman" w:cs="Times New Roman"/>
              </w:rPr>
            </w:pPr>
          </w:p>
        </w:tc>
        <w:tc>
          <w:tcPr>
            <w:tcW w:w="1800" w:type="dxa"/>
          </w:tcPr>
          <w:p w14:paraId="6FAC064C" w14:textId="77777777" w:rsidR="00D523C4" w:rsidRDefault="00D523C4" w:rsidP="00DE6F5E">
            <w:pPr>
              <w:spacing w:after="0"/>
              <w:rPr>
                <w:rFonts w:ascii="Times New Roman" w:hAnsi="Times New Roman" w:cs="Times New Roman"/>
              </w:rPr>
            </w:pPr>
          </w:p>
        </w:tc>
        <w:tc>
          <w:tcPr>
            <w:tcW w:w="1800" w:type="dxa"/>
          </w:tcPr>
          <w:p w14:paraId="357A7770" w14:textId="77777777" w:rsidR="00D523C4" w:rsidRDefault="00D523C4" w:rsidP="00DE6F5E">
            <w:pPr>
              <w:spacing w:after="0"/>
              <w:rPr>
                <w:rFonts w:ascii="Times New Roman" w:hAnsi="Times New Roman" w:cs="Times New Roman"/>
              </w:rPr>
            </w:pPr>
          </w:p>
        </w:tc>
        <w:tc>
          <w:tcPr>
            <w:tcW w:w="1800" w:type="dxa"/>
          </w:tcPr>
          <w:p w14:paraId="3644D7D5" w14:textId="77777777" w:rsidR="00D523C4" w:rsidRDefault="00D523C4" w:rsidP="00DE6F5E">
            <w:pPr>
              <w:spacing w:after="0"/>
              <w:rPr>
                <w:rFonts w:ascii="Times New Roman" w:hAnsi="Times New Roman" w:cs="Times New Roman"/>
              </w:rPr>
            </w:pPr>
          </w:p>
        </w:tc>
      </w:tr>
      <w:tr w:rsidR="00D523C4" w14:paraId="6312DFBD" w14:textId="77777777" w:rsidTr="00716C36">
        <w:trPr>
          <w:cantSplit/>
          <w:tblHeader/>
        </w:trPr>
        <w:tc>
          <w:tcPr>
            <w:tcW w:w="1800" w:type="dxa"/>
          </w:tcPr>
          <w:p w14:paraId="7744B72D" w14:textId="77777777" w:rsidR="00D523C4" w:rsidRDefault="00D523C4" w:rsidP="00DE6F5E">
            <w:pPr>
              <w:spacing w:after="0"/>
              <w:rPr>
                <w:rFonts w:ascii="Times New Roman" w:hAnsi="Times New Roman" w:cs="Times New Roman"/>
              </w:rPr>
            </w:pPr>
          </w:p>
        </w:tc>
        <w:tc>
          <w:tcPr>
            <w:tcW w:w="1800" w:type="dxa"/>
          </w:tcPr>
          <w:p w14:paraId="223437D4" w14:textId="77777777" w:rsidR="00D523C4" w:rsidRDefault="00D523C4" w:rsidP="00DE6F5E">
            <w:pPr>
              <w:spacing w:after="0"/>
              <w:rPr>
                <w:rFonts w:ascii="Times New Roman" w:hAnsi="Times New Roman" w:cs="Times New Roman"/>
              </w:rPr>
            </w:pPr>
          </w:p>
        </w:tc>
        <w:tc>
          <w:tcPr>
            <w:tcW w:w="1800" w:type="dxa"/>
          </w:tcPr>
          <w:p w14:paraId="484E8ADE" w14:textId="77777777" w:rsidR="00D523C4" w:rsidRDefault="00D523C4" w:rsidP="00DE6F5E">
            <w:pPr>
              <w:spacing w:after="0"/>
              <w:rPr>
                <w:rFonts w:ascii="Times New Roman" w:hAnsi="Times New Roman" w:cs="Times New Roman"/>
              </w:rPr>
            </w:pPr>
          </w:p>
        </w:tc>
        <w:tc>
          <w:tcPr>
            <w:tcW w:w="1800" w:type="dxa"/>
          </w:tcPr>
          <w:p w14:paraId="08325219" w14:textId="77777777" w:rsidR="00D523C4" w:rsidRDefault="00D523C4" w:rsidP="00DE6F5E">
            <w:pPr>
              <w:spacing w:after="0"/>
              <w:rPr>
                <w:rFonts w:ascii="Times New Roman" w:hAnsi="Times New Roman" w:cs="Times New Roman"/>
              </w:rPr>
            </w:pPr>
          </w:p>
        </w:tc>
        <w:tc>
          <w:tcPr>
            <w:tcW w:w="1800" w:type="dxa"/>
          </w:tcPr>
          <w:p w14:paraId="0D844EB2" w14:textId="77777777" w:rsidR="00D523C4" w:rsidRDefault="00D523C4" w:rsidP="00DE6F5E">
            <w:pPr>
              <w:spacing w:after="0"/>
              <w:rPr>
                <w:rFonts w:ascii="Times New Roman" w:hAnsi="Times New Roman" w:cs="Times New Roman"/>
              </w:rPr>
            </w:pPr>
          </w:p>
        </w:tc>
        <w:tc>
          <w:tcPr>
            <w:tcW w:w="1800" w:type="dxa"/>
          </w:tcPr>
          <w:p w14:paraId="27CBAC53" w14:textId="77777777" w:rsidR="00D523C4" w:rsidRDefault="00D523C4" w:rsidP="00DE6F5E">
            <w:pPr>
              <w:spacing w:after="0"/>
              <w:rPr>
                <w:rFonts w:ascii="Times New Roman" w:hAnsi="Times New Roman" w:cs="Times New Roman"/>
              </w:rPr>
            </w:pPr>
          </w:p>
        </w:tc>
        <w:tc>
          <w:tcPr>
            <w:tcW w:w="1800" w:type="dxa"/>
          </w:tcPr>
          <w:p w14:paraId="4B9EC5B1" w14:textId="77777777" w:rsidR="00D523C4" w:rsidRDefault="00D523C4" w:rsidP="00DE6F5E">
            <w:pPr>
              <w:spacing w:after="0"/>
              <w:rPr>
                <w:rFonts w:ascii="Times New Roman" w:hAnsi="Times New Roman" w:cs="Times New Roman"/>
              </w:rPr>
            </w:pPr>
          </w:p>
        </w:tc>
        <w:tc>
          <w:tcPr>
            <w:tcW w:w="1800" w:type="dxa"/>
          </w:tcPr>
          <w:p w14:paraId="2512F377" w14:textId="77777777" w:rsidR="00D523C4" w:rsidRDefault="00D523C4" w:rsidP="00DE6F5E">
            <w:pPr>
              <w:spacing w:after="0"/>
              <w:rPr>
                <w:rFonts w:ascii="Times New Roman" w:hAnsi="Times New Roman" w:cs="Times New Roman"/>
              </w:rPr>
            </w:pPr>
          </w:p>
        </w:tc>
      </w:tr>
      <w:tr w:rsidR="00D523C4" w14:paraId="34E525CB" w14:textId="77777777" w:rsidTr="00716C36">
        <w:trPr>
          <w:cantSplit/>
          <w:tblHeader/>
        </w:trPr>
        <w:tc>
          <w:tcPr>
            <w:tcW w:w="1800" w:type="dxa"/>
          </w:tcPr>
          <w:p w14:paraId="661E48BF" w14:textId="77777777" w:rsidR="00D523C4" w:rsidRDefault="00D523C4" w:rsidP="00DE6F5E">
            <w:pPr>
              <w:spacing w:after="0"/>
              <w:rPr>
                <w:rFonts w:ascii="Times New Roman" w:hAnsi="Times New Roman" w:cs="Times New Roman"/>
              </w:rPr>
            </w:pPr>
          </w:p>
        </w:tc>
        <w:tc>
          <w:tcPr>
            <w:tcW w:w="1800" w:type="dxa"/>
          </w:tcPr>
          <w:p w14:paraId="32D9C797" w14:textId="77777777" w:rsidR="00D523C4" w:rsidRDefault="00D523C4" w:rsidP="00DE6F5E">
            <w:pPr>
              <w:spacing w:after="0"/>
              <w:rPr>
                <w:rFonts w:ascii="Times New Roman" w:hAnsi="Times New Roman" w:cs="Times New Roman"/>
              </w:rPr>
            </w:pPr>
          </w:p>
        </w:tc>
        <w:tc>
          <w:tcPr>
            <w:tcW w:w="1800" w:type="dxa"/>
          </w:tcPr>
          <w:p w14:paraId="67CABD86" w14:textId="77777777" w:rsidR="00D523C4" w:rsidRDefault="00D523C4" w:rsidP="00DE6F5E">
            <w:pPr>
              <w:spacing w:after="0"/>
              <w:rPr>
                <w:rFonts w:ascii="Times New Roman" w:hAnsi="Times New Roman" w:cs="Times New Roman"/>
              </w:rPr>
            </w:pPr>
          </w:p>
        </w:tc>
        <w:tc>
          <w:tcPr>
            <w:tcW w:w="1800" w:type="dxa"/>
          </w:tcPr>
          <w:p w14:paraId="67D5BD6E" w14:textId="77777777" w:rsidR="00D523C4" w:rsidRDefault="00D523C4" w:rsidP="00DE6F5E">
            <w:pPr>
              <w:spacing w:after="0"/>
              <w:rPr>
                <w:rFonts w:ascii="Times New Roman" w:hAnsi="Times New Roman" w:cs="Times New Roman"/>
              </w:rPr>
            </w:pPr>
          </w:p>
        </w:tc>
        <w:tc>
          <w:tcPr>
            <w:tcW w:w="1800" w:type="dxa"/>
          </w:tcPr>
          <w:p w14:paraId="0DD1198E" w14:textId="77777777" w:rsidR="00D523C4" w:rsidRDefault="00D523C4" w:rsidP="00DE6F5E">
            <w:pPr>
              <w:spacing w:after="0"/>
              <w:rPr>
                <w:rFonts w:ascii="Times New Roman" w:hAnsi="Times New Roman" w:cs="Times New Roman"/>
              </w:rPr>
            </w:pPr>
          </w:p>
        </w:tc>
        <w:tc>
          <w:tcPr>
            <w:tcW w:w="1800" w:type="dxa"/>
          </w:tcPr>
          <w:p w14:paraId="29CE01FA" w14:textId="77777777" w:rsidR="00D523C4" w:rsidRDefault="00D523C4" w:rsidP="00DE6F5E">
            <w:pPr>
              <w:spacing w:after="0"/>
              <w:rPr>
                <w:rFonts w:ascii="Times New Roman" w:hAnsi="Times New Roman" w:cs="Times New Roman"/>
              </w:rPr>
            </w:pPr>
          </w:p>
        </w:tc>
        <w:tc>
          <w:tcPr>
            <w:tcW w:w="1800" w:type="dxa"/>
          </w:tcPr>
          <w:p w14:paraId="5F2E9FCC" w14:textId="77777777" w:rsidR="00D523C4" w:rsidRDefault="00D523C4" w:rsidP="00DE6F5E">
            <w:pPr>
              <w:spacing w:after="0"/>
              <w:rPr>
                <w:rFonts w:ascii="Times New Roman" w:hAnsi="Times New Roman" w:cs="Times New Roman"/>
              </w:rPr>
            </w:pPr>
          </w:p>
        </w:tc>
        <w:tc>
          <w:tcPr>
            <w:tcW w:w="1800" w:type="dxa"/>
          </w:tcPr>
          <w:p w14:paraId="1AB535FF" w14:textId="77777777" w:rsidR="00D523C4" w:rsidRDefault="00D523C4" w:rsidP="00DE6F5E">
            <w:pPr>
              <w:spacing w:after="0"/>
              <w:rPr>
                <w:rFonts w:ascii="Times New Roman" w:hAnsi="Times New Roman" w:cs="Times New Roman"/>
              </w:rPr>
            </w:pPr>
          </w:p>
        </w:tc>
      </w:tr>
      <w:tr w:rsidR="00D523C4" w14:paraId="46A6E415" w14:textId="77777777" w:rsidTr="00716C36">
        <w:trPr>
          <w:cantSplit/>
          <w:tblHeader/>
        </w:trPr>
        <w:tc>
          <w:tcPr>
            <w:tcW w:w="1800" w:type="dxa"/>
          </w:tcPr>
          <w:p w14:paraId="55E7B263" w14:textId="77777777" w:rsidR="00D523C4" w:rsidRDefault="00D523C4" w:rsidP="00DE6F5E">
            <w:pPr>
              <w:spacing w:after="0"/>
              <w:rPr>
                <w:rFonts w:ascii="Times New Roman" w:hAnsi="Times New Roman" w:cs="Times New Roman"/>
              </w:rPr>
            </w:pPr>
          </w:p>
        </w:tc>
        <w:tc>
          <w:tcPr>
            <w:tcW w:w="1800" w:type="dxa"/>
          </w:tcPr>
          <w:p w14:paraId="34B37168" w14:textId="77777777" w:rsidR="00D523C4" w:rsidRDefault="00D523C4" w:rsidP="00DE6F5E">
            <w:pPr>
              <w:spacing w:after="0"/>
              <w:rPr>
                <w:rFonts w:ascii="Times New Roman" w:hAnsi="Times New Roman" w:cs="Times New Roman"/>
              </w:rPr>
            </w:pPr>
          </w:p>
        </w:tc>
        <w:tc>
          <w:tcPr>
            <w:tcW w:w="1800" w:type="dxa"/>
          </w:tcPr>
          <w:p w14:paraId="63127CC5" w14:textId="77777777" w:rsidR="00D523C4" w:rsidRDefault="00D523C4" w:rsidP="00DE6F5E">
            <w:pPr>
              <w:spacing w:after="0"/>
              <w:rPr>
                <w:rFonts w:ascii="Times New Roman" w:hAnsi="Times New Roman" w:cs="Times New Roman"/>
              </w:rPr>
            </w:pPr>
          </w:p>
        </w:tc>
        <w:tc>
          <w:tcPr>
            <w:tcW w:w="1800" w:type="dxa"/>
          </w:tcPr>
          <w:p w14:paraId="5749712C" w14:textId="77777777" w:rsidR="00D523C4" w:rsidRDefault="00D523C4" w:rsidP="00DE6F5E">
            <w:pPr>
              <w:spacing w:after="0"/>
              <w:rPr>
                <w:rFonts w:ascii="Times New Roman" w:hAnsi="Times New Roman" w:cs="Times New Roman"/>
              </w:rPr>
            </w:pPr>
          </w:p>
        </w:tc>
        <w:tc>
          <w:tcPr>
            <w:tcW w:w="1800" w:type="dxa"/>
          </w:tcPr>
          <w:p w14:paraId="37879C7F" w14:textId="77777777" w:rsidR="00D523C4" w:rsidRDefault="00D523C4" w:rsidP="00DE6F5E">
            <w:pPr>
              <w:spacing w:after="0"/>
              <w:rPr>
                <w:rFonts w:ascii="Times New Roman" w:hAnsi="Times New Roman" w:cs="Times New Roman"/>
              </w:rPr>
            </w:pPr>
          </w:p>
        </w:tc>
        <w:tc>
          <w:tcPr>
            <w:tcW w:w="1800" w:type="dxa"/>
          </w:tcPr>
          <w:p w14:paraId="688B831C" w14:textId="77777777" w:rsidR="00D523C4" w:rsidRDefault="00D523C4" w:rsidP="00DE6F5E">
            <w:pPr>
              <w:spacing w:after="0"/>
              <w:rPr>
                <w:rFonts w:ascii="Times New Roman" w:hAnsi="Times New Roman" w:cs="Times New Roman"/>
              </w:rPr>
            </w:pPr>
          </w:p>
        </w:tc>
        <w:tc>
          <w:tcPr>
            <w:tcW w:w="1800" w:type="dxa"/>
          </w:tcPr>
          <w:p w14:paraId="4B31B43E" w14:textId="77777777" w:rsidR="00D523C4" w:rsidRDefault="00D523C4" w:rsidP="00DE6F5E">
            <w:pPr>
              <w:spacing w:after="0"/>
              <w:rPr>
                <w:rFonts w:ascii="Times New Roman" w:hAnsi="Times New Roman" w:cs="Times New Roman"/>
              </w:rPr>
            </w:pPr>
          </w:p>
        </w:tc>
        <w:tc>
          <w:tcPr>
            <w:tcW w:w="1800" w:type="dxa"/>
          </w:tcPr>
          <w:p w14:paraId="4CDC9E04" w14:textId="77777777" w:rsidR="00D523C4" w:rsidRDefault="00D523C4" w:rsidP="00DE6F5E">
            <w:pPr>
              <w:spacing w:after="0"/>
              <w:rPr>
                <w:rFonts w:ascii="Times New Roman" w:hAnsi="Times New Roman" w:cs="Times New Roman"/>
              </w:rPr>
            </w:pPr>
          </w:p>
        </w:tc>
      </w:tr>
      <w:tr w:rsidR="00D523C4" w14:paraId="53CC4407" w14:textId="77777777" w:rsidTr="00716C36">
        <w:trPr>
          <w:cantSplit/>
          <w:tblHeader/>
        </w:trPr>
        <w:tc>
          <w:tcPr>
            <w:tcW w:w="1800" w:type="dxa"/>
          </w:tcPr>
          <w:p w14:paraId="0B88D14C" w14:textId="77777777" w:rsidR="00D523C4" w:rsidRDefault="00D523C4" w:rsidP="00DE6F5E">
            <w:pPr>
              <w:spacing w:after="0"/>
              <w:rPr>
                <w:rFonts w:ascii="Times New Roman" w:hAnsi="Times New Roman" w:cs="Times New Roman"/>
              </w:rPr>
            </w:pPr>
          </w:p>
        </w:tc>
        <w:tc>
          <w:tcPr>
            <w:tcW w:w="1800" w:type="dxa"/>
          </w:tcPr>
          <w:p w14:paraId="1AD21805" w14:textId="77777777" w:rsidR="00D523C4" w:rsidRDefault="00D523C4" w:rsidP="00DE6F5E">
            <w:pPr>
              <w:spacing w:after="0"/>
              <w:rPr>
                <w:rFonts w:ascii="Times New Roman" w:hAnsi="Times New Roman" w:cs="Times New Roman"/>
              </w:rPr>
            </w:pPr>
          </w:p>
        </w:tc>
        <w:tc>
          <w:tcPr>
            <w:tcW w:w="1800" w:type="dxa"/>
          </w:tcPr>
          <w:p w14:paraId="08F02F44" w14:textId="77777777" w:rsidR="00D523C4" w:rsidRDefault="00D523C4" w:rsidP="00DE6F5E">
            <w:pPr>
              <w:spacing w:after="0"/>
              <w:rPr>
                <w:rFonts w:ascii="Times New Roman" w:hAnsi="Times New Roman" w:cs="Times New Roman"/>
              </w:rPr>
            </w:pPr>
          </w:p>
        </w:tc>
        <w:tc>
          <w:tcPr>
            <w:tcW w:w="1800" w:type="dxa"/>
          </w:tcPr>
          <w:p w14:paraId="01520711" w14:textId="77777777" w:rsidR="00D523C4" w:rsidRDefault="00D523C4" w:rsidP="00DE6F5E">
            <w:pPr>
              <w:spacing w:after="0"/>
              <w:rPr>
                <w:rFonts w:ascii="Times New Roman" w:hAnsi="Times New Roman" w:cs="Times New Roman"/>
              </w:rPr>
            </w:pPr>
          </w:p>
        </w:tc>
        <w:tc>
          <w:tcPr>
            <w:tcW w:w="1800" w:type="dxa"/>
          </w:tcPr>
          <w:p w14:paraId="42E5D5F7" w14:textId="77777777" w:rsidR="00D523C4" w:rsidRDefault="00D523C4" w:rsidP="00DE6F5E">
            <w:pPr>
              <w:spacing w:after="0"/>
              <w:rPr>
                <w:rFonts w:ascii="Times New Roman" w:hAnsi="Times New Roman" w:cs="Times New Roman"/>
              </w:rPr>
            </w:pPr>
          </w:p>
        </w:tc>
        <w:tc>
          <w:tcPr>
            <w:tcW w:w="1800" w:type="dxa"/>
          </w:tcPr>
          <w:p w14:paraId="064E46D1" w14:textId="77777777" w:rsidR="00D523C4" w:rsidRDefault="00D523C4" w:rsidP="00DE6F5E">
            <w:pPr>
              <w:spacing w:after="0"/>
              <w:rPr>
                <w:rFonts w:ascii="Times New Roman" w:hAnsi="Times New Roman" w:cs="Times New Roman"/>
              </w:rPr>
            </w:pPr>
          </w:p>
        </w:tc>
        <w:tc>
          <w:tcPr>
            <w:tcW w:w="1800" w:type="dxa"/>
          </w:tcPr>
          <w:p w14:paraId="03FF75F4" w14:textId="77777777" w:rsidR="00D523C4" w:rsidRDefault="00D523C4" w:rsidP="00DE6F5E">
            <w:pPr>
              <w:spacing w:after="0"/>
              <w:rPr>
                <w:rFonts w:ascii="Times New Roman" w:hAnsi="Times New Roman" w:cs="Times New Roman"/>
              </w:rPr>
            </w:pPr>
          </w:p>
        </w:tc>
        <w:tc>
          <w:tcPr>
            <w:tcW w:w="1800" w:type="dxa"/>
          </w:tcPr>
          <w:p w14:paraId="7A5CC3B1" w14:textId="77777777" w:rsidR="00D523C4" w:rsidRDefault="00D523C4" w:rsidP="00DE6F5E">
            <w:pPr>
              <w:spacing w:after="0"/>
              <w:rPr>
                <w:rFonts w:ascii="Times New Roman" w:hAnsi="Times New Roman" w:cs="Times New Roman"/>
              </w:rPr>
            </w:pPr>
          </w:p>
        </w:tc>
      </w:tr>
      <w:tr w:rsidR="00D523C4" w14:paraId="0599E556" w14:textId="77777777" w:rsidTr="00716C36">
        <w:trPr>
          <w:cantSplit/>
          <w:tblHeader/>
        </w:trPr>
        <w:tc>
          <w:tcPr>
            <w:tcW w:w="1800" w:type="dxa"/>
          </w:tcPr>
          <w:p w14:paraId="5E5A9B94" w14:textId="77777777" w:rsidR="00D523C4" w:rsidRDefault="00D523C4" w:rsidP="00DE6F5E">
            <w:pPr>
              <w:spacing w:after="0"/>
              <w:rPr>
                <w:rFonts w:ascii="Times New Roman" w:hAnsi="Times New Roman" w:cs="Times New Roman"/>
              </w:rPr>
            </w:pPr>
          </w:p>
        </w:tc>
        <w:tc>
          <w:tcPr>
            <w:tcW w:w="1800" w:type="dxa"/>
          </w:tcPr>
          <w:p w14:paraId="550F7134" w14:textId="77777777" w:rsidR="00D523C4" w:rsidRDefault="00D523C4" w:rsidP="00DE6F5E">
            <w:pPr>
              <w:spacing w:after="0"/>
              <w:rPr>
                <w:rFonts w:ascii="Times New Roman" w:hAnsi="Times New Roman" w:cs="Times New Roman"/>
              </w:rPr>
            </w:pPr>
          </w:p>
        </w:tc>
        <w:tc>
          <w:tcPr>
            <w:tcW w:w="1800" w:type="dxa"/>
          </w:tcPr>
          <w:p w14:paraId="4C76BC12" w14:textId="77777777" w:rsidR="00D523C4" w:rsidRDefault="00D523C4" w:rsidP="00DE6F5E">
            <w:pPr>
              <w:spacing w:after="0"/>
              <w:rPr>
                <w:rFonts w:ascii="Times New Roman" w:hAnsi="Times New Roman" w:cs="Times New Roman"/>
              </w:rPr>
            </w:pPr>
          </w:p>
        </w:tc>
        <w:tc>
          <w:tcPr>
            <w:tcW w:w="1800" w:type="dxa"/>
          </w:tcPr>
          <w:p w14:paraId="0219D2C3" w14:textId="77777777" w:rsidR="00D523C4" w:rsidRDefault="00D523C4" w:rsidP="00DE6F5E">
            <w:pPr>
              <w:spacing w:after="0"/>
              <w:rPr>
                <w:rFonts w:ascii="Times New Roman" w:hAnsi="Times New Roman" w:cs="Times New Roman"/>
              </w:rPr>
            </w:pPr>
          </w:p>
        </w:tc>
        <w:tc>
          <w:tcPr>
            <w:tcW w:w="1800" w:type="dxa"/>
          </w:tcPr>
          <w:p w14:paraId="33B73C9C" w14:textId="77777777" w:rsidR="00D523C4" w:rsidRDefault="00D523C4" w:rsidP="00DE6F5E">
            <w:pPr>
              <w:spacing w:after="0"/>
              <w:rPr>
                <w:rFonts w:ascii="Times New Roman" w:hAnsi="Times New Roman" w:cs="Times New Roman"/>
              </w:rPr>
            </w:pPr>
          </w:p>
        </w:tc>
        <w:tc>
          <w:tcPr>
            <w:tcW w:w="1800" w:type="dxa"/>
          </w:tcPr>
          <w:p w14:paraId="179D083D" w14:textId="77777777" w:rsidR="00D523C4" w:rsidRDefault="00D523C4" w:rsidP="00DE6F5E">
            <w:pPr>
              <w:spacing w:after="0"/>
              <w:rPr>
                <w:rFonts w:ascii="Times New Roman" w:hAnsi="Times New Roman" w:cs="Times New Roman"/>
              </w:rPr>
            </w:pPr>
          </w:p>
        </w:tc>
        <w:tc>
          <w:tcPr>
            <w:tcW w:w="1800" w:type="dxa"/>
          </w:tcPr>
          <w:p w14:paraId="7E51D549" w14:textId="77777777" w:rsidR="00D523C4" w:rsidRDefault="00D523C4" w:rsidP="00DE6F5E">
            <w:pPr>
              <w:spacing w:after="0"/>
              <w:rPr>
                <w:rFonts w:ascii="Times New Roman" w:hAnsi="Times New Roman" w:cs="Times New Roman"/>
              </w:rPr>
            </w:pPr>
          </w:p>
        </w:tc>
        <w:tc>
          <w:tcPr>
            <w:tcW w:w="1800" w:type="dxa"/>
          </w:tcPr>
          <w:p w14:paraId="24705C83" w14:textId="77777777" w:rsidR="00D523C4" w:rsidRDefault="00D523C4" w:rsidP="00DE6F5E">
            <w:pPr>
              <w:spacing w:after="0"/>
              <w:rPr>
                <w:rFonts w:ascii="Times New Roman" w:hAnsi="Times New Roman" w:cs="Times New Roman"/>
              </w:rPr>
            </w:pPr>
          </w:p>
        </w:tc>
      </w:tr>
    </w:tbl>
    <w:p w14:paraId="4D5FD75F" w14:textId="70D622E3" w:rsidR="00497D4E" w:rsidRDefault="00497D4E" w:rsidP="00EA3212">
      <w:pPr>
        <w:spacing w:after="0"/>
        <w:ind w:left="0" w:firstLine="0"/>
        <w:rPr>
          <w:rFonts w:ascii="Times New Roman" w:hAnsi="Times New Roman" w:cs="Times New Roman"/>
        </w:rPr>
      </w:pPr>
    </w:p>
    <w:p w14:paraId="3C1D4E55" w14:textId="69F16079" w:rsidR="00DE6F5E" w:rsidRDefault="00DE6F5E" w:rsidP="00EA3212">
      <w:pPr>
        <w:spacing w:after="0"/>
        <w:ind w:left="0" w:firstLine="0"/>
        <w:rPr>
          <w:rFonts w:ascii="Times New Roman" w:hAnsi="Times New Roman" w:cs="Times New Roman"/>
        </w:rPr>
      </w:pPr>
      <w:r>
        <w:rPr>
          <w:rFonts w:ascii="Times New Roman" w:hAnsi="Times New Roman" w:cs="Times New Roman"/>
        </w:rPr>
        <w:br w:type="page"/>
      </w:r>
    </w:p>
    <w:p w14:paraId="483BD5E9" w14:textId="77777777" w:rsidR="00160390" w:rsidRPr="00EA3212" w:rsidRDefault="00160390" w:rsidP="00EA3212">
      <w:pPr>
        <w:pStyle w:val="Heading1"/>
      </w:pPr>
      <w:r w:rsidRPr="00EA3212">
        <w:lastRenderedPageBreak/>
        <w:t>Gas Sweetening/Sulfur Recovery Unit Attributes</w:t>
      </w:r>
    </w:p>
    <w:p w14:paraId="3A8A2C61" w14:textId="1F2D63F2" w:rsidR="00160390" w:rsidRPr="00EA3212" w:rsidRDefault="00160390" w:rsidP="00EA3212">
      <w:pPr>
        <w:pStyle w:val="Heading1"/>
      </w:pPr>
      <w:r w:rsidRPr="00EA3212">
        <w:t xml:space="preserve">Form OP-UA10 (Page </w:t>
      </w:r>
      <w:r w:rsidR="00991E72" w:rsidRPr="00EA3212">
        <w:t>5</w:t>
      </w:r>
      <w:r w:rsidRPr="00EA3212">
        <w:t>)</w:t>
      </w:r>
    </w:p>
    <w:p w14:paraId="61D54BD2" w14:textId="77777777" w:rsidR="00160390" w:rsidRPr="00EA3212" w:rsidRDefault="00160390" w:rsidP="00EA3212">
      <w:pPr>
        <w:pStyle w:val="Heading1"/>
      </w:pPr>
      <w:r w:rsidRPr="00EA3212">
        <w:t>Federal Operating Permit Program</w:t>
      </w:r>
    </w:p>
    <w:p w14:paraId="10B16CEE" w14:textId="77777777" w:rsidR="004034BF" w:rsidRPr="00EA3212" w:rsidRDefault="004034BF" w:rsidP="00EA3212">
      <w:pPr>
        <w:pStyle w:val="Heading1"/>
      </w:pPr>
      <w:bookmarkStart w:id="11" w:name="TBL4"/>
      <w:r w:rsidRPr="00EA3212">
        <w:t>Table 4</w:t>
      </w:r>
      <w:bookmarkEnd w:id="11"/>
      <w:r w:rsidRPr="00EA3212">
        <w:t>:  Title 40 Code of Federal Regulations Part 60 (40 CFR Part 60), Subpart OOOO: Standards of Performance</w:t>
      </w:r>
    </w:p>
    <w:p w14:paraId="6C4764CC" w14:textId="6D2BBCCB" w:rsidR="004034BF" w:rsidRPr="00EA3212" w:rsidRDefault="004034BF" w:rsidP="00EA3212">
      <w:pPr>
        <w:pStyle w:val="Heading1"/>
      </w:pPr>
      <w:r w:rsidRPr="00EA3212">
        <w:t xml:space="preserve">for Crude Oil and Natural Gas Production, Transmission and Distribution for which Construction, Modification or Reconstruction Commenced After August 23, </w:t>
      </w:r>
      <w:proofErr w:type="gramStart"/>
      <w:r w:rsidRPr="00EA3212">
        <w:t>2011</w:t>
      </w:r>
      <w:proofErr w:type="gramEnd"/>
      <w:r w:rsidRPr="00EA3212">
        <w:t xml:space="preserve"> and on or before September 18, 2015</w:t>
      </w:r>
    </w:p>
    <w:p w14:paraId="24AE2E8E" w14:textId="77777777" w:rsidR="007B69B2" w:rsidRPr="00EA3212" w:rsidRDefault="007B69B2" w:rsidP="00EA3212">
      <w:pPr>
        <w:pStyle w:val="Heading1"/>
      </w:pPr>
      <w:r w:rsidRPr="00EA3212">
        <w:t>Texas Commission on Environmental Quality</w:t>
      </w:r>
    </w:p>
    <w:p w14:paraId="6F7F32E1" w14:textId="77777777" w:rsidR="00160390" w:rsidRPr="00497D4E" w:rsidRDefault="00160390" w:rsidP="00497D4E">
      <w:pPr>
        <w:spacing w:before="480" w:after="0"/>
        <w:rPr>
          <w:rFonts w:ascii="Times New Roman" w:hAnsi="Times New Roman" w:cs="Times New Roman"/>
          <w:bCs/>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  Title 40 Code of Federal Regulations Part 60 (40 CFR Part 60), Subpart OOOO: Standards of Performance&#10; for Crude Oil and Natural Gas Production, Transmission and Distribution for which Construction, Modification or Reconstruction Commenced After August 23, 2011 and on or before September 18, 2015&#10;"/>
      </w:tblPr>
      <w:tblGrid>
        <w:gridCol w:w="4800"/>
        <w:gridCol w:w="4800"/>
        <w:gridCol w:w="4800"/>
      </w:tblGrid>
      <w:tr w:rsidR="00497D4E" w:rsidRPr="00497D4E" w14:paraId="259C47A4" w14:textId="77777777" w:rsidTr="00A912A4">
        <w:trPr>
          <w:cantSplit/>
          <w:tblHeader/>
        </w:trPr>
        <w:tc>
          <w:tcPr>
            <w:tcW w:w="4800" w:type="dxa"/>
            <w:shd w:val="clear" w:color="auto" w:fill="D9D9D9" w:themeFill="background1" w:themeFillShade="D9"/>
          </w:tcPr>
          <w:p w14:paraId="307C0477"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Date</w:t>
            </w:r>
          </w:p>
        </w:tc>
        <w:tc>
          <w:tcPr>
            <w:tcW w:w="4800" w:type="dxa"/>
            <w:shd w:val="clear" w:color="auto" w:fill="D9D9D9" w:themeFill="background1" w:themeFillShade="D9"/>
          </w:tcPr>
          <w:p w14:paraId="20C40EC4"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Permit No.</w:t>
            </w:r>
          </w:p>
        </w:tc>
        <w:tc>
          <w:tcPr>
            <w:tcW w:w="4800" w:type="dxa"/>
            <w:shd w:val="clear" w:color="auto" w:fill="D9D9D9" w:themeFill="background1" w:themeFillShade="D9"/>
          </w:tcPr>
          <w:p w14:paraId="1C773E43" w14:textId="77777777" w:rsidR="00497D4E" w:rsidRPr="00497D4E" w:rsidRDefault="00497D4E" w:rsidP="00EA3212">
            <w:pPr>
              <w:spacing w:after="0"/>
              <w:ind w:left="0" w:firstLine="0"/>
              <w:jc w:val="center"/>
              <w:rPr>
                <w:rFonts w:ascii="Times New Roman" w:hAnsi="Times New Roman" w:cs="Times New Roman"/>
                <w:b/>
                <w:bCs/>
                <w:sz w:val="20"/>
                <w:szCs w:val="20"/>
              </w:rPr>
            </w:pPr>
            <w:r w:rsidRPr="00497D4E">
              <w:rPr>
                <w:rFonts w:ascii="Times New Roman" w:hAnsi="Times New Roman" w:cs="Times New Roman"/>
                <w:b/>
                <w:bCs/>
                <w:sz w:val="20"/>
                <w:szCs w:val="20"/>
              </w:rPr>
              <w:t>Regulated Entity No.</w:t>
            </w:r>
          </w:p>
        </w:tc>
      </w:tr>
      <w:tr w:rsidR="00497D4E" w:rsidRPr="00497D4E" w14:paraId="00DBAB26" w14:textId="77777777" w:rsidTr="00A912A4">
        <w:trPr>
          <w:cantSplit/>
          <w:tblHeader/>
        </w:trPr>
        <w:tc>
          <w:tcPr>
            <w:tcW w:w="4800" w:type="dxa"/>
          </w:tcPr>
          <w:p w14:paraId="77751400" w14:textId="77777777" w:rsidR="00497D4E" w:rsidRPr="00497D4E" w:rsidRDefault="00497D4E" w:rsidP="00EA3212">
            <w:pPr>
              <w:spacing w:after="0"/>
              <w:ind w:left="0" w:firstLine="0"/>
              <w:rPr>
                <w:rFonts w:ascii="Times New Roman" w:hAnsi="Times New Roman" w:cs="Times New Roman"/>
              </w:rPr>
            </w:pPr>
          </w:p>
        </w:tc>
        <w:tc>
          <w:tcPr>
            <w:tcW w:w="4800" w:type="dxa"/>
          </w:tcPr>
          <w:p w14:paraId="618D3165" w14:textId="77777777" w:rsidR="00497D4E" w:rsidRPr="00497D4E" w:rsidRDefault="00497D4E" w:rsidP="00EA3212">
            <w:pPr>
              <w:spacing w:after="0"/>
              <w:ind w:left="0" w:firstLine="0"/>
              <w:rPr>
                <w:rFonts w:ascii="Times New Roman" w:hAnsi="Times New Roman" w:cs="Times New Roman"/>
              </w:rPr>
            </w:pPr>
          </w:p>
        </w:tc>
        <w:tc>
          <w:tcPr>
            <w:tcW w:w="4800" w:type="dxa"/>
          </w:tcPr>
          <w:p w14:paraId="00ACD107" w14:textId="77777777" w:rsidR="00497D4E" w:rsidRPr="00497D4E" w:rsidRDefault="00497D4E" w:rsidP="00EA3212">
            <w:pPr>
              <w:spacing w:after="0"/>
              <w:ind w:left="0" w:firstLine="0"/>
              <w:rPr>
                <w:rFonts w:ascii="Times New Roman" w:hAnsi="Times New Roman" w:cs="Times New Roman"/>
              </w:rPr>
            </w:pPr>
          </w:p>
        </w:tc>
      </w:tr>
    </w:tbl>
    <w:p w14:paraId="47BC5DB5" w14:textId="051A888D" w:rsidR="00160390" w:rsidRDefault="00160390" w:rsidP="00EA3212">
      <w:pPr>
        <w:spacing w:after="0"/>
        <w:ind w:left="0" w:firstLine="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  Title 40 Code of Federal Regulations Part 60 (40 CFR Part 60), Subpart OOOO: Standards of Performance&#10; for Crude Oil and Natural Gas Production, Transmission and Distribution for which Construction, Modification or Reconstruction Commenced After August 23, 2011 and on or before September 18, 2015&#10;"/>
      </w:tblPr>
      <w:tblGrid>
        <w:gridCol w:w="1597"/>
        <w:gridCol w:w="1530"/>
        <w:gridCol w:w="2700"/>
        <w:gridCol w:w="1373"/>
        <w:gridCol w:w="1800"/>
        <w:gridCol w:w="1800"/>
        <w:gridCol w:w="1800"/>
        <w:gridCol w:w="1800"/>
      </w:tblGrid>
      <w:tr w:rsidR="00497D4E" w:rsidRPr="00EA3212" w14:paraId="2AC6BC1D" w14:textId="77777777" w:rsidTr="00EA3212">
        <w:trPr>
          <w:cantSplit/>
          <w:trHeight w:val="317"/>
          <w:tblHeader/>
        </w:trPr>
        <w:tc>
          <w:tcPr>
            <w:tcW w:w="1597" w:type="dxa"/>
            <w:shd w:val="clear" w:color="auto" w:fill="D9D9D9" w:themeFill="background1" w:themeFillShade="D9"/>
            <w:vAlign w:val="bottom"/>
          </w:tcPr>
          <w:p w14:paraId="7A36002C" w14:textId="165979EA" w:rsidR="00497D4E" w:rsidRPr="00EA3212" w:rsidRDefault="00497D4E" w:rsidP="00EA3212">
            <w:pPr>
              <w:spacing w:after="0"/>
              <w:ind w:left="0" w:firstLine="0"/>
              <w:jc w:val="center"/>
              <w:rPr>
                <w:sz w:val="20"/>
                <w:szCs w:val="20"/>
              </w:rPr>
            </w:pPr>
            <w:r w:rsidRPr="00EA3212">
              <w:rPr>
                <w:rFonts w:ascii="Times New Roman" w:hAnsi="Times New Roman" w:cs="Times New Roman"/>
                <w:b/>
                <w:sz w:val="20"/>
                <w:szCs w:val="20"/>
              </w:rPr>
              <w:t>Unit ID No.</w:t>
            </w:r>
          </w:p>
        </w:tc>
        <w:tc>
          <w:tcPr>
            <w:tcW w:w="1530" w:type="dxa"/>
            <w:shd w:val="clear" w:color="auto" w:fill="D9D9D9" w:themeFill="background1" w:themeFillShade="D9"/>
            <w:vAlign w:val="bottom"/>
          </w:tcPr>
          <w:p w14:paraId="04B199B0" w14:textId="01A6D42A" w:rsidR="00497D4E" w:rsidRPr="00EA3212" w:rsidRDefault="00497D4E" w:rsidP="00EA3212">
            <w:pPr>
              <w:spacing w:after="0"/>
              <w:ind w:left="0" w:firstLine="0"/>
              <w:jc w:val="center"/>
              <w:rPr>
                <w:sz w:val="20"/>
                <w:szCs w:val="20"/>
              </w:rPr>
            </w:pPr>
            <w:r w:rsidRPr="00EA3212">
              <w:rPr>
                <w:rFonts w:ascii="Times New Roman" w:hAnsi="Times New Roman" w:cs="Times New Roman"/>
                <w:b/>
                <w:sz w:val="20"/>
                <w:szCs w:val="20"/>
              </w:rPr>
              <w:t>GOP Index No.</w:t>
            </w:r>
          </w:p>
        </w:tc>
        <w:tc>
          <w:tcPr>
            <w:tcW w:w="2700" w:type="dxa"/>
            <w:shd w:val="clear" w:color="auto" w:fill="D9D9D9" w:themeFill="background1" w:themeFillShade="D9"/>
            <w:vAlign w:val="bottom"/>
          </w:tcPr>
          <w:p w14:paraId="2C61B899" w14:textId="7825EDAD" w:rsidR="00497D4E" w:rsidRPr="00EA3212" w:rsidRDefault="00497D4E" w:rsidP="00EA3212">
            <w:pPr>
              <w:spacing w:after="0"/>
              <w:ind w:left="0" w:firstLine="0"/>
              <w:jc w:val="center"/>
              <w:rPr>
                <w:sz w:val="20"/>
                <w:szCs w:val="20"/>
              </w:rPr>
            </w:pPr>
            <w:r w:rsidRPr="00EA3212">
              <w:rPr>
                <w:rStyle w:val="UnitAttribute"/>
                <w:rFonts w:ascii="Times New Roman" w:hAnsi="Times New Roman" w:cs="Times New Roman"/>
                <w:sz w:val="20"/>
                <w:szCs w:val="20"/>
              </w:rPr>
              <w:t>Construction/Modification Date</w:t>
            </w:r>
          </w:p>
        </w:tc>
        <w:tc>
          <w:tcPr>
            <w:tcW w:w="1373" w:type="dxa"/>
            <w:shd w:val="clear" w:color="auto" w:fill="D9D9D9" w:themeFill="background1" w:themeFillShade="D9"/>
            <w:vAlign w:val="bottom"/>
          </w:tcPr>
          <w:p w14:paraId="3BF3A03F" w14:textId="621BFC4F" w:rsidR="00497D4E" w:rsidRPr="00EA3212" w:rsidRDefault="00497D4E" w:rsidP="00EA3212">
            <w:pPr>
              <w:spacing w:after="0"/>
              <w:ind w:left="0" w:firstLine="0"/>
              <w:jc w:val="center"/>
              <w:rPr>
                <w:sz w:val="20"/>
                <w:szCs w:val="20"/>
              </w:rPr>
            </w:pPr>
            <w:r w:rsidRPr="00EA3212">
              <w:rPr>
                <w:rStyle w:val="UnitAttribute"/>
                <w:rFonts w:ascii="Times New Roman" w:hAnsi="Times New Roman" w:cs="Times New Roman"/>
                <w:sz w:val="20"/>
                <w:szCs w:val="20"/>
              </w:rPr>
              <w:t>Onshore</w:t>
            </w:r>
          </w:p>
        </w:tc>
        <w:tc>
          <w:tcPr>
            <w:tcW w:w="1800" w:type="dxa"/>
            <w:shd w:val="clear" w:color="auto" w:fill="D9D9D9" w:themeFill="background1" w:themeFillShade="D9"/>
            <w:vAlign w:val="bottom"/>
          </w:tcPr>
          <w:p w14:paraId="0C57627D" w14:textId="66AB4ED2" w:rsidR="00497D4E" w:rsidRPr="00EA3212" w:rsidRDefault="00497D4E" w:rsidP="00EA3212">
            <w:pPr>
              <w:spacing w:after="0"/>
              <w:ind w:left="0" w:firstLine="0"/>
              <w:jc w:val="center"/>
              <w:rPr>
                <w:sz w:val="20"/>
                <w:szCs w:val="20"/>
              </w:rPr>
            </w:pPr>
            <w:r w:rsidRPr="00EA3212">
              <w:rPr>
                <w:rStyle w:val="UnitAttribute"/>
                <w:rFonts w:ascii="Times New Roman" w:hAnsi="Times New Roman" w:cs="Times New Roman"/>
                <w:sz w:val="20"/>
                <w:szCs w:val="20"/>
              </w:rPr>
              <w:t>Acid Gas Vented</w:t>
            </w:r>
          </w:p>
        </w:tc>
        <w:tc>
          <w:tcPr>
            <w:tcW w:w="1800" w:type="dxa"/>
            <w:shd w:val="clear" w:color="auto" w:fill="D9D9D9" w:themeFill="background1" w:themeFillShade="D9"/>
            <w:vAlign w:val="bottom"/>
          </w:tcPr>
          <w:p w14:paraId="0F6A0179" w14:textId="54FBAC40" w:rsidR="00497D4E" w:rsidRPr="00EA3212" w:rsidRDefault="00497D4E" w:rsidP="00EA3212">
            <w:pPr>
              <w:spacing w:after="0"/>
              <w:ind w:left="0" w:firstLine="0"/>
              <w:jc w:val="center"/>
              <w:rPr>
                <w:sz w:val="20"/>
                <w:szCs w:val="20"/>
              </w:rPr>
            </w:pPr>
            <w:r w:rsidRPr="00EA3212">
              <w:rPr>
                <w:rStyle w:val="UnitAttribute"/>
                <w:rFonts w:ascii="Times New Roman" w:hAnsi="Times New Roman" w:cs="Times New Roman"/>
                <w:sz w:val="20"/>
                <w:szCs w:val="20"/>
              </w:rPr>
              <w:t>Design Capacity</w:t>
            </w:r>
          </w:p>
        </w:tc>
        <w:tc>
          <w:tcPr>
            <w:tcW w:w="1800" w:type="dxa"/>
            <w:shd w:val="clear" w:color="auto" w:fill="D9D9D9" w:themeFill="background1" w:themeFillShade="D9"/>
            <w:vAlign w:val="bottom"/>
          </w:tcPr>
          <w:p w14:paraId="70C72AF0" w14:textId="560BE48C" w:rsidR="00497D4E" w:rsidRPr="00EA3212" w:rsidRDefault="00497D4E" w:rsidP="00EA3212">
            <w:pPr>
              <w:spacing w:after="0"/>
              <w:ind w:left="0" w:firstLine="0"/>
              <w:jc w:val="center"/>
              <w:rPr>
                <w:sz w:val="20"/>
                <w:szCs w:val="20"/>
              </w:rPr>
            </w:pPr>
            <w:r w:rsidRPr="00EA3212">
              <w:rPr>
                <w:rFonts w:ascii="Times New Roman" w:hAnsi="Times New Roman" w:cs="Times New Roman"/>
                <w:b/>
                <w:bCs/>
                <w:sz w:val="20"/>
                <w:szCs w:val="20"/>
              </w:rPr>
              <w:t>Choosing to Comply With §60.5407(e)</w:t>
            </w:r>
          </w:p>
        </w:tc>
        <w:tc>
          <w:tcPr>
            <w:tcW w:w="1800" w:type="dxa"/>
            <w:shd w:val="clear" w:color="auto" w:fill="D9D9D9" w:themeFill="background1" w:themeFillShade="D9"/>
            <w:vAlign w:val="bottom"/>
          </w:tcPr>
          <w:p w14:paraId="23C72AEE" w14:textId="214BABC6" w:rsidR="00497D4E" w:rsidRPr="00EA3212" w:rsidRDefault="00497D4E" w:rsidP="00EA3212">
            <w:pPr>
              <w:spacing w:after="0"/>
              <w:ind w:left="0" w:firstLine="0"/>
              <w:jc w:val="center"/>
              <w:rPr>
                <w:sz w:val="20"/>
                <w:szCs w:val="20"/>
              </w:rPr>
            </w:pPr>
            <w:r w:rsidRPr="00EA3212">
              <w:rPr>
                <w:rStyle w:val="UnitAttribute"/>
                <w:rFonts w:ascii="Times New Roman" w:hAnsi="Times New Roman" w:cs="Times New Roman"/>
                <w:sz w:val="20"/>
                <w:szCs w:val="20"/>
              </w:rPr>
              <w:t>Compliance Method</w:t>
            </w:r>
          </w:p>
        </w:tc>
      </w:tr>
      <w:tr w:rsidR="00497D4E" w:rsidRPr="00094835" w14:paraId="6E353F9D" w14:textId="77777777" w:rsidTr="00094835">
        <w:trPr>
          <w:cantSplit/>
          <w:trHeight w:val="317"/>
          <w:tblHeader/>
        </w:trPr>
        <w:tc>
          <w:tcPr>
            <w:tcW w:w="1597" w:type="dxa"/>
          </w:tcPr>
          <w:p w14:paraId="252B5B3C"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0B57D734"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43E7A787"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2912C461"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0048B03"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955E0C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4E9C572E"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EC95E58"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6BD7C9FC" w14:textId="77777777" w:rsidTr="00094835">
        <w:trPr>
          <w:cantSplit/>
          <w:trHeight w:val="317"/>
          <w:tblHeader/>
        </w:trPr>
        <w:tc>
          <w:tcPr>
            <w:tcW w:w="1597" w:type="dxa"/>
          </w:tcPr>
          <w:p w14:paraId="0BD66E96"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3C5D3068"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5E16DD4C"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2E348C7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30FCB11B"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9231B6B"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02DFC41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D71A51A"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45B0D122" w14:textId="77777777" w:rsidTr="00094835">
        <w:trPr>
          <w:cantSplit/>
          <w:trHeight w:val="317"/>
          <w:tblHeader/>
        </w:trPr>
        <w:tc>
          <w:tcPr>
            <w:tcW w:w="1597" w:type="dxa"/>
          </w:tcPr>
          <w:p w14:paraId="506CBCD6"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769533FB"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54F82702"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4EFD574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8096F84"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4D081469"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4A03EAD8"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13552D20"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3F5D63A0" w14:textId="77777777" w:rsidTr="00094835">
        <w:trPr>
          <w:cantSplit/>
          <w:trHeight w:val="317"/>
          <w:tblHeader/>
        </w:trPr>
        <w:tc>
          <w:tcPr>
            <w:tcW w:w="1597" w:type="dxa"/>
          </w:tcPr>
          <w:p w14:paraId="2B53DB25"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4B0AF375"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7E2AA13F"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4478F49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F4CCEE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0AB3429"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2FCEF9E"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C8181CC"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342E6529" w14:textId="77777777" w:rsidTr="00094835">
        <w:trPr>
          <w:cantSplit/>
          <w:trHeight w:val="317"/>
          <w:tblHeader/>
        </w:trPr>
        <w:tc>
          <w:tcPr>
            <w:tcW w:w="1597" w:type="dxa"/>
          </w:tcPr>
          <w:p w14:paraId="7CC3B5FB"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7B295B9C"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7CAC7291"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7EB43176"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1DA87C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1796FC1D"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1652A7D3"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BFD0178"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2355A9A6" w14:textId="77777777" w:rsidTr="00094835">
        <w:trPr>
          <w:cantSplit/>
          <w:trHeight w:val="317"/>
          <w:tblHeader/>
        </w:trPr>
        <w:tc>
          <w:tcPr>
            <w:tcW w:w="1597" w:type="dxa"/>
          </w:tcPr>
          <w:p w14:paraId="72EBA671"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555D2101"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70C80930"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451570DF"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6297ED5B"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979ADC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4C0D60F9"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384DFFA8"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3E5C996A" w14:textId="77777777" w:rsidTr="00094835">
        <w:trPr>
          <w:cantSplit/>
          <w:trHeight w:val="317"/>
          <w:tblHeader/>
        </w:trPr>
        <w:tc>
          <w:tcPr>
            <w:tcW w:w="1597" w:type="dxa"/>
          </w:tcPr>
          <w:p w14:paraId="285A0213"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200E524B"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6077D458"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701A30A6"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37C933B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3CD28EA3"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4B6C6C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22F57A2B"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58B532A9" w14:textId="77777777" w:rsidTr="00094835">
        <w:trPr>
          <w:cantSplit/>
          <w:trHeight w:val="317"/>
          <w:tblHeader/>
        </w:trPr>
        <w:tc>
          <w:tcPr>
            <w:tcW w:w="1597" w:type="dxa"/>
          </w:tcPr>
          <w:p w14:paraId="01765087"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32FBF66D"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072993F6"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611DF39C"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517827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01F43E9D"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1212AF6E"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71E0D0BF"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2CC8F8E6" w14:textId="77777777" w:rsidTr="00094835">
        <w:trPr>
          <w:cantSplit/>
          <w:trHeight w:val="317"/>
          <w:tblHeader/>
        </w:trPr>
        <w:tc>
          <w:tcPr>
            <w:tcW w:w="1597" w:type="dxa"/>
          </w:tcPr>
          <w:p w14:paraId="3A65603A"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5E295AF3"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7392F9DC"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6888681A"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40E9EF6"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4FF52453"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0A7F5FA5"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5384E819" w14:textId="77777777" w:rsidR="00497D4E" w:rsidRPr="00094835" w:rsidRDefault="00497D4E" w:rsidP="00EA3212">
            <w:pPr>
              <w:spacing w:after="0"/>
              <w:ind w:left="0" w:firstLine="0"/>
              <w:rPr>
                <w:rFonts w:ascii="Times New Roman" w:hAnsi="Times New Roman" w:cs="Times New Roman"/>
                <w:sz w:val="20"/>
                <w:szCs w:val="20"/>
              </w:rPr>
            </w:pPr>
          </w:p>
        </w:tc>
      </w:tr>
      <w:tr w:rsidR="00497D4E" w:rsidRPr="00094835" w14:paraId="123C8073" w14:textId="77777777" w:rsidTr="00094835">
        <w:trPr>
          <w:cantSplit/>
          <w:trHeight w:val="317"/>
          <w:tblHeader/>
        </w:trPr>
        <w:tc>
          <w:tcPr>
            <w:tcW w:w="1597" w:type="dxa"/>
          </w:tcPr>
          <w:p w14:paraId="35016606" w14:textId="77777777" w:rsidR="00497D4E" w:rsidRPr="00094835" w:rsidRDefault="00497D4E" w:rsidP="00EA3212">
            <w:pPr>
              <w:spacing w:after="0"/>
              <w:ind w:left="0" w:firstLine="0"/>
              <w:rPr>
                <w:rFonts w:ascii="Times New Roman" w:hAnsi="Times New Roman" w:cs="Times New Roman"/>
                <w:sz w:val="20"/>
                <w:szCs w:val="20"/>
              </w:rPr>
            </w:pPr>
          </w:p>
        </w:tc>
        <w:tc>
          <w:tcPr>
            <w:tcW w:w="1530" w:type="dxa"/>
          </w:tcPr>
          <w:p w14:paraId="11B3BF30" w14:textId="77777777" w:rsidR="00497D4E" w:rsidRPr="00094835" w:rsidRDefault="00497D4E" w:rsidP="00EA3212">
            <w:pPr>
              <w:spacing w:after="0"/>
              <w:ind w:left="0" w:firstLine="0"/>
              <w:rPr>
                <w:rFonts w:ascii="Times New Roman" w:hAnsi="Times New Roman" w:cs="Times New Roman"/>
                <w:sz w:val="20"/>
                <w:szCs w:val="20"/>
              </w:rPr>
            </w:pPr>
          </w:p>
        </w:tc>
        <w:tc>
          <w:tcPr>
            <w:tcW w:w="2700" w:type="dxa"/>
          </w:tcPr>
          <w:p w14:paraId="37BA4118" w14:textId="77777777" w:rsidR="00497D4E" w:rsidRPr="00094835" w:rsidRDefault="00497D4E" w:rsidP="00EA3212">
            <w:pPr>
              <w:spacing w:after="0"/>
              <w:ind w:left="0" w:firstLine="0"/>
              <w:rPr>
                <w:rFonts w:ascii="Times New Roman" w:hAnsi="Times New Roman" w:cs="Times New Roman"/>
                <w:sz w:val="20"/>
                <w:szCs w:val="20"/>
              </w:rPr>
            </w:pPr>
          </w:p>
        </w:tc>
        <w:tc>
          <w:tcPr>
            <w:tcW w:w="1373" w:type="dxa"/>
          </w:tcPr>
          <w:p w14:paraId="7F601972"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24BD218D"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06BCF0DF"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19715BE7" w14:textId="77777777" w:rsidR="00497D4E" w:rsidRPr="00094835" w:rsidRDefault="00497D4E" w:rsidP="00EA3212">
            <w:pPr>
              <w:spacing w:after="0"/>
              <w:ind w:left="0" w:firstLine="0"/>
              <w:rPr>
                <w:rFonts w:ascii="Times New Roman" w:hAnsi="Times New Roman" w:cs="Times New Roman"/>
                <w:sz w:val="20"/>
                <w:szCs w:val="20"/>
              </w:rPr>
            </w:pPr>
          </w:p>
        </w:tc>
        <w:tc>
          <w:tcPr>
            <w:tcW w:w="1800" w:type="dxa"/>
          </w:tcPr>
          <w:p w14:paraId="2CDF6BEF" w14:textId="77777777" w:rsidR="00497D4E" w:rsidRPr="00094835" w:rsidRDefault="00497D4E" w:rsidP="00EA3212">
            <w:pPr>
              <w:spacing w:after="0"/>
              <w:ind w:left="0" w:firstLine="0"/>
              <w:rPr>
                <w:rFonts w:ascii="Times New Roman" w:hAnsi="Times New Roman" w:cs="Times New Roman"/>
                <w:sz w:val="20"/>
                <w:szCs w:val="20"/>
              </w:rPr>
            </w:pPr>
          </w:p>
        </w:tc>
      </w:tr>
    </w:tbl>
    <w:p w14:paraId="4768AB70" w14:textId="77777777" w:rsidR="00D62EEA" w:rsidRPr="000B5798" w:rsidRDefault="00D62EEA" w:rsidP="00CC4829">
      <w:pPr>
        <w:rPr>
          <w:rFonts w:ascii="Times New Roman" w:hAnsi="Times New Roman" w:cs="Times New Roman"/>
        </w:rPr>
      </w:pPr>
    </w:p>
    <w:sectPr w:rsidR="00D62EEA" w:rsidRPr="000B5798" w:rsidSect="00C115BB">
      <w:headerReference w:type="default" r:id="rId18"/>
      <w:footerReference w:type="default" r:id="rId19"/>
      <w:headerReference w:type="first" r:id="rId20"/>
      <w:footerReference w:type="first" r:id="rId21"/>
      <w:footnotePr>
        <w:numFmt w:val="lowerLetter"/>
      </w:footnotePr>
      <w:endnotePr>
        <w:numFmt w:val="lowerLetter"/>
      </w:endnotePr>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4621" w14:textId="77777777" w:rsidR="006055C7" w:rsidRDefault="006055C7" w:rsidP="00B4769C">
      <w:r>
        <w:separator/>
      </w:r>
    </w:p>
  </w:endnote>
  <w:endnote w:type="continuationSeparator" w:id="0">
    <w:p w14:paraId="512C2C89" w14:textId="77777777" w:rsidR="006055C7" w:rsidRDefault="006055C7"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C88B" w14:textId="77777777" w:rsidR="0058313A" w:rsidRPr="00FB350C" w:rsidRDefault="0058313A" w:rsidP="0058313A">
    <w:pPr>
      <w:pStyle w:val="Footer"/>
      <w:rPr>
        <w:rFonts w:ascii="Times New Roman" w:hAnsi="Times New Roman" w:cs="Times New Roman"/>
      </w:rPr>
    </w:pPr>
    <w:r w:rsidRPr="00FB350C">
      <w:rPr>
        <w:rFonts w:ascii="Times New Roman" w:hAnsi="Times New Roman" w:cs="Times New Roman"/>
      </w:rPr>
      <w:t>TCEQ 10037 (</w:t>
    </w:r>
    <w:r>
      <w:rPr>
        <w:rFonts w:ascii="Times New Roman" w:hAnsi="Times New Roman" w:cs="Times New Roman"/>
      </w:rPr>
      <w:t>APD44</w:t>
    </w:r>
    <w:r w:rsidRPr="00FB350C">
      <w:rPr>
        <w:rFonts w:ascii="Times New Roman" w:hAnsi="Times New Roman" w:cs="Times New Roman"/>
      </w:rPr>
      <w:t>v</w:t>
    </w:r>
    <w:r>
      <w:rPr>
        <w:rFonts w:ascii="Times New Roman" w:hAnsi="Times New Roman" w:cs="Times New Roman"/>
      </w:rPr>
      <w:t>3</w:t>
    </w:r>
    <w:r w:rsidRPr="00FB350C">
      <w:rPr>
        <w:rFonts w:ascii="Times New Roman" w:hAnsi="Times New Roman" w:cs="Times New Roman"/>
      </w:rPr>
      <w:t>,</w:t>
    </w:r>
    <w:r>
      <w:rPr>
        <w:rFonts w:ascii="Times New Roman" w:hAnsi="Times New Roman" w:cs="Times New Roman"/>
      </w:rPr>
      <w:t xml:space="preserve"> R</w:t>
    </w:r>
    <w:r w:rsidRPr="00FB350C">
      <w:rPr>
        <w:rFonts w:ascii="Times New Roman" w:hAnsi="Times New Roman" w:cs="Times New Roman"/>
      </w:rPr>
      <w:t xml:space="preserve">evised </w:t>
    </w:r>
    <w:r>
      <w:rPr>
        <w:rFonts w:ascii="Times New Roman" w:hAnsi="Times New Roman" w:cs="Times New Roman"/>
      </w:rPr>
      <w:t>08/22</w:t>
    </w:r>
    <w:r w:rsidRPr="00FB350C">
      <w:rPr>
        <w:rFonts w:ascii="Times New Roman" w:hAnsi="Times New Roman" w:cs="Times New Roman"/>
      </w:rPr>
      <w:t>) OP-UA10</w:t>
    </w:r>
  </w:p>
  <w:p w14:paraId="04AD47A6" w14:textId="6350CD19" w:rsidR="00336E94" w:rsidRPr="005F0FC5" w:rsidRDefault="0058313A" w:rsidP="0058313A">
    <w:pPr>
      <w:pStyle w:val="Footer"/>
      <w:rPr>
        <w:rFonts w:ascii="Times New Roman" w:hAnsi="Times New Roman" w:cs="Times New Roman"/>
      </w:rPr>
    </w:pPr>
    <w:r>
      <w:rPr>
        <w:rFonts w:ascii="Times New Roman" w:hAnsi="Times New Roman" w:cs="Times New Roman"/>
      </w:rPr>
      <w:t>T</w:t>
    </w:r>
    <w:r w:rsidR="00336E94" w:rsidRPr="005F0FC5">
      <w:rPr>
        <w:rFonts w:ascii="Times New Roman" w:hAnsi="Times New Roman" w:cs="Times New Roman"/>
      </w:rPr>
      <w:t xml:space="preserve">his form is for use by sources subject to air quality permit </w:t>
    </w:r>
  </w:p>
  <w:p w14:paraId="06A25664" w14:textId="7DE69A3A" w:rsidR="00B4769C" w:rsidRPr="005F0FC5" w:rsidRDefault="00336E94" w:rsidP="00DB3700">
    <w:pPr>
      <w:pStyle w:val="Footer"/>
      <w:tabs>
        <w:tab w:val="clear" w:pos="8280"/>
        <w:tab w:val="right" w:pos="10710"/>
      </w:tabs>
      <w:rPr>
        <w:rFonts w:ascii="Times New Roman" w:hAnsi="Times New Roman" w:cs="Times New Roman"/>
      </w:rPr>
    </w:pPr>
    <w:r w:rsidRPr="005F0FC5">
      <w:rPr>
        <w:rFonts w:ascii="Times New Roman" w:hAnsi="Times New Roman" w:cs="Times New Roman"/>
      </w:rPr>
      <w:t>requirements an</w:t>
    </w:r>
    <w:r w:rsidR="00DB3700" w:rsidRPr="005F0FC5">
      <w:rPr>
        <w:rFonts w:ascii="Times New Roman" w:hAnsi="Times New Roman" w:cs="Times New Roman"/>
      </w:rPr>
      <w:t>d may be revised periodically.</w:t>
    </w:r>
    <w:r w:rsidR="002036E8">
      <w:rPr>
        <w:rFonts w:ascii="Times New Roman" w:hAnsi="Times New Roman" w:cs="Times New Roman"/>
      </w:rPr>
      <w:t xml:space="preserve"> </w:t>
    </w:r>
    <w:r w:rsidR="005F0FC5">
      <w:rPr>
        <w:rFonts w:ascii="Times New Roman" w:hAnsi="Times New Roman" w:cs="Times New Roman"/>
      </w:rPr>
      <w:t>(</w:t>
    </w:r>
    <w:r w:rsidR="005F0FC5" w:rsidRPr="00FB350C">
      <w:rPr>
        <w:rFonts w:ascii="Times New Roman" w:hAnsi="Times New Roman" w:cs="Times New Roman"/>
      </w:rPr>
      <w:t xml:space="preserve">Title V </w:t>
    </w:r>
    <w:r w:rsidR="00BF3FDC">
      <w:rPr>
        <w:rFonts w:ascii="Times New Roman" w:hAnsi="Times New Roman" w:cs="Times New Roman"/>
      </w:rPr>
      <w:t>R</w:t>
    </w:r>
    <w:r w:rsidR="005F0FC5" w:rsidRPr="00FB350C">
      <w:rPr>
        <w:rFonts w:ascii="Times New Roman" w:hAnsi="Times New Roman" w:cs="Times New Roman"/>
      </w:rPr>
      <w:t xml:space="preserve">eleased </w:t>
    </w:r>
    <w:r w:rsidR="006D192B">
      <w:rPr>
        <w:rFonts w:ascii="Times New Roman" w:hAnsi="Times New Roman" w:cs="Times New Roman"/>
      </w:rPr>
      <w:t>07/22</w:t>
    </w:r>
    <w:r w:rsidR="005F0FC5">
      <w:rPr>
        <w:rFonts w:ascii="Times New Roman" w:hAnsi="Times New Roman" w:cs="Times New Roman"/>
      </w:rPr>
      <w:t>)</w:t>
    </w:r>
    <w:r w:rsidRPr="005F0FC5">
      <w:rPr>
        <w:rFonts w:ascii="Times New Roman" w:hAnsi="Times New Roman" w:cs="Times New Roman"/>
      </w:rPr>
      <w:tab/>
      <w:t xml:space="preserve">Page </w:t>
    </w:r>
    <w:r w:rsidRPr="005F0FC5">
      <w:rPr>
        <w:rFonts w:ascii="Times New Roman" w:hAnsi="Times New Roman" w:cs="Times New Roman"/>
      </w:rPr>
      <w:fldChar w:fldCharType="begin"/>
    </w:r>
    <w:r w:rsidRPr="005F0FC5">
      <w:rPr>
        <w:rFonts w:ascii="Times New Roman" w:hAnsi="Times New Roman" w:cs="Times New Roman"/>
      </w:rPr>
      <w:instrText xml:space="preserve"> PAGE </w:instrText>
    </w:r>
    <w:r w:rsidRPr="005F0FC5">
      <w:rPr>
        <w:rFonts w:ascii="Times New Roman" w:hAnsi="Times New Roman" w:cs="Times New Roman"/>
      </w:rPr>
      <w:fldChar w:fldCharType="separate"/>
    </w:r>
    <w:r w:rsidR="009D579D" w:rsidRPr="005F0FC5">
      <w:rPr>
        <w:rFonts w:ascii="Times New Roman" w:hAnsi="Times New Roman" w:cs="Times New Roman"/>
        <w:noProof/>
      </w:rPr>
      <w:t>5</w:t>
    </w:r>
    <w:r w:rsidRPr="005F0FC5">
      <w:rPr>
        <w:rFonts w:ascii="Times New Roman" w:hAnsi="Times New Roman" w:cs="Times New Roman"/>
      </w:rPr>
      <w:fldChar w:fldCharType="end"/>
    </w:r>
    <w:r w:rsidRPr="005F0FC5">
      <w:rPr>
        <w:rFonts w:ascii="Times New Roman" w:hAnsi="Times New Roman" w:cs="Times New Roman"/>
      </w:rPr>
      <w:t xml:space="preserve"> of </w:t>
    </w:r>
    <w:r w:rsidR="005266D7">
      <w:rPr>
        <w:rFonts w:ascii="Times New Roman" w:hAnsi="Times New Roman" w:cs="Times New Roman"/>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B776" w14:textId="77777777" w:rsidR="0058313A" w:rsidRPr="00FB350C" w:rsidRDefault="0058313A" w:rsidP="0058313A">
    <w:pPr>
      <w:pStyle w:val="Footer"/>
      <w:rPr>
        <w:rFonts w:ascii="Times New Roman" w:hAnsi="Times New Roman" w:cs="Times New Roman"/>
      </w:rPr>
    </w:pPr>
    <w:r w:rsidRPr="00FB350C">
      <w:rPr>
        <w:rFonts w:ascii="Times New Roman" w:hAnsi="Times New Roman" w:cs="Times New Roman"/>
      </w:rPr>
      <w:t>TCEQ 10037 (</w:t>
    </w:r>
    <w:r>
      <w:rPr>
        <w:rFonts w:ascii="Times New Roman" w:hAnsi="Times New Roman" w:cs="Times New Roman"/>
      </w:rPr>
      <w:t>APD44</w:t>
    </w:r>
    <w:r w:rsidRPr="00FB350C">
      <w:rPr>
        <w:rFonts w:ascii="Times New Roman" w:hAnsi="Times New Roman" w:cs="Times New Roman"/>
      </w:rPr>
      <w:t>v</w:t>
    </w:r>
    <w:r>
      <w:rPr>
        <w:rFonts w:ascii="Times New Roman" w:hAnsi="Times New Roman" w:cs="Times New Roman"/>
      </w:rPr>
      <w:t>3</w:t>
    </w:r>
    <w:r w:rsidRPr="00FB350C">
      <w:rPr>
        <w:rFonts w:ascii="Times New Roman" w:hAnsi="Times New Roman" w:cs="Times New Roman"/>
      </w:rPr>
      <w:t>,</w:t>
    </w:r>
    <w:r>
      <w:rPr>
        <w:rFonts w:ascii="Times New Roman" w:hAnsi="Times New Roman" w:cs="Times New Roman"/>
      </w:rPr>
      <w:t xml:space="preserve"> R</w:t>
    </w:r>
    <w:r w:rsidRPr="00FB350C">
      <w:rPr>
        <w:rFonts w:ascii="Times New Roman" w:hAnsi="Times New Roman" w:cs="Times New Roman"/>
      </w:rPr>
      <w:t xml:space="preserve">evised </w:t>
    </w:r>
    <w:r>
      <w:rPr>
        <w:rFonts w:ascii="Times New Roman" w:hAnsi="Times New Roman" w:cs="Times New Roman"/>
      </w:rPr>
      <w:t>08/22</w:t>
    </w:r>
    <w:r w:rsidRPr="00FB350C">
      <w:rPr>
        <w:rFonts w:ascii="Times New Roman" w:hAnsi="Times New Roman" w:cs="Times New Roman"/>
      </w:rPr>
      <w:t>) OP-UA10</w:t>
    </w:r>
  </w:p>
  <w:p w14:paraId="3C14DF1E" w14:textId="77777777" w:rsidR="006A66CC" w:rsidRPr="00FB350C" w:rsidRDefault="006A66CC" w:rsidP="006A66CC">
    <w:pPr>
      <w:pStyle w:val="Footer"/>
      <w:rPr>
        <w:rFonts w:ascii="Times New Roman" w:hAnsi="Times New Roman" w:cs="Times New Roman"/>
      </w:rPr>
    </w:pPr>
    <w:r w:rsidRPr="00FB350C">
      <w:rPr>
        <w:rFonts w:ascii="Times New Roman" w:hAnsi="Times New Roman" w:cs="Times New Roman"/>
      </w:rPr>
      <w:t xml:space="preserve">This form is for use by sources subject to air quality permit </w:t>
    </w:r>
  </w:p>
  <w:p w14:paraId="75A7EEA6" w14:textId="2FE10AA7" w:rsidR="00223936" w:rsidRPr="006A66CC" w:rsidRDefault="006A66CC" w:rsidP="006A66CC">
    <w:pPr>
      <w:pStyle w:val="Footer"/>
      <w:tabs>
        <w:tab w:val="clear" w:pos="8280"/>
        <w:tab w:val="clear" w:pos="12960"/>
        <w:tab w:val="right" w:pos="10620"/>
      </w:tabs>
      <w:rPr>
        <w:rFonts w:ascii="Times New Roman" w:hAnsi="Times New Roman" w:cs="Times New Roman"/>
      </w:rPr>
    </w:pPr>
    <w:r w:rsidRPr="00FB350C">
      <w:rPr>
        <w:rFonts w:ascii="Times New Roman" w:hAnsi="Times New Roman" w:cs="Times New Roman"/>
      </w:rPr>
      <w:t>requirements and may be revised periodically. (Title V</w:t>
    </w:r>
    <w:r w:rsidR="00BF3FDC">
      <w:rPr>
        <w:rFonts w:ascii="Times New Roman" w:hAnsi="Times New Roman" w:cs="Times New Roman"/>
      </w:rPr>
      <w:t xml:space="preserve"> R</w:t>
    </w:r>
    <w:r w:rsidRPr="00FB350C">
      <w:rPr>
        <w:rFonts w:ascii="Times New Roman" w:hAnsi="Times New Roman" w:cs="Times New Roman"/>
      </w:rPr>
      <w:t xml:space="preserve">eleased </w:t>
    </w:r>
    <w:r w:rsidR="0050503D">
      <w:rPr>
        <w:rFonts w:ascii="Times New Roman" w:hAnsi="Times New Roman" w:cs="Times New Roman"/>
      </w:rPr>
      <w:t>0</w:t>
    </w:r>
    <w:r w:rsidR="001142E7">
      <w:rPr>
        <w:rFonts w:ascii="Times New Roman" w:hAnsi="Times New Roman" w:cs="Times New Roman"/>
      </w:rPr>
      <w:t>7</w:t>
    </w:r>
    <w:r w:rsidR="0050503D">
      <w:rPr>
        <w:rFonts w:ascii="Times New Roman" w:hAnsi="Times New Roman" w:cs="Times New Roman"/>
      </w:rPr>
      <w:t>/2</w:t>
    </w:r>
    <w:r w:rsidR="001142E7">
      <w:rPr>
        <w:rFonts w:ascii="Times New Roman" w:hAnsi="Times New Roman" w:cs="Times New Roman"/>
      </w:rPr>
      <w:t>2</w:t>
    </w:r>
    <w:r w:rsidRPr="00FB350C">
      <w:rPr>
        <w:rFonts w:ascii="Times New Roman" w:hAnsi="Times New Roman" w:cs="Times New Roman"/>
      </w:rPr>
      <w:t>)</w:t>
    </w:r>
    <w:r w:rsidR="00223936" w:rsidRPr="00336E94">
      <w:tab/>
    </w:r>
    <w:r w:rsidR="00223936" w:rsidRPr="006A66CC">
      <w:rPr>
        <w:rFonts w:ascii="Times New Roman" w:hAnsi="Times New Roman" w:cs="Times New Roman"/>
      </w:rPr>
      <w:t xml:space="preserve">Page </w:t>
    </w:r>
    <w:r w:rsidR="00223936" w:rsidRPr="006A66CC">
      <w:rPr>
        <w:rFonts w:ascii="Times New Roman" w:hAnsi="Times New Roman" w:cs="Times New Roman"/>
      </w:rPr>
      <w:fldChar w:fldCharType="begin"/>
    </w:r>
    <w:r w:rsidR="00223936" w:rsidRPr="006A66CC">
      <w:rPr>
        <w:rFonts w:ascii="Times New Roman" w:hAnsi="Times New Roman" w:cs="Times New Roman"/>
      </w:rPr>
      <w:instrText xml:space="preserve"> PAGE </w:instrText>
    </w:r>
    <w:r w:rsidR="00223936" w:rsidRPr="006A66CC">
      <w:rPr>
        <w:rFonts w:ascii="Times New Roman" w:hAnsi="Times New Roman" w:cs="Times New Roman"/>
      </w:rPr>
      <w:fldChar w:fldCharType="separate"/>
    </w:r>
    <w:r w:rsidR="00D91644" w:rsidRPr="006A66CC">
      <w:rPr>
        <w:rFonts w:ascii="Times New Roman" w:hAnsi="Times New Roman" w:cs="Times New Roman"/>
        <w:noProof/>
      </w:rPr>
      <w:t>1</w:t>
    </w:r>
    <w:r w:rsidR="00223936" w:rsidRPr="006A66CC">
      <w:rPr>
        <w:rFonts w:ascii="Times New Roman" w:hAnsi="Times New Roman" w:cs="Times New Roman"/>
      </w:rPr>
      <w:fldChar w:fldCharType="end"/>
    </w:r>
    <w:r w:rsidR="00223936" w:rsidRPr="006A66CC">
      <w:rPr>
        <w:rFonts w:ascii="Times New Roman" w:hAnsi="Times New Roman" w:cs="Times New Roman"/>
      </w:rPr>
      <w:t xml:space="preserve"> of </w:t>
    </w:r>
    <w:r w:rsidR="005266D7">
      <w:rPr>
        <w:rFonts w:ascii="Times New Roman" w:hAnsi="Times New Roman" w:cs="Times New Roman"/>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E30A" w14:textId="77777777" w:rsidR="0058313A" w:rsidRPr="00FB350C" w:rsidRDefault="0058313A" w:rsidP="0058313A">
    <w:pPr>
      <w:pStyle w:val="Footer"/>
      <w:rPr>
        <w:rFonts w:ascii="Times New Roman" w:hAnsi="Times New Roman" w:cs="Times New Roman"/>
      </w:rPr>
    </w:pPr>
    <w:r w:rsidRPr="00FB350C">
      <w:rPr>
        <w:rFonts w:ascii="Times New Roman" w:hAnsi="Times New Roman" w:cs="Times New Roman"/>
      </w:rPr>
      <w:t>TCEQ 10037 (</w:t>
    </w:r>
    <w:r>
      <w:rPr>
        <w:rFonts w:ascii="Times New Roman" w:hAnsi="Times New Roman" w:cs="Times New Roman"/>
      </w:rPr>
      <w:t>APD44</w:t>
    </w:r>
    <w:r w:rsidRPr="00FB350C">
      <w:rPr>
        <w:rFonts w:ascii="Times New Roman" w:hAnsi="Times New Roman" w:cs="Times New Roman"/>
      </w:rPr>
      <w:t>v</w:t>
    </w:r>
    <w:r>
      <w:rPr>
        <w:rFonts w:ascii="Times New Roman" w:hAnsi="Times New Roman" w:cs="Times New Roman"/>
      </w:rPr>
      <w:t>3</w:t>
    </w:r>
    <w:r w:rsidRPr="00FB350C">
      <w:rPr>
        <w:rFonts w:ascii="Times New Roman" w:hAnsi="Times New Roman" w:cs="Times New Roman"/>
      </w:rPr>
      <w:t>,</w:t>
    </w:r>
    <w:r>
      <w:rPr>
        <w:rFonts w:ascii="Times New Roman" w:hAnsi="Times New Roman" w:cs="Times New Roman"/>
      </w:rPr>
      <w:t xml:space="preserve"> R</w:t>
    </w:r>
    <w:r w:rsidRPr="00FB350C">
      <w:rPr>
        <w:rFonts w:ascii="Times New Roman" w:hAnsi="Times New Roman" w:cs="Times New Roman"/>
      </w:rPr>
      <w:t xml:space="preserve">evised </w:t>
    </w:r>
    <w:r>
      <w:rPr>
        <w:rFonts w:ascii="Times New Roman" w:hAnsi="Times New Roman" w:cs="Times New Roman"/>
      </w:rPr>
      <w:t>08/22</w:t>
    </w:r>
    <w:r w:rsidRPr="00FB350C">
      <w:rPr>
        <w:rFonts w:ascii="Times New Roman" w:hAnsi="Times New Roman" w:cs="Times New Roman"/>
      </w:rPr>
      <w:t>) OP-UA10</w:t>
    </w:r>
  </w:p>
  <w:p w14:paraId="38C2BE9B" w14:textId="77777777" w:rsidR="006A66CC" w:rsidRPr="00FB350C" w:rsidRDefault="006A66CC" w:rsidP="006A66CC">
    <w:pPr>
      <w:pStyle w:val="Footer"/>
      <w:rPr>
        <w:rFonts w:ascii="Times New Roman" w:hAnsi="Times New Roman" w:cs="Times New Roman"/>
      </w:rPr>
    </w:pPr>
    <w:r w:rsidRPr="00FB350C">
      <w:rPr>
        <w:rFonts w:ascii="Times New Roman" w:hAnsi="Times New Roman" w:cs="Times New Roman"/>
      </w:rPr>
      <w:t xml:space="preserve">This form is for use by sources subject to air quality permit </w:t>
    </w:r>
  </w:p>
  <w:p w14:paraId="7DA62573" w14:textId="6E4D4B79" w:rsidR="00F668C5" w:rsidRPr="00336E94" w:rsidRDefault="006A66CC" w:rsidP="006A66CC">
    <w:pPr>
      <w:pStyle w:val="Footer"/>
      <w:tabs>
        <w:tab w:val="clear" w:pos="8280"/>
        <w:tab w:val="clear" w:pos="12960"/>
        <w:tab w:val="right" w:pos="10620"/>
      </w:tabs>
    </w:pPr>
    <w:r w:rsidRPr="00FB350C">
      <w:rPr>
        <w:rFonts w:ascii="Times New Roman" w:hAnsi="Times New Roman" w:cs="Times New Roman"/>
      </w:rPr>
      <w:t xml:space="preserve">requirements and may be revised periodically. (Title V </w:t>
    </w:r>
    <w:r w:rsidR="00BF3FDC">
      <w:rPr>
        <w:rFonts w:ascii="Times New Roman" w:hAnsi="Times New Roman" w:cs="Times New Roman"/>
      </w:rPr>
      <w:t>R</w:t>
    </w:r>
    <w:r w:rsidRPr="00FB350C">
      <w:rPr>
        <w:rFonts w:ascii="Times New Roman" w:hAnsi="Times New Roman" w:cs="Times New Roman"/>
      </w:rPr>
      <w:t xml:space="preserve">eleased </w:t>
    </w:r>
    <w:r w:rsidR="00BF3FDC">
      <w:rPr>
        <w:rFonts w:ascii="Times New Roman" w:hAnsi="Times New Roman" w:cs="Times New Roman"/>
      </w:rPr>
      <w:t>D</w:t>
    </w:r>
    <w:r w:rsidRPr="00FB350C">
      <w:rPr>
        <w:rFonts w:ascii="Times New Roman" w:hAnsi="Times New Roman" w:cs="Times New Roman"/>
      </w:rPr>
      <w:t xml:space="preserve">ate </w:t>
    </w:r>
    <w:r w:rsidR="00EF5C0B">
      <w:rPr>
        <w:rFonts w:ascii="Times New Roman" w:hAnsi="Times New Roman" w:cs="Times New Roman"/>
      </w:rPr>
      <w:t>0</w:t>
    </w:r>
    <w:r w:rsidR="00584103">
      <w:rPr>
        <w:rFonts w:ascii="Times New Roman" w:hAnsi="Times New Roman" w:cs="Times New Roman"/>
      </w:rPr>
      <w:t>7</w:t>
    </w:r>
    <w:r w:rsidR="00EF5C0B">
      <w:rPr>
        <w:rFonts w:ascii="Times New Roman" w:hAnsi="Times New Roman" w:cs="Times New Roman"/>
      </w:rPr>
      <w:t>/2</w:t>
    </w:r>
    <w:r w:rsidR="00584103">
      <w:rPr>
        <w:rFonts w:ascii="Times New Roman" w:hAnsi="Times New Roman" w:cs="Times New Roman"/>
      </w:rPr>
      <w:t>2</w:t>
    </w:r>
    <w:r w:rsidRPr="00FB350C">
      <w:rPr>
        <w:rFonts w:ascii="Times New Roman" w:hAnsi="Times New Roman" w:cs="Times New Roman"/>
      </w:rPr>
      <w:t>)</w:t>
    </w:r>
    <w:r w:rsidR="00F668C5" w:rsidRPr="00336E94">
      <w:tab/>
    </w:r>
    <w:r w:rsidR="00F668C5" w:rsidRPr="006A66CC">
      <w:rPr>
        <w:rFonts w:ascii="Times New Roman" w:hAnsi="Times New Roman" w:cs="Times New Roman"/>
      </w:rPr>
      <w:t xml:space="preserve">Page </w:t>
    </w:r>
    <w:r w:rsidR="00F668C5" w:rsidRPr="006A66CC">
      <w:rPr>
        <w:rFonts w:ascii="Times New Roman" w:hAnsi="Times New Roman" w:cs="Times New Roman"/>
      </w:rPr>
      <w:fldChar w:fldCharType="begin"/>
    </w:r>
    <w:r w:rsidR="00F668C5" w:rsidRPr="006A66CC">
      <w:rPr>
        <w:rFonts w:ascii="Times New Roman" w:hAnsi="Times New Roman" w:cs="Times New Roman"/>
      </w:rPr>
      <w:instrText xml:space="preserve"> PAGE </w:instrText>
    </w:r>
    <w:r w:rsidR="00F668C5" w:rsidRPr="006A66CC">
      <w:rPr>
        <w:rFonts w:ascii="Times New Roman" w:hAnsi="Times New Roman" w:cs="Times New Roman"/>
      </w:rPr>
      <w:fldChar w:fldCharType="separate"/>
    </w:r>
    <w:r w:rsidR="00D91644" w:rsidRPr="006A66CC">
      <w:rPr>
        <w:rFonts w:ascii="Times New Roman" w:hAnsi="Times New Roman" w:cs="Times New Roman"/>
        <w:noProof/>
      </w:rPr>
      <w:t>4</w:t>
    </w:r>
    <w:r w:rsidR="00F668C5" w:rsidRPr="006A66CC">
      <w:rPr>
        <w:rFonts w:ascii="Times New Roman" w:hAnsi="Times New Roman" w:cs="Times New Roman"/>
      </w:rPr>
      <w:fldChar w:fldCharType="end"/>
    </w:r>
    <w:r w:rsidR="00F668C5" w:rsidRPr="006A66CC">
      <w:rPr>
        <w:rFonts w:ascii="Times New Roman" w:hAnsi="Times New Roman" w:cs="Times New Roman"/>
      </w:rPr>
      <w:t xml:space="preserve"> of </w:t>
    </w:r>
    <w:r w:rsidR="00597595">
      <w:rPr>
        <w:rFonts w:ascii="Times New Roman" w:hAnsi="Times New Roman" w:cs="Times New Roman"/>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F7FA" w14:textId="77777777" w:rsidR="0058313A" w:rsidRPr="00FB350C" w:rsidRDefault="0058313A" w:rsidP="0058313A">
    <w:pPr>
      <w:pStyle w:val="Footer"/>
      <w:rPr>
        <w:rFonts w:ascii="Times New Roman" w:hAnsi="Times New Roman" w:cs="Times New Roman"/>
      </w:rPr>
    </w:pPr>
    <w:r w:rsidRPr="00FB350C">
      <w:rPr>
        <w:rFonts w:ascii="Times New Roman" w:hAnsi="Times New Roman" w:cs="Times New Roman"/>
      </w:rPr>
      <w:t>TCEQ 10037 (</w:t>
    </w:r>
    <w:r>
      <w:rPr>
        <w:rFonts w:ascii="Times New Roman" w:hAnsi="Times New Roman" w:cs="Times New Roman"/>
      </w:rPr>
      <w:t>APD44</w:t>
    </w:r>
    <w:r w:rsidRPr="00FB350C">
      <w:rPr>
        <w:rFonts w:ascii="Times New Roman" w:hAnsi="Times New Roman" w:cs="Times New Roman"/>
      </w:rPr>
      <w:t>v</w:t>
    </w:r>
    <w:r>
      <w:rPr>
        <w:rFonts w:ascii="Times New Roman" w:hAnsi="Times New Roman" w:cs="Times New Roman"/>
      </w:rPr>
      <w:t>3</w:t>
    </w:r>
    <w:r w:rsidRPr="00FB350C">
      <w:rPr>
        <w:rFonts w:ascii="Times New Roman" w:hAnsi="Times New Roman" w:cs="Times New Roman"/>
      </w:rPr>
      <w:t>,</w:t>
    </w:r>
    <w:r>
      <w:rPr>
        <w:rFonts w:ascii="Times New Roman" w:hAnsi="Times New Roman" w:cs="Times New Roman"/>
      </w:rPr>
      <w:t xml:space="preserve"> R</w:t>
    </w:r>
    <w:r w:rsidRPr="00FB350C">
      <w:rPr>
        <w:rFonts w:ascii="Times New Roman" w:hAnsi="Times New Roman" w:cs="Times New Roman"/>
      </w:rPr>
      <w:t xml:space="preserve">evised </w:t>
    </w:r>
    <w:r>
      <w:rPr>
        <w:rFonts w:ascii="Times New Roman" w:hAnsi="Times New Roman" w:cs="Times New Roman"/>
      </w:rPr>
      <w:t>08/22</w:t>
    </w:r>
    <w:r w:rsidRPr="00FB350C">
      <w:rPr>
        <w:rFonts w:ascii="Times New Roman" w:hAnsi="Times New Roman" w:cs="Times New Roman"/>
      </w:rPr>
      <w:t>) OP-UA10</w:t>
    </w:r>
  </w:p>
  <w:p w14:paraId="331FE43E" w14:textId="77777777" w:rsidR="006A66CC" w:rsidRPr="00FB350C" w:rsidRDefault="006A66CC" w:rsidP="006A66CC">
    <w:pPr>
      <w:pStyle w:val="Footer"/>
      <w:rPr>
        <w:rFonts w:ascii="Times New Roman" w:hAnsi="Times New Roman" w:cs="Times New Roman"/>
      </w:rPr>
    </w:pPr>
    <w:r w:rsidRPr="00FB350C">
      <w:rPr>
        <w:rFonts w:ascii="Times New Roman" w:hAnsi="Times New Roman" w:cs="Times New Roman"/>
      </w:rPr>
      <w:t xml:space="preserve">This form is for use by sources subject to air quality permit </w:t>
    </w:r>
  </w:p>
  <w:p w14:paraId="5ABEC0EB" w14:textId="4C88EABB" w:rsidR="00B473D1" w:rsidRPr="00FB350C" w:rsidRDefault="006A66CC" w:rsidP="006A66CC">
    <w:pPr>
      <w:pStyle w:val="Footer"/>
      <w:tabs>
        <w:tab w:val="clear" w:pos="8280"/>
        <w:tab w:val="clear" w:pos="12960"/>
        <w:tab w:val="right" w:pos="14310"/>
      </w:tabs>
      <w:rPr>
        <w:rFonts w:ascii="Times New Roman" w:hAnsi="Times New Roman" w:cs="Times New Roman"/>
      </w:rPr>
    </w:pPr>
    <w:r w:rsidRPr="00FB350C">
      <w:rPr>
        <w:rFonts w:ascii="Times New Roman" w:hAnsi="Times New Roman" w:cs="Times New Roman"/>
      </w:rPr>
      <w:t xml:space="preserve">requirements and may be revised periodically. (Title V </w:t>
    </w:r>
    <w:r w:rsidR="00BF3FDC">
      <w:rPr>
        <w:rFonts w:ascii="Times New Roman" w:hAnsi="Times New Roman" w:cs="Times New Roman"/>
      </w:rPr>
      <w:t>R</w:t>
    </w:r>
    <w:r w:rsidRPr="00FB350C">
      <w:rPr>
        <w:rFonts w:ascii="Times New Roman" w:hAnsi="Times New Roman" w:cs="Times New Roman"/>
      </w:rPr>
      <w:t xml:space="preserve">eleased </w:t>
    </w:r>
    <w:r w:rsidR="00C61664">
      <w:rPr>
        <w:rFonts w:ascii="Times New Roman" w:hAnsi="Times New Roman" w:cs="Times New Roman"/>
      </w:rPr>
      <w:t>07/22</w:t>
    </w:r>
    <w:r w:rsidRPr="00FB350C">
      <w:rPr>
        <w:rFonts w:ascii="Times New Roman" w:hAnsi="Times New Roman" w:cs="Times New Roman"/>
      </w:rPr>
      <w:t>)</w:t>
    </w:r>
    <w:r w:rsidR="003C4A4F" w:rsidRPr="00FB350C">
      <w:rPr>
        <w:rFonts w:ascii="Times New Roman" w:hAnsi="Times New Roman" w:cs="Times New Roman"/>
      </w:rPr>
      <w:tab/>
      <w:t xml:space="preserve">Page </w:t>
    </w:r>
    <w:r w:rsidR="003C4A4F" w:rsidRPr="00DD0675">
      <w:rPr>
        <w:rStyle w:val="PageNumber"/>
        <w:rFonts w:ascii="Times New Roman" w:hAnsi="Times New Roman" w:cs="Times New Roman"/>
        <w:szCs w:val="16"/>
        <w:u w:val="single"/>
      </w:rPr>
      <w:t>____</w:t>
    </w:r>
    <w:r w:rsidR="003C4A4F" w:rsidRPr="00FB350C">
      <w:rPr>
        <w:rStyle w:val="PageNumber"/>
        <w:rFonts w:ascii="Times New Roman" w:hAnsi="Times New Roman" w:cs="Times New Roman"/>
        <w:szCs w:val="16"/>
      </w:rPr>
      <w:t xml:space="preserve"> of </w:t>
    </w:r>
    <w:r w:rsidR="003C4A4F" w:rsidRPr="00DD0675">
      <w:rPr>
        <w:rStyle w:val="PageNumber"/>
        <w:rFonts w:ascii="Times New Roman" w:hAnsi="Times New Roman" w:cs="Times New Roman"/>
        <w:szCs w:val="16"/>
        <w:u w:val="single"/>
      </w:rPr>
      <w:t>____</w:t>
    </w:r>
    <w:r w:rsidR="001D4A8D" w:rsidRPr="00FB350C">
      <w:rPr>
        <w:rStyle w:val="PageNumber"/>
        <w:rFonts w:ascii="Times New Roman" w:hAnsi="Times New Roman" w:cs="Times New Roman"/>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C23" w14:textId="77777777" w:rsidR="0058313A" w:rsidRPr="00FB350C" w:rsidRDefault="0058313A" w:rsidP="0058313A">
    <w:pPr>
      <w:pStyle w:val="Footer"/>
      <w:rPr>
        <w:rFonts w:ascii="Times New Roman" w:hAnsi="Times New Roman" w:cs="Times New Roman"/>
      </w:rPr>
    </w:pPr>
    <w:r w:rsidRPr="00FB350C">
      <w:rPr>
        <w:rFonts w:ascii="Times New Roman" w:hAnsi="Times New Roman" w:cs="Times New Roman"/>
      </w:rPr>
      <w:t>TCEQ 10037 (</w:t>
    </w:r>
    <w:r>
      <w:rPr>
        <w:rFonts w:ascii="Times New Roman" w:hAnsi="Times New Roman" w:cs="Times New Roman"/>
      </w:rPr>
      <w:t>APD44</w:t>
    </w:r>
    <w:r w:rsidRPr="00FB350C">
      <w:rPr>
        <w:rFonts w:ascii="Times New Roman" w:hAnsi="Times New Roman" w:cs="Times New Roman"/>
      </w:rPr>
      <w:t>v</w:t>
    </w:r>
    <w:r>
      <w:rPr>
        <w:rFonts w:ascii="Times New Roman" w:hAnsi="Times New Roman" w:cs="Times New Roman"/>
      </w:rPr>
      <w:t>3</w:t>
    </w:r>
    <w:r w:rsidRPr="00FB350C">
      <w:rPr>
        <w:rFonts w:ascii="Times New Roman" w:hAnsi="Times New Roman" w:cs="Times New Roman"/>
      </w:rPr>
      <w:t>,</w:t>
    </w:r>
    <w:r>
      <w:rPr>
        <w:rFonts w:ascii="Times New Roman" w:hAnsi="Times New Roman" w:cs="Times New Roman"/>
      </w:rPr>
      <w:t xml:space="preserve"> R</w:t>
    </w:r>
    <w:r w:rsidRPr="00FB350C">
      <w:rPr>
        <w:rFonts w:ascii="Times New Roman" w:hAnsi="Times New Roman" w:cs="Times New Roman"/>
      </w:rPr>
      <w:t xml:space="preserve">evised </w:t>
    </w:r>
    <w:r>
      <w:rPr>
        <w:rFonts w:ascii="Times New Roman" w:hAnsi="Times New Roman" w:cs="Times New Roman"/>
      </w:rPr>
      <w:t>08/22</w:t>
    </w:r>
    <w:r w:rsidRPr="00FB350C">
      <w:rPr>
        <w:rFonts w:ascii="Times New Roman" w:hAnsi="Times New Roman" w:cs="Times New Roman"/>
      </w:rPr>
      <w:t>) OP-UA10</w:t>
    </w:r>
  </w:p>
  <w:p w14:paraId="3583A038" w14:textId="77777777" w:rsidR="006A66CC" w:rsidRPr="00FB350C" w:rsidRDefault="006A66CC" w:rsidP="006A66CC">
    <w:pPr>
      <w:pStyle w:val="Footer"/>
      <w:rPr>
        <w:rFonts w:ascii="Times New Roman" w:hAnsi="Times New Roman" w:cs="Times New Roman"/>
      </w:rPr>
    </w:pPr>
    <w:r w:rsidRPr="00FB350C">
      <w:rPr>
        <w:rFonts w:ascii="Times New Roman" w:hAnsi="Times New Roman" w:cs="Times New Roman"/>
      </w:rPr>
      <w:t xml:space="preserve">This form is for use by sources subject to air quality permit </w:t>
    </w:r>
  </w:p>
  <w:p w14:paraId="653A7423" w14:textId="27047283" w:rsidR="00F668C5" w:rsidRPr="006A66CC" w:rsidRDefault="006A66CC" w:rsidP="006A66CC">
    <w:pPr>
      <w:pStyle w:val="Footer"/>
      <w:tabs>
        <w:tab w:val="clear" w:pos="8280"/>
        <w:tab w:val="clear" w:pos="12960"/>
        <w:tab w:val="right" w:pos="14310"/>
      </w:tabs>
      <w:rPr>
        <w:rFonts w:ascii="Times New Roman" w:hAnsi="Times New Roman" w:cs="Times New Roman"/>
      </w:rPr>
    </w:pPr>
    <w:r w:rsidRPr="00FB350C">
      <w:rPr>
        <w:rFonts w:ascii="Times New Roman" w:hAnsi="Times New Roman" w:cs="Times New Roman"/>
      </w:rPr>
      <w:t xml:space="preserve">requirements and may be revised periodically. (Title V </w:t>
    </w:r>
    <w:r w:rsidR="00BF3FDC">
      <w:rPr>
        <w:rFonts w:ascii="Times New Roman" w:hAnsi="Times New Roman" w:cs="Times New Roman"/>
      </w:rPr>
      <w:t>R</w:t>
    </w:r>
    <w:r w:rsidRPr="00FB350C">
      <w:rPr>
        <w:rFonts w:ascii="Times New Roman" w:hAnsi="Times New Roman" w:cs="Times New Roman"/>
      </w:rPr>
      <w:t xml:space="preserve">eleased </w:t>
    </w:r>
    <w:r w:rsidR="00C61664">
      <w:rPr>
        <w:rFonts w:ascii="Times New Roman" w:hAnsi="Times New Roman" w:cs="Times New Roman"/>
      </w:rPr>
      <w:t>07/22</w:t>
    </w:r>
    <w:r w:rsidRPr="00FB350C">
      <w:rPr>
        <w:rFonts w:ascii="Times New Roman" w:hAnsi="Times New Roman" w:cs="Times New Roman"/>
      </w:rPr>
      <w:t>)</w:t>
    </w:r>
    <w:r w:rsidR="00F668C5" w:rsidRPr="00336E94">
      <w:tab/>
    </w:r>
    <w:r w:rsidR="00F668C5" w:rsidRPr="006A66CC">
      <w:rPr>
        <w:rFonts w:ascii="Times New Roman" w:hAnsi="Times New Roman" w:cs="Times New Roman"/>
      </w:rPr>
      <w:t xml:space="preserve">Page _____ of 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AA27" w14:textId="77777777" w:rsidR="006055C7" w:rsidRDefault="006055C7" w:rsidP="00B4769C">
      <w:r>
        <w:separator/>
      </w:r>
    </w:p>
  </w:footnote>
  <w:footnote w:type="continuationSeparator" w:id="0">
    <w:p w14:paraId="5528C6FF" w14:textId="77777777" w:rsidR="006055C7" w:rsidRDefault="006055C7" w:rsidP="00B4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406" w14:textId="77777777" w:rsidR="004F3804" w:rsidRPr="005F0FC5" w:rsidRDefault="004F3804" w:rsidP="004F3804">
    <w:pPr>
      <w:pStyle w:val="Header"/>
      <w:jc w:val="right"/>
      <w:rPr>
        <w:rFonts w:ascii="Times New Roman" w:hAnsi="Times New Roman" w:cs="Times New Roman"/>
      </w:rPr>
    </w:pPr>
    <w:r w:rsidRPr="005F0FC5">
      <w:rPr>
        <w:rFonts w:ascii="Times New Roman" w:hAnsi="Times New Roman" w:cs="Times New Roman"/>
        <w:b/>
        <w:szCs w:val="22"/>
      </w:rPr>
      <w:t>OP-UA</w:t>
    </w:r>
    <w:r w:rsidR="003650C4" w:rsidRPr="005F0FC5">
      <w:rPr>
        <w:rFonts w:ascii="Times New Roman" w:hAnsi="Times New Roman" w:cs="Times New Roman"/>
        <w:b/>
        <w:szCs w:val="22"/>
      </w:rPr>
      <w:t>10</w:t>
    </w:r>
    <w:r w:rsidRPr="005F0FC5">
      <w:rPr>
        <w:rFonts w:ascii="Times New Roman" w:hAnsi="Times New Roman" w:cs="Times New Roman"/>
        <w:b/>
        <w:szCs w:val="22"/>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84E" w14:textId="77777777" w:rsidR="00DB3700" w:rsidRPr="006A66CC" w:rsidRDefault="00DB3700" w:rsidP="00DB3700">
    <w:pPr>
      <w:pStyle w:val="Header"/>
      <w:jc w:val="right"/>
      <w:rPr>
        <w:rFonts w:ascii="Times New Roman" w:hAnsi="Times New Roman" w:cs="Times New Roman"/>
      </w:rPr>
    </w:pPr>
    <w:r w:rsidRPr="006A66CC">
      <w:rPr>
        <w:rFonts w:ascii="Times New Roman" w:hAnsi="Times New Roman" w:cs="Times New Roman"/>
        <w:b/>
        <w:szCs w:val="22"/>
      </w:rPr>
      <w:t>OP-UA10 Instructions</w:t>
    </w:r>
  </w:p>
  <w:p w14:paraId="274F6F65" w14:textId="77777777" w:rsidR="00DB3700" w:rsidRDefault="00DB3700" w:rsidP="0058313A">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B8A2" w14:textId="77777777" w:rsidR="00B473D1" w:rsidRPr="00350D0D" w:rsidRDefault="006055C7" w:rsidP="00350D0D">
    <w:pPr>
      <w:pStyle w:val="Head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096A" w14:textId="77777777" w:rsidR="00F668C5" w:rsidRDefault="00F668C5" w:rsidP="00F668C5">
    <w:pPr>
      <w:pStyle w:val="Header"/>
      <w:tabs>
        <w:tab w:val="clear" w:pos="4320"/>
        <w:tab w:val="clear" w:pos="864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252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026AC"/>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223513AC"/>
    <w:multiLevelType w:val="hybridMultilevel"/>
    <w:tmpl w:val="799E0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56ABA"/>
    <w:multiLevelType w:val="hybridMultilevel"/>
    <w:tmpl w:val="7E6C895E"/>
    <w:lvl w:ilvl="0" w:tplc="D582734C">
      <w:start w:val="1"/>
      <w:numFmt w:val="decimal"/>
      <w:suff w:val="nothing"/>
      <w:lvlText w:val="%1."/>
      <w:lvlJc w:val="left"/>
      <w:pPr>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F73CDD"/>
    <w:multiLevelType w:val="hybridMultilevel"/>
    <w:tmpl w:val="6FD00A58"/>
    <w:lvl w:ilvl="0" w:tplc="8E08472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0"/>
  </w:num>
  <w:num w:numId="15">
    <w:abstractNumId w:val="12"/>
  </w:num>
  <w:num w:numId="16">
    <w:abstractNumId w:val="11"/>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sDAxsDA0MLM0MTZX0lEKTi0uzszPAykwMqgFAI8KlLktAAAA"/>
  </w:docVars>
  <w:rsids>
    <w:rsidRoot w:val="008F5FF2"/>
    <w:rsid w:val="00033FC6"/>
    <w:rsid w:val="00041A32"/>
    <w:rsid w:val="00045E62"/>
    <w:rsid w:val="00051B7F"/>
    <w:rsid w:val="0005431D"/>
    <w:rsid w:val="00057A5E"/>
    <w:rsid w:val="00071E5C"/>
    <w:rsid w:val="00086F83"/>
    <w:rsid w:val="00094835"/>
    <w:rsid w:val="000B5798"/>
    <w:rsid w:val="001076E5"/>
    <w:rsid w:val="001142E7"/>
    <w:rsid w:val="00116413"/>
    <w:rsid w:val="00141827"/>
    <w:rsid w:val="0014728A"/>
    <w:rsid w:val="0015758F"/>
    <w:rsid w:val="00160390"/>
    <w:rsid w:val="00164BE4"/>
    <w:rsid w:val="00174797"/>
    <w:rsid w:val="001843F0"/>
    <w:rsid w:val="00190692"/>
    <w:rsid w:val="001A3FD3"/>
    <w:rsid w:val="001B0CBB"/>
    <w:rsid w:val="001C6834"/>
    <w:rsid w:val="001D03B2"/>
    <w:rsid w:val="001D4A8D"/>
    <w:rsid w:val="001D516D"/>
    <w:rsid w:val="002036E8"/>
    <w:rsid w:val="00217832"/>
    <w:rsid w:val="00217D3E"/>
    <w:rsid w:val="00223936"/>
    <w:rsid w:val="00250079"/>
    <w:rsid w:val="00261265"/>
    <w:rsid w:val="00267310"/>
    <w:rsid w:val="002677C4"/>
    <w:rsid w:val="0027519D"/>
    <w:rsid w:val="0028397B"/>
    <w:rsid w:val="00292BC7"/>
    <w:rsid w:val="00297D38"/>
    <w:rsid w:val="002C1AC5"/>
    <w:rsid w:val="002C473F"/>
    <w:rsid w:val="002D4E2D"/>
    <w:rsid w:val="002F01C9"/>
    <w:rsid w:val="00324A31"/>
    <w:rsid w:val="00327C2B"/>
    <w:rsid w:val="00336E94"/>
    <w:rsid w:val="00341601"/>
    <w:rsid w:val="00351FD0"/>
    <w:rsid w:val="003650C4"/>
    <w:rsid w:val="003675D1"/>
    <w:rsid w:val="00374B12"/>
    <w:rsid w:val="00377EA2"/>
    <w:rsid w:val="00393C75"/>
    <w:rsid w:val="00395005"/>
    <w:rsid w:val="003A2FE4"/>
    <w:rsid w:val="003A558D"/>
    <w:rsid w:val="003A6E38"/>
    <w:rsid w:val="003B41DF"/>
    <w:rsid w:val="003C4A4F"/>
    <w:rsid w:val="003C6A36"/>
    <w:rsid w:val="003D2A9B"/>
    <w:rsid w:val="003D40B7"/>
    <w:rsid w:val="003F0BBD"/>
    <w:rsid w:val="003F3C2B"/>
    <w:rsid w:val="003F5176"/>
    <w:rsid w:val="003F59AF"/>
    <w:rsid w:val="003F5ABB"/>
    <w:rsid w:val="00402DB8"/>
    <w:rsid w:val="004034BF"/>
    <w:rsid w:val="00415A8A"/>
    <w:rsid w:val="00432F70"/>
    <w:rsid w:val="00440825"/>
    <w:rsid w:val="004425DC"/>
    <w:rsid w:val="0046029E"/>
    <w:rsid w:val="0046219E"/>
    <w:rsid w:val="00476411"/>
    <w:rsid w:val="00497D4E"/>
    <w:rsid w:val="004A04D7"/>
    <w:rsid w:val="004B0961"/>
    <w:rsid w:val="004B31FD"/>
    <w:rsid w:val="004C0823"/>
    <w:rsid w:val="004C737B"/>
    <w:rsid w:val="004D2CA6"/>
    <w:rsid w:val="004F3804"/>
    <w:rsid w:val="004F7CD7"/>
    <w:rsid w:val="00502038"/>
    <w:rsid w:val="0050503D"/>
    <w:rsid w:val="005072EF"/>
    <w:rsid w:val="00510769"/>
    <w:rsid w:val="00510859"/>
    <w:rsid w:val="005151C6"/>
    <w:rsid w:val="005266D7"/>
    <w:rsid w:val="00530C56"/>
    <w:rsid w:val="00535C84"/>
    <w:rsid w:val="005423B5"/>
    <w:rsid w:val="005464F5"/>
    <w:rsid w:val="00551B63"/>
    <w:rsid w:val="0055212A"/>
    <w:rsid w:val="00574DC8"/>
    <w:rsid w:val="0058313A"/>
    <w:rsid w:val="00584103"/>
    <w:rsid w:val="00587D36"/>
    <w:rsid w:val="00597595"/>
    <w:rsid w:val="005D092F"/>
    <w:rsid w:val="005D5152"/>
    <w:rsid w:val="005F0FC5"/>
    <w:rsid w:val="005F1720"/>
    <w:rsid w:val="005F337F"/>
    <w:rsid w:val="006055C7"/>
    <w:rsid w:val="0065525B"/>
    <w:rsid w:val="006730D8"/>
    <w:rsid w:val="00687A04"/>
    <w:rsid w:val="0069530C"/>
    <w:rsid w:val="006A66CC"/>
    <w:rsid w:val="006B0398"/>
    <w:rsid w:val="006B6B16"/>
    <w:rsid w:val="006B7132"/>
    <w:rsid w:val="006C6CEB"/>
    <w:rsid w:val="006D192B"/>
    <w:rsid w:val="006D59A5"/>
    <w:rsid w:val="00707204"/>
    <w:rsid w:val="00713594"/>
    <w:rsid w:val="007158AA"/>
    <w:rsid w:val="0071684D"/>
    <w:rsid w:val="00716C36"/>
    <w:rsid w:val="0072249E"/>
    <w:rsid w:val="00724559"/>
    <w:rsid w:val="00727F1C"/>
    <w:rsid w:val="0073012D"/>
    <w:rsid w:val="00732647"/>
    <w:rsid w:val="0073275D"/>
    <w:rsid w:val="00736C35"/>
    <w:rsid w:val="00746472"/>
    <w:rsid w:val="007524A2"/>
    <w:rsid w:val="00754435"/>
    <w:rsid w:val="0075745D"/>
    <w:rsid w:val="0077745D"/>
    <w:rsid w:val="00782819"/>
    <w:rsid w:val="00787646"/>
    <w:rsid w:val="00791EF6"/>
    <w:rsid w:val="007955DF"/>
    <w:rsid w:val="007A2007"/>
    <w:rsid w:val="007A68DB"/>
    <w:rsid w:val="007B0C55"/>
    <w:rsid w:val="007B1B5A"/>
    <w:rsid w:val="007B69B2"/>
    <w:rsid w:val="007E7457"/>
    <w:rsid w:val="007F1D92"/>
    <w:rsid w:val="007F37A4"/>
    <w:rsid w:val="007F39E8"/>
    <w:rsid w:val="00806881"/>
    <w:rsid w:val="0081121C"/>
    <w:rsid w:val="00834CF0"/>
    <w:rsid w:val="00837339"/>
    <w:rsid w:val="008453C6"/>
    <w:rsid w:val="00856597"/>
    <w:rsid w:val="008639F9"/>
    <w:rsid w:val="0086508B"/>
    <w:rsid w:val="00867A07"/>
    <w:rsid w:val="008755F2"/>
    <w:rsid w:val="00881DBE"/>
    <w:rsid w:val="00897B26"/>
    <w:rsid w:val="008C0AD1"/>
    <w:rsid w:val="008C31F4"/>
    <w:rsid w:val="008E1DE7"/>
    <w:rsid w:val="008E33DD"/>
    <w:rsid w:val="008F5B8A"/>
    <w:rsid w:val="008F5FF2"/>
    <w:rsid w:val="00902802"/>
    <w:rsid w:val="00925695"/>
    <w:rsid w:val="009318DC"/>
    <w:rsid w:val="00932191"/>
    <w:rsid w:val="00934D5B"/>
    <w:rsid w:val="00936706"/>
    <w:rsid w:val="0095308A"/>
    <w:rsid w:val="00974E8C"/>
    <w:rsid w:val="009872FD"/>
    <w:rsid w:val="00987E8B"/>
    <w:rsid w:val="00991E72"/>
    <w:rsid w:val="00996B99"/>
    <w:rsid w:val="009D165E"/>
    <w:rsid w:val="009D579D"/>
    <w:rsid w:val="009F5643"/>
    <w:rsid w:val="00A03680"/>
    <w:rsid w:val="00A16489"/>
    <w:rsid w:val="00A208F2"/>
    <w:rsid w:val="00A2193F"/>
    <w:rsid w:val="00A24B75"/>
    <w:rsid w:val="00A4575D"/>
    <w:rsid w:val="00A5731D"/>
    <w:rsid w:val="00A75BA9"/>
    <w:rsid w:val="00A90112"/>
    <w:rsid w:val="00AA25F5"/>
    <w:rsid w:val="00AA5DF8"/>
    <w:rsid w:val="00AB074C"/>
    <w:rsid w:val="00AB475A"/>
    <w:rsid w:val="00AD406F"/>
    <w:rsid w:val="00AD64A1"/>
    <w:rsid w:val="00AF0EE5"/>
    <w:rsid w:val="00AF6514"/>
    <w:rsid w:val="00B1735D"/>
    <w:rsid w:val="00B3681B"/>
    <w:rsid w:val="00B4403F"/>
    <w:rsid w:val="00B4769C"/>
    <w:rsid w:val="00B504B2"/>
    <w:rsid w:val="00B5540C"/>
    <w:rsid w:val="00B66806"/>
    <w:rsid w:val="00B8303C"/>
    <w:rsid w:val="00B8563C"/>
    <w:rsid w:val="00B87FC1"/>
    <w:rsid w:val="00BB4C32"/>
    <w:rsid w:val="00BB701C"/>
    <w:rsid w:val="00BC2AD7"/>
    <w:rsid w:val="00BC7348"/>
    <w:rsid w:val="00BE16E4"/>
    <w:rsid w:val="00BF000E"/>
    <w:rsid w:val="00BF3FDC"/>
    <w:rsid w:val="00BF4D29"/>
    <w:rsid w:val="00C04611"/>
    <w:rsid w:val="00C115BB"/>
    <w:rsid w:val="00C22C54"/>
    <w:rsid w:val="00C2507E"/>
    <w:rsid w:val="00C27E41"/>
    <w:rsid w:val="00C3059B"/>
    <w:rsid w:val="00C30C72"/>
    <w:rsid w:val="00C332CC"/>
    <w:rsid w:val="00C3396F"/>
    <w:rsid w:val="00C37519"/>
    <w:rsid w:val="00C61664"/>
    <w:rsid w:val="00C65000"/>
    <w:rsid w:val="00C708EF"/>
    <w:rsid w:val="00C76DC0"/>
    <w:rsid w:val="00C85951"/>
    <w:rsid w:val="00C92006"/>
    <w:rsid w:val="00C95864"/>
    <w:rsid w:val="00CA58CC"/>
    <w:rsid w:val="00CB1F37"/>
    <w:rsid w:val="00CC4829"/>
    <w:rsid w:val="00CC5839"/>
    <w:rsid w:val="00D01220"/>
    <w:rsid w:val="00D4068B"/>
    <w:rsid w:val="00D44331"/>
    <w:rsid w:val="00D523C4"/>
    <w:rsid w:val="00D62EEA"/>
    <w:rsid w:val="00D81C96"/>
    <w:rsid w:val="00D91644"/>
    <w:rsid w:val="00D9218C"/>
    <w:rsid w:val="00D938C7"/>
    <w:rsid w:val="00DB3700"/>
    <w:rsid w:val="00DB42EB"/>
    <w:rsid w:val="00DB6D5F"/>
    <w:rsid w:val="00DB788B"/>
    <w:rsid w:val="00DD0675"/>
    <w:rsid w:val="00DE0831"/>
    <w:rsid w:val="00DE6F5E"/>
    <w:rsid w:val="00E01E79"/>
    <w:rsid w:val="00E01FD6"/>
    <w:rsid w:val="00E14844"/>
    <w:rsid w:val="00E24794"/>
    <w:rsid w:val="00E26740"/>
    <w:rsid w:val="00E558C6"/>
    <w:rsid w:val="00E6209D"/>
    <w:rsid w:val="00E6586B"/>
    <w:rsid w:val="00E910F6"/>
    <w:rsid w:val="00E970E9"/>
    <w:rsid w:val="00EA3212"/>
    <w:rsid w:val="00EC2781"/>
    <w:rsid w:val="00EE29FF"/>
    <w:rsid w:val="00EE7061"/>
    <w:rsid w:val="00EF5C0B"/>
    <w:rsid w:val="00EF6A56"/>
    <w:rsid w:val="00F56A6D"/>
    <w:rsid w:val="00F56E78"/>
    <w:rsid w:val="00F62296"/>
    <w:rsid w:val="00F668C5"/>
    <w:rsid w:val="00F84C3B"/>
    <w:rsid w:val="00F84D30"/>
    <w:rsid w:val="00FA5832"/>
    <w:rsid w:val="00FA7D7E"/>
    <w:rsid w:val="00FB0A10"/>
    <w:rsid w:val="00FB1216"/>
    <w:rsid w:val="00FB1DEC"/>
    <w:rsid w:val="00FB350C"/>
    <w:rsid w:val="00FD572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9521"/>
  <w15:docId w15:val="{032C18CD-EED5-41C4-9353-25ADF095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 w:val="24"/>
        <w:szCs w:val="24"/>
        <w:lang w:val="en-US" w:eastAsia="en-US" w:bidi="ar-SA"/>
      </w:rPr>
    </w:rPrDefault>
    <w:pPrDefault>
      <w:pPr>
        <w:spacing w:after="120"/>
        <w:ind w:left="2160" w:hanging="2160"/>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97D4E"/>
  </w:style>
  <w:style w:type="paragraph" w:styleId="Heading1">
    <w:name w:val="heading 1"/>
    <w:basedOn w:val="Normal"/>
    <w:next w:val="BodyText"/>
    <w:link w:val="Heading1Char"/>
    <w:uiPriority w:val="9"/>
    <w:qFormat/>
    <w:rsid w:val="00EA3212"/>
    <w:pPr>
      <w:spacing w:after="0"/>
      <w:ind w:left="0" w:firstLine="0"/>
      <w:jc w:val="center"/>
      <w:outlineLvl w:val="0"/>
    </w:pPr>
    <w:rPr>
      <w:rFonts w:ascii="Times New Roman" w:hAnsi="Times New Roman" w:cs="Times New Roman"/>
      <w:b/>
      <w:bCs/>
    </w:rPr>
  </w:style>
  <w:style w:type="paragraph" w:styleId="Heading2">
    <w:name w:val="heading 2"/>
    <w:basedOn w:val="Heading1"/>
    <w:next w:val="BodyText"/>
    <w:link w:val="Heading2Char"/>
    <w:uiPriority w:val="9"/>
    <w:qFormat/>
    <w:rsid w:val="00B504B2"/>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12"/>
    <w:rPr>
      <w:rFonts w:ascii="Times New Roman" w:hAnsi="Times New Roman" w:cs="Times New Roman"/>
      <w:b/>
      <w:bCs/>
    </w:rPr>
  </w:style>
  <w:style w:type="character" w:customStyle="1" w:styleId="Heading2Char">
    <w:name w:val="Heading 2 Char"/>
    <w:basedOn w:val="DefaultParagraphFont"/>
    <w:link w:val="Heading2"/>
    <w:uiPriority w:val="9"/>
    <w:rsid w:val="00B504B2"/>
    <w:rPr>
      <w:rFonts w:ascii="Georgia" w:eastAsiaTheme="majorEastAsia" w:hAnsi="Georgia" w:cstheme="majorBidi"/>
      <w:b/>
      <w:bCs/>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4B31FD"/>
    <w:pPr>
      <w:spacing w:after="300"/>
      <w:contextualSpacing/>
    </w:pPr>
  </w:style>
  <w:style w:type="character" w:customStyle="1" w:styleId="TitleChar">
    <w:name w:val="Title Char"/>
    <w:basedOn w:val="DefaultParagraphFont"/>
    <w:link w:val="Title"/>
    <w:uiPriority w:val="10"/>
    <w:rsid w:val="004B31FD"/>
    <w:rPr>
      <w:rFonts w:ascii="Georgia" w:eastAsiaTheme="majorEastAsia" w:hAnsi="Georgia" w:cstheme="majorBidi"/>
      <w:b/>
      <w:bCs/>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B4769C"/>
    <w:pPr>
      <w:tabs>
        <w:tab w:val="left" w:pos="2160"/>
      </w:tabs>
      <w:ind w:left="2880"/>
      <w:contextualSpacing/>
    </w:pPr>
    <w:rPr>
      <w:rFonts w:ascii="Georgia" w:hAnsi="Georgia"/>
    </w:rPr>
  </w:style>
  <w:style w:type="paragraph" w:styleId="ListBullet">
    <w:name w:val="List Bullet"/>
    <w:aliases w:val="Complete if"/>
    <w:basedOn w:val="BodyText"/>
    <w:uiPriority w:val="5"/>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rsid w:val="00C76DC0"/>
    <w:pPr>
      <w:tabs>
        <w:tab w:val="left" w:pos="8280"/>
        <w:tab w:val="left" w:pos="12960"/>
      </w:tabs>
      <w:spacing w:after="0"/>
    </w:pPr>
    <w:rPr>
      <w:b/>
      <w:sz w:val="16"/>
    </w:rPr>
  </w:style>
  <w:style w:type="character" w:customStyle="1" w:styleId="FooterChar">
    <w:name w:val="Footer Char"/>
    <w:basedOn w:val="DefaultParagraphFont"/>
    <w:link w:val="Footer"/>
    <w:rsid w:val="00C76DC0"/>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217D3E"/>
    <w:pPr>
      <w:tabs>
        <w:tab w:val="clear" w:pos="1080"/>
        <w:tab w:val="left" w:pos="547"/>
      </w:tabs>
      <w:ind w:left="547" w:hanging="547"/>
    </w:pPr>
    <w:rPr>
      <w:sz w:val="22"/>
    </w:rPr>
  </w:style>
  <w:style w:type="paragraph" w:customStyle="1" w:styleId="CompleteIf">
    <w:name w:val="Complete If"/>
    <w:basedOn w:val="ListBullet"/>
    <w:uiPriority w:val="99"/>
    <w:rsid w:val="00217D3E"/>
    <w:pPr>
      <w:tabs>
        <w:tab w:val="clear" w:pos="1080"/>
        <w:tab w:val="left" w:pos="547"/>
      </w:tabs>
      <w:ind w:left="547" w:hanging="547"/>
    </w:pPr>
    <w:rPr>
      <w:sz w:val="22"/>
    </w:rPr>
  </w:style>
  <w:style w:type="paragraph" w:customStyle="1" w:styleId="CodeDescription">
    <w:name w:val="Code Description"/>
    <w:basedOn w:val="List"/>
    <w:uiPriority w:val="99"/>
    <w:rsid w:val="00B8303C"/>
    <w:pPr>
      <w:ind w:left="2160" w:hanging="1440"/>
    </w:pPr>
    <w:rPr>
      <w:sz w:val="22"/>
    </w:rPr>
  </w:style>
  <w:style w:type="paragraph" w:customStyle="1" w:styleId="InstructionsList">
    <w:name w:val="Instructions List"/>
    <w:basedOn w:val="List"/>
    <w:uiPriority w:val="99"/>
    <w:rsid w:val="00DE0831"/>
    <w:pPr>
      <w:tabs>
        <w:tab w:val="clear" w:pos="2160"/>
        <w:tab w:val="left" w:pos="792"/>
      </w:tabs>
      <w:ind w:left="1512" w:hanging="792"/>
    </w:pPr>
  </w:style>
  <w:style w:type="character" w:customStyle="1" w:styleId="UnitAttribute">
    <w:name w:val="Unit Attribute"/>
    <w:basedOn w:val="Strong"/>
    <w:uiPriority w:val="1"/>
    <w:rsid w:val="0086508B"/>
    <w:rPr>
      <w:rFonts w:ascii="Georgia" w:hAnsi="Georgia"/>
      <w:b/>
      <w:bCs/>
      <w:sz w:val="28"/>
      <w:szCs w:val="28"/>
    </w:rPr>
  </w:style>
  <w:style w:type="paragraph" w:customStyle="1" w:styleId="Style1">
    <w:name w:val="Style1"/>
    <w:basedOn w:val="Normal"/>
    <w:autoRedefine/>
    <w:uiPriority w:val="99"/>
    <w:rsid w:val="004425DC"/>
    <w:pPr>
      <w:numPr>
        <w:numId w:val="14"/>
      </w:numPr>
      <w:tabs>
        <w:tab w:val="left" w:pos="1094"/>
      </w:tabs>
    </w:pPr>
    <w:rPr>
      <w:b/>
    </w:rPr>
  </w:style>
  <w:style w:type="paragraph" w:customStyle="1" w:styleId="SpecificTableHeading">
    <w:name w:val="Specific Table Heading"/>
    <w:basedOn w:val="Heading2"/>
    <w:uiPriority w:val="99"/>
    <w:rsid w:val="00045E62"/>
    <w:pPr>
      <w:tabs>
        <w:tab w:val="clear" w:pos="2160"/>
        <w:tab w:val="left" w:pos="1440"/>
      </w:tabs>
      <w:ind w:left="1440" w:hanging="1440"/>
    </w:pPr>
  </w:style>
  <w:style w:type="paragraph" w:customStyle="1" w:styleId="TableHeading">
    <w:name w:val="Table Heading"/>
    <w:basedOn w:val="Heading2"/>
    <w:next w:val="Heading2"/>
    <w:uiPriority w:val="99"/>
    <w:rsid w:val="00C76DC0"/>
    <w:pPr>
      <w:tabs>
        <w:tab w:val="clear" w:pos="2160"/>
      </w:tabs>
      <w:spacing w:before="0"/>
      <w:ind w:left="0" w:firstLine="0"/>
      <w:outlineLvl w:val="0"/>
    </w:pPr>
  </w:style>
  <w:style w:type="paragraph" w:customStyle="1" w:styleId="Level1">
    <w:name w:val="Level 1"/>
    <w:basedOn w:val="Normal"/>
    <w:rsid w:val="00045E62"/>
    <w:pPr>
      <w:widowControl w:val="0"/>
    </w:pPr>
    <w:rPr>
      <w:rFonts w:ascii="Times New Roman" w:eastAsia="Times New Roman" w:hAnsi="Times New Roman" w:cs="Times New Roman"/>
      <w:color w:val="auto"/>
      <w:szCs w:val="20"/>
    </w:rPr>
  </w:style>
  <w:style w:type="paragraph" w:customStyle="1" w:styleId="TablePageTitle">
    <w:name w:val="Table Page Title"/>
    <w:basedOn w:val="Normal"/>
    <w:uiPriority w:val="99"/>
    <w:rsid w:val="00C76DC0"/>
    <w:pPr>
      <w:tabs>
        <w:tab w:val="center" w:pos="7344"/>
      </w:tabs>
      <w:spacing w:after="0"/>
      <w:jc w:val="center"/>
    </w:pPr>
    <w:rPr>
      <w:b/>
    </w:rPr>
  </w:style>
  <w:style w:type="paragraph" w:customStyle="1" w:styleId="Note">
    <w:name w:val="Note"/>
    <w:basedOn w:val="Normal"/>
    <w:uiPriority w:val="99"/>
    <w:rsid w:val="00057A5E"/>
    <w:pPr>
      <w:ind w:left="720" w:hanging="720"/>
    </w:pPr>
    <w:rPr>
      <w:i/>
    </w:rPr>
  </w:style>
  <w:style w:type="character" w:styleId="UnresolvedMention">
    <w:name w:val="Unresolved Mention"/>
    <w:basedOn w:val="DefaultParagraphFont"/>
    <w:uiPriority w:val="99"/>
    <w:semiHidden/>
    <w:unhideWhenUsed/>
    <w:rsid w:val="000B5798"/>
    <w:rPr>
      <w:color w:val="605E5C"/>
      <w:shd w:val="clear" w:color="auto" w:fill="E1DFDD"/>
    </w:rPr>
  </w:style>
  <w:style w:type="table" w:customStyle="1" w:styleId="TableGrid10">
    <w:name w:val="Table Grid1"/>
    <w:basedOn w:val="TableNormal"/>
    <w:next w:val="TableGrid"/>
    <w:rsid w:val="007955DF"/>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spwdoc://%7bCFCF04F4-E5D4-2ABD-F19B-58DD12DD57E7%7d/OP-UA10/Documents/www.tceq.texas.gov/assets/public/permitting/air/Guidance/Title_V/additional_fop_guidanc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Lacarpen\AppData\Local\Microsoft\Windows\INetCache\Content.Outlook\JVJG5YWH\www.tceq.texas.gov\assets\public\permitting\air\Guidance\Title_V\additional_fop_guidance.pd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assets/public/permitting/air/Guidance/Title_V/additional_fop_guidance.pdf" TargetMode="External"/><Relationship Id="rId5" Type="http://schemas.openxmlformats.org/officeDocument/2006/relationships/footnotes" Target="footnotes.xml"/><Relationship Id="rId15" Type="http://schemas.openxmlformats.org/officeDocument/2006/relationships/hyperlink" Target="http://www.tceq.texas.gov/assets/public/permitting/air/Guidance/Title_V/additional_fop_guidance.pdf" TargetMode="External"/><Relationship Id="rId23" Type="http://schemas.openxmlformats.org/officeDocument/2006/relationships/theme" Target="theme/theme1.xml"/><Relationship Id="rId10" Type="http://schemas.openxmlformats.org/officeDocument/2006/relationships/hyperlink" Target="spwdoc://%7bCFCF04F4-E5D4-2ABD-F19B-58DD12DD57E7%7d/OP-UA10/Documents/www.tceq.texas.gov/permitting/central_registry/index.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ceq.texas.gov/assets/public/permitting/air/Guidance/Title_V/additional_fop_guid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TCEQ - Form OP-UA10 Gas Sweetening/Sulfur Recovery Unit Attributes</vt:lpstr>
    </vt:vector>
  </TitlesOfParts>
  <Manager>TCEQ</Manager>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OP-UA10 Gas Sweetening/Sulfur Recovery Unit Attributes</dc:title>
  <dc:subject>TCEQ - Form OP-UA10 Gas Sweetening/Sulfur Recovery Unit Attributes</dc:subject>
  <dc:creator>TCEQ</dc:creator>
  <cp:keywords>air, administrative, pollution, compounds, core, data, point, construction, vented, and method</cp:keywords>
  <cp:lastModifiedBy>Scott McKee</cp:lastModifiedBy>
  <cp:revision>2</cp:revision>
  <dcterms:created xsi:type="dcterms:W3CDTF">2022-09-16T14:11:00Z</dcterms:created>
  <dcterms:modified xsi:type="dcterms:W3CDTF">2022-09-16T14:11:00Z</dcterms:modified>
</cp:coreProperties>
</file>