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FD" w:rsidRDefault="00E650FD" w:rsidP="00E650FD">
      <w:pPr>
        <w:pStyle w:val="Heading1"/>
      </w:pPr>
      <w:r>
        <w:t>Permanent Stormwater Section</w:t>
      </w:r>
    </w:p>
    <w:p w:rsidR="00E650FD" w:rsidRPr="00E650FD" w:rsidRDefault="00E650FD" w:rsidP="00E650FD">
      <w:pPr>
        <w:pStyle w:val="BodyText"/>
        <w:rPr>
          <w:rStyle w:val="Strong"/>
        </w:rPr>
      </w:pPr>
      <w:r>
        <w:rPr>
          <w:rStyle w:val="Strong"/>
        </w:rPr>
        <w:t>Texas Commission on Environmental Quality</w:t>
      </w:r>
    </w:p>
    <w:p w:rsidR="00E650FD" w:rsidRDefault="00E650FD" w:rsidP="00E650FD">
      <w:pPr>
        <w:pStyle w:val="BodyText"/>
      </w:pPr>
      <w:r>
        <w:t>for Regulated Activities on the Edwards Aquifer Recharge Zone and Relating to 30 TAC §213.5(b)(4)(C), (D)(Ii), (E), and (5), Effective June 1, 1999</w:t>
      </w:r>
    </w:p>
    <w:p w:rsidR="00E650FD" w:rsidRPr="00E650FD" w:rsidRDefault="00E650FD" w:rsidP="00E650FD">
      <w:pPr>
        <w:pStyle w:val="BodyText"/>
        <w:rPr>
          <w:rStyle w:val="StrongEmphasis"/>
        </w:rPr>
      </w:pPr>
      <w:r w:rsidRPr="00E650FD">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E650FD" w:rsidRPr="00E650FD" w:rsidRDefault="00E650FD" w:rsidP="00E650FD">
      <w:pPr>
        <w:pStyle w:val="BodyText"/>
        <w:rPr>
          <w:rStyle w:val="StrongEmphasis"/>
        </w:rPr>
      </w:pPr>
      <w:r w:rsidRPr="00E650FD">
        <w:rPr>
          <w:rStyle w:val="StrongEmphasis"/>
        </w:rPr>
        <w:t>Note: Including all the information requested in the form and attachments contributes to more streamlined technical reviews.</w:t>
      </w:r>
    </w:p>
    <w:p w:rsidR="00E650FD" w:rsidRDefault="00E650FD" w:rsidP="00E650FD">
      <w:pPr>
        <w:pStyle w:val="Heading2"/>
      </w:pPr>
      <w:r>
        <w:t>Signature</w:t>
      </w:r>
    </w:p>
    <w:p w:rsidR="00E650FD" w:rsidRDefault="00E650FD" w:rsidP="00E650FD">
      <w:pPr>
        <w:pStyle w:val="BodyText"/>
      </w:pPr>
      <w:r>
        <w:t xml:space="preserve">To the best of my knowledge, the responses to this form accurately reflect all information requested concerning the proposed regulated activities and methods to protect the Edwards Aquifer. This </w:t>
      </w:r>
      <w:r w:rsidR="00FE669B">
        <w:rPr>
          <w:rStyle w:val="Strong"/>
        </w:rPr>
        <w:t xml:space="preserve">Permanent Stormwater Section </w:t>
      </w:r>
      <w:r>
        <w:t>is hereby submitted for TCEQ review and executive director approval.  The application was prepared by:</w:t>
      </w:r>
    </w:p>
    <w:p w:rsidR="00E650FD" w:rsidRDefault="00E650FD" w:rsidP="00E650FD">
      <w:pPr>
        <w:pStyle w:val="BodyText"/>
      </w:pPr>
      <w:r>
        <w:t xml:space="preserve">Print Name of Customer/Agent: </w:t>
      </w:r>
      <w:r w:rsidRPr="00C00DD9">
        <w:rPr>
          <w:rStyle w:val="Underline"/>
        </w:rPr>
        <w:fldChar w:fldCharType="begin">
          <w:ffData>
            <w:name w:val="Text1"/>
            <w:enabled/>
            <w:calcOnExit w:val="0"/>
            <w:textInput/>
          </w:ffData>
        </w:fldChar>
      </w:r>
      <w:bookmarkStart w:id="0" w:name="Text1"/>
      <w:r w:rsidRPr="00C00DD9">
        <w:rPr>
          <w:rStyle w:val="Underline"/>
        </w:rPr>
        <w:instrText xml:space="preserve"> FORMTEXT </w:instrText>
      </w:r>
      <w:r w:rsidRPr="00C00DD9">
        <w:rPr>
          <w:rStyle w:val="Underline"/>
        </w:rPr>
      </w:r>
      <w:r w:rsidRPr="00C00DD9">
        <w:rPr>
          <w:rStyle w:val="Underline"/>
        </w:rPr>
        <w:fldChar w:fldCharType="separate"/>
      </w:r>
      <w:bookmarkStart w:id="1" w:name="_GoBack"/>
      <w:r w:rsidRPr="00C00DD9">
        <w:rPr>
          <w:rStyle w:val="Underline"/>
        </w:rPr>
        <w:t> </w:t>
      </w:r>
      <w:r w:rsidRPr="00C00DD9">
        <w:rPr>
          <w:rStyle w:val="Underline"/>
        </w:rPr>
        <w:t> </w:t>
      </w:r>
      <w:r w:rsidRPr="00C00DD9">
        <w:rPr>
          <w:rStyle w:val="Underline"/>
        </w:rPr>
        <w:t> </w:t>
      </w:r>
      <w:r w:rsidRPr="00C00DD9">
        <w:rPr>
          <w:rStyle w:val="Underline"/>
        </w:rPr>
        <w:t> </w:t>
      </w:r>
      <w:r w:rsidRPr="00C00DD9">
        <w:rPr>
          <w:rStyle w:val="Underline"/>
        </w:rPr>
        <w:t> </w:t>
      </w:r>
      <w:bookmarkEnd w:id="1"/>
      <w:r w:rsidRPr="00C00DD9">
        <w:rPr>
          <w:rStyle w:val="Underline"/>
        </w:rPr>
        <w:fldChar w:fldCharType="end"/>
      </w:r>
      <w:bookmarkEnd w:id="0"/>
    </w:p>
    <w:p w:rsidR="00E650FD" w:rsidRDefault="00E650FD" w:rsidP="00E650FD">
      <w:pPr>
        <w:pStyle w:val="BodyText"/>
      </w:pPr>
      <w:r>
        <w:t xml:space="preserve">Date: </w:t>
      </w:r>
      <w:r w:rsidRPr="00C00DD9">
        <w:rPr>
          <w:rStyle w:val="Underline"/>
        </w:rPr>
        <w:fldChar w:fldCharType="begin">
          <w:ffData>
            <w:name w:val="Text2"/>
            <w:enabled/>
            <w:calcOnExit w:val="0"/>
            <w:textInput/>
          </w:ffData>
        </w:fldChar>
      </w:r>
      <w:bookmarkStart w:id="2" w:name="Text2"/>
      <w:r w:rsidRPr="00C00DD9">
        <w:rPr>
          <w:rStyle w:val="Underline"/>
        </w:rPr>
        <w:instrText xml:space="preserve"> FORMTEXT </w:instrText>
      </w:r>
      <w:r w:rsidRPr="00C00DD9">
        <w:rPr>
          <w:rStyle w:val="Underline"/>
        </w:rPr>
      </w:r>
      <w:r w:rsidRPr="00C00DD9">
        <w:rPr>
          <w:rStyle w:val="Underline"/>
        </w:rPr>
        <w:fldChar w:fldCharType="separate"/>
      </w:r>
      <w:r w:rsidRPr="00C00DD9">
        <w:rPr>
          <w:rStyle w:val="Underline"/>
        </w:rPr>
        <w:t> </w:t>
      </w:r>
      <w:r w:rsidRPr="00C00DD9">
        <w:rPr>
          <w:rStyle w:val="Underline"/>
        </w:rPr>
        <w:t> </w:t>
      </w:r>
      <w:r w:rsidRPr="00C00DD9">
        <w:rPr>
          <w:rStyle w:val="Underline"/>
        </w:rPr>
        <w:t> </w:t>
      </w:r>
      <w:r w:rsidRPr="00C00DD9">
        <w:rPr>
          <w:rStyle w:val="Underline"/>
        </w:rPr>
        <w:t> </w:t>
      </w:r>
      <w:r w:rsidRPr="00C00DD9">
        <w:rPr>
          <w:rStyle w:val="Underline"/>
        </w:rPr>
        <w:t> </w:t>
      </w:r>
      <w:r w:rsidRPr="00C00DD9">
        <w:rPr>
          <w:rStyle w:val="Underline"/>
        </w:rPr>
        <w:fldChar w:fldCharType="end"/>
      </w:r>
      <w:bookmarkEnd w:id="2"/>
    </w:p>
    <w:p w:rsidR="00E650FD" w:rsidRDefault="00E650FD" w:rsidP="00E650FD">
      <w:pPr>
        <w:pStyle w:val="BodyText"/>
      </w:pPr>
      <w:r>
        <w:t>Signature of Customer/Agent</w:t>
      </w:r>
    </w:p>
    <w:p w:rsidR="00E650FD" w:rsidRDefault="00E650FD" w:rsidP="00E650FD">
      <w:pPr>
        <w:pStyle w:val="BodyText"/>
      </w:pPr>
    </w:p>
    <w:p w:rsidR="00E650FD" w:rsidRPr="00C00DD9" w:rsidRDefault="00E650FD" w:rsidP="00E650FD">
      <w:pPr>
        <w:pStyle w:val="BodyText"/>
        <w:rPr>
          <w:rStyle w:val="Underline"/>
        </w:rPr>
      </w:pPr>
      <w:r w:rsidRPr="00C00DD9">
        <w:rPr>
          <w:rStyle w:val="Underline"/>
        </w:rPr>
        <w:t>___________________________________</w:t>
      </w:r>
    </w:p>
    <w:p w:rsidR="00E650FD" w:rsidRDefault="00E650FD" w:rsidP="00C00DD9">
      <w:pPr>
        <w:pStyle w:val="BodyText"/>
      </w:pPr>
      <w:r w:rsidRPr="00C00DD9">
        <w:rPr>
          <w:rStyle w:val="Strong"/>
        </w:rPr>
        <w:t>Regulated Entity Name</w:t>
      </w:r>
      <w:r>
        <w:t xml:space="preserve">: </w:t>
      </w:r>
      <w:r w:rsidRPr="00E650FD">
        <w:rPr>
          <w:rStyle w:val="Underline"/>
        </w:rPr>
        <w:fldChar w:fldCharType="begin">
          <w:ffData>
            <w:name w:val="Text3"/>
            <w:enabled/>
            <w:calcOnExit w:val="0"/>
            <w:textInput/>
          </w:ffData>
        </w:fldChar>
      </w:r>
      <w:bookmarkStart w:id="3" w:name="Text3"/>
      <w:r w:rsidRPr="00E650FD">
        <w:rPr>
          <w:rStyle w:val="Underline"/>
        </w:rPr>
        <w:instrText xml:space="preserve"> FORMTEXT </w:instrText>
      </w:r>
      <w:r w:rsidRPr="00E650FD">
        <w:rPr>
          <w:rStyle w:val="Underline"/>
        </w:rPr>
      </w:r>
      <w:r w:rsidRPr="00E650FD">
        <w:rPr>
          <w:rStyle w:val="Underline"/>
        </w:rPr>
        <w:fldChar w:fldCharType="separate"/>
      </w:r>
      <w:r w:rsidRPr="00E650FD">
        <w:rPr>
          <w:rStyle w:val="Underline"/>
        </w:rPr>
        <w:t> </w:t>
      </w:r>
      <w:r w:rsidRPr="00E650FD">
        <w:rPr>
          <w:rStyle w:val="Underline"/>
        </w:rPr>
        <w:t> </w:t>
      </w:r>
      <w:r w:rsidRPr="00E650FD">
        <w:rPr>
          <w:rStyle w:val="Underline"/>
        </w:rPr>
        <w:t> </w:t>
      </w:r>
      <w:r w:rsidRPr="00E650FD">
        <w:rPr>
          <w:rStyle w:val="Underline"/>
        </w:rPr>
        <w:t> </w:t>
      </w:r>
      <w:r w:rsidRPr="00E650FD">
        <w:rPr>
          <w:rStyle w:val="Underline"/>
        </w:rPr>
        <w:t> </w:t>
      </w:r>
      <w:r w:rsidRPr="00E650FD">
        <w:rPr>
          <w:rStyle w:val="Underline"/>
        </w:rPr>
        <w:fldChar w:fldCharType="end"/>
      </w:r>
      <w:bookmarkEnd w:id="3"/>
    </w:p>
    <w:p w:rsidR="007B49E8" w:rsidRDefault="00E650FD" w:rsidP="007B49E8">
      <w:pPr>
        <w:pStyle w:val="Heading2"/>
      </w:pPr>
      <w:r>
        <w:t xml:space="preserve">Permanent </w:t>
      </w:r>
      <w:r w:rsidR="007B49E8">
        <w:t>B</w:t>
      </w:r>
      <w:r>
        <w:t xml:space="preserve">est </w:t>
      </w:r>
      <w:r w:rsidR="007B49E8">
        <w:t>M</w:t>
      </w:r>
      <w:r>
        <w:t xml:space="preserve">anagement </w:t>
      </w:r>
      <w:r w:rsidR="007B49E8">
        <w:t>P</w:t>
      </w:r>
      <w:r>
        <w:t xml:space="preserve">ractices (BMPs) </w:t>
      </w:r>
    </w:p>
    <w:p w:rsidR="00E650FD" w:rsidRPr="00C00DD9" w:rsidRDefault="007B49E8" w:rsidP="007B49E8">
      <w:pPr>
        <w:pStyle w:val="BodyText"/>
        <w:rPr>
          <w:rStyle w:val="StrongEmphasis"/>
        </w:rPr>
      </w:pPr>
      <w:r w:rsidRPr="00C00DD9">
        <w:rPr>
          <w:rStyle w:val="StrongEmphasis"/>
        </w:rPr>
        <w:t xml:space="preserve">Permanent best management practices </w:t>
      </w:r>
      <w:r w:rsidR="00E650FD" w:rsidRPr="00C00DD9">
        <w:rPr>
          <w:rStyle w:val="StrongEmphasis"/>
        </w:rPr>
        <w:t>and measures that will be used during and after construction is completed.</w:t>
      </w:r>
    </w:p>
    <w:p w:rsidR="00E650FD" w:rsidRDefault="00E650FD" w:rsidP="00E650FD">
      <w:pPr>
        <w:pStyle w:val="ListNumber"/>
      </w:pPr>
      <w:r>
        <w:fldChar w:fldCharType="begin">
          <w:ffData>
            <w:name w:val="Check1"/>
            <w:enabled/>
            <w:calcOnExit w:val="0"/>
            <w:checkBox>
              <w:sizeAuto/>
              <w:default w:val="0"/>
            </w:checkBox>
          </w:ffData>
        </w:fldChar>
      </w:r>
      <w:bookmarkStart w:id="4" w:name="Check1"/>
      <w:r>
        <w:instrText xml:space="preserve"> FORMCHECKBOX </w:instrText>
      </w:r>
      <w:r w:rsidR="00BD4EB4">
        <w:fldChar w:fldCharType="separate"/>
      </w:r>
      <w:r>
        <w:fldChar w:fldCharType="end"/>
      </w:r>
      <w:bookmarkEnd w:id="4"/>
      <w:r>
        <w:t xml:space="preserve"> Permanent BMPs and measures must be implemented to control the discharge of pollution from regulated activities after the completion of construction. </w:t>
      </w:r>
    </w:p>
    <w:p w:rsidR="001126E4" w:rsidRDefault="00206B6E" w:rsidP="00206B6E">
      <w:pPr>
        <w:pStyle w:val="ListContinue"/>
      </w:pPr>
      <w:r>
        <w:fldChar w:fldCharType="begin">
          <w:ffData>
            <w:name w:val="Check42"/>
            <w:enabled/>
            <w:calcOnExit w:val="0"/>
            <w:checkBox>
              <w:sizeAuto/>
              <w:default w:val="0"/>
            </w:checkBox>
          </w:ffData>
        </w:fldChar>
      </w:r>
      <w:bookmarkStart w:id="5" w:name="Check42"/>
      <w:r>
        <w:instrText xml:space="preserve"> FORMCHECKBOX </w:instrText>
      </w:r>
      <w:r w:rsidR="00BD4EB4">
        <w:fldChar w:fldCharType="separate"/>
      </w:r>
      <w:r>
        <w:fldChar w:fldCharType="end"/>
      </w:r>
      <w:bookmarkEnd w:id="5"/>
      <w:r>
        <w:t xml:space="preserve"> N/A</w:t>
      </w:r>
    </w:p>
    <w:p w:rsidR="00E650FD" w:rsidRDefault="00E650FD" w:rsidP="00E650FD">
      <w:pPr>
        <w:pStyle w:val="ListNumber"/>
      </w:pPr>
      <w:r>
        <w:fldChar w:fldCharType="begin">
          <w:ffData>
            <w:name w:val="Check2"/>
            <w:enabled/>
            <w:calcOnExit w:val="0"/>
            <w:checkBox>
              <w:sizeAuto/>
              <w:default w:val="0"/>
            </w:checkBox>
          </w:ffData>
        </w:fldChar>
      </w:r>
      <w:bookmarkStart w:id="6" w:name="Check2"/>
      <w:r>
        <w:instrText xml:space="preserve"> FORMCHECKBOX </w:instrText>
      </w:r>
      <w:r w:rsidR="00BD4EB4">
        <w:fldChar w:fldCharType="separate"/>
      </w:r>
      <w:r>
        <w:fldChar w:fldCharType="end"/>
      </w:r>
      <w:bookmarkEnd w:id="6"/>
      <w:r>
        <w:t xml:space="preserve"> These practices and measures have been designed, and will be constructed, operated, and maintained to insure that 80% of the incremental increase in the annual mass loading of total suspended solids (TSS) from the site caused by the regulated activity is removed.  These quantities have been calculated in accordance with technical guidance prepared or accepted by the executive director.</w:t>
      </w:r>
    </w:p>
    <w:p w:rsidR="00E650FD" w:rsidRDefault="00E650FD" w:rsidP="00E650FD">
      <w:pPr>
        <w:pStyle w:val="ListContinue2"/>
      </w:pPr>
      <w:r>
        <w:fldChar w:fldCharType="begin">
          <w:ffData>
            <w:name w:val="Check3"/>
            <w:enabled/>
            <w:calcOnExit w:val="0"/>
            <w:checkBox>
              <w:sizeAuto/>
              <w:default w:val="0"/>
            </w:checkBox>
          </w:ffData>
        </w:fldChar>
      </w:r>
      <w:bookmarkStart w:id="7" w:name="Check3"/>
      <w:r>
        <w:instrText xml:space="preserve"> FORMCHECKBOX </w:instrText>
      </w:r>
      <w:r w:rsidR="00BD4EB4">
        <w:fldChar w:fldCharType="separate"/>
      </w:r>
      <w:r>
        <w:fldChar w:fldCharType="end"/>
      </w:r>
      <w:bookmarkEnd w:id="7"/>
      <w:r>
        <w:t xml:space="preserve"> The TCEQ Technical Guidance Manual (TGM) was used to design permanent BMPs and measures for this site.</w:t>
      </w:r>
    </w:p>
    <w:p w:rsidR="00E650FD" w:rsidRDefault="00E650FD" w:rsidP="00E650FD">
      <w:pPr>
        <w:pStyle w:val="ListContinue2"/>
        <w:rPr>
          <w:rStyle w:val="Underline"/>
        </w:rPr>
      </w:pPr>
      <w:r>
        <w:lastRenderedPageBreak/>
        <w:fldChar w:fldCharType="begin">
          <w:ffData>
            <w:name w:val="Check4"/>
            <w:enabled/>
            <w:calcOnExit w:val="0"/>
            <w:checkBox>
              <w:sizeAuto/>
              <w:default w:val="0"/>
            </w:checkBox>
          </w:ffData>
        </w:fldChar>
      </w:r>
      <w:bookmarkStart w:id="8" w:name="Check4"/>
      <w:r>
        <w:instrText xml:space="preserve"> FORMCHECKBOX </w:instrText>
      </w:r>
      <w:r w:rsidR="00BD4EB4">
        <w:fldChar w:fldCharType="separate"/>
      </w:r>
      <w:r>
        <w:fldChar w:fldCharType="end"/>
      </w:r>
      <w:bookmarkEnd w:id="8"/>
      <w:r>
        <w:t xml:space="preserve"> A technical guidance other than the TCEQ TGM was used to design permanent BMPs and measures for this site.  The complete citation for the technical guidance that was used is: </w:t>
      </w:r>
      <w:r w:rsidRPr="00E650FD">
        <w:rPr>
          <w:rStyle w:val="Underline"/>
        </w:rPr>
        <w:fldChar w:fldCharType="begin">
          <w:ffData>
            <w:name w:val="Text4"/>
            <w:enabled/>
            <w:calcOnExit w:val="0"/>
            <w:textInput/>
          </w:ffData>
        </w:fldChar>
      </w:r>
      <w:bookmarkStart w:id="9" w:name="Text4"/>
      <w:r w:rsidRPr="00E650FD">
        <w:rPr>
          <w:rStyle w:val="Underline"/>
        </w:rPr>
        <w:instrText xml:space="preserve"> FORMTEXT </w:instrText>
      </w:r>
      <w:r w:rsidRPr="00E650FD">
        <w:rPr>
          <w:rStyle w:val="Underline"/>
        </w:rPr>
      </w:r>
      <w:r w:rsidRPr="00E650FD">
        <w:rPr>
          <w:rStyle w:val="Underline"/>
        </w:rPr>
        <w:fldChar w:fldCharType="separate"/>
      </w:r>
      <w:r w:rsidRPr="00E650FD">
        <w:rPr>
          <w:rStyle w:val="Underline"/>
        </w:rPr>
        <w:t> </w:t>
      </w:r>
      <w:r w:rsidRPr="00E650FD">
        <w:rPr>
          <w:rStyle w:val="Underline"/>
        </w:rPr>
        <w:t> </w:t>
      </w:r>
      <w:r w:rsidRPr="00E650FD">
        <w:rPr>
          <w:rStyle w:val="Underline"/>
        </w:rPr>
        <w:t> </w:t>
      </w:r>
      <w:r w:rsidRPr="00E650FD">
        <w:rPr>
          <w:rStyle w:val="Underline"/>
        </w:rPr>
        <w:t> </w:t>
      </w:r>
      <w:r w:rsidRPr="00E650FD">
        <w:rPr>
          <w:rStyle w:val="Underline"/>
        </w:rPr>
        <w:t> </w:t>
      </w:r>
      <w:r w:rsidRPr="00E650FD">
        <w:rPr>
          <w:rStyle w:val="Underline"/>
        </w:rPr>
        <w:fldChar w:fldCharType="end"/>
      </w:r>
      <w:bookmarkEnd w:id="9"/>
    </w:p>
    <w:p w:rsidR="00206B6E" w:rsidRPr="00206B6E" w:rsidRDefault="00206B6E" w:rsidP="00206B6E">
      <w:pPr>
        <w:pStyle w:val="ListContinue"/>
      </w:pPr>
      <w:r w:rsidRPr="00206B6E">
        <w:rPr>
          <w:rStyle w:val="Underline"/>
          <w:u w:val="none"/>
        </w:rPr>
        <w:fldChar w:fldCharType="begin">
          <w:ffData>
            <w:name w:val="Check43"/>
            <w:enabled/>
            <w:calcOnExit w:val="0"/>
            <w:checkBox>
              <w:sizeAuto/>
              <w:default w:val="0"/>
            </w:checkBox>
          </w:ffData>
        </w:fldChar>
      </w:r>
      <w:bookmarkStart w:id="10" w:name="Check43"/>
      <w:r w:rsidRPr="00206B6E">
        <w:rPr>
          <w:rStyle w:val="Underline"/>
          <w:u w:val="none"/>
        </w:rPr>
        <w:instrText xml:space="preserve"> FORMCHECKBOX </w:instrText>
      </w:r>
      <w:r w:rsidR="00BD4EB4">
        <w:rPr>
          <w:rStyle w:val="Underline"/>
          <w:u w:val="none"/>
        </w:rPr>
      </w:r>
      <w:r w:rsidR="00BD4EB4">
        <w:rPr>
          <w:rStyle w:val="Underline"/>
          <w:u w:val="none"/>
        </w:rPr>
        <w:fldChar w:fldCharType="separate"/>
      </w:r>
      <w:r w:rsidRPr="00206B6E">
        <w:rPr>
          <w:rStyle w:val="Underline"/>
          <w:u w:val="none"/>
        </w:rPr>
        <w:fldChar w:fldCharType="end"/>
      </w:r>
      <w:bookmarkEnd w:id="10"/>
      <w:r>
        <w:rPr>
          <w:rStyle w:val="Underline"/>
          <w:u w:val="none"/>
        </w:rPr>
        <w:t xml:space="preserve"> N/A</w:t>
      </w:r>
    </w:p>
    <w:p w:rsidR="00E650FD" w:rsidRDefault="00E650FD" w:rsidP="00E650FD">
      <w:pPr>
        <w:pStyle w:val="ListNumber"/>
      </w:pPr>
      <w:r>
        <w:fldChar w:fldCharType="begin">
          <w:ffData>
            <w:name w:val="Check5"/>
            <w:enabled/>
            <w:calcOnExit w:val="0"/>
            <w:checkBox>
              <w:sizeAuto/>
              <w:default w:val="0"/>
            </w:checkBox>
          </w:ffData>
        </w:fldChar>
      </w:r>
      <w:bookmarkStart w:id="11" w:name="Check5"/>
      <w:r>
        <w:instrText xml:space="preserve"> FORMCHECKBOX </w:instrText>
      </w:r>
      <w:r w:rsidR="00BD4EB4">
        <w:fldChar w:fldCharType="separate"/>
      </w:r>
      <w:r>
        <w:fldChar w:fldCharType="end"/>
      </w:r>
      <w:bookmarkEnd w:id="11"/>
      <w:r>
        <w:t xml:space="preserve"> Owners must insure that permanent BMPs and measures are constructed and function as designed.  A Texas Licensed Professional Engineer must certify in writing that the permanent BMPs or measures were constructed as designed.  The certification letter must be submitted to the appropriate regional office within 30 days of site completion.</w:t>
      </w:r>
    </w:p>
    <w:p w:rsidR="00206B6E" w:rsidRDefault="00206B6E" w:rsidP="00206B6E">
      <w:pPr>
        <w:pStyle w:val="ListContinue"/>
      </w:pPr>
      <w:r>
        <w:fldChar w:fldCharType="begin">
          <w:ffData>
            <w:name w:val="Check44"/>
            <w:enabled/>
            <w:calcOnExit w:val="0"/>
            <w:checkBox>
              <w:sizeAuto/>
              <w:default w:val="0"/>
            </w:checkBox>
          </w:ffData>
        </w:fldChar>
      </w:r>
      <w:bookmarkStart w:id="12" w:name="Check44"/>
      <w:r>
        <w:instrText xml:space="preserve"> FORMCHECKBOX </w:instrText>
      </w:r>
      <w:r w:rsidR="00BD4EB4">
        <w:fldChar w:fldCharType="separate"/>
      </w:r>
      <w:r>
        <w:fldChar w:fldCharType="end"/>
      </w:r>
      <w:bookmarkEnd w:id="12"/>
      <w:r>
        <w:t xml:space="preserve"> N/A</w:t>
      </w:r>
    </w:p>
    <w:p w:rsidR="00E650FD" w:rsidRDefault="00E650FD" w:rsidP="001126E4">
      <w:pPr>
        <w:pStyle w:val="ListNumber"/>
        <w:ind w:left="360" w:hanging="360"/>
      </w:pPr>
      <w:r>
        <w:t>Where a site is used for low density single-family residential development and has 20 % or less impervious cover, other permanent BMPs are not required.  This exemption from permanent BMPs must be recorded in the county deed records, with a notice that if the percent impervious cover increases above 20% or land use changes, the exemption for the whole site as described in the property boundaries required by 30 TAC §213.4(g) (relating to Application Processing and Approval), may no longer apply and the property owner must notify the appropriate regional office of these changes.</w:t>
      </w:r>
    </w:p>
    <w:p w:rsidR="00E650FD" w:rsidRDefault="00E650FD" w:rsidP="00E650FD">
      <w:pPr>
        <w:pStyle w:val="ListContinue2"/>
      </w:pPr>
      <w:r>
        <w:fldChar w:fldCharType="begin">
          <w:ffData>
            <w:name w:val="Check7"/>
            <w:enabled/>
            <w:calcOnExit w:val="0"/>
            <w:checkBox>
              <w:sizeAuto/>
              <w:default w:val="0"/>
            </w:checkBox>
          </w:ffData>
        </w:fldChar>
      </w:r>
      <w:bookmarkStart w:id="13" w:name="Check7"/>
      <w:r>
        <w:instrText xml:space="preserve"> FORMCHECKBOX </w:instrText>
      </w:r>
      <w:r w:rsidR="00BD4EB4">
        <w:fldChar w:fldCharType="separate"/>
      </w:r>
      <w:r>
        <w:fldChar w:fldCharType="end"/>
      </w:r>
      <w:bookmarkEnd w:id="13"/>
      <w:r>
        <w:t xml:space="preserve"> The site will be used for low density single-family residential development and has 20% or less impervious cover.</w:t>
      </w:r>
    </w:p>
    <w:p w:rsidR="00E650FD" w:rsidRDefault="00E650FD" w:rsidP="00E650FD">
      <w:pPr>
        <w:pStyle w:val="ListContinue2"/>
      </w:pPr>
      <w:r>
        <w:fldChar w:fldCharType="begin">
          <w:ffData>
            <w:name w:val="Check8"/>
            <w:enabled/>
            <w:calcOnExit w:val="0"/>
            <w:checkBox>
              <w:sizeAuto/>
              <w:default w:val="0"/>
            </w:checkBox>
          </w:ffData>
        </w:fldChar>
      </w:r>
      <w:bookmarkStart w:id="14" w:name="Check8"/>
      <w:r>
        <w:instrText xml:space="preserve"> FORMCHECKBOX </w:instrText>
      </w:r>
      <w:r w:rsidR="00BD4EB4">
        <w:fldChar w:fldCharType="separate"/>
      </w:r>
      <w:r>
        <w:fldChar w:fldCharType="end"/>
      </w:r>
      <w:bookmarkEnd w:id="14"/>
      <w:r>
        <w:t xml:space="preserve"> The site will be used for low density single-family residential development but has more than 20% impervious cover.</w:t>
      </w:r>
    </w:p>
    <w:p w:rsidR="00E650FD" w:rsidRDefault="00E650FD" w:rsidP="00E650FD">
      <w:pPr>
        <w:pStyle w:val="ListContinue2"/>
      </w:pPr>
      <w:r>
        <w:fldChar w:fldCharType="begin">
          <w:ffData>
            <w:name w:val="Check9"/>
            <w:enabled/>
            <w:calcOnExit w:val="0"/>
            <w:checkBox>
              <w:sizeAuto/>
              <w:default w:val="0"/>
            </w:checkBox>
          </w:ffData>
        </w:fldChar>
      </w:r>
      <w:bookmarkStart w:id="15" w:name="Check9"/>
      <w:r>
        <w:instrText xml:space="preserve"> FORMCHECKBOX </w:instrText>
      </w:r>
      <w:r w:rsidR="00BD4EB4">
        <w:fldChar w:fldCharType="separate"/>
      </w:r>
      <w:r>
        <w:fldChar w:fldCharType="end"/>
      </w:r>
      <w:bookmarkEnd w:id="15"/>
      <w:r>
        <w:t xml:space="preserve"> The site will not be used for low density single-family residential development.</w:t>
      </w:r>
    </w:p>
    <w:p w:rsidR="00E650FD" w:rsidRDefault="00E650FD" w:rsidP="001126E4">
      <w:pPr>
        <w:pStyle w:val="ListNumber"/>
        <w:ind w:left="360" w:hanging="360"/>
      </w:pPr>
      <w:r>
        <w:t>The executive director may waive the requirement for other permanent BMPs for multi-family residential developments, schools, or small business sites where 20% or less impervious cover is used at the site.  This exemption from permanent BMPs must be recorded in the county deed records, with a notice that if the percent impervious cover increases above 20% or land use changes, the exemption for the whole site as described in the property boundaries required by 30 TAC §213.4(g) (relating to Application Processing and Approval), may no longer apply and the property owner must notify the appropriate regional office of these changes.</w:t>
      </w:r>
    </w:p>
    <w:p w:rsidR="00E650FD" w:rsidRDefault="00E650FD" w:rsidP="00E650FD">
      <w:pPr>
        <w:pStyle w:val="ListContinue2"/>
      </w:pPr>
      <w:r>
        <w:fldChar w:fldCharType="begin">
          <w:ffData>
            <w:name w:val="Check11"/>
            <w:enabled/>
            <w:calcOnExit w:val="0"/>
            <w:checkBox>
              <w:sizeAuto/>
              <w:default w:val="0"/>
            </w:checkBox>
          </w:ffData>
        </w:fldChar>
      </w:r>
      <w:bookmarkStart w:id="16" w:name="Check11"/>
      <w:r>
        <w:instrText xml:space="preserve"> FORMCHECKBOX </w:instrText>
      </w:r>
      <w:r w:rsidR="00BD4EB4">
        <w:fldChar w:fldCharType="separate"/>
      </w:r>
      <w:r>
        <w:fldChar w:fldCharType="end"/>
      </w:r>
      <w:bookmarkEnd w:id="16"/>
      <w:r>
        <w:t xml:space="preserve"> </w:t>
      </w:r>
      <w:r w:rsidRPr="00E650FD">
        <w:rPr>
          <w:rStyle w:val="Strong"/>
        </w:rPr>
        <w:t>A</w:t>
      </w:r>
      <w:r>
        <w:rPr>
          <w:rStyle w:val="Strong"/>
        </w:rPr>
        <w:t>ttachment</w:t>
      </w:r>
      <w:r w:rsidRPr="00E650FD">
        <w:rPr>
          <w:rStyle w:val="Strong"/>
        </w:rPr>
        <w:t xml:space="preserve"> A - 20% or Less Impervious Cover </w:t>
      </w:r>
      <w:r w:rsidR="001126E4">
        <w:rPr>
          <w:rStyle w:val="Strong"/>
        </w:rPr>
        <w:t>Waiver</w:t>
      </w:r>
      <w:r>
        <w:t>. The site will be used for multi-family residential developments, schools, or small business sites and has 20% or less impervious cover.  A request to waive the requirements for other permanent BMPs and measures is attached.</w:t>
      </w:r>
    </w:p>
    <w:p w:rsidR="00E650FD" w:rsidRDefault="00E650FD" w:rsidP="00E650FD">
      <w:pPr>
        <w:pStyle w:val="ListContinue2"/>
      </w:pPr>
      <w:r>
        <w:fldChar w:fldCharType="begin">
          <w:ffData>
            <w:name w:val="Check12"/>
            <w:enabled/>
            <w:calcOnExit w:val="0"/>
            <w:checkBox>
              <w:sizeAuto/>
              <w:default w:val="0"/>
            </w:checkBox>
          </w:ffData>
        </w:fldChar>
      </w:r>
      <w:bookmarkStart w:id="17" w:name="Check12"/>
      <w:r>
        <w:instrText xml:space="preserve"> FORMCHECKBOX </w:instrText>
      </w:r>
      <w:r w:rsidR="00BD4EB4">
        <w:fldChar w:fldCharType="separate"/>
      </w:r>
      <w:r>
        <w:fldChar w:fldCharType="end"/>
      </w:r>
      <w:bookmarkEnd w:id="17"/>
      <w:r>
        <w:t xml:space="preserve"> The site will be used for multi-family residential developments, schools, or small business sites but has more than 20% impervious cover.</w:t>
      </w:r>
    </w:p>
    <w:p w:rsidR="00E650FD" w:rsidRDefault="00E650FD" w:rsidP="00E650FD">
      <w:pPr>
        <w:pStyle w:val="ListContinue2"/>
      </w:pPr>
      <w:r>
        <w:fldChar w:fldCharType="begin">
          <w:ffData>
            <w:name w:val="Check13"/>
            <w:enabled/>
            <w:calcOnExit w:val="0"/>
            <w:checkBox>
              <w:sizeAuto/>
              <w:default w:val="0"/>
            </w:checkBox>
          </w:ffData>
        </w:fldChar>
      </w:r>
      <w:bookmarkStart w:id="18" w:name="Check13"/>
      <w:r>
        <w:instrText xml:space="preserve"> FORMCHECKBOX </w:instrText>
      </w:r>
      <w:r w:rsidR="00BD4EB4">
        <w:fldChar w:fldCharType="separate"/>
      </w:r>
      <w:r>
        <w:fldChar w:fldCharType="end"/>
      </w:r>
      <w:bookmarkEnd w:id="18"/>
      <w:r>
        <w:t xml:space="preserve"> The site will not be used for multi-family residential developments, schools, or small business sites.</w:t>
      </w:r>
    </w:p>
    <w:p w:rsidR="00E650FD" w:rsidRDefault="00E650FD" w:rsidP="00E650FD">
      <w:pPr>
        <w:pStyle w:val="ListNumber"/>
      </w:pPr>
      <w:r>
        <w:fldChar w:fldCharType="begin">
          <w:ffData>
            <w:name w:val="Check14"/>
            <w:enabled/>
            <w:calcOnExit w:val="0"/>
            <w:checkBox>
              <w:sizeAuto/>
              <w:default w:val="0"/>
            </w:checkBox>
          </w:ffData>
        </w:fldChar>
      </w:r>
      <w:bookmarkStart w:id="19" w:name="Check14"/>
      <w:r>
        <w:instrText xml:space="preserve"> FORMCHECKBOX </w:instrText>
      </w:r>
      <w:r w:rsidR="00BD4EB4">
        <w:fldChar w:fldCharType="separate"/>
      </w:r>
      <w:r>
        <w:fldChar w:fldCharType="end"/>
      </w:r>
      <w:bookmarkEnd w:id="19"/>
      <w:r>
        <w:t xml:space="preserve"> </w:t>
      </w:r>
      <w:r w:rsidRPr="00E650FD">
        <w:rPr>
          <w:rStyle w:val="Strong"/>
        </w:rPr>
        <w:t>A</w:t>
      </w:r>
      <w:r>
        <w:rPr>
          <w:rStyle w:val="Strong"/>
        </w:rPr>
        <w:t xml:space="preserve">ttachment </w:t>
      </w:r>
      <w:r w:rsidRPr="00E650FD">
        <w:rPr>
          <w:rStyle w:val="Strong"/>
        </w:rPr>
        <w:t>B - BMPs for Upgradient Stormwater</w:t>
      </w:r>
      <w:r>
        <w:t xml:space="preserve">.  </w:t>
      </w:r>
    </w:p>
    <w:p w:rsidR="00E650FD" w:rsidRDefault="00E650FD" w:rsidP="00E650FD">
      <w:pPr>
        <w:pStyle w:val="ListContinue2"/>
      </w:pPr>
      <w:r>
        <w:lastRenderedPageBreak/>
        <w:fldChar w:fldCharType="begin">
          <w:ffData>
            <w:name w:val="Check15"/>
            <w:enabled/>
            <w:calcOnExit w:val="0"/>
            <w:checkBox>
              <w:sizeAuto/>
              <w:default w:val="0"/>
            </w:checkBox>
          </w:ffData>
        </w:fldChar>
      </w:r>
      <w:bookmarkStart w:id="20" w:name="Check15"/>
      <w:r>
        <w:instrText xml:space="preserve"> FORMCHECKBOX </w:instrText>
      </w:r>
      <w:r w:rsidR="00BD4EB4">
        <w:fldChar w:fldCharType="separate"/>
      </w:r>
      <w:r>
        <w:fldChar w:fldCharType="end"/>
      </w:r>
      <w:bookmarkEnd w:id="20"/>
      <w:r>
        <w:t xml:space="preserve"> A description of the BMPs and measures that will be used to prevent pollution of surface water, groundwater, or stormwater that originates upgradient from the site and flows across the site is attached. </w:t>
      </w:r>
    </w:p>
    <w:p w:rsidR="00E650FD" w:rsidRDefault="00E650FD" w:rsidP="00E650FD">
      <w:pPr>
        <w:pStyle w:val="ListContinue2"/>
      </w:pPr>
      <w:r>
        <w:fldChar w:fldCharType="begin">
          <w:ffData>
            <w:name w:val="Check16"/>
            <w:enabled/>
            <w:calcOnExit w:val="0"/>
            <w:checkBox>
              <w:sizeAuto/>
              <w:default w:val="0"/>
            </w:checkBox>
          </w:ffData>
        </w:fldChar>
      </w:r>
      <w:bookmarkStart w:id="21" w:name="Check16"/>
      <w:r>
        <w:instrText xml:space="preserve"> FORMCHECKBOX </w:instrText>
      </w:r>
      <w:r w:rsidR="00BD4EB4">
        <w:fldChar w:fldCharType="separate"/>
      </w:r>
      <w:r>
        <w:fldChar w:fldCharType="end"/>
      </w:r>
      <w:bookmarkEnd w:id="21"/>
      <w:r>
        <w:t xml:space="preserve"> No surface water, groundwater or stormwater originates upgradient from the site and flows across the site, and an explanation is attached.</w:t>
      </w:r>
    </w:p>
    <w:p w:rsidR="00E650FD" w:rsidRDefault="00E650FD" w:rsidP="00E650FD">
      <w:pPr>
        <w:pStyle w:val="ListContinue2"/>
      </w:pPr>
      <w:r>
        <w:fldChar w:fldCharType="begin">
          <w:ffData>
            <w:name w:val="Check17"/>
            <w:enabled/>
            <w:calcOnExit w:val="0"/>
            <w:checkBox>
              <w:sizeAuto/>
              <w:default w:val="0"/>
            </w:checkBox>
          </w:ffData>
        </w:fldChar>
      </w:r>
      <w:bookmarkStart w:id="22" w:name="Check17"/>
      <w:r>
        <w:instrText xml:space="preserve"> FORMCHECKBOX </w:instrText>
      </w:r>
      <w:r w:rsidR="00BD4EB4">
        <w:fldChar w:fldCharType="separate"/>
      </w:r>
      <w:r>
        <w:fldChar w:fldCharType="end"/>
      </w:r>
      <w:bookmarkEnd w:id="22"/>
      <w:r>
        <w:t xml:space="preserve"> Permanent BMPs or measures are not required to prevent pollution of surface water, groundwater, or stormwater that originates upgradient from the site and flows across the site, and an explanation is attached.</w:t>
      </w:r>
    </w:p>
    <w:p w:rsidR="00E650FD" w:rsidRDefault="00E650FD" w:rsidP="00E650FD">
      <w:pPr>
        <w:pStyle w:val="ListNumber"/>
      </w:pPr>
      <w:r>
        <w:rPr>
          <w:rStyle w:val="Strong"/>
        </w:rPr>
        <w:fldChar w:fldCharType="begin">
          <w:ffData>
            <w:name w:val="Check18"/>
            <w:enabled/>
            <w:calcOnExit w:val="0"/>
            <w:checkBox>
              <w:sizeAuto/>
              <w:default w:val="0"/>
            </w:checkBox>
          </w:ffData>
        </w:fldChar>
      </w:r>
      <w:bookmarkStart w:id="23" w:name="Check18"/>
      <w:r>
        <w:rPr>
          <w:rStyle w:val="Strong"/>
        </w:rPr>
        <w:instrText xml:space="preserve"> FORMCHECKBOX </w:instrText>
      </w:r>
      <w:r w:rsidR="00BD4EB4">
        <w:rPr>
          <w:rStyle w:val="Strong"/>
        </w:rPr>
      </w:r>
      <w:r w:rsidR="00BD4EB4">
        <w:rPr>
          <w:rStyle w:val="Strong"/>
        </w:rPr>
        <w:fldChar w:fldCharType="separate"/>
      </w:r>
      <w:r>
        <w:rPr>
          <w:rStyle w:val="Strong"/>
        </w:rPr>
        <w:fldChar w:fldCharType="end"/>
      </w:r>
      <w:bookmarkEnd w:id="23"/>
      <w:r>
        <w:rPr>
          <w:rStyle w:val="Strong"/>
        </w:rPr>
        <w:t xml:space="preserve"> </w:t>
      </w:r>
      <w:r w:rsidRPr="00E650FD">
        <w:rPr>
          <w:rStyle w:val="Strong"/>
        </w:rPr>
        <w:t>A</w:t>
      </w:r>
      <w:r>
        <w:rPr>
          <w:rStyle w:val="Strong"/>
        </w:rPr>
        <w:t>ttachment</w:t>
      </w:r>
      <w:r w:rsidRPr="00E650FD">
        <w:rPr>
          <w:rStyle w:val="Strong"/>
        </w:rPr>
        <w:t xml:space="preserve"> C - BMPs for On-site Stormwater</w:t>
      </w:r>
      <w:r>
        <w:t>.</w:t>
      </w:r>
    </w:p>
    <w:p w:rsidR="00E650FD" w:rsidRDefault="00E650FD" w:rsidP="00E650FD">
      <w:pPr>
        <w:pStyle w:val="ListContinue2"/>
      </w:pPr>
      <w:r>
        <w:fldChar w:fldCharType="begin">
          <w:ffData>
            <w:name w:val="Check19"/>
            <w:enabled/>
            <w:calcOnExit w:val="0"/>
            <w:checkBox>
              <w:sizeAuto/>
              <w:default w:val="0"/>
            </w:checkBox>
          </w:ffData>
        </w:fldChar>
      </w:r>
      <w:bookmarkStart w:id="24" w:name="Check19"/>
      <w:r>
        <w:instrText xml:space="preserve"> FORMCHECKBOX </w:instrText>
      </w:r>
      <w:r w:rsidR="00BD4EB4">
        <w:fldChar w:fldCharType="separate"/>
      </w:r>
      <w:r>
        <w:fldChar w:fldCharType="end"/>
      </w:r>
      <w:bookmarkEnd w:id="24"/>
      <w:r>
        <w:t xml:space="preserve"> A description of the BMPs and measures that will be used to prevent pollution of surface water or groundwater that originates on-site or flows off the site, including pollution caused by contaminated stormwater runoff from the site is attached.</w:t>
      </w:r>
    </w:p>
    <w:p w:rsidR="00E650FD" w:rsidRDefault="00E650FD" w:rsidP="00E650FD">
      <w:pPr>
        <w:pStyle w:val="ListContinue2"/>
      </w:pPr>
      <w:r>
        <w:fldChar w:fldCharType="begin">
          <w:ffData>
            <w:name w:val="Check20"/>
            <w:enabled/>
            <w:calcOnExit w:val="0"/>
            <w:checkBox>
              <w:sizeAuto/>
              <w:default w:val="0"/>
            </w:checkBox>
          </w:ffData>
        </w:fldChar>
      </w:r>
      <w:bookmarkStart w:id="25" w:name="Check20"/>
      <w:r>
        <w:instrText xml:space="preserve"> FORMCHECKBOX </w:instrText>
      </w:r>
      <w:r w:rsidR="00BD4EB4">
        <w:fldChar w:fldCharType="separate"/>
      </w:r>
      <w:r>
        <w:fldChar w:fldCharType="end"/>
      </w:r>
      <w:bookmarkEnd w:id="25"/>
      <w:r>
        <w:t xml:space="preserve"> Permanent BMPs or measures are not required to prevent pollution of surface water or groundwater that originates on-site or flows off the site, including pollution caused by contaminated stormwater runoff, and an explanation is attached.</w:t>
      </w:r>
    </w:p>
    <w:p w:rsidR="00E650FD" w:rsidRDefault="00E650FD" w:rsidP="00E650FD">
      <w:pPr>
        <w:pStyle w:val="ListNumber"/>
      </w:pPr>
      <w:r>
        <w:fldChar w:fldCharType="begin">
          <w:ffData>
            <w:name w:val="Check21"/>
            <w:enabled/>
            <w:calcOnExit w:val="0"/>
            <w:checkBox>
              <w:sizeAuto/>
              <w:default w:val="0"/>
            </w:checkBox>
          </w:ffData>
        </w:fldChar>
      </w:r>
      <w:bookmarkStart w:id="26" w:name="Check21"/>
      <w:r>
        <w:instrText xml:space="preserve"> FORMCHECKBOX </w:instrText>
      </w:r>
      <w:r w:rsidR="00BD4EB4">
        <w:fldChar w:fldCharType="separate"/>
      </w:r>
      <w:r>
        <w:fldChar w:fldCharType="end"/>
      </w:r>
      <w:bookmarkEnd w:id="26"/>
      <w:r>
        <w:t xml:space="preserve"> </w:t>
      </w:r>
      <w:r w:rsidRPr="00E650FD">
        <w:rPr>
          <w:rStyle w:val="Strong"/>
        </w:rPr>
        <w:t>A</w:t>
      </w:r>
      <w:r>
        <w:rPr>
          <w:rStyle w:val="Strong"/>
        </w:rPr>
        <w:t>ttachment</w:t>
      </w:r>
      <w:r w:rsidRPr="00E650FD">
        <w:rPr>
          <w:rStyle w:val="Strong"/>
        </w:rPr>
        <w:t xml:space="preserve"> D - BMPs for Surface Streams</w:t>
      </w:r>
      <w:r>
        <w:t xml:space="preserve">. A description of the BMPs and measures that prevent pollutants from entering surface streams, sensitive features, or the aquifer is attached.  Each feature identified in the Geologic Assessment as sensitive has been addressed.  </w:t>
      </w:r>
    </w:p>
    <w:p w:rsidR="00206B6E" w:rsidRDefault="00206B6E" w:rsidP="00206B6E">
      <w:pPr>
        <w:pStyle w:val="ListContinue"/>
      </w:pPr>
      <w:r>
        <w:fldChar w:fldCharType="begin">
          <w:ffData>
            <w:name w:val="Check41"/>
            <w:enabled/>
            <w:calcOnExit w:val="0"/>
            <w:checkBox>
              <w:sizeAuto/>
              <w:default w:val="0"/>
            </w:checkBox>
          </w:ffData>
        </w:fldChar>
      </w:r>
      <w:bookmarkStart w:id="27" w:name="Check41"/>
      <w:r>
        <w:instrText xml:space="preserve"> FORMCHECKBOX </w:instrText>
      </w:r>
      <w:r w:rsidR="00BD4EB4">
        <w:fldChar w:fldCharType="separate"/>
      </w:r>
      <w:r>
        <w:fldChar w:fldCharType="end"/>
      </w:r>
      <w:bookmarkEnd w:id="27"/>
      <w:r>
        <w:t xml:space="preserve"> N/A</w:t>
      </w:r>
    </w:p>
    <w:p w:rsidR="00E650FD" w:rsidRDefault="00E650FD" w:rsidP="00E650FD">
      <w:pPr>
        <w:pStyle w:val="ListNumber"/>
      </w:pPr>
      <w:r>
        <w:fldChar w:fldCharType="begin">
          <w:ffData>
            <w:name w:val="Check22"/>
            <w:enabled/>
            <w:calcOnExit w:val="0"/>
            <w:checkBox>
              <w:sizeAuto/>
              <w:default w:val="0"/>
            </w:checkBox>
          </w:ffData>
        </w:fldChar>
      </w:r>
      <w:bookmarkStart w:id="28" w:name="Check22"/>
      <w:r>
        <w:instrText xml:space="preserve"> FORMCHECKBOX </w:instrText>
      </w:r>
      <w:r w:rsidR="00BD4EB4">
        <w:fldChar w:fldCharType="separate"/>
      </w:r>
      <w:r>
        <w:fldChar w:fldCharType="end"/>
      </w:r>
      <w:bookmarkEnd w:id="28"/>
      <w:r>
        <w:t xml:space="preserve"> The applicant understands that to the extent practicable, BMPs and measures must maintain flow to naturally occurring sensitive features identified in either the geologic assessment, executive director review, or during excavation, blasting, or construction.</w:t>
      </w:r>
    </w:p>
    <w:p w:rsidR="00E650FD" w:rsidRDefault="00E650FD" w:rsidP="00E650FD">
      <w:pPr>
        <w:pStyle w:val="ListContinue2"/>
      </w:pPr>
      <w:r>
        <w:fldChar w:fldCharType="begin">
          <w:ffData>
            <w:name w:val="Check23"/>
            <w:enabled/>
            <w:calcOnExit w:val="0"/>
            <w:checkBox>
              <w:sizeAuto/>
              <w:default w:val="0"/>
            </w:checkBox>
          </w:ffData>
        </w:fldChar>
      </w:r>
      <w:bookmarkStart w:id="29" w:name="Check23"/>
      <w:r>
        <w:instrText xml:space="preserve"> FORMCHECKBOX </w:instrText>
      </w:r>
      <w:r w:rsidR="00BD4EB4">
        <w:fldChar w:fldCharType="separate"/>
      </w:r>
      <w:r>
        <w:fldChar w:fldCharType="end"/>
      </w:r>
      <w:bookmarkEnd w:id="29"/>
      <w:r>
        <w:t xml:space="preserve"> The permanent sealing of or diversion of flow from a naturally-occurring sensitive feature that accepts recharge to the Edwards Aquifer as a permanent pollution abatement measure has not been proposed.</w:t>
      </w:r>
    </w:p>
    <w:p w:rsidR="00E650FD" w:rsidRDefault="00E650FD" w:rsidP="00E650FD">
      <w:pPr>
        <w:pStyle w:val="ListContinue2"/>
      </w:pPr>
      <w:r>
        <w:fldChar w:fldCharType="begin">
          <w:ffData>
            <w:name w:val="Check24"/>
            <w:enabled/>
            <w:calcOnExit w:val="0"/>
            <w:checkBox>
              <w:sizeAuto/>
              <w:default w:val="0"/>
            </w:checkBox>
          </w:ffData>
        </w:fldChar>
      </w:r>
      <w:bookmarkStart w:id="30" w:name="Check24"/>
      <w:r>
        <w:instrText xml:space="preserve"> FORMCHECKBOX </w:instrText>
      </w:r>
      <w:r w:rsidR="00BD4EB4">
        <w:fldChar w:fldCharType="separate"/>
      </w:r>
      <w:r>
        <w:fldChar w:fldCharType="end"/>
      </w:r>
      <w:bookmarkEnd w:id="30"/>
      <w:r>
        <w:t xml:space="preserve"> </w:t>
      </w:r>
      <w:r>
        <w:rPr>
          <w:rStyle w:val="Strong"/>
        </w:rPr>
        <w:t>Attachment</w:t>
      </w:r>
      <w:r w:rsidRPr="00E650FD">
        <w:rPr>
          <w:rStyle w:val="Strong"/>
        </w:rPr>
        <w:t xml:space="preserve"> E - Request to Seal Features</w:t>
      </w:r>
      <w:r>
        <w:t>.  A request to seal a naturally-occurring sensitive feature, that includes, for each feature, a justification as to why no reasonable and practicable alternative exists, is attached.</w:t>
      </w:r>
      <w:r w:rsidR="007B49E8">
        <w:t xml:space="preserve">  </w:t>
      </w:r>
    </w:p>
    <w:p w:rsidR="00E650FD" w:rsidRDefault="00E650FD" w:rsidP="00E650FD">
      <w:pPr>
        <w:pStyle w:val="ListNumber"/>
      </w:pPr>
      <w:r>
        <w:fldChar w:fldCharType="begin">
          <w:ffData>
            <w:name w:val="Check25"/>
            <w:enabled/>
            <w:calcOnExit w:val="0"/>
            <w:checkBox>
              <w:sizeAuto/>
              <w:default w:val="0"/>
            </w:checkBox>
          </w:ffData>
        </w:fldChar>
      </w:r>
      <w:bookmarkStart w:id="31" w:name="Check25"/>
      <w:r>
        <w:instrText xml:space="preserve"> FORMCHECKBOX </w:instrText>
      </w:r>
      <w:r w:rsidR="00BD4EB4">
        <w:fldChar w:fldCharType="separate"/>
      </w:r>
      <w:r>
        <w:fldChar w:fldCharType="end"/>
      </w:r>
      <w:bookmarkEnd w:id="31"/>
      <w:r>
        <w:t xml:space="preserve"> </w:t>
      </w:r>
      <w:r w:rsidRPr="00E650FD">
        <w:rPr>
          <w:rStyle w:val="Strong"/>
        </w:rPr>
        <w:t>A</w:t>
      </w:r>
      <w:r>
        <w:rPr>
          <w:rStyle w:val="Strong"/>
        </w:rPr>
        <w:t>ttachment</w:t>
      </w:r>
      <w:r w:rsidRPr="00E650FD">
        <w:rPr>
          <w:rStyle w:val="Strong"/>
        </w:rPr>
        <w:t xml:space="preserve"> F - Construction Plans</w:t>
      </w:r>
      <w:r>
        <w:t>.  All construction plans and design calculations for the proposed permanent BMP(s) and measures have been prepared by or under the direct supervision of a Texas Licensed Professional Engineer, and are signed, sealed, and dated.  The plans are attached and, if applicable include:</w:t>
      </w:r>
    </w:p>
    <w:p w:rsidR="00E650FD" w:rsidRDefault="00E650FD" w:rsidP="00E650FD">
      <w:pPr>
        <w:pStyle w:val="ListContinue2"/>
      </w:pPr>
      <w:r>
        <w:fldChar w:fldCharType="begin">
          <w:ffData>
            <w:name w:val="Check26"/>
            <w:enabled/>
            <w:calcOnExit w:val="0"/>
            <w:checkBox>
              <w:sizeAuto/>
              <w:default w:val="0"/>
            </w:checkBox>
          </w:ffData>
        </w:fldChar>
      </w:r>
      <w:bookmarkStart w:id="32" w:name="Check26"/>
      <w:r>
        <w:instrText xml:space="preserve"> FORMCHECKBOX </w:instrText>
      </w:r>
      <w:r w:rsidR="00BD4EB4">
        <w:fldChar w:fldCharType="separate"/>
      </w:r>
      <w:r>
        <w:fldChar w:fldCharType="end"/>
      </w:r>
      <w:bookmarkEnd w:id="32"/>
      <w:r>
        <w:t xml:space="preserve"> Design calculations (TSS removal calculations)</w:t>
      </w:r>
    </w:p>
    <w:p w:rsidR="00E650FD" w:rsidRDefault="00E650FD" w:rsidP="00E650FD">
      <w:pPr>
        <w:pStyle w:val="ListContinue2"/>
      </w:pPr>
      <w:r>
        <w:fldChar w:fldCharType="begin">
          <w:ffData>
            <w:name w:val="Check27"/>
            <w:enabled/>
            <w:calcOnExit w:val="0"/>
            <w:checkBox>
              <w:sizeAuto/>
              <w:default w:val="0"/>
            </w:checkBox>
          </w:ffData>
        </w:fldChar>
      </w:r>
      <w:bookmarkStart w:id="33" w:name="Check27"/>
      <w:r>
        <w:instrText xml:space="preserve"> FORMCHECKBOX </w:instrText>
      </w:r>
      <w:r w:rsidR="00BD4EB4">
        <w:fldChar w:fldCharType="separate"/>
      </w:r>
      <w:r>
        <w:fldChar w:fldCharType="end"/>
      </w:r>
      <w:bookmarkEnd w:id="33"/>
      <w:r>
        <w:t xml:space="preserve"> TCEQ construction notes</w:t>
      </w:r>
    </w:p>
    <w:p w:rsidR="00E650FD" w:rsidRDefault="00E650FD" w:rsidP="00E650FD">
      <w:pPr>
        <w:pStyle w:val="ListContinue2"/>
      </w:pPr>
      <w:r>
        <w:fldChar w:fldCharType="begin">
          <w:ffData>
            <w:name w:val="Check28"/>
            <w:enabled/>
            <w:calcOnExit w:val="0"/>
            <w:checkBox>
              <w:sizeAuto/>
              <w:default w:val="0"/>
            </w:checkBox>
          </w:ffData>
        </w:fldChar>
      </w:r>
      <w:bookmarkStart w:id="34" w:name="Check28"/>
      <w:r>
        <w:instrText xml:space="preserve"> FORMCHECKBOX </w:instrText>
      </w:r>
      <w:r w:rsidR="00BD4EB4">
        <w:fldChar w:fldCharType="separate"/>
      </w:r>
      <w:r>
        <w:fldChar w:fldCharType="end"/>
      </w:r>
      <w:bookmarkEnd w:id="34"/>
      <w:r>
        <w:t xml:space="preserve"> All geologic features</w:t>
      </w:r>
    </w:p>
    <w:p w:rsidR="00E650FD" w:rsidRDefault="00E650FD" w:rsidP="00E650FD">
      <w:pPr>
        <w:pStyle w:val="ListContinue2"/>
      </w:pPr>
      <w:r>
        <w:fldChar w:fldCharType="begin">
          <w:ffData>
            <w:name w:val="Check29"/>
            <w:enabled/>
            <w:calcOnExit w:val="0"/>
            <w:checkBox>
              <w:sizeAuto/>
              <w:default w:val="0"/>
            </w:checkBox>
          </w:ffData>
        </w:fldChar>
      </w:r>
      <w:bookmarkStart w:id="35" w:name="Check29"/>
      <w:r>
        <w:instrText xml:space="preserve"> FORMCHECKBOX </w:instrText>
      </w:r>
      <w:r w:rsidR="00BD4EB4">
        <w:fldChar w:fldCharType="separate"/>
      </w:r>
      <w:r>
        <w:fldChar w:fldCharType="end"/>
      </w:r>
      <w:bookmarkEnd w:id="35"/>
      <w:r>
        <w:t xml:space="preserve"> All proposed structural BMP(s) plans and specifications</w:t>
      </w:r>
    </w:p>
    <w:p w:rsidR="00206B6E" w:rsidRDefault="00206B6E" w:rsidP="00206B6E">
      <w:pPr>
        <w:pStyle w:val="ListContinue"/>
      </w:pPr>
      <w:r>
        <w:fldChar w:fldCharType="begin">
          <w:ffData>
            <w:name w:val="Check45"/>
            <w:enabled/>
            <w:calcOnExit w:val="0"/>
            <w:checkBox>
              <w:sizeAuto/>
              <w:default w:val="0"/>
            </w:checkBox>
          </w:ffData>
        </w:fldChar>
      </w:r>
      <w:bookmarkStart w:id="36" w:name="Check45"/>
      <w:r>
        <w:instrText xml:space="preserve"> FORMCHECKBOX </w:instrText>
      </w:r>
      <w:r w:rsidR="00BD4EB4">
        <w:fldChar w:fldCharType="separate"/>
      </w:r>
      <w:r>
        <w:fldChar w:fldCharType="end"/>
      </w:r>
      <w:bookmarkEnd w:id="36"/>
      <w:r>
        <w:t xml:space="preserve"> N/A</w:t>
      </w:r>
    </w:p>
    <w:p w:rsidR="00E650FD" w:rsidRDefault="00E650FD" w:rsidP="00E650FD">
      <w:pPr>
        <w:pStyle w:val="ListNumber"/>
      </w:pPr>
      <w:r w:rsidRPr="00E650FD">
        <w:rPr>
          <w:rStyle w:val="Strong"/>
        </w:rPr>
        <w:fldChar w:fldCharType="begin">
          <w:ffData>
            <w:name w:val="Check30"/>
            <w:enabled/>
            <w:calcOnExit w:val="0"/>
            <w:checkBox>
              <w:sizeAuto/>
              <w:default w:val="0"/>
            </w:checkBox>
          </w:ffData>
        </w:fldChar>
      </w:r>
      <w:bookmarkStart w:id="37" w:name="Check30"/>
      <w:r w:rsidRPr="00E650FD">
        <w:rPr>
          <w:rStyle w:val="Strong"/>
        </w:rPr>
        <w:instrText xml:space="preserve"> FORMCHECKBOX </w:instrText>
      </w:r>
      <w:r w:rsidR="00BD4EB4">
        <w:rPr>
          <w:rStyle w:val="Strong"/>
        </w:rPr>
      </w:r>
      <w:r w:rsidR="00BD4EB4">
        <w:rPr>
          <w:rStyle w:val="Strong"/>
        </w:rPr>
        <w:fldChar w:fldCharType="separate"/>
      </w:r>
      <w:r w:rsidRPr="00E650FD">
        <w:rPr>
          <w:rStyle w:val="Strong"/>
        </w:rPr>
        <w:fldChar w:fldCharType="end"/>
      </w:r>
      <w:bookmarkEnd w:id="37"/>
      <w:r w:rsidRPr="00E650FD">
        <w:rPr>
          <w:rStyle w:val="Strong"/>
        </w:rPr>
        <w:t xml:space="preserve"> </w:t>
      </w:r>
      <w:r>
        <w:rPr>
          <w:rStyle w:val="Strong"/>
        </w:rPr>
        <w:t>Attachment</w:t>
      </w:r>
      <w:r w:rsidRPr="00E650FD">
        <w:rPr>
          <w:rStyle w:val="Strong"/>
        </w:rPr>
        <w:t xml:space="preserve"> G - Inspection, Maintenance, Repair and </w:t>
      </w:r>
      <w:r w:rsidRPr="008D638B">
        <w:rPr>
          <w:rStyle w:val="Strong"/>
        </w:rPr>
        <w:t>Retrofit Plan</w:t>
      </w:r>
      <w:r>
        <w:t>. A plan for the inspection, maintenance, repairs, and, if necessary, retrofit of the permanent BMPs and measures is attached.  The plan includes all of the following:</w:t>
      </w:r>
    </w:p>
    <w:p w:rsidR="00E650FD" w:rsidRDefault="00E650FD" w:rsidP="00E650FD">
      <w:pPr>
        <w:pStyle w:val="ListContinue2"/>
      </w:pPr>
      <w:r>
        <w:fldChar w:fldCharType="begin">
          <w:ffData>
            <w:name w:val="Check31"/>
            <w:enabled/>
            <w:calcOnExit w:val="0"/>
            <w:checkBox>
              <w:sizeAuto/>
              <w:default w:val="0"/>
            </w:checkBox>
          </w:ffData>
        </w:fldChar>
      </w:r>
      <w:bookmarkStart w:id="38" w:name="Check31"/>
      <w:r>
        <w:instrText xml:space="preserve"> FORMCHECKBOX </w:instrText>
      </w:r>
      <w:r w:rsidR="00BD4EB4">
        <w:fldChar w:fldCharType="separate"/>
      </w:r>
      <w:r>
        <w:fldChar w:fldCharType="end"/>
      </w:r>
      <w:bookmarkEnd w:id="38"/>
      <w:r>
        <w:t xml:space="preserve"> Prepared and certified by the engineer designing the permanent BMPs and measures</w:t>
      </w:r>
    </w:p>
    <w:p w:rsidR="00E650FD" w:rsidRDefault="00E650FD" w:rsidP="00E650FD">
      <w:pPr>
        <w:pStyle w:val="ListContinue2"/>
      </w:pPr>
      <w:r>
        <w:fldChar w:fldCharType="begin">
          <w:ffData>
            <w:name w:val="Check32"/>
            <w:enabled/>
            <w:calcOnExit w:val="0"/>
            <w:checkBox>
              <w:sizeAuto/>
              <w:default w:val="0"/>
            </w:checkBox>
          </w:ffData>
        </w:fldChar>
      </w:r>
      <w:bookmarkStart w:id="39" w:name="Check32"/>
      <w:r>
        <w:instrText xml:space="preserve"> FORMCHECKBOX </w:instrText>
      </w:r>
      <w:r w:rsidR="00BD4EB4">
        <w:fldChar w:fldCharType="separate"/>
      </w:r>
      <w:r>
        <w:fldChar w:fldCharType="end"/>
      </w:r>
      <w:bookmarkEnd w:id="39"/>
      <w:r>
        <w:t xml:space="preserve"> Signed by the owner or responsible party</w:t>
      </w:r>
    </w:p>
    <w:p w:rsidR="00E650FD" w:rsidRDefault="00E650FD" w:rsidP="00E650FD">
      <w:pPr>
        <w:pStyle w:val="ListContinue2"/>
      </w:pPr>
      <w:r>
        <w:fldChar w:fldCharType="begin">
          <w:ffData>
            <w:name w:val="Check33"/>
            <w:enabled/>
            <w:calcOnExit w:val="0"/>
            <w:checkBox>
              <w:sizeAuto/>
              <w:default w:val="0"/>
            </w:checkBox>
          </w:ffData>
        </w:fldChar>
      </w:r>
      <w:bookmarkStart w:id="40" w:name="Check33"/>
      <w:r>
        <w:instrText xml:space="preserve"> FORMCHECKBOX </w:instrText>
      </w:r>
      <w:r w:rsidR="00BD4EB4">
        <w:fldChar w:fldCharType="separate"/>
      </w:r>
      <w:r>
        <w:fldChar w:fldCharType="end"/>
      </w:r>
      <w:bookmarkEnd w:id="40"/>
      <w:r>
        <w:t xml:space="preserve"> Procedures for documenting inspections, maintenance, repairs, and, if necessary retrofit</w:t>
      </w:r>
    </w:p>
    <w:p w:rsidR="00E650FD" w:rsidRDefault="00E650FD" w:rsidP="00E650FD">
      <w:pPr>
        <w:pStyle w:val="ListContinue2"/>
      </w:pPr>
      <w:r>
        <w:fldChar w:fldCharType="begin">
          <w:ffData>
            <w:name w:val="Check34"/>
            <w:enabled/>
            <w:calcOnExit w:val="0"/>
            <w:checkBox>
              <w:sizeAuto/>
              <w:default w:val="0"/>
            </w:checkBox>
          </w:ffData>
        </w:fldChar>
      </w:r>
      <w:bookmarkStart w:id="41" w:name="Check34"/>
      <w:r>
        <w:instrText xml:space="preserve"> FORMCHECKBOX </w:instrText>
      </w:r>
      <w:r w:rsidR="00BD4EB4">
        <w:fldChar w:fldCharType="separate"/>
      </w:r>
      <w:r>
        <w:fldChar w:fldCharType="end"/>
      </w:r>
      <w:bookmarkEnd w:id="41"/>
      <w:r>
        <w:t xml:space="preserve"> A discussion of record keeping procedures</w:t>
      </w:r>
    </w:p>
    <w:p w:rsidR="00206B6E" w:rsidRDefault="00206B6E" w:rsidP="00206B6E">
      <w:pPr>
        <w:pStyle w:val="ListContinue"/>
      </w:pPr>
      <w:r>
        <w:fldChar w:fldCharType="begin">
          <w:ffData>
            <w:name w:val="Check46"/>
            <w:enabled/>
            <w:calcOnExit w:val="0"/>
            <w:checkBox>
              <w:sizeAuto/>
              <w:default w:val="0"/>
            </w:checkBox>
          </w:ffData>
        </w:fldChar>
      </w:r>
      <w:bookmarkStart w:id="42" w:name="Check46"/>
      <w:r>
        <w:instrText xml:space="preserve"> FORMCHECKBOX </w:instrText>
      </w:r>
      <w:r w:rsidR="00BD4EB4">
        <w:fldChar w:fldCharType="separate"/>
      </w:r>
      <w:r>
        <w:fldChar w:fldCharType="end"/>
      </w:r>
      <w:bookmarkEnd w:id="42"/>
      <w:r>
        <w:t xml:space="preserve"> N/A</w:t>
      </w:r>
    </w:p>
    <w:p w:rsidR="00E650FD" w:rsidRDefault="007B49E8" w:rsidP="00E650FD">
      <w:pPr>
        <w:pStyle w:val="ListNumber"/>
      </w:pPr>
      <w:r>
        <w:fldChar w:fldCharType="begin">
          <w:ffData>
            <w:name w:val="Check35"/>
            <w:enabled/>
            <w:calcOnExit w:val="0"/>
            <w:checkBox>
              <w:sizeAuto/>
              <w:default w:val="0"/>
            </w:checkBox>
          </w:ffData>
        </w:fldChar>
      </w:r>
      <w:bookmarkStart w:id="43" w:name="Check35"/>
      <w:r>
        <w:instrText xml:space="preserve"> FORMCHECKBOX </w:instrText>
      </w:r>
      <w:r w:rsidR="00BD4EB4">
        <w:fldChar w:fldCharType="separate"/>
      </w:r>
      <w:r>
        <w:fldChar w:fldCharType="end"/>
      </w:r>
      <w:bookmarkEnd w:id="43"/>
      <w:r>
        <w:t xml:space="preserve"> </w:t>
      </w:r>
      <w:r w:rsidR="00E650FD" w:rsidRPr="007B49E8">
        <w:rPr>
          <w:rStyle w:val="Strong"/>
        </w:rPr>
        <w:t>A</w:t>
      </w:r>
      <w:r>
        <w:rPr>
          <w:rStyle w:val="Strong"/>
        </w:rPr>
        <w:t>ttachment</w:t>
      </w:r>
      <w:r w:rsidR="00E650FD" w:rsidRPr="007B49E8">
        <w:rPr>
          <w:rStyle w:val="Strong"/>
        </w:rPr>
        <w:t xml:space="preserve"> H - Pilot-Scale Field Testing Plan</w:t>
      </w:r>
      <w:r w:rsidR="00E650FD">
        <w:t>.  Pilot studies for BMPs that are not recognized by the Executive Director require prior approval from the TCEQ.</w:t>
      </w:r>
      <w:r>
        <w:t xml:space="preserve">  </w:t>
      </w:r>
      <w:r w:rsidR="00E650FD">
        <w:t>A plan for pilot-scale field testing is attached.</w:t>
      </w:r>
    </w:p>
    <w:p w:rsidR="00206B6E" w:rsidRDefault="00206B6E" w:rsidP="00206B6E">
      <w:pPr>
        <w:pStyle w:val="ListContinue"/>
      </w:pPr>
      <w:r>
        <w:fldChar w:fldCharType="begin">
          <w:ffData>
            <w:name w:val="Check39"/>
            <w:enabled/>
            <w:calcOnExit w:val="0"/>
            <w:checkBox>
              <w:sizeAuto/>
              <w:default w:val="0"/>
            </w:checkBox>
          </w:ffData>
        </w:fldChar>
      </w:r>
      <w:bookmarkStart w:id="44" w:name="Check39"/>
      <w:r>
        <w:instrText xml:space="preserve"> FORMCHECKBOX </w:instrText>
      </w:r>
      <w:r w:rsidR="00BD4EB4">
        <w:fldChar w:fldCharType="separate"/>
      </w:r>
      <w:r>
        <w:fldChar w:fldCharType="end"/>
      </w:r>
      <w:bookmarkEnd w:id="44"/>
      <w:r>
        <w:t xml:space="preserve"> N/A</w:t>
      </w:r>
    </w:p>
    <w:p w:rsidR="00E650FD" w:rsidRDefault="007B49E8" w:rsidP="007B49E8">
      <w:pPr>
        <w:pStyle w:val="ListNumber"/>
      </w:pPr>
      <w:r>
        <w:rPr>
          <w:rStyle w:val="Strong"/>
        </w:rPr>
        <w:fldChar w:fldCharType="begin">
          <w:ffData>
            <w:name w:val="Check36"/>
            <w:enabled/>
            <w:calcOnExit w:val="0"/>
            <w:checkBox>
              <w:sizeAuto/>
              <w:default w:val="0"/>
            </w:checkBox>
          </w:ffData>
        </w:fldChar>
      </w:r>
      <w:bookmarkStart w:id="45" w:name="Check36"/>
      <w:r>
        <w:rPr>
          <w:rStyle w:val="Strong"/>
        </w:rPr>
        <w:instrText xml:space="preserve"> FORMCHECKBOX </w:instrText>
      </w:r>
      <w:r w:rsidR="00BD4EB4">
        <w:rPr>
          <w:rStyle w:val="Strong"/>
        </w:rPr>
      </w:r>
      <w:r w:rsidR="00BD4EB4">
        <w:rPr>
          <w:rStyle w:val="Strong"/>
        </w:rPr>
        <w:fldChar w:fldCharType="separate"/>
      </w:r>
      <w:r>
        <w:rPr>
          <w:rStyle w:val="Strong"/>
        </w:rPr>
        <w:fldChar w:fldCharType="end"/>
      </w:r>
      <w:bookmarkEnd w:id="45"/>
      <w:r>
        <w:rPr>
          <w:rStyle w:val="Strong"/>
        </w:rPr>
        <w:t xml:space="preserve"> </w:t>
      </w:r>
      <w:r w:rsidR="00E650FD" w:rsidRPr="007B49E8">
        <w:rPr>
          <w:rStyle w:val="Strong"/>
        </w:rPr>
        <w:t>A</w:t>
      </w:r>
      <w:r>
        <w:rPr>
          <w:rStyle w:val="Strong"/>
        </w:rPr>
        <w:t>ttachment</w:t>
      </w:r>
      <w:r w:rsidR="00E650FD" w:rsidRPr="007B49E8">
        <w:rPr>
          <w:rStyle w:val="Strong"/>
        </w:rPr>
        <w:t xml:space="preserve"> I -Measures for Minimizing Surface Stream Contamination</w:t>
      </w:r>
      <w:r w:rsidR="00E650FD">
        <w:t>.  A description of the measures that will be used to avoid or minimize surface stream contamination and changes in the way in which water enters a stream as a result of the construction and development is attached.  The measures address increased stream flashing, the creation of stronger flows and in-stream velocities, and other in-stream effects caused by the regulated activity, which increase erosion that results in water quality degradation.</w:t>
      </w:r>
    </w:p>
    <w:p w:rsidR="00206B6E" w:rsidRDefault="00206B6E" w:rsidP="00206B6E">
      <w:pPr>
        <w:pStyle w:val="ListContinue"/>
      </w:pPr>
      <w:r>
        <w:fldChar w:fldCharType="begin">
          <w:ffData>
            <w:name w:val="Check40"/>
            <w:enabled/>
            <w:calcOnExit w:val="0"/>
            <w:checkBox>
              <w:sizeAuto/>
              <w:default w:val="0"/>
            </w:checkBox>
          </w:ffData>
        </w:fldChar>
      </w:r>
      <w:bookmarkStart w:id="46" w:name="Check40"/>
      <w:r>
        <w:instrText xml:space="preserve"> FORMCHECKBOX </w:instrText>
      </w:r>
      <w:r w:rsidR="00BD4EB4">
        <w:fldChar w:fldCharType="separate"/>
      </w:r>
      <w:r>
        <w:fldChar w:fldCharType="end"/>
      </w:r>
      <w:bookmarkEnd w:id="46"/>
      <w:r>
        <w:t xml:space="preserve"> N/A</w:t>
      </w:r>
    </w:p>
    <w:p w:rsidR="007B49E8" w:rsidRDefault="00E650FD" w:rsidP="007B49E8">
      <w:pPr>
        <w:pStyle w:val="Heading2"/>
      </w:pPr>
      <w:r>
        <w:t xml:space="preserve">Responsibility for </w:t>
      </w:r>
      <w:r w:rsidR="007B49E8">
        <w:t>M</w:t>
      </w:r>
      <w:r>
        <w:t xml:space="preserve">aintenance of </w:t>
      </w:r>
      <w:r w:rsidR="007B49E8">
        <w:t>P</w:t>
      </w:r>
      <w:r>
        <w:t>ermanent BMP</w:t>
      </w:r>
      <w:r w:rsidR="007B49E8">
        <w:t>(</w:t>
      </w:r>
      <w:r>
        <w:t>s</w:t>
      </w:r>
      <w:r w:rsidR="007B49E8">
        <w:t>)</w:t>
      </w:r>
      <w:r>
        <w:t xml:space="preserve"> </w:t>
      </w:r>
    </w:p>
    <w:p w:rsidR="00E650FD" w:rsidRPr="00C00DD9" w:rsidRDefault="007B49E8" w:rsidP="007B49E8">
      <w:pPr>
        <w:pStyle w:val="BodyText"/>
        <w:rPr>
          <w:rStyle w:val="StrongEmphasis"/>
        </w:rPr>
      </w:pPr>
      <w:r w:rsidRPr="00C00DD9">
        <w:rPr>
          <w:rStyle w:val="StrongEmphasis"/>
        </w:rPr>
        <w:t>Responsibility for maintenance of best management practices and measures after construction is complete.</w:t>
      </w:r>
    </w:p>
    <w:p w:rsidR="00E650FD" w:rsidRDefault="007B49E8" w:rsidP="007B49E8">
      <w:pPr>
        <w:pStyle w:val="ListNumber"/>
      </w:pPr>
      <w:r>
        <w:fldChar w:fldCharType="begin">
          <w:ffData>
            <w:name w:val="Check37"/>
            <w:enabled/>
            <w:calcOnExit w:val="0"/>
            <w:checkBox>
              <w:sizeAuto/>
              <w:default w:val="0"/>
            </w:checkBox>
          </w:ffData>
        </w:fldChar>
      </w:r>
      <w:bookmarkStart w:id="47" w:name="Check37"/>
      <w:r>
        <w:instrText xml:space="preserve"> FORMCHECKBOX </w:instrText>
      </w:r>
      <w:r w:rsidR="00BD4EB4">
        <w:fldChar w:fldCharType="separate"/>
      </w:r>
      <w:r>
        <w:fldChar w:fldCharType="end"/>
      </w:r>
      <w:bookmarkEnd w:id="47"/>
      <w:r>
        <w:t xml:space="preserve"> </w:t>
      </w:r>
      <w:r w:rsidR="00E650FD">
        <w:t>The applicant is responsible for maintaining the permanent BMPs after construction until such time as the maintenance obligation is either assumed in writing by another entity having ownership or control of the property (such as without limitation, an owner’s association, a new property owner or lessee, a district, or municipality) or the ownership of the property is transferred to the entity.  Such entity shall then be responsible for maintenance until another entity assumes such obligations in writing or ownership is transferred.</w:t>
      </w:r>
    </w:p>
    <w:p w:rsidR="00206B6E" w:rsidRDefault="00206B6E" w:rsidP="00206B6E">
      <w:pPr>
        <w:pStyle w:val="ListContinue"/>
      </w:pPr>
      <w:r>
        <w:t xml:space="preserve"> </w:t>
      </w:r>
      <w:r>
        <w:fldChar w:fldCharType="begin">
          <w:ffData>
            <w:name w:val="Check47"/>
            <w:enabled/>
            <w:calcOnExit w:val="0"/>
            <w:checkBox>
              <w:sizeAuto/>
              <w:default w:val="0"/>
            </w:checkBox>
          </w:ffData>
        </w:fldChar>
      </w:r>
      <w:bookmarkStart w:id="48" w:name="Check47"/>
      <w:r>
        <w:instrText xml:space="preserve"> FORMCHECKBOX </w:instrText>
      </w:r>
      <w:r w:rsidR="00BD4EB4">
        <w:fldChar w:fldCharType="separate"/>
      </w:r>
      <w:r>
        <w:fldChar w:fldCharType="end"/>
      </w:r>
      <w:bookmarkEnd w:id="48"/>
      <w:r>
        <w:t xml:space="preserve"> N/A</w:t>
      </w:r>
    </w:p>
    <w:p w:rsidR="00206B6E" w:rsidRDefault="007B49E8" w:rsidP="00206B6E">
      <w:pPr>
        <w:pStyle w:val="ListNumber"/>
      </w:pPr>
      <w:r>
        <w:t xml:space="preserve"> </w:t>
      </w:r>
      <w:r>
        <w:fldChar w:fldCharType="begin">
          <w:ffData>
            <w:name w:val="Check38"/>
            <w:enabled/>
            <w:calcOnExit w:val="0"/>
            <w:checkBox>
              <w:sizeAuto/>
              <w:default w:val="0"/>
            </w:checkBox>
          </w:ffData>
        </w:fldChar>
      </w:r>
      <w:bookmarkStart w:id="49" w:name="Check38"/>
      <w:r>
        <w:instrText xml:space="preserve"> FORMCHECKBOX </w:instrText>
      </w:r>
      <w:r w:rsidR="00BD4EB4">
        <w:fldChar w:fldCharType="separate"/>
      </w:r>
      <w:r>
        <w:fldChar w:fldCharType="end"/>
      </w:r>
      <w:bookmarkEnd w:id="49"/>
      <w:r>
        <w:t xml:space="preserve"> </w:t>
      </w:r>
      <w:r w:rsidR="00E650FD">
        <w:t>A copy of the transfer of responsibility must be filed with the executive director at the appropriate regional office within 30 days of the transfer if the site is for use as a multiple single-family residential development, a multi-family residential development, or a non-residential development such as commerci</w:t>
      </w:r>
      <w:r w:rsidR="00C00DD9">
        <w:t xml:space="preserve">al, industrial, institutional, </w:t>
      </w:r>
      <w:r w:rsidR="00E650FD">
        <w:t>schools, and other sites where regulated activities occur.</w:t>
      </w:r>
    </w:p>
    <w:p w:rsidR="00206B6E" w:rsidRPr="00206B6E" w:rsidRDefault="00206B6E" w:rsidP="00206B6E">
      <w:pPr>
        <w:pStyle w:val="ListContinue"/>
      </w:pPr>
      <w:r>
        <w:fldChar w:fldCharType="begin">
          <w:ffData>
            <w:name w:val="Check48"/>
            <w:enabled/>
            <w:calcOnExit w:val="0"/>
            <w:checkBox>
              <w:sizeAuto/>
              <w:default w:val="0"/>
            </w:checkBox>
          </w:ffData>
        </w:fldChar>
      </w:r>
      <w:bookmarkStart w:id="50" w:name="Check48"/>
      <w:r>
        <w:instrText xml:space="preserve"> FORMCHECKBOX </w:instrText>
      </w:r>
      <w:r w:rsidR="00BD4EB4">
        <w:fldChar w:fldCharType="separate"/>
      </w:r>
      <w:r>
        <w:fldChar w:fldCharType="end"/>
      </w:r>
      <w:bookmarkEnd w:id="50"/>
      <w:r>
        <w:t xml:space="preserve"> N/A</w:t>
      </w:r>
    </w:p>
    <w:sectPr w:rsidR="00206B6E" w:rsidRPr="00206B6E" w:rsidSect="00206B6E">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3B" w:rsidRDefault="00271F3B" w:rsidP="00C00DD9">
      <w:pPr>
        <w:spacing w:before="0" w:after="0"/>
      </w:pPr>
      <w:r>
        <w:separator/>
      </w:r>
    </w:p>
  </w:endnote>
  <w:endnote w:type="continuationSeparator" w:id="0">
    <w:p w:rsidR="00271F3B" w:rsidRDefault="00271F3B" w:rsidP="00C00D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05962"/>
      <w:docPartObj>
        <w:docPartGallery w:val="Page Numbers (Bottom of Page)"/>
        <w:docPartUnique/>
      </w:docPartObj>
    </w:sdtPr>
    <w:sdtEndPr>
      <w:rPr>
        <w:noProof/>
      </w:rPr>
    </w:sdtEndPr>
    <w:sdtContent>
      <w:p w:rsidR="00C00DD9" w:rsidRDefault="00C00DD9">
        <w:pPr>
          <w:pStyle w:val="Footer"/>
          <w:jc w:val="right"/>
          <w:rPr>
            <w:noProof/>
          </w:rPr>
        </w:pPr>
        <w:r>
          <w:t xml:space="preserve"> </w:t>
        </w:r>
        <w:r>
          <w:fldChar w:fldCharType="begin"/>
        </w:r>
        <w:r>
          <w:instrText xml:space="preserve"> PAGE   \* MERGEFORMAT </w:instrText>
        </w:r>
        <w:r>
          <w:fldChar w:fldCharType="separate"/>
        </w:r>
        <w:r w:rsidR="00BD4EB4">
          <w:rPr>
            <w:noProof/>
          </w:rPr>
          <w:t>1</w:t>
        </w:r>
        <w:r>
          <w:rPr>
            <w:noProof/>
          </w:rPr>
          <w:fldChar w:fldCharType="end"/>
        </w:r>
        <w:r>
          <w:rPr>
            <w:noProof/>
          </w:rPr>
          <w:t xml:space="preserve"> of 4</w:t>
        </w:r>
      </w:p>
      <w:p w:rsidR="00C00DD9" w:rsidRDefault="00C00DD9" w:rsidP="00C00DD9">
        <w:pPr>
          <w:pStyle w:val="Footer"/>
        </w:pPr>
        <w:r>
          <w:rPr>
            <w:noProof/>
          </w:rPr>
          <w:t>TCEQ-0600 (Rev. 02-11-15)</w:t>
        </w:r>
      </w:p>
    </w:sdtContent>
  </w:sdt>
  <w:p w:rsidR="00C00DD9" w:rsidRDefault="00C00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3B" w:rsidRDefault="00271F3B" w:rsidP="00C00DD9">
      <w:pPr>
        <w:spacing w:before="0" w:after="0"/>
      </w:pPr>
      <w:r>
        <w:separator/>
      </w:r>
    </w:p>
  </w:footnote>
  <w:footnote w:type="continuationSeparator" w:id="0">
    <w:p w:rsidR="00271F3B" w:rsidRDefault="00271F3B" w:rsidP="00C00DD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0C6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EjHv+twGocV+6oOloRbn4z0aiH8=" w:salt="1kM4tkB3/U6dKS7Olg5QtQ=="/>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FD"/>
    <w:rsid w:val="00051B7F"/>
    <w:rsid w:val="00063963"/>
    <w:rsid w:val="001126E4"/>
    <w:rsid w:val="00116413"/>
    <w:rsid w:val="00206B6E"/>
    <w:rsid w:val="00261265"/>
    <w:rsid w:val="00267310"/>
    <w:rsid w:val="002677C4"/>
    <w:rsid w:val="00271F3B"/>
    <w:rsid w:val="00297D38"/>
    <w:rsid w:val="002D4E2D"/>
    <w:rsid w:val="00351FD0"/>
    <w:rsid w:val="00393C75"/>
    <w:rsid w:val="003B41DF"/>
    <w:rsid w:val="003F5ABB"/>
    <w:rsid w:val="0047480F"/>
    <w:rsid w:val="004D2CA6"/>
    <w:rsid w:val="005464F5"/>
    <w:rsid w:val="0055212A"/>
    <w:rsid w:val="005F337F"/>
    <w:rsid w:val="005F59DC"/>
    <w:rsid w:val="0065525B"/>
    <w:rsid w:val="006730D8"/>
    <w:rsid w:val="006C613C"/>
    <w:rsid w:val="006C6CEB"/>
    <w:rsid w:val="0072249E"/>
    <w:rsid w:val="00727F1C"/>
    <w:rsid w:val="00732647"/>
    <w:rsid w:val="00746472"/>
    <w:rsid w:val="0075745D"/>
    <w:rsid w:val="007B49E8"/>
    <w:rsid w:val="007F1D92"/>
    <w:rsid w:val="008755F2"/>
    <w:rsid w:val="008D638B"/>
    <w:rsid w:val="008E33DD"/>
    <w:rsid w:val="00974E8C"/>
    <w:rsid w:val="00996B99"/>
    <w:rsid w:val="00A03680"/>
    <w:rsid w:val="00A2193F"/>
    <w:rsid w:val="00A75BA9"/>
    <w:rsid w:val="00AB074C"/>
    <w:rsid w:val="00B3681B"/>
    <w:rsid w:val="00B4403F"/>
    <w:rsid w:val="00BD4EB4"/>
    <w:rsid w:val="00BF000E"/>
    <w:rsid w:val="00C00DD9"/>
    <w:rsid w:val="00C95864"/>
    <w:rsid w:val="00D3350F"/>
    <w:rsid w:val="00D44331"/>
    <w:rsid w:val="00D9218C"/>
    <w:rsid w:val="00DB788B"/>
    <w:rsid w:val="00E14844"/>
    <w:rsid w:val="00E650FD"/>
    <w:rsid w:val="00E910F6"/>
    <w:rsid w:val="00EF6A56"/>
    <w:rsid w:val="00F4206E"/>
    <w:rsid w:val="00F56A6D"/>
    <w:rsid w:val="00F56E78"/>
    <w:rsid w:val="00F84C3B"/>
    <w:rsid w:val="00FB1DEC"/>
    <w:rsid w:val="00FB5D3D"/>
    <w:rsid w:val="00FE669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650FD"/>
    <w:pPr>
      <w:tabs>
        <w:tab w:val="left" w:pos="720"/>
      </w:tabs>
    </w:pPr>
    <w:rPr>
      <w:rFonts w:cstheme="minorBidi"/>
    </w:rPr>
  </w:style>
  <w:style w:type="paragraph" w:styleId="Heading1">
    <w:name w:val="heading 1"/>
    <w:next w:val="BodyText"/>
    <w:link w:val="Heading1Char"/>
    <w:uiPriority w:val="9"/>
    <w:qFormat/>
    <w:rsid w:val="00E650FD"/>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206B6E"/>
    <w:pPr>
      <w:spacing w:before="120"/>
      <w:outlineLvl w:val="1"/>
    </w:pPr>
    <w:rPr>
      <w:i/>
      <w:sz w:val="28"/>
      <w:szCs w:val="26"/>
    </w:rPr>
  </w:style>
  <w:style w:type="paragraph" w:styleId="Heading3">
    <w:name w:val="heading 3"/>
    <w:basedOn w:val="Heading2"/>
    <w:next w:val="BodyText"/>
    <w:link w:val="Heading3Char"/>
    <w:uiPriority w:val="9"/>
    <w:qFormat/>
    <w:rsid w:val="00E650FD"/>
    <w:pPr>
      <w:outlineLvl w:val="2"/>
    </w:pPr>
    <w:rPr>
      <w:i w:val="0"/>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FD"/>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206B6E"/>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E650FD"/>
    <w:rPr>
      <w:rFonts w:ascii="Verdana" w:eastAsiaTheme="majorEastAsia" w:hAnsi="Verdana" w:cstheme="majorBidi"/>
      <w:b/>
      <w:bCs/>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650FD"/>
    <w:pPr>
      <w:spacing w:before="0" w:after="120"/>
    </w:pPr>
    <w:rPr>
      <w:rFonts w:asciiTheme="minorHAnsi" w:hAnsiTheme="minorHAnsi" w:cstheme="minorBidi"/>
    </w:rPr>
  </w:style>
  <w:style w:type="character" w:customStyle="1" w:styleId="BodyTextChar">
    <w:name w:val="Body Text Char"/>
    <w:basedOn w:val="DefaultParagraphFont"/>
    <w:link w:val="BodyText"/>
    <w:rsid w:val="00E650FD"/>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E650FD"/>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C00DD9"/>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C00DD9"/>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E650FD"/>
    <w:pPr>
      <w:ind w:left="1080" w:hanging="36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E650F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650FD"/>
    <w:pPr>
      <w:tabs>
        <w:tab w:val="left" w:pos="720"/>
      </w:tabs>
    </w:pPr>
    <w:rPr>
      <w:rFonts w:cstheme="minorBidi"/>
    </w:rPr>
  </w:style>
  <w:style w:type="paragraph" w:styleId="Heading1">
    <w:name w:val="heading 1"/>
    <w:next w:val="BodyText"/>
    <w:link w:val="Heading1Char"/>
    <w:uiPriority w:val="9"/>
    <w:qFormat/>
    <w:rsid w:val="00E650FD"/>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206B6E"/>
    <w:pPr>
      <w:spacing w:before="120"/>
      <w:outlineLvl w:val="1"/>
    </w:pPr>
    <w:rPr>
      <w:i/>
      <w:sz w:val="28"/>
      <w:szCs w:val="26"/>
    </w:rPr>
  </w:style>
  <w:style w:type="paragraph" w:styleId="Heading3">
    <w:name w:val="heading 3"/>
    <w:basedOn w:val="Heading2"/>
    <w:next w:val="BodyText"/>
    <w:link w:val="Heading3Char"/>
    <w:uiPriority w:val="9"/>
    <w:qFormat/>
    <w:rsid w:val="00E650FD"/>
    <w:pPr>
      <w:outlineLvl w:val="2"/>
    </w:pPr>
    <w:rPr>
      <w:i w:val="0"/>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FD"/>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206B6E"/>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E650FD"/>
    <w:rPr>
      <w:rFonts w:ascii="Verdana" w:eastAsiaTheme="majorEastAsia" w:hAnsi="Verdana" w:cstheme="majorBidi"/>
      <w:b/>
      <w:bCs/>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650FD"/>
    <w:pPr>
      <w:spacing w:before="0" w:after="120"/>
    </w:pPr>
    <w:rPr>
      <w:rFonts w:asciiTheme="minorHAnsi" w:hAnsiTheme="minorHAnsi" w:cstheme="minorBidi"/>
    </w:rPr>
  </w:style>
  <w:style w:type="character" w:customStyle="1" w:styleId="BodyTextChar">
    <w:name w:val="Body Text Char"/>
    <w:basedOn w:val="DefaultParagraphFont"/>
    <w:link w:val="BodyText"/>
    <w:rsid w:val="00E650FD"/>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E650FD"/>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C00DD9"/>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C00DD9"/>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E650FD"/>
    <w:pPr>
      <w:ind w:left="1080" w:hanging="36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E650F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490D-7CD5-4088-826B-E74BF1F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Whallon</dc:creator>
  <cp:lastModifiedBy>tceq</cp:lastModifiedBy>
  <cp:revision>9</cp:revision>
  <dcterms:created xsi:type="dcterms:W3CDTF">2015-02-09T15:10:00Z</dcterms:created>
  <dcterms:modified xsi:type="dcterms:W3CDTF">2015-03-24T16:25:00Z</dcterms:modified>
</cp:coreProperties>
</file>