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7B4E" w14:textId="0F00168D" w:rsidR="009A5220" w:rsidRDefault="00097F68" w:rsidP="00097F68">
      <w:pPr>
        <w:pStyle w:val="TCEQLogo"/>
      </w:pPr>
      <w:r w:rsidRPr="00097F68">
        <w:drawing>
          <wp:inline distT="0" distB="0" distL="0" distR="0" wp14:anchorId="2383BE37" wp14:editId="103578F6">
            <wp:extent cx="1075055" cy="1075055"/>
            <wp:effectExtent l="0" t="0" r="0" b="0"/>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inline>
        </w:drawing>
      </w:r>
    </w:p>
    <w:p w14:paraId="1563380E" w14:textId="77777777" w:rsidR="009A5220" w:rsidRDefault="00D6766F" w:rsidP="00845031">
      <w:pPr>
        <w:pStyle w:val="Heading1"/>
      </w:pPr>
      <w:bookmarkStart w:id="0" w:name="OLE_LINK3"/>
      <w:bookmarkStart w:id="1" w:name="OLE_LINK4"/>
      <w:bookmarkStart w:id="2" w:name="OLE_LINK1"/>
      <w:bookmarkStart w:id="3" w:name="OLE_LINK2"/>
      <w:r>
        <w:t>Supplement to Class I Injection Well Permit Application</w:t>
      </w:r>
      <w:bookmarkEnd w:id="0"/>
      <w:bookmarkEnd w:id="1"/>
    </w:p>
    <w:p w14:paraId="1A6A26F6" w14:textId="77777777" w:rsidR="009A5220" w:rsidRPr="00676AEE" w:rsidRDefault="00902F63" w:rsidP="00934434">
      <w:pPr>
        <w:pStyle w:val="Heading2"/>
        <w:rPr>
          <w:rStyle w:val="Strong"/>
        </w:rPr>
      </w:pPr>
      <w:r w:rsidRPr="00676AEE">
        <w:rPr>
          <w:rStyle w:val="Strong"/>
        </w:rPr>
        <w:t xml:space="preserve">Personnel Training and </w:t>
      </w:r>
      <w:r w:rsidR="00D6766F" w:rsidRPr="00676AEE">
        <w:rPr>
          <w:rStyle w:val="Strong"/>
        </w:rPr>
        <w:t xml:space="preserve">Corrective Action for </w:t>
      </w:r>
      <w:r w:rsidR="00D6766F" w:rsidRPr="00676AEE">
        <w:rPr>
          <w:rStyle w:val="Strong"/>
        </w:rPr>
        <w:fldChar w:fldCharType="begin"/>
      </w:r>
      <w:r w:rsidR="00D6766F" w:rsidRPr="00676AEE">
        <w:rPr>
          <w:rStyle w:val="Strong"/>
        </w:rPr>
        <w:instrText xml:space="preserve"> SEQ CHAPTER \h \r 1</w:instrText>
      </w:r>
      <w:r w:rsidR="00D6766F" w:rsidRPr="00676AEE">
        <w:rPr>
          <w:rStyle w:val="Strong"/>
        </w:rPr>
        <w:fldChar w:fldCharType="end"/>
      </w:r>
      <w:r w:rsidR="00D6766F" w:rsidRPr="00676AEE">
        <w:rPr>
          <w:rStyle w:val="Strong"/>
        </w:rPr>
        <w:t>Releases from Solid Waste Management Units at a Hazardous Waste Injection Well Facility with No Resource Conservation and Recovery Act</w:t>
      </w:r>
      <w:r w:rsidR="003B3AB5" w:rsidRPr="00676AEE">
        <w:rPr>
          <w:rStyle w:val="Strong"/>
        </w:rPr>
        <w:t xml:space="preserve"> </w:t>
      </w:r>
      <w:r w:rsidR="00D6766F" w:rsidRPr="00676AEE">
        <w:rPr>
          <w:rStyle w:val="Strong"/>
        </w:rPr>
        <w:t>Permit for Other Units</w:t>
      </w:r>
    </w:p>
    <w:p w14:paraId="756575D8" w14:textId="77777777" w:rsidR="009A5220" w:rsidRPr="008F4E7F" w:rsidRDefault="00D6766F" w:rsidP="008F4E7F">
      <w:pPr>
        <w:pStyle w:val="Heading3"/>
        <w:rPr>
          <w:rStyle w:val="Strong"/>
        </w:rPr>
      </w:pPr>
      <w:r w:rsidRPr="008F4E7F">
        <w:rPr>
          <w:rStyle w:val="Strong"/>
        </w:rPr>
        <w:t>Introduction</w:t>
      </w:r>
    </w:p>
    <w:bookmarkEnd w:id="2"/>
    <w:bookmarkEnd w:id="3"/>
    <w:p w14:paraId="5066CE70" w14:textId="77777777" w:rsidR="009A5220" w:rsidRPr="001D7B89" w:rsidRDefault="00D6766F" w:rsidP="008F4E7F">
      <w:pPr>
        <w:pStyle w:val="ListParagraph"/>
      </w:pPr>
      <w:r w:rsidRPr="00850AB1">
        <w:t xml:space="preserve">The owner or operator of a facility with a hazardous waste injection well is subject to the permitting requirements of </w:t>
      </w:r>
      <w:r w:rsidR="00175003" w:rsidRPr="00850AB1">
        <w:t>both the</w:t>
      </w:r>
      <w:r w:rsidRPr="00850AB1">
        <w:t xml:space="preserve"> </w:t>
      </w:r>
      <w:r w:rsidR="00175003" w:rsidRPr="00850AB1">
        <w:t xml:space="preserve">Safe Drinking Water Act </w:t>
      </w:r>
      <w:r w:rsidRPr="00850AB1">
        <w:t xml:space="preserve">and </w:t>
      </w:r>
      <w:r w:rsidR="00175003" w:rsidRPr="00850AB1">
        <w:t xml:space="preserve">the </w:t>
      </w:r>
      <w:r w:rsidR="00902F63" w:rsidRPr="00850AB1">
        <w:t>Resource Conservation and Recovery Act (</w:t>
      </w:r>
      <w:r w:rsidRPr="00850AB1">
        <w:t>RCRA</w:t>
      </w:r>
      <w:r w:rsidR="00902F63" w:rsidRPr="00850AB1">
        <w:t>)</w:t>
      </w:r>
      <w:r w:rsidRPr="00850AB1">
        <w:t>.  If the injection well is permitted under Texas Water Code (TWC), Chapter 27, the owner or operator</w:t>
      </w:r>
      <w:r w:rsidR="006C0901" w:rsidRPr="00850AB1">
        <w:t xml:space="preserve"> is eligible for a RCRA Permit b</w:t>
      </w:r>
      <w:r w:rsidRPr="00850AB1">
        <w:t>y Rule under 40 Code of</w:t>
      </w:r>
      <w:r w:rsidRPr="001D7B89">
        <w:t xml:space="preserve"> Federal Regulations (CFR) §270.60(b) by complying with the special requirements of 30 </w:t>
      </w:r>
      <w:r w:rsidR="00902F63">
        <w:t>Texas Administrative Code (</w:t>
      </w:r>
      <w:r w:rsidRPr="001D7B89">
        <w:t>TAC</w:t>
      </w:r>
      <w:r w:rsidR="00902F63">
        <w:t>)</w:t>
      </w:r>
      <w:r w:rsidRPr="001D7B89">
        <w:t xml:space="preserve"> §335.47.  If the facility is required to obtain a RCRA permit for other hazardous waste storage, processing or disposal units at the facility, the requirements of 30 TAC §335.47 will be met through the RCRA permit application review process for those surface units.  If the facility is not required to obtain a RCRA permit for other hazardous waste storage, processing or disposal units, the owner or operator of the hazardous waste injection well must comply with the special requirements </w:t>
      </w:r>
      <w:r w:rsidR="00902F63">
        <w:t xml:space="preserve">of </w:t>
      </w:r>
      <w:r w:rsidRPr="001D7B89">
        <w:t xml:space="preserve">30 TAC §335.47(c).  </w:t>
      </w:r>
      <w:r w:rsidR="00902F63">
        <w:t xml:space="preserve">These special requirements include applicable personnel training requirements of 40 CFR §264.16 and corrective action for solid waste management units (SWMUs) as required in 30 TAC §335.167.  </w:t>
      </w:r>
      <w:r w:rsidRPr="001D7B89">
        <w:t>This application is designed as a supplement to a Class I injection well permit application to meet the requirements for Permit by Rule for the owner or operator of a facility with hazardous waste injection well</w:t>
      </w:r>
      <w:r w:rsidR="00DD6E81">
        <w:t>(s)</w:t>
      </w:r>
      <w:r w:rsidRPr="001D7B89">
        <w:t xml:space="preserve"> that is not required to obtain a RCRA permit for other units at the facility. </w:t>
      </w:r>
      <w:r w:rsidR="00902F63">
        <w:t xml:space="preserve">For the purpose of implementing corrective action under 30 TAC §335.167, facility is defined in 30 TAC </w:t>
      </w:r>
      <w:r w:rsidR="00D915B2">
        <w:t>§335.1(61</w:t>
      </w:r>
      <w:r w:rsidR="00902F63">
        <w:t>)(B</w:t>
      </w:r>
      <w:r w:rsidR="00D915B2">
        <w:t>).</w:t>
      </w:r>
    </w:p>
    <w:p w14:paraId="130A78FB" w14:textId="77777777" w:rsidR="00D915B2" w:rsidRPr="00103F08" w:rsidRDefault="00D6766F" w:rsidP="00E5020C">
      <w:pPr>
        <w:pStyle w:val="ListNumber"/>
      </w:pPr>
      <w:r w:rsidRPr="00103F08">
        <w:br w:type="page"/>
      </w:r>
      <w:r w:rsidR="00D915B2" w:rsidRPr="00103F08">
        <w:lastRenderedPageBreak/>
        <w:t>Personnel Training Plan</w:t>
      </w:r>
    </w:p>
    <w:p w14:paraId="13CFE3F1" w14:textId="77777777" w:rsidR="00D915B2" w:rsidRDefault="00D915B2" w:rsidP="00787F7C">
      <w:pPr>
        <w:pStyle w:val="ListContinue"/>
      </w:pPr>
      <w:r>
        <w:t xml:space="preserve">Provide an outline of the facility training plan which includes all the applicable information required by 40 CFR </w:t>
      </w:r>
      <w:r w:rsidR="00E47110">
        <w:t>§</w:t>
      </w:r>
      <w:r>
        <w:t>264.16.  Indicate which training will be repeated annually. [30 TAC §335.47(c)(1)]</w:t>
      </w:r>
      <w:r w:rsidR="005A2F70">
        <w:t xml:space="preserve"> </w:t>
      </w:r>
    </w:p>
    <w:p w14:paraId="29685537" w14:textId="77777777" w:rsidR="009A5220" w:rsidRPr="00103F08" w:rsidRDefault="00D6766F" w:rsidP="00E5020C">
      <w:pPr>
        <w:pStyle w:val="ListNumber"/>
      </w:pPr>
      <w:r w:rsidRPr="00103F08">
        <w:t xml:space="preserve">Corrective Action </w:t>
      </w:r>
      <w:r w:rsidR="00D915B2" w:rsidRPr="00103F08">
        <w:t>for S</w:t>
      </w:r>
      <w:r w:rsidR="005067D3" w:rsidRPr="00103F08">
        <w:t xml:space="preserve">olid </w:t>
      </w:r>
      <w:r w:rsidR="00D915B2" w:rsidRPr="00103F08">
        <w:t>W</w:t>
      </w:r>
      <w:r w:rsidR="005067D3" w:rsidRPr="00103F08">
        <w:t xml:space="preserve">aste </w:t>
      </w:r>
      <w:r w:rsidR="00D915B2" w:rsidRPr="00103F08">
        <w:t>M</w:t>
      </w:r>
      <w:r w:rsidR="005067D3" w:rsidRPr="00103F08">
        <w:t xml:space="preserve">anagement </w:t>
      </w:r>
      <w:r w:rsidR="00D915B2" w:rsidRPr="00103F08">
        <w:t>U</w:t>
      </w:r>
      <w:r w:rsidR="005067D3" w:rsidRPr="00103F08">
        <w:t>nit</w:t>
      </w:r>
      <w:r w:rsidR="00D915B2" w:rsidRPr="00103F08">
        <w:t>s</w:t>
      </w:r>
      <w:r w:rsidR="005067D3" w:rsidRPr="00103F08">
        <w:t xml:space="preserve"> and Areas of Concern</w:t>
      </w:r>
    </w:p>
    <w:p w14:paraId="2299EF75" w14:textId="77777777" w:rsidR="009A5220" w:rsidRPr="001D7B89" w:rsidRDefault="00D6766F" w:rsidP="00AC3F19">
      <w:pPr>
        <w:pStyle w:val="ListContinue"/>
      </w:pPr>
      <w:r w:rsidRPr="001D7B89">
        <w:t xml:space="preserve">The Texas Solid Waste Disposal Act, 30 Texas Administrative Code (TAC) §335.167, 40 Code of Federal Regulations (CFR) §264.101, 40 CFR §270.14(d) and Section 3004(u) of the Hazardous and Solid Waste Amendments (HSWA) of 1984 require </w:t>
      </w:r>
      <w:bookmarkStart w:id="4" w:name="_Hlk515960573"/>
      <w:r w:rsidRPr="001D7B89">
        <w:t>that each hazardous waste management permit application review shall address corrective action for all releases of hazardous waste and hazardous constituents listed in 40 CFR 261 Appendix VIII, 40 CFR 264 Appendix IX and/or other constituents of concern from any solid waste management unit (SWMU) and/or areas of concern (AOCs) at a facility, regardless of the time at which waste was placed in such unit.</w:t>
      </w:r>
      <w:bookmarkEnd w:id="4"/>
      <w:r w:rsidRPr="001D7B89">
        <w:t xml:space="preserve">  For the purposes of Hazardous and Solid Waste Amendments of 1984 (HSWA) Corrective Action, a SWMU may include, but is not limited to, any landfill, surface impoundment, land treatment unit, waste pile, underground injection well, incinerator, boiler, industrial furnace, tank, container storage area, drip pad, containment building, miscellaneous unit; also, any units exempt from hazardous waste permitting requirements, such as wastewater treatment units, elementary neutralization units, totally enclosed treatment units, waste recycle/reuse units, and 90-day accumulation time units; or process units or areas which may have routine and/or systematic releases to the environment (e.g., process drainage ditches or product storage tanks).</w:t>
      </w:r>
    </w:p>
    <w:p w14:paraId="06841221" w14:textId="77777777" w:rsidR="009A5220" w:rsidRPr="001D7B89" w:rsidRDefault="00D6766F" w:rsidP="00AC3F19">
      <w:pPr>
        <w:pStyle w:val="ListContinue"/>
      </w:pPr>
      <w:r w:rsidRPr="001D7B89">
        <w:t>Current United States Environmental Protection Agency (USEPA) interpretation of the requirement to address corrective action at permitted hazardous waste management facilities has resulted in a corrective action process that begins with a RCRA Facility Assessment (RFA) to determine if corrective action is necessary.   The first step in the RFA is the development of a Preliminary Review (PR) from all available documentation for a facility (including, but not limited to, all facility documents, permit applications, permits, TCEQ correspondence files and inspection reports, etc</w:t>
      </w:r>
      <w:r w:rsidR="003B3AB5">
        <w:t>.</w:t>
      </w:r>
      <w:r w:rsidR="003508D4">
        <w:t xml:space="preserve">  </w:t>
      </w:r>
      <w:r w:rsidRPr="001D7B89">
        <w:t>The second step of the RFA is a Visual Site Inspection (VSI) of the entire facility</w:t>
      </w:r>
      <w:r w:rsidRPr="003508D4">
        <w:t>.  The RFA is the combination of the PR and VSI documentation and any sample results</w:t>
      </w:r>
      <w:r w:rsidR="008F4E7F">
        <w:t xml:space="preserve"> </w:t>
      </w:r>
      <w:r w:rsidR="00661704">
        <w:t xml:space="preserve">and </w:t>
      </w:r>
      <w:r w:rsidRPr="001D7B89">
        <w:t>includes recommendations for whether further investigation or corrective action is warranted</w:t>
      </w:r>
      <w:r w:rsidRPr="00850AB1">
        <w:t>.</w:t>
      </w:r>
      <w:r w:rsidR="00661704" w:rsidRPr="00850AB1">
        <w:t xml:space="preserve">  The RFA is conducted during the initial injection well permit application process</w:t>
      </w:r>
      <w:r w:rsidR="00E84A24" w:rsidRPr="00850AB1">
        <w:t xml:space="preserve"> and the investigation results are submitted as part of this supplement to the Class I injection well application</w:t>
      </w:r>
      <w:r w:rsidR="00661704" w:rsidRPr="00850AB1">
        <w:t>.</w:t>
      </w:r>
      <w:r w:rsidR="00E84A24" w:rsidRPr="00850AB1">
        <w:t xml:space="preserve">  If the RFA recommends further investigation or corrective action, requirements for conducting further investigation or corrective action are incorporated into the injection well permit.  The TCEQ Office of Waste Remediation Division will oversee the further inves</w:t>
      </w:r>
      <w:r w:rsidR="002A7207">
        <w:t>tigation or corrective action.</w:t>
      </w:r>
    </w:p>
    <w:p w14:paraId="13B83F6D" w14:textId="77777777" w:rsidR="009A5220" w:rsidRPr="001D7B89" w:rsidRDefault="00D6766F" w:rsidP="00AC3F19">
      <w:pPr>
        <w:pStyle w:val="ListContinue"/>
      </w:pPr>
      <w:r w:rsidRPr="001D7B89">
        <w:t>If there is a known release or potential for a release of hazardous waste or hazardous constituents from a unit, the PR may recommend a RCRA Facility Investigation (RFI) or an Affected Property Assessment (APA), if 30 TAC Chapter 350, Texas Risk Reduction Program (TRRP) applies, to determine the extent of the release for future corrective action</w:t>
      </w:r>
      <w:r w:rsidR="008F4E7F">
        <w:t xml:space="preserve"> </w:t>
      </w:r>
      <w:r w:rsidRPr="001D7B89">
        <w:t>or may recommend stabilization as an appropriate and immediate corrective action.</w:t>
      </w:r>
      <w:r w:rsidR="003508D4">
        <w:t xml:space="preserve">  </w:t>
      </w:r>
      <w:r w:rsidRPr="001D7B89">
        <w:t>The RFI shall comply with all the applicable items contained in the U.S. EPA publication EPA/5</w:t>
      </w:r>
      <w:r w:rsidR="00A565C8">
        <w:t>2</w:t>
      </w:r>
      <w:r w:rsidRPr="001D7B89">
        <w:t>0</w:t>
      </w:r>
      <w:r w:rsidR="00294245">
        <w:t>-</w:t>
      </w:r>
      <w:r w:rsidRPr="001D7B89">
        <w:t>R-</w:t>
      </w:r>
      <w:r w:rsidR="00A565C8">
        <w:t>94-004</w:t>
      </w:r>
      <w:r w:rsidRPr="001D7B89">
        <w:t xml:space="preserve">, OSWER Directive 9902.3-2A, </w:t>
      </w:r>
      <w:r w:rsidRPr="00294245">
        <w:rPr>
          <w:rStyle w:val="Emphasis"/>
        </w:rPr>
        <w:t>RCRA Corrective Action Plan (Final)</w:t>
      </w:r>
      <w:r w:rsidRPr="001D7B89">
        <w:t>, May 1994, unless an alternate investigation approach is approved by the Executive Director.  An RFI work plan may typically include a soil boring program, installation of monitoring wells, and sampling and analysis for 40 CFR 261 Appendix VIII and 40 CFR 264 Appendix IX hazardous constituents for surface soils, subsurface strata, surface water, ground water, and/or air.</w:t>
      </w:r>
      <w:r w:rsidR="00AA31DC">
        <w:t xml:space="preserve">  </w:t>
      </w:r>
      <w:r w:rsidRPr="001D7B89">
        <w:t xml:space="preserve">The applicant/permittee shall perform the RFI or APA and report the </w:t>
      </w:r>
      <w:r w:rsidRPr="00850AB1">
        <w:t>results</w:t>
      </w:r>
      <w:r w:rsidR="00E84A24" w:rsidRPr="00850AB1">
        <w:t xml:space="preserve"> to the TCEQ Remediation Division</w:t>
      </w:r>
      <w:r w:rsidRPr="00850AB1">
        <w:t>.  Corrective</w:t>
      </w:r>
      <w:r w:rsidRPr="001D7B89">
        <w:t xml:space="preserve"> Action under 30 TAC Chapter 350 consists of an APA, determination of protective concentration levels, selection of a remedy standard (if </w:t>
      </w:r>
      <w:r w:rsidRPr="001D7B89">
        <w:lastRenderedPageBreak/>
        <w:t>necessary), development and implementation of a response action (if necessary) and submittal of required report according to 30 TAC Chapter 350.</w:t>
      </w:r>
    </w:p>
    <w:p w14:paraId="1E65FE5C" w14:textId="77777777" w:rsidR="009A5220" w:rsidRPr="001D7B89" w:rsidRDefault="00D6766F" w:rsidP="00AC3F19">
      <w:pPr>
        <w:pStyle w:val="ListContinue"/>
      </w:pPr>
      <w:r w:rsidRPr="001D7B89">
        <w:t>If the RFI Report indicates releases of hazardous waste or hazardous constituents for SWMUs and/or AOCs that have been grandfathered under 30 TAC Chapter 335 Subchapters A and S</w:t>
      </w:r>
      <w:r w:rsidR="00E84A24">
        <w:rPr>
          <w:rStyle w:val="FootnoteReference"/>
        </w:rPr>
        <w:footnoteReference w:id="1"/>
      </w:r>
      <w:r w:rsidRPr="001D7B89">
        <w:t>, Corrective Action shall consist of, if necessary, Interim Corrective Measures, Baseline Risk Assessment (BLRA)/Corrective Measures Study (CMS) Report, and Corrective Measures Implementation (CMI).</w:t>
      </w:r>
      <w:r w:rsidR="00D915B2">
        <w:t xml:space="preserve">  </w:t>
      </w:r>
      <w:r w:rsidRPr="001D7B89">
        <w:t>For grandfathered SWMUs and/or AOCs, the permittee may continue to complete the Corrective Action requirements under 30 TAC Chapter 335, Subchapter A and S, provided the permittee complies with the notification and schedule requirements pursuant to 30 TAC 335.8 and 350.2(m).</w:t>
      </w:r>
      <w:r w:rsidR="00AA31DC">
        <w:t xml:space="preserve">  </w:t>
      </w:r>
      <w:r w:rsidR="00D915B2" w:rsidRPr="001D7B89">
        <w:t>Th</w:t>
      </w:r>
      <w:r w:rsidR="00D915B2">
        <w:t>e BLRA/CMS</w:t>
      </w:r>
      <w:r w:rsidR="00D915B2" w:rsidRPr="001D7B89">
        <w:t xml:space="preserve"> </w:t>
      </w:r>
      <w:r w:rsidRPr="001D7B89">
        <w:t xml:space="preserve">report shall evaluate the risk, identify and evaluate corrective measure alternatives, and recommend appropriate corrective measure(s) to protect human health and the environment.  </w:t>
      </w:r>
      <w:r w:rsidR="00D915B2">
        <w:t xml:space="preserve">This report </w:t>
      </w:r>
      <w:r w:rsidRPr="001D7B89">
        <w:t xml:space="preserve">shall address all of the applicable items in 30 TAC 335 Subchapter S and the U.S. EPA publication EPA/520-R-94-004, OSWER Directive 9902.3-2A, </w:t>
      </w:r>
      <w:r w:rsidRPr="00294245">
        <w:rPr>
          <w:rStyle w:val="Emphasis"/>
        </w:rPr>
        <w:t>RCRA Corrective Action Plan (Final)</w:t>
      </w:r>
      <w:r w:rsidRPr="001D7B89">
        <w:t>, May 1994.</w:t>
      </w:r>
    </w:p>
    <w:p w14:paraId="49DBC705" w14:textId="77777777" w:rsidR="009A5220" w:rsidRPr="001D7B89" w:rsidRDefault="00D6766F" w:rsidP="00AC3F19">
      <w:pPr>
        <w:pStyle w:val="ListContinue"/>
      </w:pPr>
      <w:r w:rsidRPr="001D7B89">
        <w:t xml:space="preserve">Upon approval of the BLRA/CMS Report </w:t>
      </w:r>
      <w:r w:rsidRPr="00E84A24">
        <w:t>by the TCEQ</w:t>
      </w:r>
      <w:r w:rsidR="00E84A24" w:rsidRPr="00E84A24">
        <w:t xml:space="preserve"> </w:t>
      </w:r>
      <w:r w:rsidR="00E84A24" w:rsidRPr="00850AB1">
        <w:t>Remediation Division</w:t>
      </w:r>
      <w:r w:rsidRPr="00850AB1">
        <w:t>, the applicant/permittee shall submit a Corrective Measures Implementation (CMI</w:t>
      </w:r>
      <w:r w:rsidRPr="001D7B89">
        <w:t xml:space="preserve">) Work Plan to address all of the items for CMI Work Plan contained in the U.S. EPA publication EPA/520-R-94-004, Office of Solid Waste and Emergency Response (OSWER) Directive 9902.3-2A, </w:t>
      </w:r>
      <w:r w:rsidRPr="00294245">
        <w:rPr>
          <w:rStyle w:val="Emphasis"/>
        </w:rPr>
        <w:t>RCRA Corrective Action Plan (Final),</w:t>
      </w:r>
      <w:r w:rsidRPr="001D7B89">
        <w:t xml:space="preserve"> May 1994.  For projects conducted under TRRP, the risk assessment process shall be addressed in the Affected Property Assessment Report (APAR), and the evaluation of corrective measures shall be conducted as part of the remedy standard selection process provided in the Response Action Plan (RAP).  The work plan or RAP shall contain detailed final engineering design, monitoring plans, and schedules necessary to implement the selected remedy.  Upon installation of a corrective action system based upon the approved CMI Work Plan or RAP, the applicant/permittee shall submit a CMI Report or RAP which includes as-built drawings of the corrective action system.  To report the progress of the corrective measures, the applicant/permittee shall submit periodic CMI Progress Reports or Response Action Effectiveness Reports to the </w:t>
      </w:r>
      <w:r w:rsidRPr="00850AB1">
        <w:t xml:space="preserve">TCEQ </w:t>
      </w:r>
      <w:r w:rsidR="00E84A24" w:rsidRPr="00850AB1">
        <w:t xml:space="preserve">Remediation Division </w:t>
      </w:r>
      <w:r w:rsidRPr="00850AB1">
        <w:t>in accordance</w:t>
      </w:r>
      <w:r w:rsidRPr="001D7B89">
        <w:t xml:space="preserve"> with </w:t>
      </w:r>
      <w:r w:rsidR="00AA31DC">
        <w:t>an approved</w:t>
      </w:r>
      <w:r w:rsidRPr="001D7B89">
        <w:t xml:space="preserve"> schedule.  Upon completion of the corrective action requirements, the permittee shall submit CMI Report or Response Action Completion Reports for review and </w:t>
      </w:r>
      <w:r w:rsidRPr="00850AB1">
        <w:t>approval</w:t>
      </w:r>
      <w:r w:rsidR="00DD6E81" w:rsidRPr="00850AB1">
        <w:t xml:space="preserve"> by the TCEQ Remediation Division</w:t>
      </w:r>
      <w:r w:rsidRPr="00850AB1">
        <w:t>.</w:t>
      </w:r>
    </w:p>
    <w:p w14:paraId="0F6EDC1E" w14:textId="77777777" w:rsidR="009A5220" w:rsidRDefault="00D6766F" w:rsidP="00AC3F19">
      <w:pPr>
        <w:pStyle w:val="ListContinue"/>
      </w:pPr>
      <w:r w:rsidRPr="001D7B89">
        <w:t>Please note that the applicant/permittee may perform voluntary corrective action, stabilization, or "interim measures" at any time prior to or during the RFA/RFI/BLRA/CMS/CMI or the APAR/RAP process without prior TCEQ approval.  The TCEQ strongly supports these actions when undertaken to mitigate releases or reduce or minimize exposure and releases to human health and the environment.  However, these and subsequent final actions (which may be equivalent) will still require review and approval before formal "No Further Action" and corrective action termination can be authorized.</w:t>
      </w:r>
    </w:p>
    <w:p w14:paraId="2AFF2173" w14:textId="77777777" w:rsidR="001651A9" w:rsidRDefault="001651A9" w:rsidP="00AC3F19">
      <w:pPr>
        <w:pStyle w:val="ListNumber2"/>
      </w:pPr>
      <w:r>
        <w:t xml:space="preserve">Applications for </w:t>
      </w:r>
      <w:r w:rsidR="00651F92">
        <w:t xml:space="preserve">a </w:t>
      </w:r>
      <w:r>
        <w:t>New Hazardous Waste Injection Well</w:t>
      </w:r>
      <w:r w:rsidR="00651F92">
        <w:t xml:space="preserve"> Permit</w:t>
      </w:r>
    </w:p>
    <w:p w14:paraId="18B2F53F" w14:textId="77777777" w:rsidR="001651A9" w:rsidRDefault="00D6766F" w:rsidP="005E434D">
      <w:pPr>
        <w:pStyle w:val="ListContinue2"/>
      </w:pPr>
      <w:r>
        <w:t>The RFA consists of two parts, the first part is the Preliminary Review (PR) which must be submitted with the application supplement and the second part is the Visual Site Inspection (VSI</w:t>
      </w:r>
      <w:r w:rsidRPr="001651A9">
        <w:t>) which is performed during the application review period.</w:t>
      </w:r>
      <w:r w:rsidR="00753875">
        <w:t xml:space="preserve">  </w:t>
      </w:r>
      <w:bookmarkStart w:id="5" w:name="_Hlk515960864"/>
      <w:r w:rsidR="00753875">
        <w:t>If the RFA recommends further investigation or corrective action, t</w:t>
      </w:r>
      <w:r w:rsidR="00753875" w:rsidRPr="003508D4">
        <w:t xml:space="preserve">he requirements for an RFI or any other corrective action will be included in the permit </w:t>
      </w:r>
      <w:bookmarkEnd w:id="5"/>
      <w:r w:rsidR="00753875" w:rsidRPr="003508D4">
        <w:t>or pursuant to 40 CFR §270.14(d)(3), the applicant may be required to start the RFI or other corrective action before the permit is issued.</w:t>
      </w:r>
    </w:p>
    <w:p w14:paraId="24773BC5" w14:textId="77777777" w:rsidR="00B03D17" w:rsidRDefault="00D6766F" w:rsidP="00AC3F19">
      <w:pPr>
        <w:pStyle w:val="ListContinue2"/>
      </w:pPr>
      <w:r>
        <w:lastRenderedPageBreak/>
        <w:t xml:space="preserve">The development of the PR involves collecting information from all available documentation for a facility including, but not limited to, all facility documents, permit applications, permits, TCEQ correspondence files, inspection reports and enforcement reports, etc. and interviews with relevant individuals with historical knowledge of the facility.  The PR compiles available information on every SWMU and/or AOC that has ever existed at the facility.  </w:t>
      </w:r>
      <w:r w:rsidR="00753875">
        <w:t>F</w:t>
      </w:r>
      <w:r>
        <w:t>or each SWMU and/or AOC a recommendation is made for either:</w:t>
      </w:r>
    </w:p>
    <w:p w14:paraId="0D3CABCB" w14:textId="77777777" w:rsidR="00B03D17" w:rsidRDefault="00D6766F" w:rsidP="00AC3F19">
      <w:pPr>
        <w:pStyle w:val="ListBullet"/>
      </w:pPr>
      <w:r>
        <w:t>No Further Action;</w:t>
      </w:r>
    </w:p>
    <w:p w14:paraId="6B973933" w14:textId="77777777" w:rsidR="00B03D17" w:rsidRDefault="00D6766F" w:rsidP="00AC3F19">
      <w:pPr>
        <w:pStyle w:val="ListBullet"/>
      </w:pPr>
      <w:r>
        <w:t>Stabilization (interim measures); or</w:t>
      </w:r>
    </w:p>
    <w:p w14:paraId="237A4B0C" w14:textId="77777777" w:rsidR="00437344" w:rsidRDefault="00D6766F" w:rsidP="00AC3F19">
      <w:pPr>
        <w:pStyle w:val="ListBullet"/>
      </w:pPr>
      <w:r>
        <w:t>Further Investigation.</w:t>
      </w:r>
    </w:p>
    <w:p w14:paraId="259DC608" w14:textId="77777777" w:rsidR="009A5220" w:rsidRDefault="00D6766F" w:rsidP="00AC3F19">
      <w:pPr>
        <w:pStyle w:val="ListContinue2"/>
      </w:pPr>
      <w:r>
        <w:t>The PR may recommend no further action for:</w:t>
      </w:r>
    </w:p>
    <w:p w14:paraId="30C2DD00" w14:textId="77777777" w:rsidR="009A5220" w:rsidRPr="001D7B89" w:rsidRDefault="00D6766F" w:rsidP="00AC3F19">
      <w:pPr>
        <w:pStyle w:val="ListBullet"/>
      </w:pPr>
      <w:r w:rsidRPr="001D7B89">
        <w:t>well-designed and well-managed units (inspection may be required);</w:t>
      </w:r>
    </w:p>
    <w:p w14:paraId="3EA51667" w14:textId="77777777" w:rsidR="009A5220" w:rsidRPr="001D7B89" w:rsidRDefault="00D6766F" w:rsidP="00AC3F19">
      <w:pPr>
        <w:pStyle w:val="ListBullet"/>
      </w:pPr>
      <w:r w:rsidRPr="001D7B89">
        <w:t>units that have not managed hazardous wastes or wastes containing hazardous constituents;</w:t>
      </w:r>
    </w:p>
    <w:p w14:paraId="5E59393E" w14:textId="77777777" w:rsidR="009A5220" w:rsidRPr="001D7B89" w:rsidRDefault="00D6766F" w:rsidP="00AC3F19">
      <w:pPr>
        <w:pStyle w:val="ListBullet"/>
      </w:pPr>
      <w:r w:rsidRPr="001D7B89">
        <w:t>units already under corrective action by enforcement order;</w:t>
      </w:r>
    </w:p>
    <w:p w14:paraId="1FF5F8D6" w14:textId="77777777" w:rsidR="009A5220" w:rsidRPr="001D7B89" w:rsidRDefault="00D6766F" w:rsidP="00AC3F19">
      <w:pPr>
        <w:pStyle w:val="ListBullet"/>
      </w:pPr>
      <w:r w:rsidRPr="001D7B89">
        <w:t>units scheduled to be addressed in a compliance plan; or</w:t>
      </w:r>
    </w:p>
    <w:p w14:paraId="3A57E024" w14:textId="77777777" w:rsidR="009A5220" w:rsidRPr="001D7B89" w:rsidRDefault="00D6766F" w:rsidP="00AC3F19">
      <w:pPr>
        <w:pStyle w:val="ListBullet"/>
      </w:pPr>
      <w:r w:rsidRPr="001D7B89">
        <w:t>a unit which is a RCRA regulated unit (injection well) and will be authorized in the hazardous waste disposal well permit.</w:t>
      </w:r>
    </w:p>
    <w:p w14:paraId="583E99F9" w14:textId="77777777" w:rsidR="00437344" w:rsidRDefault="00D6766F" w:rsidP="00AC3F19">
      <w:pPr>
        <w:pStyle w:val="ListContinue2"/>
      </w:pPr>
      <w:r>
        <w:t>Once the PR is completed and submitted in the application supplement, the VSI will be conducted to collect visual evidence of releases at the facility, to identify additional areas of concern, to ensure that all SWMUs and AOCs have been identified, to fill data gaps identified in the PR, to determine the need for sampling or interim measures and ultimately assist in recommending further steps in the corrective action process.  TCEQ staff may participate in the VSI process.</w:t>
      </w:r>
    </w:p>
    <w:p w14:paraId="74A5B793" w14:textId="77777777" w:rsidR="009A5220" w:rsidRPr="009F76A0" w:rsidRDefault="00D6766F" w:rsidP="00AC3F19">
      <w:pPr>
        <w:pStyle w:val="ListContinue2"/>
      </w:pPr>
      <w:r>
        <w:t>The following information is required for the Preliminary Review.</w:t>
      </w:r>
    </w:p>
    <w:p w14:paraId="1480859B" w14:textId="77777777" w:rsidR="009A5220" w:rsidRPr="009C797B" w:rsidRDefault="00D6766F" w:rsidP="004705D4">
      <w:pPr>
        <w:pStyle w:val="ListNumber3"/>
        <w:ind w:left="1170"/>
      </w:pPr>
      <w:r w:rsidRPr="009120EB">
        <w:t>Unit</w:t>
      </w:r>
      <w:r w:rsidRPr="009C797B">
        <w:t xml:space="preserve"> Checklists</w:t>
      </w:r>
    </w:p>
    <w:p w14:paraId="219240E2" w14:textId="77777777" w:rsidR="009A5220" w:rsidRDefault="00D6766F" w:rsidP="00787F7C">
      <w:pPr>
        <w:pStyle w:val="ListContinue3"/>
      </w:pPr>
      <w:bookmarkStart w:id="6" w:name="_Hlk515956487"/>
      <w:r w:rsidRPr="009120EB">
        <w:t>Complete</w:t>
      </w:r>
      <w:r>
        <w:t xml:space="preserve"> the attached Unit Checklist for each facility SWMU (as defined previously) </w:t>
      </w:r>
      <w:r w:rsidR="00B37138">
        <w:t>and/</w:t>
      </w:r>
      <w:r>
        <w:t>or AOC according to the following instructions.  Make additional copies of the Unit Checklist as necessary</w:t>
      </w:r>
      <w:bookmarkEnd w:id="6"/>
      <w:r>
        <w:t>.</w:t>
      </w:r>
    </w:p>
    <w:p w14:paraId="02CFF313" w14:textId="77777777" w:rsidR="009A5220" w:rsidRDefault="00D6766F" w:rsidP="00AC3F19">
      <w:pPr>
        <w:pStyle w:val="ListContinue3"/>
      </w:pPr>
      <w:r w:rsidRPr="009120EB">
        <w:rPr>
          <w:rStyle w:val="Strong"/>
        </w:rPr>
        <w:t>Waste Management Unit</w:t>
      </w:r>
      <w:r>
        <w:t>:  Enter the SWMU name and facility-designated number (e.g., Tank 101)</w:t>
      </w:r>
    </w:p>
    <w:p w14:paraId="7EACD2A0" w14:textId="77777777" w:rsidR="009A5220" w:rsidRDefault="00D6766F" w:rsidP="00AC3F19">
      <w:pPr>
        <w:pStyle w:val="ListContinue3"/>
      </w:pPr>
      <w:r w:rsidRPr="009120EB">
        <w:rPr>
          <w:rStyle w:val="Strong"/>
        </w:rPr>
        <w:t>NOR Number</w:t>
      </w:r>
      <w:r>
        <w:t>:  Enter the Unit Sequence Number from the TCEQ Notice of Registration (NOR) or, if unassigned, a letter designation (i.e., A-Z)</w:t>
      </w:r>
      <w:r w:rsidR="00D14D3D">
        <w:t>.</w:t>
      </w:r>
    </w:p>
    <w:p w14:paraId="47194335" w14:textId="77777777" w:rsidR="009A5220" w:rsidRDefault="00D6766F" w:rsidP="00AC3F19">
      <w:pPr>
        <w:pStyle w:val="ListContinue3"/>
      </w:pPr>
      <w:r w:rsidRPr="009120EB">
        <w:rPr>
          <w:rStyle w:val="Strong"/>
        </w:rPr>
        <w:t>Description</w:t>
      </w:r>
      <w:r>
        <w:t>:</w:t>
      </w:r>
      <w:r>
        <w:rPr>
          <w:rStyle w:val="Strong"/>
        </w:rPr>
        <w:t xml:space="preserve">  </w:t>
      </w:r>
      <w:r>
        <w:t xml:space="preserve">Enter the type of unit (e.g., above-grade processing tank) and Process Code as listed </w:t>
      </w:r>
      <w:r w:rsidR="00B03D17">
        <w:t>on the attached Process Code table.</w:t>
      </w:r>
    </w:p>
    <w:p w14:paraId="2F341535" w14:textId="77777777" w:rsidR="00B03D17" w:rsidRDefault="00B03D17" w:rsidP="00AC3F19">
      <w:pPr>
        <w:pStyle w:val="ListContinue3"/>
      </w:pPr>
      <w:bookmarkStart w:id="7" w:name="waste_Mangement_units"/>
      <w:r w:rsidRPr="009120EB">
        <w:rPr>
          <w:rStyle w:val="Strong"/>
        </w:rPr>
        <w:t>Dates of Operation</w:t>
      </w:r>
      <w:r>
        <w:t>:  Enter the date the unit was placed into service and any other dates the unit changed status (active, inactive, closed, post-closure) with the appropriate status designation.</w:t>
      </w:r>
    </w:p>
    <w:p w14:paraId="7C1E5AA2" w14:textId="77777777" w:rsidR="00B03D17" w:rsidRDefault="00B03D17" w:rsidP="00AC3F19">
      <w:pPr>
        <w:pStyle w:val="ListContinue3"/>
      </w:pPr>
      <w:r w:rsidRPr="009120EB">
        <w:rPr>
          <w:rStyle w:val="Strong"/>
        </w:rPr>
        <w:t>Wastes Managed</w:t>
      </w:r>
      <w:r>
        <w:t xml:space="preserve">:  List all solid wastes ever managed in the unit and include the TCEQ NOR waste </w:t>
      </w:r>
      <w:r w:rsidR="006F0F1D">
        <w:t>#</w:t>
      </w:r>
      <w:r>
        <w:t xml:space="preserve">, EPA hazard codes, and EPA waste codes.  For each waste, list any hazardous constituent listed in 40 </w:t>
      </w:r>
      <w:hyperlink r:id="rId9" w:history="1">
        <w:r>
          <w:t>CFR</w:t>
        </w:r>
      </w:hyperlink>
      <w:r>
        <w:t xml:space="preserve"> 261 Appendix VIII or 40 </w:t>
      </w:r>
      <w:hyperlink r:id="rId10" w:history="1">
        <w:r>
          <w:t>CFR</w:t>
        </w:r>
      </w:hyperlink>
      <w:r>
        <w:t xml:space="preserve"> 264 Appendix IX, as appropriate.</w:t>
      </w:r>
    </w:p>
    <w:p w14:paraId="3387E486" w14:textId="77777777" w:rsidR="00B03D17" w:rsidRDefault="00B03D17" w:rsidP="00AC3F19">
      <w:pPr>
        <w:pStyle w:val="ListContinue3"/>
      </w:pPr>
      <w:r w:rsidRPr="009120EB">
        <w:rPr>
          <w:rStyle w:val="Strong"/>
        </w:rPr>
        <w:lastRenderedPageBreak/>
        <w:t>Evidence of Release</w:t>
      </w:r>
      <w:r>
        <w:t>:  Completely describe the release, or suspected release, including time frame, waste amount, to what media, and any corrective measures taken.</w:t>
      </w:r>
    </w:p>
    <w:p w14:paraId="7F56C344" w14:textId="77777777" w:rsidR="00B03D17" w:rsidRDefault="00B03D17" w:rsidP="00AC3F19">
      <w:pPr>
        <w:pStyle w:val="ListContinue3"/>
      </w:pPr>
      <w:r w:rsidRPr="009120EB">
        <w:rPr>
          <w:rStyle w:val="Strong"/>
        </w:rPr>
        <w:t>Pollutant Dispersal Pathways</w:t>
      </w:r>
      <w:r>
        <w:t>:  Completely describe the possible and actual run-off pathways (i.e., to which tributary, creek, river, and bay or through subsoil to which aquifer with groundwater flow gradient, speed, and direction and any discharge point).</w:t>
      </w:r>
    </w:p>
    <w:p w14:paraId="3E8DF8B2" w14:textId="77777777" w:rsidR="00B03D17" w:rsidRDefault="00B03D17" w:rsidP="00AC3F19">
      <w:pPr>
        <w:pStyle w:val="ListContinue3"/>
      </w:pPr>
      <w:r w:rsidRPr="009120EB">
        <w:rPr>
          <w:rStyle w:val="Strong"/>
        </w:rPr>
        <w:t>Summary</w:t>
      </w:r>
      <w:r>
        <w:t>:  Provide complete unit description including unit type, elements of construction, location, age, condition, dimensions, size, capacity (i.e., gallons, square feet, cubic yards, etc.), and potential for release.</w:t>
      </w:r>
    </w:p>
    <w:p w14:paraId="678A9B34" w14:textId="77777777" w:rsidR="00B03D17" w:rsidRDefault="00B03D17" w:rsidP="00AC3F19">
      <w:pPr>
        <w:pStyle w:val="ListContinue3"/>
      </w:pPr>
      <w:r w:rsidRPr="00AC3F19">
        <w:rPr>
          <w:rStyle w:val="Strong"/>
        </w:rPr>
        <w:t>Recommended Action</w:t>
      </w:r>
      <w:r>
        <w:t>:  Recommend either No Further Action, Stabilization (interim measures), or Further Investigation.  Justify the recommendation.  Corrective action under another authority is justification for No Further Action.</w:t>
      </w:r>
    </w:p>
    <w:p w14:paraId="4B71123A" w14:textId="77777777" w:rsidR="005B74CE" w:rsidRDefault="005B74CE" w:rsidP="00AC3F19">
      <w:pPr>
        <w:pStyle w:val="ListNumber3"/>
      </w:pPr>
      <w:r>
        <w:t>Appendices to Unit Checklists</w:t>
      </w:r>
    </w:p>
    <w:p w14:paraId="4BD509F8" w14:textId="77777777" w:rsidR="005B74CE" w:rsidRDefault="005B74CE" w:rsidP="00AC3F19">
      <w:pPr>
        <w:pStyle w:val="ListContinue3"/>
      </w:pPr>
      <w:r w:rsidRPr="009120EB">
        <w:t>The</w:t>
      </w:r>
      <w:r>
        <w:t xml:space="preserve"> PR should also include Appendices I-IV to support information provided in the Unit Checklist:</w:t>
      </w:r>
    </w:p>
    <w:p w14:paraId="46EC5333" w14:textId="77777777" w:rsidR="005B74CE" w:rsidRDefault="005B74CE" w:rsidP="00787F7C">
      <w:pPr>
        <w:pStyle w:val="ListNumber4"/>
        <w:ind w:hanging="428"/>
      </w:pPr>
      <w:r>
        <w:t>Appendix I</w:t>
      </w:r>
      <w:r w:rsidR="00B77E17">
        <w:t xml:space="preserve"> - Facility a</w:t>
      </w:r>
      <w:r>
        <w:t>nd SWMU Location Maps</w:t>
      </w:r>
    </w:p>
    <w:p w14:paraId="734098C7" w14:textId="77777777" w:rsidR="005B74CE" w:rsidRDefault="005B74CE" w:rsidP="007114DE">
      <w:pPr>
        <w:pStyle w:val="ListNumber5"/>
        <w:ind w:hanging="414"/>
      </w:pPr>
      <w:r>
        <w:t>Regional Location Map</w:t>
      </w:r>
    </w:p>
    <w:p w14:paraId="1031EE8D" w14:textId="77777777" w:rsidR="005B74CE" w:rsidRDefault="005B74CE" w:rsidP="007114DE">
      <w:pPr>
        <w:pStyle w:val="ListNumber5"/>
        <w:ind w:hanging="414"/>
      </w:pPr>
      <w:r>
        <w:t>Site Location Map</w:t>
      </w:r>
    </w:p>
    <w:p w14:paraId="66994C32" w14:textId="77777777" w:rsidR="005B74CE" w:rsidRDefault="005B74CE" w:rsidP="007114DE">
      <w:pPr>
        <w:pStyle w:val="ListNumber5"/>
        <w:ind w:hanging="414"/>
      </w:pPr>
      <w:r>
        <w:t xml:space="preserve">Facility SWMU Map - Use the Notice of Registration (NOR) number to show the location of each unit on a replicate of the topographic map required in </w:t>
      </w:r>
      <w:r w:rsidR="00A565C8" w:rsidRPr="007F525B">
        <w:t xml:space="preserve">Section </w:t>
      </w:r>
      <w:r w:rsidR="003E526C" w:rsidRPr="007F525B">
        <w:t>I.Q.6 (Attachment C)</w:t>
      </w:r>
      <w:r>
        <w:t xml:space="preserve"> of the Class I well permit application.  Also, please note that the term "facility" includes the entire contiguous property under the control of the owner or operator, which in most cases is the area shown in the Legal Description of Facility in </w:t>
      </w:r>
      <w:r w:rsidR="00A565C8" w:rsidRPr="007F525B">
        <w:t xml:space="preserve">Section </w:t>
      </w:r>
      <w:r w:rsidR="003E526C" w:rsidRPr="007F525B">
        <w:t>I.Q.5</w:t>
      </w:r>
      <w:r>
        <w:t xml:space="preserve"> of the permit application.</w:t>
      </w:r>
    </w:p>
    <w:p w14:paraId="220D041D" w14:textId="77777777" w:rsidR="005B74CE" w:rsidRDefault="005B74CE" w:rsidP="003E526C">
      <w:pPr>
        <w:pStyle w:val="ListNumber4"/>
        <w:keepNext/>
        <w:ind w:hanging="428"/>
      </w:pPr>
      <w:r>
        <w:t>Appendix II - Wastes Managed</w:t>
      </w:r>
    </w:p>
    <w:p w14:paraId="6863A03A" w14:textId="77777777" w:rsidR="005B74CE" w:rsidRDefault="005B74CE" w:rsidP="003F660A">
      <w:pPr>
        <w:pStyle w:val="ListContinue4"/>
      </w:pPr>
      <w:r>
        <w:t>List all wastes managed and 40 CFR 261 Appendix VIII and 40 CFR 264 Appendix IX hazardous constituents.  Provide pertinent health, safety, and risk data on each.</w:t>
      </w:r>
    </w:p>
    <w:p w14:paraId="5106CD27" w14:textId="77777777" w:rsidR="005B74CE" w:rsidRDefault="00E65589" w:rsidP="003E526C">
      <w:pPr>
        <w:pStyle w:val="ListNumber4"/>
        <w:keepNext/>
        <w:ind w:hanging="428"/>
      </w:pPr>
      <w:r>
        <w:t>Appendix III - Evidence o</w:t>
      </w:r>
      <w:r w:rsidR="005B74CE">
        <w:t>f Release</w:t>
      </w:r>
    </w:p>
    <w:p w14:paraId="0CF92338" w14:textId="77777777" w:rsidR="005B74CE" w:rsidRDefault="005B74CE" w:rsidP="00C4616B">
      <w:pPr>
        <w:pStyle w:val="ListContinue4"/>
      </w:pPr>
      <w:r>
        <w:t>Provide any applicable documentation on a release.  Provide a map of release locations, SWMU identification, and paths traveled.</w:t>
      </w:r>
    </w:p>
    <w:p w14:paraId="4CC8CAD9" w14:textId="77777777" w:rsidR="005B74CE" w:rsidRDefault="005B74CE" w:rsidP="003E526C">
      <w:pPr>
        <w:pStyle w:val="ListNumber4"/>
        <w:keepNext/>
        <w:ind w:hanging="428"/>
      </w:pPr>
      <w:r>
        <w:t>Appendix IV - Pollutant Dispersal Pathways</w:t>
      </w:r>
    </w:p>
    <w:p w14:paraId="4E1AC6D1" w14:textId="77777777" w:rsidR="003F660A" w:rsidRDefault="005B74CE" w:rsidP="00C4616B">
      <w:pPr>
        <w:pStyle w:val="ListContinue4"/>
      </w:pPr>
      <w:r>
        <w:t>Provide a facility, local, and regional map identifying all possible and eventual pathways in which a release from any unit could or did travel.  Provide a facility general cross-section to illustrate vertical pathways and lateral movements in ground water, including discharges (i.e., seeps, creeks, etc.).</w:t>
      </w:r>
    </w:p>
    <w:p w14:paraId="744A0D8C" w14:textId="77777777" w:rsidR="001C0442" w:rsidRDefault="001C0442" w:rsidP="006847D6">
      <w:pPr>
        <w:pStyle w:val="ListNumber3"/>
        <w:keepNext/>
        <w:ind w:hanging="356"/>
      </w:pPr>
      <w:r>
        <w:t>Facility Checklist</w:t>
      </w:r>
    </w:p>
    <w:p w14:paraId="57F6BAF4" w14:textId="77777777" w:rsidR="001C0442" w:rsidRDefault="001C0442" w:rsidP="00C4616B">
      <w:pPr>
        <w:pStyle w:val="ListContinue3"/>
      </w:pPr>
      <w:r>
        <w:t>Complete the attached Facility Checklist according to the following instructions.</w:t>
      </w:r>
    </w:p>
    <w:p w14:paraId="2F6F0FAA" w14:textId="77777777" w:rsidR="001C0442" w:rsidRDefault="001C0442" w:rsidP="00C4616B">
      <w:pPr>
        <w:pStyle w:val="ListContinue3"/>
      </w:pPr>
      <w:r w:rsidRPr="00C4616B">
        <w:rPr>
          <w:rStyle w:val="Strong"/>
        </w:rPr>
        <w:t>RCRA Regulated Units</w:t>
      </w:r>
      <w:r>
        <w:t>:  List all units that received hazardous wastes after July 26, 1982 or for which closure was certified after January 26, 1983.  Provide the appropriate information under the three provided column headings.</w:t>
      </w:r>
    </w:p>
    <w:p w14:paraId="52B8AB3F" w14:textId="77777777" w:rsidR="001C0442" w:rsidRDefault="001C0442" w:rsidP="00C4616B">
      <w:pPr>
        <w:pStyle w:val="ListContinue3"/>
      </w:pPr>
      <w:r w:rsidRPr="003F660A">
        <w:rPr>
          <w:rStyle w:val="Strong"/>
        </w:rPr>
        <w:lastRenderedPageBreak/>
        <w:t>Solid Waste Management Units</w:t>
      </w:r>
      <w:r>
        <w:t>:  List all remaining SWMUs.</w:t>
      </w:r>
    </w:p>
    <w:p w14:paraId="118E7C76" w14:textId="77777777" w:rsidR="001C0442" w:rsidRDefault="001C0442" w:rsidP="00C4616B">
      <w:pPr>
        <w:pStyle w:val="ListContinue3"/>
      </w:pPr>
      <w:r w:rsidRPr="00C4616B">
        <w:rPr>
          <w:rStyle w:val="Strong"/>
        </w:rPr>
        <w:t>Reviewed Documents</w:t>
      </w:r>
      <w:r>
        <w:t>:  Enter the appropriate information for sub-items A-F, including document dates (item F should include company files</w:t>
      </w:r>
      <w:r w:rsidR="003E526C">
        <w:t xml:space="preserve"> </w:t>
      </w:r>
      <w:r w:rsidR="003E526C" w:rsidRPr="00A565C8">
        <w:t>and interviews</w:t>
      </w:r>
      <w:r>
        <w:t>).</w:t>
      </w:r>
    </w:p>
    <w:p w14:paraId="224975EA" w14:textId="77777777" w:rsidR="001C0442" w:rsidRDefault="001C0442" w:rsidP="00C4616B">
      <w:pPr>
        <w:pStyle w:val="ListContinue3"/>
      </w:pPr>
      <w:r w:rsidRPr="00C4616B">
        <w:rPr>
          <w:rStyle w:val="Strong"/>
        </w:rPr>
        <w:t>Summary</w:t>
      </w:r>
      <w:r>
        <w:t>:  Provide an overall summary of the results of this Preliminary Review noting units and areas of concern.</w:t>
      </w:r>
    </w:p>
    <w:p w14:paraId="773D4A93" w14:textId="77777777" w:rsidR="001C0442" w:rsidRDefault="001C0442" w:rsidP="00C4616B">
      <w:pPr>
        <w:pStyle w:val="ListContinue3"/>
      </w:pPr>
      <w:r w:rsidRPr="00C4616B">
        <w:rPr>
          <w:rStyle w:val="Strong"/>
        </w:rPr>
        <w:t>Recommended Actions</w:t>
      </w:r>
      <w:r>
        <w:t>:  Summarize the Unit Checklist Recommended Actions and list those units recommended for further investigation including appropriate Unit Number.</w:t>
      </w:r>
    </w:p>
    <w:p w14:paraId="0562EEEE" w14:textId="77777777" w:rsidR="001C0442" w:rsidRDefault="001C0442" w:rsidP="00A565C8">
      <w:pPr>
        <w:pStyle w:val="ListContinue2"/>
      </w:pPr>
      <w:r>
        <w:t>The Preliminary Review should be bound with a cover page and contain a Table of Contents with the Facility Checklist entered first followed by all Unit Checklists in unit NOR numerical order and/or alphabetical order followed by the Appendices.</w:t>
      </w:r>
    </w:p>
    <w:p w14:paraId="3F74C7F3" w14:textId="77777777" w:rsidR="00103F08" w:rsidRDefault="00103F08" w:rsidP="00787F7C">
      <w:pPr>
        <w:pStyle w:val="ListNumber2"/>
      </w:pPr>
      <w:r>
        <w:t>Applications for Renewal or Amendment to an Existing Hazardous Waste Injection Well Permit</w:t>
      </w:r>
    </w:p>
    <w:p w14:paraId="7E27848C" w14:textId="77777777" w:rsidR="006C0901" w:rsidRDefault="00B5553E" w:rsidP="00AC3F19">
      <w:pPr>
        <w:pStyle w:val="ListContinue2"/>
      </w:pPr>
      <w:r>
        <w:t>If the RFA for any newly identified SWMUs and/or AOCs not previously investigated or incorporated into the permit recommends further investigation or corrective action, t</w:t>
      </w:r>
      <w:r w:rsidRPr="003508D4">
        <w:t xml:space="preserve">he requirements for an RFI or any other corrective action </w:t>
      </w:r>
      <w:r>
        <w:t xml:space="preserve">for those SWMUs and/or AOCs </w:t>
      </w:r>
      <w:r w:rsidRPr="003508D4">
        <w:t>will be included in the permit</w:t>
      </w:r>
      <w:r>
        <w:t>.  Ongoing c</w:t>
      </w:r>
      <w:r w:rsidR="006C0901" w:rsidRPr="001D7B89">
        <w:t xml:space="preserve">orrective action for releases </w:t>
      </w:r>
      <w:r>
        <w:t>from any previously identified SWMUs and/or AOCs will also be included in the permit</w:t>
      </w:r>
      <w:r w:rsidR="006C0901" w:rsidRPr="001D7B89">
        <w:t>.</w:t>
      </w:r>
    </w:p>
    <w:p w14:paraId="4D14F5CE" w14:textId="77777777" w:rsidR="00651F92" w:rsidRDefault="00D20521" w:rsidP="003F660A">
      <w:pPr>
        <w:pStyle w:val="ListNumber3"/>
        <w:numPr>
          <w:ilvl w:val="0"/>
          <w:numId w:val="35"/>
        </w:numPr>
      </w:pPr>
      <w:r>
        <w:t>Unit Checklists</w:t>
      </w:r>
    </w:p>
    <w:p w14:paraId="3826BEEC" w14:textId="77777777" w:rsidR="00B37138" w:rsidRDefault="00B37138" w:rsidP="00A47801">
      <w:pPr>
        <w:pStyle w:val="ListNumber4"/>
        <w:numPr>
          <w:ilvl w:val="0"/>
          <w:numId w:val="27"/>
        </w:numPr>
      </w:pPr>
      <w:r>
        <w:t>For any newly identified SWMUs (as defined previously) and/or AOCs that were not incorporated into the previous permit issuance (new, renewal, or amendment), complete</w:t>
      </w:r>
      <w:r w:rsidRPr="00D20521">
        <w:t xml:space="preserve"> </w:t>
      </w:r>
      <w:r>
        <w:t>the attached Unit Checklist according to the instructions in Section II.A.1.  Make additional copies of the Unit Checklist as necessary.</w:t>
      </w:r>
    </w:p>
    <w:p w14:paraId="41772A78" w14:textId="77777777" w:rsidR="00B37138" w:rsidRPr="00A47801" w:rsidRDefault="00B37138" w:rsidP="00A47801">
      <w:pPr>
        <w:pStyle w:val="ListNumber4"/>
        <w:numPr>
          <w:ilvl w:val="0"/>
          <w:numId w:val="27"/>
        </w:numPr>
      </w:pPr>
      <w:r w:rsidRPr="00A47801">
        <w:t>For all previously identified SWMUs and/or AOCs that had not yet received TCEQ approval of “No Further Action” at the time of the previous permit issuance, update the status on the Unit Checklist. Provide copies of letters from TCEQ approving “No Further Action” or other determinations that were issued since the previous permit issuance.</w:t>
      </w:r>
    </w:p>
    <w:p w14:paraId="13A5030E" w14:textId="77777777" w:rsidR="00E73881" w:rsidRDefault="00ED351A" w:rsidP="00A47801">
      <w:pPr>
        <w:pStyle w:val="ListNumber4"/>
        <w:numPr>
          <w:ilvl w:val="0"/>
          <w:numId w:val="27"/>
        </w:numPr>
      </w:pPr>
      <w:r w:rsidRPr="00A47801">
        <w:t xml:space="preserve">For all previously identified SWMUs </w:t>
      </w:r>
      <w:r w:rsidR="00B37138" w:rsidRPr="00A47801">
        <w:t>and/</w:t>
      </w:r>
      <w:r w:rsidRPr="00A47801">
        <w:t>or AOCs that received TCEQ approval of “No Further Action” before the previous permit issuance, indicate</w:t>
      </w:r>
      <w:r>
        <w:t xml:space="preserve"> “Not Applicable” and provide a brief explanation of the facts.</w:t>
      </w:r>
    </w:p>
    <w:p w14:paraId="3C72F22C" w14:textId="77777777" w:rsidR="00D20521" w:rsidRDefault="00B37138" w:rsidP="00AC3F19">
      <w:pPr>
        <w:pStyle w:val="ListNumber3"/>
        <w:keepNext/>
      </w:pPr>
      <w:r>
        <w:t>Facility Checklist</w:t>
      </w:r>
    </w:p>
    <w:p w14:paraId="20C163C5" w14:textId="77777777" w:rsidR="006847D6" w:rsidRDefault="00B37138" w:rsidP="00A47801">
      <w:pPr>
        <w:pStyle w:val="ListContinue3"/>
      </w:pPr>
      <w:r>
        <w:t>Update the Facility Checklist according to the instructions in Section II.A.3 to include any newly identified SWMUs and/or AOCs that were not incorporated into the previous permit issuance, and to update the status of all previously identified SWMUs and/or AOCs.  Status updates should include notes regarding whether the SWMU or AOC</w:t>
      </w:r>
      <w:r w:rsidR="00936A56">
        <w:t xml:space="preserve"> has received approval of “No Further Action”, has had changes in its correction action status, or has had other determinations issued by the TCEQ.</w:t>
      </w:r>
      <w:r w:rsidR="005C0E9E">
        <w:t xml:space="preserve"> </w:t>
      </w:r>
      <w:r w:rsidR="00936A56">
        <w:t>Include the date of the status change in the updated checklist.</w:t>
      </w:r>
    </w:p>
    <w:p w14:paraId="361D319E" w14:textId="77777777" w:rsidR="006847D6" w:rsidRDefault="006847D6">
      <w:pPr>
        <w:rPr>
          <w:rFonts w:ascii="Lucida Bright" w:hAnsi="Lucida Bright"/>
          <w:sz w:val="20"/>
        </w:rPr>
      </w:pPr>
      <w:r>
        <w:br w:type="page"/>
      </w:r>
    </w:p>
    <w:p w14:paraId="190544F4" w14:textId="77777777" w:rsidR="009A5220" w:rsidRPr="00FC514F" w:rsidRDefault="00D6766F" w:rsidP="00A80969">
      <w:pPr>
        <w:pStyle w:val="CenterBold"/>
        <w:rPr>
          <w:rStyle w:val="Strong"/>
        </w:rPr>
      </w:pPr>
      <w:r w:rsidRPr="00FC514F">
        <w:rPr>
          <w:rStyle w:val="Strong"/>
        </w:rPr>
        <w:lastRenderedPageBreak/>
        <w:t>Process Codes</w:t>
      </w:r>
    </w:p>
    <w:bookmarkEnd w:id="7"/>
    <w:tbl>
      <w:tblPr>
        <w:tblW w:w="8624"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Description w:val="Process Codes table including Unit types"/>
      </w:tblPr>
      <w:tblGrid>
        <w:gridCol w:w="1056"/>
        <w:gridCol w:w="2728"/>
        <w:gridCol w:w="1056"/>
        <w:gridCol w:w="3784"/>
      </w:tblGrid>
      <w:tr w:rsidR="009A5220" w:rsidRPr="00D42C85" w14:paraId="6C66D674" w14:textId="77777777" w:rsidTr="00FC514F">
        <w:trPr>
          <w:cantSplit/>
          <w:trHeight w:val="386"/>
          <w:tblHeader/>
        </w:trPr>
        <w:tc>
          <w:tcPr>
            <w:tcW w:w="1056" w:type="dxa"/>
          </w:tcPr>
          <w:p w14:paraId="7A331436" w14:textId="77777777" w:rsidR="009A5220" w:rsidRPr="00D42C85" w:rsidRDefault="00D6766F" w:rsidP="00FC514F">
            <w:pPr>
              <w:pStyle w:val="TableofFigures"/>
              <w:rPr>
                <w:rStyle w:val="Strong"/>
              </w:rPr>
            </w:pPr>
            <w:r w:rsidRPr="00D42C85">
              <w:rPr>
                <w:rStyle w:val="Strong"/>
              </w:rPr>
              <w:br w:type="page"/>
            </w:r>
            <w:bookmarkStart w:id="8" w:name="Title_Process_Codes"/>
            <w:bookmarkEnd w:id="8"/>
            <w:r w:rsidRPr="00D42C85">
              <w:rPr>
                <w:rStyle w:val="Strong"/>
              </w:rPr>
              <w:t xml:space="preserve">Process Code </w:t>
            </w:r>
          </w:p>
        </w:tc>
        <w:tc>
          <w:tcPr>
            <w:tcW w:w="2728" w:type="dxa"/>
            <w:vAlign w:val="center"/>
          </w:tcPr>
          <w:p w14:paraId="149B5813" w14:textId="77777777" w:rsidR="009A5220" w:rsidRPr="00D42C85" w:rsidRDefault="00D6766F" w:rsidP="00FC514F">
            <w:pPr>
              <w:pStyle w:val="TableofFigures"/>
              <w:rPr>
                <w:rStyle w:val="Strong"/>
              </w:rPr>
            </w:pPr>
            <w:r w:rsidRPr="00D42C85">
              <w:rPr>
                <w:rStyle w:val="Strong"/>
              </w:rPr>
              <w:t>Unit Type</w:t>
            </w:r>
          </w:p>
        </w:tc>
        <w:tc>
          <w:tcPr>
            <w:tcW w:w="1056" w:type="dxa"/>
          </w:tcPr>
          <w:p w14:paraId="268E9F81" w14:textId="77777777" w:rsidR="009A5220" w:rsidRPr="00D42C85" w:rsidRDefault="00D6766F" w:rsidP="00FC514F">
            <w:pPr>
              <w:pStyle w:val="TableofFigures"/>
              <w:rPr>
                <w:rStyle w:val="Strong"/>
              </w:rPr>
            </w:pPr>
            <w:r w:rsidRPr="00D42C85">
              <w:rPr>
                <w:rStyle w:val="Strong"/>
              </w:rPr>
              <w:t>Process Code</w:t>
            </w:r>
          </w:p>
        </w:tc>
        <w:tc>
          <w:tcPr>
            <w:tcW w:w="3784" w:type="dxa"/>
            <w:vAlign w:val="center"/>
          </w:tcPr>
          <w:p w14:paraId="4889E018" w14:textId="77777777" w:rsidR="009A5220" w:rsidRPr="00D42C85" w:rsidRDefault="00D6766F" w:rsidP="00FC514F">
            <w:pPr>
              <w:pStyle w:val="TableofFigures"/>
              <w:rPr>
                <w:rStyle w:val="Strong"/>
              </w:rPr>
            </w:pPr>
            <w:r w:rsidRPr="00D42C85">
              <w:rPr>
                <w:rStyle w:val="Strong"/>
              </w:rPr>
              <w:t>Unit Type</w:t>
            </w:r>
          </w:p>
        </w:tc>
      </w:tr>
      <w:tr w:rsidR="009A5220" w14:paraId="62BE1EEE" w14:textId="77777777" w:rsidTr="00C64E39">
        <w:trPr>
          <w:cantSplit/>
          <w:trHeight w:val="275"/>
        </w:trPr>
        <w:tc>
          <w:tcPr>
            <w:tcW w:w="1056" w:type="dxa"/>
          </w:tcPr>
          <w:p w14:paraId="403E02E5" w14:textId="77777777" w:rsidR="009A5220" w:rsidRPr="00492C54" w:rsidRDefault="00725E2C" w:rsidP="00D14D3D">
            <w:pPr>
              <w:pStyle w:val="TableTextCentered"/>
              <w:rPr>
                <w:sz w:val="2"/>
                <w:szCs w:val="2"/>
              </w:rPr>
            </w:pPr>
            <w:r w:rsidRPr="00492C54">
              <w:rPr>
                <w:sz w:val="2"/>
                <w:szCs w:val="2"/>
              </w:rPr>
              <w:t>-</w:t>
            </w:r>
          </w:p>
        </w:tc>
        <w:tc>
          <w:tcPr>
            <w:tcW w:w="2728" w:type="dxa"/>
            <w:vAlign w:val="center"/>
          </w:tcPr>
          <w:p w14:paraId="2601F49E" w14:textId="77777777" w:rsidR="009A5220" w:rsidRPr="00E4740E" w:rsidRDefault="00D6766F" w:rsidP="00E4740E">
            <w:pPr>
              <w:pStyle w:val="strongemphasis"/>
              <w:rPr>
                <w:rStyle w:val="Emphasis"/>
              </w:rPr>
            </w:pPr>
            <w:r w:rsidRPr="00E4740E">
              <w:t>Disposal</w:t>
            </w:r>
          </w:p>
        </w:tc>
        <w:tc>
          <w:tcPr>
            <w:tcW w:w="1056" w:type="dxa"/>
          </w:tcPr>
          <w:p w14:paraId="34121AAE" w14:textId="77777777" w:rsidR="009A5220" w:rsidRDefault="00D6766F" w:rsidP="00AC3F19">
            <w:pPr>
              <w:pStyle w:val="TableTextCentered"/>
            </w:pPr>
            <w:r>
              <w:t>T82</w:t>
            </w:r>
          </w:p>
        </w:tc>
        <w:tc>
          <w:tcPr>
            <w:tcW w:w="3784" w:type="dxa"/>
          </w:tcPr>
          <w:p w14:paraId="3596516A" w14:textId="77777777" w:rsidR="009A5220" w:rsidRDefault="00D6766F" w:rsidP="00AC3F19">
            <w:pPr>
              <w:pStyle w:val="tabletext"/>
            </w:pPr>
            <w:r>
              <w:t>Lime Kiln</w:t>
            </w:r>
          </w:p>
        </w:tc>
      </w:tr>
      <w:tr w:rsidR="009A5220" w14:paraId="51C02446" w14:textId="77777777" w:rsidTr="00E469B7">
        <w:trPr>
          <w:cantSplit/>
          <w:trHeight w:val="381"/>
        </w:trPr>
        <w:tc>
          <w:tcPr>
            <w:tcW w:w="1056" w:type="dxa"/>
          </w:tcPr>
          <w:p w14:paraId="32B57EFB" w14:textId="77777777" w:rsidR="009A5220" w:rsidRDefault="00D6766F" w:rsidP="00AC3F19">
            <w:pPr>
              <w:pStyle w:val="TableTextCentered"/>
            </w:pPr>
            <w:r>
              <w:t>D79</w:t>
            </w:r>
          </w:p>
        </w:tc>
        <w:tc>
          <w:tcPr>
            <w:tcW w:w="2728" w:type="dxa"/>
          </w:tcPr>
          <w:p w14:paraId="77D539F3" w14:textId="77777777" w:rsidR="009A5220" w:rsidRDefault="00D6766F" w:rsidP="00AC3F19">
            <w:pPr>
              <w:pStyle w:val="tabletext"/>
            </w:pPr>
            <w:r>
              <w:t>Injection Well</w:t>
            </w:r>
          </w:p>
        </w:tc>
        <w:tc>
          <w:tcPr>
            <w:tcW w:w="1056" w:type="dxa"/>
          </w:tcPr>
          <w:p w14:paraId="4A1D0627" w14:textId="77777777" w:rsidR="009A5220" w:rsidRDefault="00D6766F" w:rsidP="00AC3F19">
            <w:pPr>
              <w:pStyle w:val="TableTextCentered"/>
            </w:pPr>
            <w:r>
              <w:t>T83</w:t>
            </w:r>
          </w:p>
        </w:tc>
        <w:tc>
          <w:tcPr>
            <w:tcW w:w="3784" w:type="dxa"/>
          </w:tcPr>
          <w:p w14:paraId="5681EF24" w14:textId="77777777" w:rsidR="009A5220" w:rsidRDefault="00D6766F" w:rsidP="00AC3F19">
            <w:pPr>
              <w:pStyle w:val="tabletext"/>
            </w:pPr>
            <w:r>
              <w:t>Aggregate Kiln</w:t>
            </w:r>
          </w:p>
        </w:tc>
      </w:tr>
      <w:tr w:rsidR="009A5220" w14:paraId="3BED27A4" w14:textId="77777777" w:rsidTr="00E469B7">
        <w:trPr>
          <w:cantSplit/>
          <w:trHeight w:val="396"/>
        </w:trPr>
        <w:tc>
          <w:tcPr>
            <w:tcW w:w="1056" w:type="dxa"/>
          </w:tcPr>
          <w:p w14:paraId="533C765B" w14:textId="77777777" w:rsidR="009A5220" w:rsidRDefault="00D6766F" w:rsidP="00AC3F19">
            <w:pPr>
              <w:pStyle w:val="TableTextCentered"/>
            </w:pPr>
            <w:r>
              <w:t>D80</w:t>
            </w:r>
          </w:p>
        </w:tc>
        <w:tc>
          <w:tcPr>
            <w:tcW w:w="2728" w:type="dxa"/>
          </w:tcPr>
          <w:p w14:paraId="51957499" w14:textId="77777777" w:rsidR="009A5220" w:rsidRDefault="00D6766F" w:rsidP="00AC3F19">
            <w:pPr>
              <w:pStyle w:val="tabletext"/>
            </w:pPr>
            <w:r>
              <w:t>Landfill</w:t>
            </w:r>
          </w:p>
        </w:tc>
        <w:tc>
          <w:tcPr>
            <w:tcW w:w="1056" w:type="dxa"/>
          </w:tcPr>
          <w:p w14:paraId="6DA6EEDE" w14:textId="77777777" w:rsidR="009A5220" w:rsidRDefault="00D6766F" w:rsidP="00AC3F19">
            <w:pPr>
              <w:pStyle w:val="TableTextCentered"/>
            </w:pPr>
            <w:r>
              <w:t>T84</w:t>
            </w:r>
          </w:p>
        </w:tc>
        <w:tc>
          <w:tcPr>
            <w:tcW w:w="3784" w:type="dxa"/>
          </w:tcPr>
          <w:p w14:paraId="382699F5" w14:textId="77777777" w:rsidR="009A5220" w:rsidRDefault="00D6766F" w:rsidP="00AC3F19">
            <w:pPr>
              <w:pStyle w:val="tabletext"/>
            </w:pPr>
            <w:r>
              <w:t>Phosphate Kiln</w:t>
            </w:r>
          </w:p>
        </w:tc>
      </w:tr>
      <w:tr w:rsidR="009A5220" w14:paraId="5A18E3BA" w14:textId="77777777" w:rsidTr="00E469B7">
        <w:trPr>
          <w:cantSplit/>
          <w:trHeight w:val="381"/>
        </w:trPr>
        <w:tc>
          <w:tcPr>
            <w:tcW w:w="1056" w:type="dxa"/>
          </w:tcPr>
          <w:p w14:paraId="14169E0A" w14:textId="77777777" w:rsidR="009A5220" w:rsidRDefault="00D6766F" w:rsidP="00AC3F19">
            <w:pPr>
              <w:pStyle w:val="TableTextCentered"/>
            </w:pPr>
            <w:r>
              <w:t>D81</w:t>
            </w:r>
          </w:p>
        </w:tc>
        <w:tc>
          <w:tcPr>
            <w:tcW w:w="2728" w:type="dxa"/>
          </w:tcPr>
          <w:p w14:paraId="42B9A8D8" w14:textId="77777777" w:rsidR="009A5220" w:rsidRDefault="00D6766F" w:rsidP="00AC3F19">
            <w:pPr>
              <w:pStyle w:val="tabletext"/>
            </w:pPr>
            <w:r>
              <w:t>Land Application</w:t>
            </w:r>
          </w:p>
        </w:tc>
        <w:tc>
          <w:tcPr>
            <w:tcW w:w="1056" w:type="dxa"/>
          </w:tcPr>
          <w:p w14:paraId="678F3DAF" w14:textId="77777777" w:rsidR="009A5220" w:rsidRDefault="00D6766F" w:rsidP="00AC3F19">
            <w:pPr>
              <w:pStyle w:val="TableTextCentered"/>
            </w:pPr>
            <w:r>
              <w:t>T85</w:t>
            </w:r>
          </w:p>
        </w:tc>
        <w:tc>
          <w:tcPr>
            <w:tcW w:w="3784" w:type="dxa"/>
          </w:tcPr>
          <w:p w14:paraId="7D3E4CE5" w14:textId="77777777" w:rsidR="009A5220" w:rsidRDefault="00D6766F" w:rsidP="00AC3F19">
            <w:pPr>
              <w:pStyle w:val="tabletext"/>
            </w:pPr>
            <w:r>
              <w:t>Coke Oven</w:t>
            </w:r>
          </w:p>
        </w:tc>
      </w:tr>
      <w:tr w:rsidR="009A5220" w14:paraId="2625EAD2" w14:textId="77777777" w:rsidTr="00E469B7">
        <w:trPr>
          <w:cantSplit/>
          <w:trHeight w:val="630"/>
        </w:trPr>
        <w:tc>
          <w:tcPr>
            <w:tcW w:w="1056" w:type="dxa"/>
          </w:tcPr>
          <w:p w14:paraId="07E53E33" w14:textId="77777777" w:rsidR="009A5220" w:rsidRDefault="00D6766F" w:rsidP="00AC3F19">
            <w:pPr>
              <w:pStyle w:val="TableTextCentered"/>
            </w:pPr>
            <w:r>
              <w:t>D83</w:t>
            </w:r>
          </w:p>
        </w:tc>
        <w:tc>
          <w:tcPr>
            <w:tcW w:w="2728" w:type="dxa"/>
          </w:tcPr>
          <w:p w14:paraId="008FE606" w14:textId="77777777" w:rsidR="009A5220" w:rsidRDefault="00D6766F" w:rsidP="00AC3F19">
            <w:pPr>
              <w:pStyle w:val="tabletext"/>
            </w:pPr>
            <w:r>
              <w:t xml:space="preserve">Surface Impoundment </w:t>
            </w:r>
            <w:r w:rsidR="004056FB">
              <w:t>–</w:t>
            </w:r>
            <w:r>
              <w:t xml:space="preserve"> Disposal</w:t>
            </w:r>
          </w:p>
        </w:tc>
        <w:tc>
          <w:tcPr>
            <w:tcW w:w="1056" w:type="dxa"/>
          </w:tcPr>
          <w:p w14:paraId="2B783033" w14:textId="77777777" w:rsidR="009A5220" w:rsidRDefault="00D6766F" w:rsidP="00AC3F19">
            <w:pPr>
              <w:pStyle w:val="TableTextCentered"/>
            </w:pPr>
            <w:r>
              <w:t>T86</w:t>
            </w:r>
          </w:p>
        </w:tc>
        <w:tc>
          <w:tcPr>
            <w:tcW w:w="3784" w:type="dxa"/>
          </w:tcPr>
          <w:p w14:paraId="3CDDDAF6" w14:textId="77777777" w:rsidR="009A5220" w:rsidRDefault="00D6766F" w:rsidP="00AC3F19">
            <w:pPr>
              <w:pStyle w:val="tabletext"/>
            </w:pPr>
            <w:r>
              <w:t>Blast Furnace</w:t>
            </w:r>
          </w:p>
        </w:tc>
      </w:tr>
      <w:tr w:rsidR="009A5220" w14:paraId="14A4D13F" w14:textId="77777777" w:rsidTr="00E469B7">
        <w:trPr>
          <w:cantSplit/>
          <w:trHeight w:val="645"/>
        </w:trPr>
        <w:tc>
          <w:tcPr>
            <w:tcW w:w="1056" w:type="dxa"/>
          </w:tcPr>
          <w:p w14:paraId="17AE352F" w14:textId="77777777" w:rsidR="009A5220" w:rsidRDefault="00D6766F" w:rsidP="00AC3F19">
            <w:pPr>
              <w:pStyle w:val="TableTextCentered"/>
            </w:pPr>
            <w:r>
              <w:t>D99</w:t>
            </w:r>
          </w:p>
        </w:tc>
        <w:tc>
          <w:tcPr>
            <w:tcW w:w="2728" w:type="dxa"/>
          </w:tcPr>
          <w:p w14:paraId="113B1D13" w14:textId="77777777" w:rsidR="009A5220" w:rsidRDefault="00D6766F" w:rsidP="00AC3F19">
            <w:pPr>
              <w:pStyle w:val="tabletext"/>
            </w:pPr>
            <w:r>
              <w:t>Other Disposal</w:t>
            </w:r>
          </w:p>
        </w:tc>
        <w:tc>
          <w:tcPr>
            <w:tcW w:w="1056" w:type="dxa"/>
          </w:tcPr>
          <w:p w14:paraId="23D722F1" w14:textId="77777777" w:rsidR="009A5220" w:rsidRDefault="00D6766F" w:rsidP="00AC3F19">
            <w:pPr>
              <w:pStyle w:val="TableTextCentered"/>
            </w:pPr>
            <w:r>
              <w:t>T87</w:t>
            </w:r>
          </w:p>
        </w:tc>
        <w:tc>
          <w:tcPr>
            <w:tcW w:w="3784" w:type="dxa"/>
          </w:tcPr>
          <w:p w14:paraId="0F644481" w14:textId="77777777" w:rsidR="009A5220" w:rsidRDefault="00D6766F" w:rsidP="00AC3F19">
            <w:pPr>
              <w:pStyle w:val="tabletext"/>
            </w:pPr>
            <w:r>
              <w:t>Smelting, Melting, or Refining Furnace</w:t>
            </w:r>
          </w:p>
        </w:tc>
      </w:tr>
      <w:tr w:rsidR="009A5220" w14:paraId="75C32071" w14:textId="77777777" w:rsidTr="00C64E39">
        <w:trPr>
          <w:cantSplit/>
          <w:trHeight w:val="630"/>
        </w:trPr>
        <w:tc>
          <w:tcPr>
            <w:tcW w:w="1056" w:type="dxa"/>
          </w:tcPr>
          <w:p w14:paraId="11FC2333" w14:textId="77777777" w:rsidR="009A5220" w:rsidRPr="00115E29" w:rsidRDefault="00725E2C" w:rsidP="00D14D3D">
            <w:pPr>
              <w:pStyle w:val="TableTextCentered"/>
              <w:rPr>
                <w:sz w:val="2"/>
                <w:szCs w:val="2"/>
              </w:rPr>
            </w:pPr>
            <w:r w:rsidRPr="00115E29">
              <w:rPr>
                <w:sz w:val="2"/>
                <w:szCs w:val="2"/>
              </w:rPr>
              <w:t>-</w:t>
            </w:r>
          </w:p>
        </w:tc>
        <w:tc>
          <w:tcPr>
            <w:tcW w:w="2728" w:type="dxa"/>
            <w:vAlign w:val="center"/>
          </w:tcPr>
          <w:p w14:paraId="10DF0FAE" w14:textId="77777777" w:rsidR="009A5220" w:rsidRPr="00737644" w:rsidRDefault="00D6766F" w:rsidP="00182DD3">
            <w:pPr>
              <w:pStyle w:val="strongemphasis"/>
            </w:pPr>
            <w:r w:rsidRPr="00737644">
              <w:t>Storage</w:t>
            </w:r>
          </w:p>
        </w:tc>
        <w:tc>
          <w:tcPr>
            <w:tcW w:w="1056" w:type="dxa"/>
          </w:tcPr>
          <w:p w14:paraId="586949DF" w14:textId="77777777" w:rsidR="009A5220" w:rsidRDefault="00D6766F" w:rsidP="00AC3F19">
            <w:pPr>
              <w:pStyle w:val="TableTextCentered"/>
            </w:pPr>
            <w:r>
              <w:t>T88</w:t>
            </w:r>
          </w:p>
        </w:tc>
        <w:tc>
          <w:tcPr>
            <w:tcW w:w="3784" w:type="dxa"/>
          </w:tcPr>
          <w:p w14:paraId="5A43CAAC" w14:textId="77777777" w:rsidR="009A5220" w:rsidRDefault="00D6766F" w:rsidP="00AC3F19">
            <w:pPr>
              <w:pStyle w:val="tabletext"/>
            </w:pPr>
            <w:r>
              <w:t>Titanium Dioxide Chloride Process Oxidation Reactor</w:t>
            </w:r>
          </w:p>
        </w:tc>
      </w:tr>
      <w:tr w:rsidR="009A5220" w14:paraId="7099204E" w14:textId="77777777" w:rsidTr="00E469B7">
        <w:trPr>
          <w:cantSplit/>
          <w:trHeight w:val="381"/>
        </w:trPr>
        <w:tc>
          <w:tcPr>
            <w:tcW w:w="1056" w:type="dxa"/>
          </w:tcPr>
          <w:p w14:paraId="59C087D5" w14:textId="77777777" w:rsidR="009A5220" w:rsidRDefault="00D6766F" w:rsidP="00AC3F19">
            <w:pPr>
              <w:pStyle w:val="TableTextCentered"/>
            </w:pPr>
            <w:r>
              <w:t>S01</w:t>
            </w:r>
          </w:p>
        </w:tc>
        <w:tc>
          <w:tcPr>
            <w:tcW w:w="2728" w:type="dxa"/>
          </w:tcPr>
          <w:p w14:paraId="4A27EF17" w14:textId="77777777" w:rsidR="009A5220" w:rsidRDefault="00D6766F" w:rsidP="00AC3F19">
            <w:pPr>
              <w:pStyle w:val="tabletext"/>
            </w:pPr>
            <w:r>
              <w:t>Container</w:t>
            </w:r>
          </w:p>
        </w:tc>
        <w:tc>
          <w:tcPr>
            <w:tcW w:w="1056" w:type="dxa"/>
          </w:tcPr>
          <w:p w14:paraId="790C10BB" w14:textId="77777777" w:rsidR="009A5220" w:rsidRDefault="00D6766F" w:rsidP="00AC3F19">
            <w:pPr>
              <w:pStyle w:val="TableTextCentered"/>
            </w:pPr>
            <w:r>
              <w:t>T89</w:t>
            </w:r>
          </w:p>
        </w:tc>
        <w:tc>
          <w:tcPr>
            <w:tcW w:w="3784" w:type="dxa"/>
          </w:tcPr>
          <w:p w14:paraId="5EEACBCB" w14:textId="77777777" w:rsidR="009A5220" w:rsidRDefault="00D6766F" w:rsidP="00AC3F19">
            <w:pPr>
              <w:pStyle w:val="tabletext"/>
            </w:pPr>
            <w:r>
              <w:t>Methane Reforming Furnace</w:t>
            </w:r>
          </w:p>
        </w:tc>
      </w:tr>
      <w:tr w:rsidR="009A5220" w14:paraId="5229CEFF" w14:textId="77777777" w:rsidTr="00E469B7">
        <w:trPr>
          <w:cantSplit/>
          <w:trHeight w:val="396"/>
        </w:trPr>
        <w:tc>
          <w:tcPr>
            <w:tcW w:w="1056" w:type="dxa"/>
          </w:tcPr>
          <w:p w14:paraId="3D795050" w14:textId="77777777" w:rsidR="009A5220" w:rsidRDefault="00D6766F" w:rsidP="00AC3F19">
            <w:pPr>
              <w:pStyle w:val="TableTextCentered"/>
            </w:pPr>
            <w:r>
              <w:t>S02</w:t>
            </w:r>
          </w:p>
        </w:tc>
        <w:tc>
          <w:tcPr>
            <w:tcW w:w="2728" w:type="dxa"/>
          </w:tcPr>
          <w:p w14:paraId="720AF031" w14:textId="77777777" w:rsidR="009A5220" w:rsidRDefault="00D6766F" w:rsidP="00AC3F19">
            <w:pPr>
              <w:pStyle w:val="tabletext"/>
            </w:pPr>
            <w:r>
              <w:t xml:space="preserve">Tank </w:t>
            </w:r>
            <w:r w:rsidR="004056FB">
              <w:t>–</w:t>
            </w:r>
            <w:r>
              <w:t xml:space="preserve"> Storage</w:t>
            </w:r>
          </w:p>
        </w:tc>
        <w:tc>
          <w:tcPr>
            <w:tcW w:w="1056" w:type="dxa"/>
          </w:tcPr>
          <w:p w14:paraId="28AD6D8E" w14:textId="77777777" w:rsidR="009A5220" w:rsidRDefault="00D6766F" w:rsidP="00AC3F19">
            <w:pPr>
              <w:pStyle w:val="TableTextCentered"/>
            </w:pPr>
            <w:r>
              <w:t>T90</w:t>
            </w:r>
          </w:p>
        </w:tc>
        <w:tc>
          <w:tcPr>
            <w:tcW w:w="3784" w:type="dxa"/>
          </w:tcPr>
          <w:p w14:paraId="2050ADD7" w14:textId="77777777" w:rsidR="009A5220" w:rsidRDefault="00D6766F" w:rsidP="00AC3F19">
            <w:pPr>
              <w:pStyle w:val="tabletext"/>
            </w:pPr>
            <w:r>
              <w:t>Pulping Liquor Recovery Furnace</w:t>
            </w:r>
          </w:p>
        </w:tc>
      </w:tr>
      <w:tr w:rsidR="009A5220" w14:paraId="5C30B2F1" w14:textId="77777777" w:rsidTr="00E469B7">
        <w:trPr>
          <w:cantSplit/>
          <w:trHeight w:val="864"/>
        </w:trPr>
        <w:tc>
          <w:tcPr>
            <w:tcW w:w="1056" w:type="dxa"/>
          </w:tcPr>
          <w:p w14:paraId="28F6E7D4" w14:textId="77777777" w:rsidR="009A5220" w:rsidRDefault="00D6766F" w:rsidP="00AC3F19">
            <w:pPr>
              <w:pStyle w:val="TableTextCentered"/>
            </w:pPr>
            <w:r>
              <w:t>S03</w:t>
            </w:r>
          </w:p>
        </w:tc>
        <w:tc>
          <w:tcPr>
            <w:tcW w:w="2728" w:type="dxa"/>
          </w:tcPr>
          <w:p w14:paraId="232865AB" w14:textId="77777777" w:rsidR="009A5220" w:rsidRDefault="00D6766F" w:rsidP="00AC3F19">
            <w:pPr>
              <w:pStyle w:val="tabletext"/>
            </w:pPr>
            <w:r>
              <w:t>Waste Pile</w:t>
            </w:r>
          </w:p>
        </w:tc>
        <w:tc>
          <w:tcPr>
            <w:tcW w:w="1056" w:type="dxa"/>
          </w:tcPr>
          <w:p w14:paraId="5FD106B1" w14:textId="77777777" w:rsidR="009A5220" w:rsidRDefault="00D6766F" w:rsidP="00AC3F19">
            <w:pPr>
              <w:pStyle w:val="TableTextCentered"/>
            </w:pPr>
            <w:r>
              <w:t>T91</w:t>
            </w:r>
          </w:p>
        </w:tc>
        <w:tc>
          <w:tcPr>
            <w:tcW w:w="3784" w:type="dxa"/>
          </w:tcPr>
          <w:p w14:paraId="70FAAFA1" w14:textId="77777777" w:rsidR="009A5220" w:rsidRDefault="00D6766F" w:rsidP="00AC3F19">
            <w:pPr>
              <w:pStyle w:val="tabletext"/>
            </w:pPr>
            <w:r>
              <w:t>Combustion Device Used in Recovery of Sulfur Values from Spent Sulfuric Acid</w:t>
            </w:r>
          </w:p>
        </w:tc>
      </w:tr>
      <w:tr w:rsidR="009A5220" w14:paraId="4058862C" w14:textId="77777777" w:rsidTr="00E469B7">
        <w:trPr>
          <w:cantSplit/>
          <w:trHeight w:val="645"/>
        </w:trPr>
        <w:tc>
          <w:tcPr>
            <w:tcW w:w="1056" w:type="dxa"/>
          </w:tcPr>
          <w:p w14:paraId="534DA057" w14:textId="77777777" w:rsidR="009A5220" w:rsidRDefault="00D6766F" w:rsidP="00AC3F19">
            <w:pPr>
              <w:pStyle w:val="TableTextCentered"/>
            </w:pPr>
            <w:r>
              <w:t>S04</w:t>
            </w:r>
          </w:p>
        </w:tc>
        <w:tc>
          <w:tcPr>
            <w:tcW w:w="2728" w:type="dxa"/>
          </w:tcPr>
          <w:p w14:paraId="640D0CCF" w14:textId="77777777" w:rsidR="009A5220" w:rsidRDefault="00D6766F" w:rsidP="00AC3F19">
            <w:pPr>
              <w:pStyle w:val="tabletext"/>
            </w:pPr>
            <w:r>
              <w:t>Surface Impoundment - Storage</w:t>
            </w:r>
          </w:p>
        </w:tc>
        <w:tc>
          <w:tcPr>
            <w:tcW w:w="1056" w:type="dxa"/>
          </w:tcPr>
          <w:p w14:paraId="63B14DEB" w14:textId="77777777" w:rsidR="009A5220" w:rsidRDefault="00D6766F" w:rsidP="00AC3F19">
            <w:pPr>
              <w:pStyle w:val="TableTextCentered"/>
            </w:pPr>
            <w:r>
              <w:t>T92</w:t>
            </w:r>
          </w:p>
        </w:tc>
        <w:tc>
          <w:tcPr>
            <w:tcW w:w="3784" w:type="dxa"/>
          </w:tcPr>
          <w:p w14:paraId="24071FB7" w14:textId="77777777" w:rsidR="009A5220" w:rsidRDefault="00D6766F" w:rsidP="00AC3F19">
            <w:pPr>
              <w:pStyle w:val="tabletext"/>
            </w:pPr>
            <w:r>
              <w:t>Halogen Acid Furnace</w:t>
            </w:r>
          </w:p>
        </w:tc>
      </w:tr>
      <w:tr w:rsidR="009A5220" w14:paraId="3B2053D9" w14:textId="77777777" w:rsidTr="00E469B7">
        <w:trPr>
          <w:cantSplit/>
          <w:trHeight w:val="630"/>
        </w:trPr>
        <w:tc>
          <w:tcPr>
            <w:tcW w:w="1056" w:type="dxa"/>
          </w:tcPr>
          <w:p w14:paraId="1F2025E5" w14:textId="77777777" w:rsidR="009A5220" w:rsidRDefault="00D6766F" w:rsidP="00AC3F19">
            <w:pPr>
              <w:pStyle w:val="TableTextCentered"/>
            </w:pPr>
            <w:r>
              <w:t>S05</w:t>
            </w:r>
          </w:p>
        </w:tc>
        <w:tc>
          <w:tcPr>
            <w:tcW w:w="2728" w:type="dxa"/>
          </w:tcPr>
          <w:p w14:paraId="2F5A88DA" w14:textId="77777777" w:rsidR="009A5220" w:rsidRDefault="00D6766F" w:rsidP="00AC3F19">
            <w:pPr>
              <w:pStyle w:val="tabletext"/>
            </w:pPr>
            <w:r>
              <w:t>Drip Pad</w:t>
            </w:r>
          </w:p>
        </w:tc>
        <w:tc>
          <w:tcPr>
            <w:tcW w:w="1056" w:type="dxa"/>
          </w:tcPr>
          <w:p w14:paraId="3F40D1B0" w14:textId="77777777" w:rsidR="009A5220" w:rsidRDefault="00D6766F" w:rsidP="00AC3F19">
            <w:pPr>
              <w:pStyle w:val="TableTextCentered"/>
            </w:pPr>
            <w:r>
              <w:t>T93</w:t>
            </w:r>
          </w:p>
        </w:tc>
        <w:tc>
          <w:tcPr>
            <w:tcW w:w="3784" w:type="dxa"/>
          </w:tcPr>
          <w:p w14:paraId="34B91325" w14:textId="77777777" w:rsidR="009A5220" w:rsidRDefault="00D6766F" w:rsidP="00AC3F19">
            <w:pPr>
              <w:pStyle w:val="tabletext"/>
            </w:pPr>
            <w:r>
              <w:t>Other Industrial Furnaces Listed in 40 CFR §260.10</w:t>
            </w:r>
          </w:p>
        </w:tc>
      </w:tr>
      <w:tr w:rsidR="009A5220" w14:paraId="0392B916" w14:textId="77777777" w:rsidTr="00E469B7">
        <w:trPr>
          <w:cantSplit/>
          <w:trHeight w:val="630"/>
        </w:trPr>
        <w:tc>
          <w:tcPr>
            <w:tcW w:w="1056" w:type="dxa"/>
          </w:tcPr>
          <w:p w14:paraId="623D8AC4" w14:textId="77777777" w:rsidR="009A5220" w:rsidRDefault="00D6766F" w:rsidP="00AC3F19">
            <w:pPr>
              <w:pStyle w:val="TableTextCentered"/>
            </w:pPr>
            <w:r>
              <w:t>S06</w:t>
            </w:r>
          </w:p>
        </w:tc>
        <w:tc>
          <w:tcPr>
            <w:tcW w:w="2728" w:type="dxa"/>
          </w:tcPr>
          <w:p w14:paraId="6E01605C" w14:textId="77777777" w:rsidR="009A5220" w:rsidRDefault="00D6766F" w:rsidP="00AC3F19">
            <w:pPr>
              <w:pStyle w:val="tabletext"/>
            </w:pPr>
            <w:r>
              <w:t>Containment Building - Storage</w:t>
            </w:r>
          </w:p>
        </w:tc>
        <w:tc>
          <w:tcPr>
            <w:tcW w:w="1056" w:type="dxa"/>
          </w:tcPr>
          <w:p w14:paraId="45DA9D7C" w14:textId="77777777" w:rsidR="009A5220" w:rsidRDefault="00D6766F" w:rsidP="00AC3F19">
            <w:pPr>
              <w:pStyle w:val="TableTextCentered"/>
            </w:pPr>
            <w:r>
              <w:t>T94</w:t>
            </w:r>
          </w:p>
        </w:tc>
        <w:tc>
          <w:tcPr>
            <w:tcW w:w="3784" w:type="dxa"/>
          </w:tcPr>
          <w:p w14:paraId="6ED885D2" w14:textId="77777777" w:rsidR="009A5220" w:rsidRDefault="00D6766F" w:rsidP="00AC3F19">
            <w:pPr>
              <w:pStyle w:val="tabletext"/>
            </w:pPr>
            <w:r>
              <w:t>Containment Building - Treatment</w:t>
            </w:r>
          </w:p>
        </w:tc>
      </w:tr>
      <w:tr w:rsidR="009A5220" w14:paraId="7A64AA03" w14:textId="77777777" w:rsidTr="00C64E39">
        <w:trPr>
          <w:cantSplit/>
          <w:trHeight w:val="381"/>
        </w:trPr>
        <w:tc>
          <w:tcPr>
            <w:tcW w:w="1056" w:type="dxa"/>
          </w:tcPr>
          <w:p w14:paraId="2ED334C5" w14:textId="77777777" w:rsidR="009A5220" w:rsidRDefault="00D6766F" w:rsidP="00AC3F19">
            <w:pPr>
              <w:pStyle w:val="TableTextCentered"/>
            </w:pPr>
            <w:r>
              <w:t>S99</w:t>
            </w:r>
          </w:p>
        </w:tc>
        <w:tc>
          <w:tcPr>
            <w:tcW w:w="2728" w:type="dxa"/>
          </w:tcPr>
          <w:p w14:paraId="779C30BF" w14:textId="77777777" w:rsidR="009A5220" w:rsidRDefault="00D6766F" w:rsidP="00AC3F19">
            <w:pPr>
              <w:pStyle w:val="tabletext"/>
            </w:pPr>
            <w:r>
              <w:t>Other Storage</w:t>
            </w:r>
          </w:p>
        </w:tc>
        <w:tc>
          <w:tcPr>
            <w:tcW w:w="1056" w:type="dxa"/>
          </w:tcPr>
          <w:p w14:paraId="3E06FEA8" w14:textId="77777777" w:rsidR="009A5220" w:rsidRPr="00115E29" w:rsidRDefault="00725E2C" w:rsidP="00487E2A">
            <w:pPr>
              <w:pStyle w:val="TableTextCentered"/>
              <w:rPr>
                <w:sz w:val="2"/>
                <w:szCs w:val="2"/>
              </w:rPr>
            </w:pPr>
            <w:r w:rsidRPr="00115E29">
              <w:rPr>
                <w:sz w:val="2"/>
                <w:szCs w:val="2"/>
              </w:rPr>
              <w:t>-</w:t>
            </w:r>
          </w:p>
        </w:tc>
        <w:tc>
          <w:tcPr>
            <w:tcW w:w="3784" w:type="dxa"/>
            <w:vAlign w:val="center"/>
          </w:tcPr>
          <w:p w14:paraId="2D6442D5" w14:textId="77777777" w:rsidR="009A5220" w:rsidRPr="00182DD3" w:rsidRDefault="00D6766F" w:rsidP="00182DD3">
            <w:pPr>
              <w:pStyle w:val="strongemphasis"/>
              <w:rPr>
                <w:rStyle w:val="Emphasis"/>
                <w:i/>
              </w:rPr>
            </w:pPr>
            <w:r w:rsidRPr="00182DD3">
              <w:rPr>
                <w:rStyle w:val="Emphasis"/>
                <w:i/>
              </w:rPr>
              <w:t>Miscellaneous (Subpart X)</w:t>
            </w:r>
          </w:p>
        </w:tc>
      </w:tr>
      <w:tr w:rsidR="009A5220" w14:paraId="56D0EDD3" w14:textId="77777777" w:rsidTr="00C64E39">
        <w:trPr>
          <w:cantSplit/>
          <w:trHeight w:val="396"/>
        </w:trPr>
        <w:tc>
          <w:tcPr>
            <w:tcW w:w="1056" w:type="dxa"/>
          </w:tcPr>
          <w:p w14:paraId="02DB1D9E" w14:textId="77777777" w:rsidR="009A5220" w:rsidRPr="00115E29" w:rsidRDefault="00725E2C" w:rsidP="00487E2A">
            <w:pPr>
              <w:pStyle w:val="TableTextCentered"/>
              <w:rPr>
                <w:sz w:val="2"/>
                <w:szCs w:val="2"/>
              </w:rPr>
            </w:pPr>
            <w:r w:rsidRPr="00115E29">
              <w:rPr>
                <w:sz w:val="2"/>
                <w:szCs w:val="2"/>
              </w:rPr>
              <w:t>-</w:t>
            </w:r>
          </w:p>
        </w:tc>
        <w:tc>
          <w:tcPr>
            <w:tcW w:w="2728" w:type="dxa"/>
            <w:vAlign w:val="center"/>
          </w:tcPr>
          <w:p w14:paraId="2B0BF8DD" w14:textId="77777777" w:rsidR="009A5220" w:rsidRPr="00182DD3" w:rsidRDefault="00D6766F" w:rsidP="00182DD3">
            <w:pPr>
              <w:pStyle w:val="strongemphasis"/>
              <w:rPr>
                <w:rStyle w:val="Emphasis"/>
                <w:i/>
              </w:rPr>
            </w:pPr>
            <w:r w:rsidRPr="00182DD3">
              <w:rPr>
                <w:rStyle w:val="Emphasis"/>
                <w:i/>
              </w:rPr>
              <w:t>Treatment</w:t>
            </w:r>
          </w:p>
        </w:tc>
        <w:tc>
          <w:tcPr>
            <w:tcW w:w="1056" w:type="dxa"/>
          </w:tcPr>
          <w:p w14:paraId="0556EE30" w14:textId="77777777" w:rsidR="009A5220" w:rsidRDefault="00D6766F" w:rsidP="00AC3F19">
            <w:pPr>
              <w:pStyle w:val="TableTextCentered"/>
            </w:pPr>
            <w:r>
              <w:t>X01</w:t>
            </w:r>
          </w:p>
        </w:tc>
        <w:tc>
          <w:tcPr>
            <w:tcW w:w="3784" w:type="dxa"/>
          </w:tcPr>
          <w:p w14:paraId="72FC5EE2" w14:textId="77777777" w:rsidR="009A5220" w:rsidRDefault="00D6766F" w:rsidP="00AC3F19">
            <w:pPr>
              <w:pStyle w:val="tabletext"/>
            </w:pPr>
            <w:r>
              <w:t>Open Burning/Open Detonation</w:t>
            </w:r>
          </w:p>
        </w:tc>
      </w:tr>
      <w:tr w:rsidR="009A5220" w14:paraId="25D4A8A7" w14:textId="77777777" w:rsidTr="00E469B7">
        <w:trPr>
          <w:cantSplit/>
          <w:trHeight w:val="381"/>
        </w:trPr>
        <w:tc>
          <w:tcPr>
            <w:tcW w:w="1056" w:type="dxa"/>
          </w:tcPr>
          <w:p w14:paraId="28409CE2" w14:textId="77777777" w:rsidR="009A5220" w:rsidRDefault="00D6766F" w:rsidP="00AC3F19">
            <w:pPr>
              <w:pStyle w:val="TableTextCentered"/>
            </w:pPr>
            <w:r>
              <w:t>T01</w:t>
            </w:r>
          </w:p>
        </w:tc>
        <w:tc>
          <w:tcPr>
            <w:tcW w:w="2728" w:type="dxa"/>
          </w:tcPr>
          <w:p w14:paraId="51CF4CC9" w14:textId="77777777" w:rsidR="009A5220" w:rsidRDefault="00D6766F" w:rsidP="00AC3F19">
            <w:pPr>
              <w:pStyle w:val="tabletext"/>
            </w:pPr>
            <w:r>
              <w:t>Tank - Treatment</w:t>
            </w:r>
          </w:p>
        </w:tc>
        <w:tc>
          <w:tcPr>
            <w:tcW w:w="1056" w:type="dxa"/>
          </w:tcPr>
          <w:p w14:paraId="18C1AE30" w14:textId="77777777" w:rsidR="009A5220" w:rsidRDefault="00D6766F" w:rsidP="00AC3F19">
            <w:pPr>
              <w:pStyle w:val="TableTextCentered"/>
            </w:pPr>
            <w:r>
              <w:t>X02</w:t>
            </w:r>
          </w:p>
        </w:tc>
        <w:tc>
          <w:tcPr>
            <w:tcW w:w="3784" w:type="dxa"/>
          </w:tcPr>
          <w:p w14:paraId="594421E1" w14:textId="77777777" w:rsidR="009A5220" w:rsidRDefault="00D6766F" w:rsidP="00AC3F19">
            <w:pPr>
              <w:pStyle w:val="tabletext"/>
            </w:pPr>
            <w:r>
              <w:t>Mechanical Processing</w:t>
            </w:r>
          </w:p>
        </w:tc>
      </w:tr>
      <w:tr w:rsidR="009A5220" w14:paraId="63739776" w14:textId="77777777" w:rsidTr="00E469B7">
        <w:trPr>
          <w:cantSplit/>
          <w:trHeight w:val="630"/>
        </w:trPr>
        <w:tc>
          <w:tcPr>
            <w:tcW w:w="1056" w:type="dxa"/>
          </w:tcPr>
          <w:p w14:paraId="6A56E86E" w14:textId="77777777" w:rsidR="009A5220" w:rsidRDefault="00D6766F" w:rsidP="00AC3F19">
            <w:pPr>
              <w:pStyle w:val="TableTextCentered"/>
            </w:pPr>
            <w:r>
              <w:t>T02</w:t>
            </w:r>
          </w:p>
        </w:tc>
        <w:tc>
          <w:tcPr>
            <w:tcW w:w="2728" w:type="dxa"/>
          </w:tcPr>
          <w:p w14:paraId="231FB508" w14:textId="77777777" w:rsidR="009A5220" w:rsidRDefault="00D6766F" w:rsidP="00AC3F19">
            <w:pPr>
              <w:pStyle w:val="tabletext"/>
            </w:pPr>
            <w:r>
              <w:t>Surface Impoundment - Treatment</w:t>
            </w:r>
          </w:p>
        </w:tc>
        <w:tc>
          <w:tcPr>
            <w:tcW w:w="1056" w:type="dxa"/>
          </w:tcPr>
          <w:p w14:paraId="1270AB0E" w14:textId="77777777" w:rsidR="009A5220" w:rsidRDefault="00D6766F" w:rsidP="00AC3F19">
            <w:pPr>
              <w:pStyle w:val="TableTextCentered"/>
            </w:pPr>
            <w:r>
              <w:t>X03</w:t>
            </w:r>
          </w:p>
        </w:tc>
        <w:tc>
          <w:tcPr>
            <w:tcW w:w="3784" w:type="dxa"/>
          </w:tcPr>
          <w:p w14:paraId="075F05F1" w14:textId="77777777" w:rsidR="009A5220" w:rsidRDefault="00D6766F" w:rsidP="00AC3F19">
            <w:pPr>
              <w:pStyle w:val="tabletext"/>
            </w:pPr>
            <w:r>
              <w:t>Thermal Unit</w:t>
            </w:r>
          </w:p>
        </w:tc>
      </w:tr>
      <w:tr w:rsidR="009A5220" w14:paraId="61D53FAD" w14:textId="77777777" w:rsidTr="00E469B7">
        <w:trPr>
          <w:cantSplit/>
          <w:trHeight w:val="396"/>
        </w:trPr>
        <w:tc>
          <w:tcPr>
            <w:tcW w:w="1056" w:type="dxa"/>
          </w:tcPr>
          <w:p w14:paraId="64866A73" w14:textId="77777777" w:rsidR="009A5220" w:rsidRDefault="00D6766F" w:rsidP="00AC3F19">
            <w:pPr>
              <w:pStyle w:val="TableTextCentered"/>
            </w:pPr>
            <w:r>
              <w:t>T03</w:t>
            </w:r>
          </w:p>
        </w:tc>
        <w:tc>
          <w:tcPr>
            <w:tcW w:w="2728" w:type="dxa"/>
          </w:tcPr>
          <w:p w14:paraId="13AE9CCA" w14:textId="77777777" w:rsidR="009A5220" w:rsidRDefault="00D6766F" w:rsidP="00AC3F19">
            <w:pPr>
              <w:pStyle w:val="tabletext"/>
            </w:pPr>
            <w:r>
              <w:t>Incinerator</w:t>
            </w:r>
          </w:p>
        </w:tc>
        <w:tc>
          <w:tcPr>
            <w:tcW w:w="1056" w:type="dxa"/>
          </w:tcPr>
          <w:p w14:paraId="2CC1B126" w14:textId="77777777" w:rsidR="009A5220" w:rsidRDefault="00D6766F" w:rsidP="00AC3F19">
            <w:pPr>
              <w:pStyle w:val="TableTextCentered"/>
            </w:pPr>
            <w:r>
              <w:t>X04</w:t>
            </w:r>
          </w:p>
        </w:tc>
        <w:tc>
          <w:tcPr>
            <w:tcW w:w="3784" w:type="dxa"/>
          </w:tcPr>
          <w:p w14:paraId="1DB5C863" w14:textId="77777777" w:rsidR="009A5220" w:rsidRDefault="00D6766F" w:rsidP="00AC3F19">
            <w:pPr>
              <w:pStyle w:val="tabletext"/>
            </w:pPr>
            <w:r>
              <w:t>Geologic Repository</w:t>
            </w:r>
          </w:p>
        </w:tc>
      </w:tr>
      <w:tr w:rsidR="009A5220" w14:paraId="07C31E96" w14:textId="77777777" w:rsidTr="00E469B7">
        <w:trPr>
          <w:cantSplit/>
          <w:trHeight w:val="381"/>
        </w:trPr>
        <w:tc>
          <w:tcPr>
            <w:tcW w:w="1056" w:type="dxa"/>
          </w:tcPr>
          <w:p w14:paraId="4CF8B526" w14:textId="77777777" w:rsidR="009A5220" w:rsidRDefault="00D6766F" w:rsidP="00AC3F19">
            <w:pPr>
              <w:pStyle w:val="TableTextCentered"/>
            </w:pPr>
            <w:r>
              <w:t>T04</w:t>
            </w:r>
          </w:p>
        </w:tc>
        <w:tc>
          <w:tcPr>
            <w:tcW w:w="2728" w:type="dxa"/>
          </w:tcPr>
          <w:p w14:paraId="7C4A62D2" w14:textId="77777777" w:rsidR="009A5220" w:rsidRDefault="00D6766F" w:rsidP="00AC3F19">
            <w:pPr>
              <w:pStyle w:val="tabletext"/>
            </w:pPr>
            <w:r>
              <w:t>Other Treatment</w:t>
            </w:r>
          </w:p>
        </w:tc>
        <w:tc>
          <w:tcPr>
            <w:tcW w:w="1056" w:type="dxa"/>
          </w:tcPr>
          <w:p w14:paraId="4CBE0155" w14:textId="77777777" w:rsidR="009A5220" w:rsidRDefault="00D6766F" w:rsidP="00AC3F19">
            <w:pPr>
              <w:pStyle w:val="TableTextCentered"/>
            </w:pPr>
            <w:r>
              <w:t>X99</w:t>
            </w:r>
          </w:p>
        </w:tc>
        <w:tc>
          <w:tcPr>
            <w:tcW w:w="3784" w:type="dxa"/>
          </w:tcPr>
          <w:p w14:paraId="3045FB36" w14:textId="77777777" w:rsidR="009A5220" w:rsidRDefault="00D6766F" w:rsidP="00AC3F19">
            <w:pPr>
              <w:pStyle w:val="tabletext"/>
            </w:pPr>
            <w:r>
              <w:t>Other Subpart X</w:t>
            </w:r>
          </w:p>
        </w:tc>
      </w:tr>
      <w:tr w:rsidR="009A5220" w14:paraId="0B6064AA" w14:textId="77777777" w:rsidTr="00E469B7">
        <w:trPr>
          <w:cantSplit/>
          <w:trHeight w:val="396"/>
        </w:trPr>
        <w:tc>
          <w:tcPr>
            <w:tcW w:w="1056" w:type="dxa"/>
          </w:tcPr>
          <w:p w14:paraId="63791D68" w14:textId="77777777" w:rsidR="009A5220" w:rsidRDefault="00D6766F" w:rsidP="00AC3F19">
            <w:pPr>
              <w:pStyle w:val="TableTextCentered"/>
            </w:pPr>
            <w:r>
              <w:t>T80</w:t>
            </w:r>
          </w:p>
        </w:tc>
        <w:tc>
          <w:tcPr>
            <w:tcW w:w="2728" w:type="dxa"/>
          </w:tcPr>
          <w:p w14:paraId="386A1279" w14:textId="77777777" w:rsidR="009A5220" w:rsidRDefault="00D6766F" w:rsidP="00AC3F19">
            <w:pPr>
              <w:pStyle w:val="tabletext"/>
            </w:pPr>
            <w:r>
              <w:t>Boiler</w:t>
            </w:r>
          </w:p>
        </w:tc>
        <w:tc>
          <w:tcPr>
            <w:tcW w:w="1056" w:type="dxa"/>
          </w:tcPr>
          <w:p w14:paraId="585370D1" w14:textId="77777777" w:rsidR="009A5220" w:rsidRPr="00115E29" w:rsidRDefault="005E259C" w:rsidP="005E259C">
            <w:pPr>
              <w:pStyle w:val="TableTextCentered"/>
              <w:rPr>
                <w:sz w:val="2"/>
                <w:szCs w:val="2"/>
              </w:rPr>
            </w:pPr>
            <w:r w:rsidRPr="00115E29">
              <w:rPr>
                <w:sz w:val="2"/>
                <w:szCs w:val="2"/>
              </w:rPr>
              <w:t>-</w:t>
            </w:r>
          </w:p>
        </w:tc>
        <w:tc>
          <w:tcPr>
            <w:tcW w:w="3784" w:type="dxa"/>
          </w:tcPr>
          <w:p w14:paraId="141BD8FF" w14:textId="77777777" w:rsidR="009A5220" w:rsidRPr="00115E29" w:rsidRDefault="005E259C" w:rsidP="00D14D3D">
            <w:pPr>
              <w:pStyle w:val="tabletext"/>
              <w:rPr>
                <w:color w:val="FFFFFF" w:themeColor="background1"/>
                <w:sz w:val="2"/>
                <w:szCs w:val="2"/>
              </w:rPr>
            </w:pPr>
            <w:r w:rsidRPr="00115E29">
              <w:rPr>
                <w:sz w:val="2"/>
                <w:szCs w:val="2"/>
              </w:rPr>
              <w:t>-</w:t>
            </w:r>
          </w:p>
        </w:tc>
      </w:tr>
      <w:tr w:rsidR="009A5220" w14:paraId="57EEF8AC" w14:textId="77777777" w:rsidTr="00E469B7">
        <w:trPr>
          <w:cantSplit/>
          <w:trHeight w:val="396"/>
        </w:trPr>
        <w:tc>
          <w:tcPr>
            <w:tcW w:w="1056" w:type="dxa"/>
          </w:tcPr>
          <w:p w14:paraId="0C027FD0" w14:textId="77777777" w:rsidR="009A5220" w:rsidRDefault="00D6766F" w:rsidP="00AC3F19">
            <w:pPr>
              <w:pStyle w:val="TableTextCentered"/>
            </w:pPr>
            <w:r>
              <w:t>T81</w:t>
            </w:r>
          </w:p>
        </w:tc>
        <w:tc>
          <w:tcPr>
            <w:tcW w:w="2728" w:type="dxa"/>
          </w:tcPr>
          <w:p w14:paraId="56EE0EED" w14:textId="77777777" w:rsidR="009A5220" w:rsidRDefault="00D6766F" w:rsidP="00AC3F19">
            <w:pPr>
              <w:pStyle w:val="tabletext"/>
            </w:pPr>
            <w:r>
              <w:t>Cement Kiln</w:t>
            </w:r>
          </w:p>
        </w:tc>
        <w:tc>
          <w:tcPr>
            <w:tcW w:w="1056" w:type="dxa"/>
          </w:tcPr>
          <w:p w14:paraId="05BF7511" w14:textId="77777777" w:rsidR="009A5220" w:rsidRPr="00115E29" w:rsidRDefault="005E259C" w:rsidP="005E259C">
            <w:pPr>
              <w:pStyle w:val="TableTextCentered"/>
              <w:rPr>
                <w:sz w:val="2"/>
                <w:szCs w:val="2"/>
              </w:rPr>
            </w:pPr>
            <w:r w:rsidRPr="00115E29">
              <w:rPr>
                <w:sz w:val="2"/>
                <w:szCs w:val="2"/>
              </w:rPr>
              <w:t>-</w:t>
            </w:r>
          </w:p>
        </w:tc>
        <w:tc>
          <w:tcPr>
            <w:tcW w:w="3784" w:type="dxa"/>
          </w:tcPr>
          <w:p w14:paraId="1CFAADEC" w14:textId="77777777" w:rsidR="009A5220" w:rsidRPr="00115E29" w:rsidRDefault="005E259C" w:rsidP="00D14D3D">
            <w:pPr>
              <w:pStyle w:val="tabletext"/>
              <w:rPr>
                <w:color w:val="FFFFFF" w:themeColor="background1"/>
                <w:sz w:val="2"/>
                <w:szCs w:val="2"/>
              </w:rPr>
            </w:pPr>
            <w:r w:rsidRPr="00115E29">
              <w:rPr>
                <w:sz w:val="2"/>
                <w:szCs w:val="2"/>
              </w:rPr>
              <w:t>-</w:t>
            </w:r>
          </w:p>
        </w:tc>
      </w:tr>
    </w:tbl>
    <w:p w14:paraId="05C6B255" w14:textId="77777777" w:rsidR="005F6337" w:rsidRDefault="005F6337" w:rsidP="005F6337">
      <w:pPr>
        <w:sectPr w:rsidR="005F6337" w:rsidSect="002F729A">
          <w:footerReference w:type="default" r:id="rId11"/>
          <w:endnotePr>
            <w:numFmt w:val="lowerLetter"/>
          </w:endnotePr>
          <w:type w:val="continuous"/>
          <w:pgSz w:w="12240" w:h="15840" w:code="1"/>
          <w:pgMar w:top="990" w:right="1440" w:bottom="1440" w:left="1440" w:header="720" w:footer="720" w:gutter="0"/>
          <w:cols w:space="720"/>
          <w:formProt w:val="0"/>
          <w:docGrid w:linePitch="299"/>
        </w:sectPr>
      </w:pPr>
    </w:p>
    <w:p w14:paraId="32B4242C" w14:textId="77777777" w:rsidR="009A5220" w:rsidRPr="00725E2C" w:rsidRDefault="00D6766F" w:rsidP="00725E2C">
      <w:pPr>
        <w:pStyle w:val="Heading3"/>
        <w:rPr>
          <w:rStyle w:val="Strong"/>
        </w:rPr>
      </w:pPr>
      <w:r w:rsidRPr="00725E2C">
        <w:rPr>
          <w:rStyle w:val="Strong"/>
        </w:rPr>
        <w:lastRenderedPageBreak/>
        <w:t>Unit Checklist</w:t>
      </w:r>
    </w:p>
    <w:p w14:paraId="43DC75CA" w14:textId="77777777" w:rsidR="009A5220" w:rsidRDefault="009A5220" w:rsidP="009372F8">
      <w:pPr>
        <w:pStyle w:val="BodyText"/>
      </w:pPr>
    </w:p>
    <w:p w14:paraId="7B9F9CFF" w14:textId="77777777" w:rsidR="00BB2B50" w:rsidRDefault="00BB2B50">
      <w:pPr>
        <w:sectPr w:rsidR="00BB2B50" w:rsidSect="005F6337">
          <w:endnotePr>
            <w:numFmt w:val="lowerLetter"/>
          </w:endnotePr>
          <w:pgSz w:w="12240" w:h="15840" w:code="1"/>
          <w:pgMar w:top="746" w:right="1440" w:bottom="1440" w:left="1440" w:header="720" w:footer="720" w:gutter="0"/>
          <w:cols w:space="720"/>
          <w:formProt w:val="0"/>
          <w:docGrid w:linePitch="299"/>
        </w:sectPr>
      </w:pPr>
    </w:p>
    <w:p w14:paraId="3556E1F1" w14:textId="77777777" w:rsidR="009A5220" w:rsidRDefault="00D6766F" w:rsidP="00725E2C">
      <w:pPr>
        <w:pStyle w:val="ListParagraph"/>
      </w:pPr>
      <w:r w:rsidRPr="00725E2C">
        <w:rPr>
          <w:rStyle w:val="LineNumber"/>
        </w:rPr>
        <w:t>Facility</w:t>
      </w:r>
      <w:r>
        <w:t>:</w:t>
      </w:r>
      <w:r w:rsidR="005E5463">
        <w:t xml:space="preserve"> </w:t>
      </w:r>
      <w:r w:rsidR="00655659">
        <w:rPr>
          <w:rStyle w:val="Underline"/>
        </w:rPr>
        <w:fldChar w:fldCharType="begin">
          <w:ffData>
            <w:name w:val="facility_unit_list"/>
            <w:enabled/>
            <w:calcOnExit w:val="0"/>
            <w:helpText w:type="text" w:val="Enter the Solid Waste Management Facility Name"/>
            <w:statusText w:type="text" w:val="Enter the Solid Waste Management Facility Name"/>
            <w:textInput/>
          </w:ffData>
        </w:fldChar>
      </w:r>
      <w:bookmarkStart w:id="9" w:name="facility_unit_list"/>
      <w:r w:rsidR="00655659">
        <w:rPr>
          <w:rStyle w:val="Underline"/>
        </w:rPr>
        <w:instrText xml:space="preserve"> FORMTEXT </w:instrText>
      </w:r>
      <w:r w:rsidR="00655659">
        <w:rPr>
          <w:rStyle w:val="Underline"/>
        </w:rPr>
      </w:r>
      <w:r w:rsidR="00655659">
        <w:rPr>
          <w:rStyle w:val="Underline"/>
        </w:rPr>
        <w:fldChar w:fldCharType="separate"/>
      </w:r>
      <w:r w:rsidR="00655659">
        <w:rPr>
          <w:rStyle w:val="Underline"/>
          <w:noProof/>
        </w:rPr>
        <w:t> </w:t>
      </w:r>
      <w:r w:rsidR="00655659">
        <w:rPr>
          <w:rStyle w:val="Underline"/>
          <w:noProof/>
        </w:rPr>
        <w:t> </w:t>
      </w:r>
      <w:r w:rsidR="00655659">
        <w:rPr>
          <w:rStyle w:val="Underline"/>
          <w:noProof/>
        </w:rPr>
        <w:t> </w:t>
      </w:r>
      <w:r w:rsidR="00655659">
        <w:rPr>
          <w:rStyle w:val="Underline"/>
          <w:noProof/>
        </w:rPr>
        <w:t> </w:t>
      </w:r>
      <w:r w:rsidR="00655659">
        <w:rPr>
          <w:rStyle w:val="Underline"/>
          <w:noProof/>
        </w:rPr>
        <w:t> </w:t>
      </w:r>
      <w:r w:rsidR="00655659">
        <w:rPr>
          <w:rStyle w:val="Underline"/>
        </w:rPr>
        <w:fldChar w:fldCharType="end"/>
      </w:r>
      <w:bookmarkEnd w:id="9"/>
    </w:p>
    <w:p w14:paraId="6126A567" w14:textId="77777777" w:rsidR="009A5220" w:rsidRDefault="00D6766F" w:rsidP="00725E2C">
      <w:pPr>
        <w:pStyle w:val="ListParagraph"/>
      </w:pPr>
      <w:r>
        <w:t>SWR Number:</w:t>
      </w:r>
      <w:r w:rsidR="005E5463">
        <w:t xml:space="preserve"> </w:t>
      </w:r>
      <w:r w:rsidR="000C1B82" w:rsidRPr="00D90190">
        <w:rPr>
          <w:rStyle w:val="Underline"/>
        </w:rPr>
        <w:fldChar w:fldCharType="begin">
          <w:ffData>
            <w:name w:val="unit_swr_number"/>
            <w:enabled/>
            <w:calcOnExit w:val="0"/>
            <w:helpText w:type="text" w:val="Enter the 5 numeric Solid Waste Registration Number"/>
            <w:statusText w:type="text" w:val="Enter the 5 digit Solid Waste Registration Number."/>
            <w:textInput/>
          </w:ffData>
        </w:fldChar>
      </w:r>
      <w:bookmarkStart w:id="10" w:name="unit_swr_number"/>
      <w:r w:rsidR="000C1B82" w:rsidRPr="00D90190">
        <w:rPr>
          <w:rStyle w:val="Underline"/>
        </w:rPr>
        <w:instrText xml:space="preserve"> FORMTEXT </w:instrText>
      </w:r>
      <w:r w:rsidR="000C1B82" w:rsidRPr="00D90190">
        <w:rPr>
          <w:rStyle w:val="Underline"/>
        </w:rPr>
      </w:r>
      <w:r w:rsidR="000C1B82" w:rsidRPr="00D90190">
        <w:rPr>
          <w:rStyle w:val="Underline"/>
        </w:rPr>
        <w:fldChar w:fldCharType="separate"/>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fldChar w:fldCharType="end"/>
      </w:r>
      <w:bookmarkEnd w:id="10"/>
    </w:p>
    <w:p w14:paraId="22A44BDE" w14:textId="77777777" w:rsidR="009A5220" w:rsidRDefault="00D6766F" w:rsidP="00725E2C">
      <w:pPr>
        <w:pStyle w:val="ListParagraph"/>
      </w:pPr>
      <w:r>
        <w:t>Permit Number:</w:t>
      </w:r>
      <w:r w:rsidR="005E5463">
        <w:t xml:space="preserve"> </w:t>
      </w:r>
      <w:r w:rsidR="00463CC7">
        <w:rPr>
          <w:rStyle w:val="Underline"/>
        </w:rPr>
        <w:fldChar w:fldCharType="begin">
          <w:ffData>
            <w:name w:val="unit_permit_number"/>
            <w:enabled/>
            <w:calcOnExit w:val="0"/>
            <w:helpText w:type="text" w:val="Enter the 6 alpha/numeric permit number; example, WDW123.  The alpha characters are capitalized."/>
            <w:statusText w:type="text" w:val="Enter the 6 alpha/numeric permit number; example, WDW123.  The alpha characters are capitalized."/>
            <w:textInput/>
          </w:ffData>
        </w:fldChar>
      </w:r>
      <w:bookmarkStart w:id="11" w:name="unit_permit_number"/>
      <w:r w:rsidR="00463CC7">
        <w:rPr>
          <w:rStyle w:val="Underline"/>
        </w:rPr>
        <w:instrText xml:space="preserve"> FORMTEXT </w:instrText>
      </w:r>
      <w:r w:rsidR="00463CC7">
        <w:rPr>
          <w:rStyle w:val="Underline"/>
        </w:rPr>
      </w:r>
      <w:r w:rsidR="00463CC7">
        <w:rPr>
          <w:rStyle w:val="Underline"/>
        </w:rPr>
        <w:fldChar w:fldCharType="separate"/>
      </w:r>
      <w:r w:rsidR="00463CC7">
        <w:rPr>
          <w:rStyle w:val="Underline"/>
          <w:noProof/>
        </w:rPr>
        <w:t> </w:t>
      </w:r>
      <w:r w:rsidR="00463CC7">
        <w:rPr>
          <w:rStyle w:val="Underline"/>
          <w:noProof/>
        </w:rPr>
        <w:t> </w:t>
      </w:r>
      <w:r w:rsidR="00463CC7">
        <w:rPr>
          <w:rStyle w:val="Underline"/>
          <w:noProof/>
        </w:rPr>
        <w:t> </w:t>
      </w:r>
      <w:r w:rsidR="00463CC7">
        <w:rPr>
          <w:rStyle w:val="Underline"/>
          <w:noProof/>
        </w:rPr>
        <w:t> </w:t>
      </w:r>
      <w:r w:rsidR="00463CC7">
        <w:rPr>
          <w:rStyle w:val="Underline"/>
          <w:noProof/>
        </w:rPr>
        <w:t> </w:t>
      </w:r>
      <w:r w:rsidR="00463CC7">
        <w:rPr>
          <w:rStyle w:val="Underline"/>
        </w:rPr>
        <w:fldChar w:fldCharType="end"/>
      </w:r>
      <w:bookmarkEnd w:id="11"/>
    </w:p>
    <w:p w14:paraId="13FF4943" w14:textId="77777777" w:rsidR="009A5220" w:rsidRDefault="00D6766F" w:rsidP="00725E2C">
      <w:pPr>
        <w:pStyle w:val="ListParagraph"/>
      </w:pPr>
      <w:r>
        <w:t>EPA ID Number:</w:t>
      </w:r>
      <w:r w:rsidR="005E5463">
        <w:t xml:space="preserve"> </w:t>
      </w:r>
      <w:r w:rsidR="00AC3B51" w:rsidRPr="00D90190">
        <w:rPr>
          <w:rStyle w:val="Underline"/>
        </w:rPr>
        <w:fldChar w:fldCharType="begin">
          <w:ffData>
            <w:name w:val="unit_epa_id_number"/>
            <w:enabled/>
            <w:calcOnExit w:val="0"/>
            <w:statusText w:type="text" w:val="Enter the 12 alpha/numeric EPA ID Number."/>
            <w:textInput/>
          </w:ffData>
        </w:fldChar>
      </w:r>
      <w:bookmarkStart w:id="12" w:name="unit_epa_id_number"/>
      <w:r w:rsidR="00AC3B51" w:rsidRPr="00D90190">
        <w:rPr>
          <w:rStyle w:val="Underline"/>
        </w:rPr>
        <w:instrText xml:space="preserve"> FORMTEXT </w:instrText>
      </w:r>
      <w:r w:rsidR="00AC3B51" w:rsidRPr="00D90190">
        <w:rPr>
          <w:rStyle w:val="Underline"/>
        </w:rPr>
      </w:r>
      <w:r w:rsidR="00AC3B51" w:rsidRPr="00D90190">
        <w:rPr>
          <w:rStyle w:val="Underline"/>
        </w:rPr>
        <w:fldChar w:fldCharType="separate"/>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fldChar w:fldCharType="end"/>
      </w:r>
      <w:bookmarkEnd w:id="12"/>
    </w:p>
    <w:p w14:paraId="43AA3900" w14:textId="77777777" w:rsidR="009A5220" w:rsidRDefault="00D6766F" w:rsidP="00725E2C">
      <w:pPr>
        <w:pStyle w:val="ListParagraph"/>
      </w:pPr>
      <w:r>
        <w:t>City:</w:t>
      </w:r>
      <w:r w:rsidR="005E5463">
        <w:t xml:space="preserve"> </w:t>
      </w:r>
      <w:r w:rsidR="00AC3B51" w:rsidRPr="00D90190">
        <w:rPr>
          <w:rStyle w:val="Underline"/>
        </w:rPr>
        <w:fldChar w:fldCharType="begin">
          <w:ffData>
            <w:name w:val="unit_city"/>
            <w:enabled/>
            <w:calcOnExit w:val="0"/>
            <w:helpText w:type="text" w:val="Enter the City name of where the facility resides."/>
            <w:statusText w:type="text" w:val="Enter the City Name where this facility resides."/>
            <w:textInput/>
          </w:ffData>
        </w:fldChar>
      </w:r>
      <w:bookmarkStart w:id="13" w:name="unit_city"/>
      <w:r w:rsidR="00AC3B51" w:rsidRPr="00D90190">
        <w:rPr>
          <w:rStyle w:val="Underline"/>
        </w:rPr>
        <w:instrText xml:space="preserve"> FORMTEXT </w:instrText>
      </w:r>
      <w:r w:rsidR="00AC3B51" w:rsidRPr="00D90190">
        <w:rPr>
          <w:rStyle w:val="Underline"/>
        </w:rPr>
      </w:r>
      <w:r w:rsidR="00AC3B51" w:rsidRPr="00D90190">
        <w:rPr>
          <w:rStyle w:val="Underline"/>
        </w:rPr>
        <w:fldChar w:fldCharType="separate"/>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fldChar w:fldCharType="end"/>
      </w:r>
      <w:bookmarkEnd w:id="13"/>
    </w:p>
    <w:p w14:paraId="74598E89" w14:textId="77777777" w:rsidR="009A5220" w:rsidRDefault="00D6766F" w:rsidP="00725E2C">
      <w:pPr>
        <w:pStyle w:val="ListParagraph"/>
      </w:pPr>
      <w:r>
        <w:t>Date:</w:t>
      </w:r>
      <w:r w:rsidR="005E5463">
        <w:t xml:space="preserve"> </w:t>
      </w:r>
      <w:r w:rsidR="00AC3B51" w:rsidRPr="00D90190">
        <w:rPr>
          <w:rStyle w:val="Underline"/>
        </w:rPr>
        <w:fldChar w:fldCharType="begin">
          <w:ffData>
            <w:name w:val="date_unit_checklist"/>
            <w:enabled/>
            <w:calcOnExit w:val="0"/>
            <w:statusText w:type="text" w:val="Enter the Date the supplement to Class I application is being prepared."/>
            <w:textInput>
              <w:type w:val="date"/>
              <w:format w:val="M/d/yyyy"/>
            </w:textInput>
          </w:ffData>
        </w:fldChar>
      </w:r>
      <w:bookmarkStart w:id="14" w:name="date_unit_checklist"/>
      <w:r w:rsidR="00AC3B51" w:rsidRPr="00D90190">
        <w:rPr>
          <w:rStyle w:val="Underline"/>
        </w:rPr>
        <w:instrText xml:space="preserve"> FORMTEXT </w:instrText>
      </w:r>
      <w:r w:rsidR="00AC3B51" w:rsidRPr="00D90190">
        <w:rPr>
          <w:rStyle w:val="Underline"/>
        </w:rPr>
      </w:r>
      <w:r w:rsidR="00AC3B51" w:rsidRPr="00D90190">
        <w:rPr>
          <w:rStyle w:val="Underline"/>
        </w:rPr>
        <w:fldChar w:fldCharType="separate"/>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t> </w:t>
      </w:r>
      <w:r w:rsidR="00AC3B51" w:rsidRPr="00D90190">
        <w:rPr>
          <w:rStyle w:val="Underline"/>
        </w:rPr>
        <w:fldChar w:fldCharType="end"/>
      </w:r>
      <w:bookmarkEnd w:id="14"/>
    </w:p>
    <w:p w14:paraId="2ABE204C" w14:textId="77777777" w:rsidR="00941508" w:rsidRDefault="00941508" w:rsidP="00725E2C">
      <w:pPr>
        <w:pStyle w:val="ListParagraph"/>
      </w:pPr>
    </w:p>
    <w:p w14:paraId="5AE9C745" w14:textId="77777777" w:rsidR="005F6337" w:rsidRDefault="005F6337" w:rsidP="00725E2C">
      <w:pPr>
        <w:pStyle w:val="ListParagraph"/>
        <w:sectPr w:rsidR="005F6337">
          <w:endnotePr>
            <w:numFmt w:val="lowerLetter"/>
          </w:endnotePr>
          <w:type w:val="continuous"/>
          <w:pgSz w:w="12240" w:h="15840" w:code="1"/>
          <w:pgMar w:top="1440" w:right="1350" w:bottom="1440" w:left="1440" w:header="1008" w:footer="1008" w:gutter="0"/>
          <w:cols w:num="2" w:space="720" w:equalWidth="0">
            <w:col w:w="4320" w:space="720"/>
            <w:col w:w="4410"/>
          </w:cols>
        </w:sectPr>
      </w:pPr>
    </w:p>
    <w:p w14:paraId="558E7CBB" w14:textId="77777777" w:rsidR="009A5220" w:rsidRDefault="00D6766F" w:rsidP="000E14E6">
      <w:pPr>
        <w:pStyle w:val="ListNumber"/>
        <w:numPr>
          <w:ilvl w:val="0"/>
          <w:numId w:val="32"/>
        </w:numPr>
        <w:ind w:left="630"/>
      </w:pPr>
      <w:r>
        <w:t xml:space="preserve">Waste </w:t>
      </w:r>
      <w:r w:rsidRPr="00AF6E97">
        <w:t>Management</w:t>
      </w:r>
      <w:r>
        <w:t xml:space="preserve"> Unit: </w:t>
      </w:r>
      <w:r w:rsidR="00603795" w:rsidRPr="00D90190">
        <w:rPr>
          <w:rStyle w:val="Underline"/>
        </w:rPr>
        <w:fldChar w:fldCharType="begin">
          <w:ffData>
            <w:name w:val="waste_mgmt_unit"/>
            <w:enabled/>
            <w:calcOnExit w:val="0"/>
            <w:statusText w:type="text" w:val="Enter the solid waste mangement unit (SWMU) name and facility designated number (e.g., Tank 101)"/>
            <w:textInput/>
          </w:ffData>
        </w:fldChar>
      </w:r>
      <w:bookmarkStart w:id="15" w:name="waste_mgmt_unit"/>
      <w:r w:rsidR="00603795" w:rsidRPr="00D90190">
        <w:rPr>
          <w:rStyle w:val="Underline"/>
        </w:rPr>
        <w:instrText xml:space="preserve"> FORMTEXT </w:instrText>
      </w:r>
      <w:r w:rsidR="00603795" w:rsidRPr="00D90190">
        <w:rPr>
          <w:rStyle w:val="Underline"/>
        </w:rPr>
      </w:r>
      <w:r w:rsidR="00603795" w:rsidRPr="00D90190">
        <w:rPr>
          <w:rStyle w:val="Underline"/>
        </w:rPr>
        <w:fldChar w:fldCharType="separate"/>
      </w:r>
      <w:r w:rsidR="00603795" w:rsidRPr="00D90190">
        <w:rPr>
          <w:rStyle w:val="Underline"/>
        </w:rPr>
        <w:t> </w:t>
      </w:r>
      <w:r w:rsidR="00603795" w:rsidRPr="00D90190">
        <w:rPr>
          <w:rStyle w:val="Underline"/>
        </w:rPr>
        <w:t> </w:t>
      </w:r>
      <w:r w:rsidR="00603795" w:rsidRPr="00D90190">
        <w:rPr>
          <w:rStyle w:val="Underline"/>
        </w:rPr>
        <w:t> </w:t>
      </w:r>
      <w:r w:rsidR="00603795" w:rsidRPr="00D90190">
        <w:rPr>
          <w:rStyle w:val="Underline"/>
        </w:rPr>
        <w:t> </w:t>
      </w:r>
      <w:r w:rsidR="00603795" w:rsidRPr="00D90190">
        <w:rPr>
          <w:rStyle w:val="Underline"/>
        </w:rPr>
        <w:t> </w:t>
      </w:r>
      <w:r w:rsidR="00603795" w:rsidRPr="00D90190">
        <w:rPr>
          <w:rStyle w:val="Underline"/>
        </w:rPr>
        <w:fldChar w:fldCharType="end"/>
      </w:r>
      <w:bookmarkEnd w:id="15"/>
    </w:p>
    <w:p w14:paraId="5653E388" w14:textId="77777777" w:rsidR="00744925" w:rsidRPr="00744925" w:rsidRDefault="00D6766F" w:rsidP="00CE7AFE">
      <w:pPr>
        <w:pStyle w:val="ListNumber7"/>
        <w:ind w:hanging="421"/>
      </w:pPr>
      <w:r w:rsidRPr="00AE5077">
        <w:t xml:space="preserve">NOR Number: </w:t>
      </w:r>
      <w:r w:rsidR="003F5590">
        <w:rPr>
          <w:rStyle w:val="Underline"/>
        </w:rPr>
        <w:fldChar w:fldCharType="begin">
          <w:ffData>
            <w:name w:val="NOR_number"/>
            <w:enabled/>
            <w:calcOnExit w:val="0"/>
            <w:statusText w:type="text" w:val="Enter the unit sequence number from the t c e q notice of registration (NOR) or, if unassigned, a letter designation (i.e., A through Z)"/>
            <w:textInput/>
          </w:ffData>
        </w:fldChar>
      </w:r>
      <w:bookmarkStart w:id="16" w:name="NOR_number"/>
      <w:r w:rsidR="003F5590">
        <w:rPr>
          <w:rStyle w:val="Underline"/>
        </w:rPr>
        <w:instrText xml:space="preserve"> FORMTEXT </w:instrText>
      </w:r>
      <w:r w:rsidR="003F5590">
        <w:rPr>
          <w:rStyle w:val="Underline"/>
        </w:rPr>
      </w:r>
      <w:r w:rsidR="003F5590">
        <w:rPr>
          <w:rStyle w:val="Underline"/>
        </w:rPr>
        <w:fldChar w:fldCharType="separate"/>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rPr>
        <w:fldChar w:fldCharType="end"/>
      </w:r>
      <w:bookmarkEnd w:id="16"/>
    </w:p>
    <w:p w14:paraId="6B4CAAD3" w14:textId="77777777" w:rsidR="009A5220" w:rsidRDefault="00D6766F" w:rsidP="00CE7AFE">
      <w:pPr>
        <w:pStyle w:val="ListNumber7"/>
        <w:ind w:hanging="421"/>
      </w:pPr>
      <w:r>
        <w:t xml:space="preserve">Description: </w:t>
      </w:r>
      <w:bookmarkStart w:id="17" w:name="description_unit"/>
      <w:r w:rsidR="003F5590">
        <w:rPr>
          <w:rStyle w:val="Underline"/>
        </w:rPr>
        <w:fldChar w:fldCharType="begin">
          <w:ffData>
            <w:name w:val="description_of_unit"/>
            <w:enabled/>
            <w:calcOnExit w:val="0"/>
            <w:statusText w:type="text" w:val="Enter the type of unit (e.g., above-grade processing tank) &amp; the process code from the table on page 7 of this document."/>
            <w:textInput/>
          </w:ffData>
        </w:fldChar>
      </w:r>
      <w:bookmarkStart w:id="18" w:name="description_of_unit"/>
      <w:r w:rsidR="003F5590">
        <w:rPr>
          <w:rStyle w:val="Underline"/>
        </w:rPr>
        <w:instrText xml:space="preserve"> FORMTEXT </w:instrText>
      </w:r>
      <w:r w:rsidR="003F5590">
        <w:rPr>
          <w:rStyle w:val="Underline"/>
        </w:rPr>
      </w:r>
      <w:r w:rsidR="003F5590">
        <w:rPr>
          <w:rStyle w:val="Underline"/>
        </w:rPr>
        <w:fldChar w:fldCharType="separate"/>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rPr>
        <w:fldChar w:fldCharType="end"/>
      </w:r>
      <w:bookmarkEnd w:id="17"/>
      <w:bookmarkEnd w:id="18"/>
    </w:p>
    <w:p w14:paraId="7742595C" w14:textId="77777777" w:rsidR="009A5220" w:rsidRDefault="00D6766F" w:rsidP="00CE7AFE">
      <w:pPr>
        <w:pStyle w:val="ListNumber7"/>
        <w:ind w:hanging="421"/>
      </w:pPr>
      <w:r>
        <w:t xml:space="preserve">Dates of Operation: </w:t>
      </w:r>
      <w:bookmarkStart w:id="19" w:name="dates_of_operation"/>
      <w:r w:rsidR="003F5590">
        <w:rPr>
          <w:rStyle w:val="Underline"/>
        </w:rPr>
        <w:fldChar w:fldCharType="begin">
          <w:ffData>
            <w:name w:val="operation_dates"/>
            <w:enabled/>
            <w:calcOnExit w:val="0"/>
            <w:statusText w:type="text" w:val="Enter date the unit was placed into service &amp; any other dates the unit changed status (active, approved, inactive, closed, post-closure)."/>
            <w:textInput/>
          </w:ffData>
        </w:fldChar>
      </w:r>
      <w:bookmarkStart w:id="20" w:name="operation_dates"/>
      <w:r w:rsidR="003F5590">
        <w:rPr>
          <w:rStyle w:val="Underline"/>
        </w:rPr>
        <w:instrText xml:space="preserve"> FORMTEXT </w:instrText>
      </w:r>
      <w:r w:rsidR="003F5590">
        <w:rPr>
          <w:rStyle w:val="Underline"/>
        </w:rPr>
      </w:r>
      <w:r w:rsidR="003F5590">
        <w:rPr>
          <w:rStyle w:val="Underline"/>
        </w:rPr>
        <w:fldChar w:fldCharType="separate"/>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noProof/>
        </w:rPr>
        <w:t> </w:t>
      </w:r>
      <w:r w:rsidR="003F5590">
        <w:rPr>
          <w:rStyle w:val="Underline"/>
        </w:rPr>
        <w:fldChar w:fldCharType="end"/>
      </w:r>
      <w:bookmarkEnd w:id="19"/>
      <w:bookmarkEnd w:id="20"/>
    </w:p>
    <w:p w14:paraId="476B103D" w14:textId="77777777" w:rsidR="009A5220" w:rsidRDefault="00D6766F" w:rsidP="009706A1">
      <w:pPr>
        <w:pStyle w:val="ListNumber"/>
        <w:ind w:left="630"/>
      </w:pPr>
      <w:r>
        <w:t xml:space="preserve">Wastes </w:t>
      </w:r>
      <w:r w:rsidRPr="00AF6E97">
        <w:t>Managed</w:t>
      </w:r>
      <w:r>
        <w:t>:</w:t>
      </w:r>
    </w:p>
    <w:p w14:paraId="715ACAB3" w14:textId="77777777" w:rsidR="009A5220" w:rsidRPr="00D90190" w:rsidRDefault="00F2250C" w:rsidP="00744925">
      <w:pPr>
        <w:pStyle w:val="ListContinue6"/>
        <w:rPr>
          <w:rStyle w:val="Underline"/>
        </w:rPr>
      </w:pPr>
      <w:r>
        <w:rPr>
          <w:rStyle w:val="Underline"/>
        </w:rPr>
        <w:fldChar w:fldCharType="begin">
          <w:ffData>
            <w:name w:val="wastes_managed"/>
            <w:enabled/>
            <w:calcOnExit w:val="0"/>
            <w:helpText w:type="text" w:val="For eash waste, list any hazardous constituent listed in 40 CFR 261 Appendix VIII or 40 CFR 264 Appendix IX, as appropriate"/>
            <w:statusText w:type="text" w:val="List all solid wastes ever managed in the unit &amp; include the TCEQ NOR waste number, EPA hazard codes, &amp; EPA waste codes. F1 to continue."/>
            <w:textInput/>
          </w:ffData>
        </w:fldChar>
      </w:r>
      <w:bookmarkStart w:id="21" w:name="wastes_managed"/>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21"/>
    </w:p>
    <w:p w14:paraId="431F2D5D" w14:textId="77777777" w:rsidR="009A5220" w:rsidRDefault="00D6766F" w:rsidP="009706A1">
      <w:pPr>
        <w:pStyle w:val="ListNumber"/>
        <w:ind w:left="630"/>
      </w:pPr>
      <w:r w:rsidRPr="008A6970">
        <w:t>Evidence</w:t>
      </w:r>
      <w:r>
        <w:t xml:space="preserve"> of </w:t>
      </w:r>
      <w:r w:rsidRPr="00AF6E97">
        <w:t>Release</w:t>
      </w:r>
      <w:r>
        <w:t>:</w:t>
      </w:r>
    </w:p>
    <w:p w14:paraId="1E1C17D6" w14:textId="77777777" w:rsidR="009A5220" w:rsidRPr="00D90190" w:rsidRDefault="00AC3B51" w:rsidP="00AE5077">
      <w:pPr>
        <w:pStyle w:val="ListContinue6"/>
        <w:rPr>
          <w:rStyle w:val="Underline"/>
        </w:rPr>
      </w:pPr>
      <w:r w:rsidRPr="00D90190">
        <w:rPr>
          <w:rStyle w:val="Underline"/>
        </w:rPr>
        <w:fldChar w:fldCharType="begin">
          <w:ffData>
            <w:name w:val="evidence_of_release"/>
            <w:enabled/>
            <w:calcOnExit w:val="0"/>
            <w:statusText w:type="text" w:val="Completely describe the release, or suspected release, including time frame, waste amount, to what media and any corrective measures taken"/>
            <w:textInput/>
          </w:ffData>
        </w:fldChar>
      </w:r>
      <w:bookmarkStart w:id="22" w:name="evidence_of_release"/>
      <w:r w:rsidRPr="00D90190">
        <w:rPr>
          <w:rStyle w:val="Underline"/>
        </w:rPr>
        <w:instrText xml:space="preserve"> FORMTEXT </w:instrText>
      </w:r>
      <w:r w:rsidRPr="00D90190">
        <w:rPr>
          <w:rStyle w:val="Underline"/>
        </w:rPr>
      </w:r>
      <w:r w:rsidRPr="00D90190">
        <w:rPr>
          <w:rStyle w:val="Underline"/>
        </w:rPr>
        <w:fldChar w:fldCharType="separate"/>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fldChar w:fldCharType="end"/>
      </w:r>
      <w:bookmarkEnd w:id="22"/>
    </w:p>
    <w:p w14:paraId="36CB386C" w14:textId="77777777" w:rsidR="009A5220" w:rsidRDefault="00D6766F" w:rsidP="009706A1">
      <w:pPr>
        <w:pStyle w:val="ListNumber"/>
        <w:ind w:left="630"/>
      </w:pPr>
      <w:r>
        <w:t>Pollutant Dispersal Pathways:</w:t>
      </w:r>
    </w:p>
    <w:p w14:paraId="2D404C3F" w14:textId="77777777" w:rsidR="009A5220" w:rsidRPr="00D90190" w:rsidRDefault="00AC3B51" w:rsidP="00744925">
      <w:pPr>
        <w:pStyle w:val="ListContinue6"/>
        <w:rPr>
          <w:rStyle w:val="Underline"/>
        </w:rPr>
      </w:pPr>
      <w:r w:rsidRPr="00D90190">
        <w:rPr>
          <w:rStyle w:val="Underline"/>
        </w:rPr>
        <w:fldChar w:fldCharType="begin">
          <w:ffData>
            <w:name w:val="pollutant_dispersal"/>
            <w:enabled/>
            <w:calcOnExit w:val="0"/>
            <w:helpText w:type="text" w:val="or though subsoil to which aquifer with goundwater flow gradient, speed, and direction and any discharge point."/>
            <w:statusText w:type="text" w:val="Completely describe the possible and actual run-off pathways (i.e., to which tributary, creek, river, and bay  F1 for more information"/>
            <w:textInput/>
          </w:ffData>
        </w:fldChar>
      </w:r>
      <w:bookmarkStart w:id="23" w:name="pollutant_dispersal"/>
      <w:r w:rsidRPr="00D90190">
        <w:rPr>
          <w:rStyle w:val="Underline"/>
        </w:rPr>
        <w:instrText xml:space="preserve"> FORMTEXT </w:instrText>
      </w:r>
      <w:r w:rsidRPr="00D90190">
        <w:rPr>
          <w:rStyle w:val="Underline"/>
        </w:rPr>
      </w:r>
      <w:r w:rsidRPr="00D90190">
        <w:rPr>
          <w:rStyle w:val="Underline"/>
        </w:rPr>
        <w:fldChar w:fldCharType="separate"/>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fldChar w:fldCharType="end"/>
      </w:r>
      <w:bookmarkEnd w:id="23"/>
    </w:p>
    <w:p w14:paraId="16B9CB88" w14:textId="77777777" w:rsidR="009A5220" w:rsidRDefault="00D6766F" w:rsidP="009706A1">
      <w:pPr>
        <w:pStyle w:val="ListNumber"/>
        <w:ind w:left="630"/>
      </w:pPr>
      <w:r w:rsidRPr="00AF6E97">
        <w:t>Summary</w:t>
      </w:r>
      <w:r>
        <w:t>:</w:t>
      </w:r>
    </w:p>
    <w:p w14:paraId="70C1CE2F" w14:textId="77777777" w:rsidR="009A5220" w:rsidRPr="00D90190" w:rsidRDefault="00AC3B51" w:rsidP="00744925">
      <w:pPr>
        <w:pStyle w:val="ListContinue6"/>
        <w:rPr>
          <w:rStyle w:val="Underline"/>
        </w:rPr>
      </w:pPr>
      <w:r w:rsidRPr="00D90190">
        <w:rPr>
          <w:rStyle w:val="Underline"/>
        </w:rPr>
        <w:fldChar w:fldCharType="begin">
          <w:ffData>
            <w:name w:val="unit_summary"/>
            <w:enabled/>
            <w:calcOnExit w:val="0"/>
            <w:helpText w:type="text" w:val="dimensions, size, capacity (i.e., gallons, square feet, cubic yards, etc.) and potential for release."/>
            <w:statusText w:type="text" w:val="Provide complete unit description including unit type, elelments of construction, location, age, condition.  Press F1 to continue summary."/>
            <w:textInput/>
          </w:ffData>
        </w:fldChar>
      </w:r>
      <w:bookmarkStart w:id="24" w:name="unit_summary"/>
      <w:r w:rsidRPr="00D90190">
        <w:rPr>
          <w:rStyle w:val="Underline"/>
        </w:rPr>
        <w:instrText xml:space="preserve"> FORMTEXT </w:instrText>
      </w:r>
      <w:r w:rsidRPr="00D90190">
        <w:rPr>
          <w:rStyle w:val="Underline"/>
        </w:rPr>
      </w:r>
      <w:r w:rsidRPr="00D90190">
        <w:rPr>
          <w:rStyle w:val="Underline"/>
        </w:rPr>
        <w:fldChar w:fldCharType="separate"/>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t> </w:t>
      </w:r>
      <w:r w:rsidRPr="00D90190">
        <w:rPr>
          <w:rStyle w:val="Underline"/>
        </w:rPr>
        <w:fldChar w:fldCharType="end"/>
      </w:r>
      <w:bookmarkEnd w:id="24"/>
    </w:p>
    <w:p w14:paraId="560FE09A" w14:textId="77777777" w:rsidR="009A5220" w:rsidRDefault="00D6766F" w:rsidP="009706A1">
      <w:pPr>
        <w:pStyle w:val="ListNumber"/>
        <w:ind w:left="630"/>
      </w:pPr>
      <w:r w:rsidRPr="00AF6E97">
        <w:t>Recommended</w:t>
      </w:r>
      <w:r>
        <w:t xml:space="preserve"> Action:</w:t>
      </w:r>
    </w:p>
    <w:p w14:paraId="3A2853C7" w14:textId="77777777" w:rsidR="009372F8" w:rsidRPr="00D90190" w:rsidRDefault="00737D5D" w:rsidP="00A9696A">
      <w:pPr>
        <w:pStyle w:val="ListContinue6"/>
        <w:rPr>
          <w:rStyle w:val="Underline"/>
        </w:rPr>
      </w:pPr>
      <w:r>
        <w:rPr>
          <w:rStyle w:val="Underline"/>
        </w:rPr>
        <w:fldChar w:fldCharType="begin">
          <w:ffData>
            <w:name w:val="recommended_action"/>
            <w:enabled/>
            <w:calcOnExit w:val="0"/>
            <w:helpText w:type="text" w:val="Justify the recommendation.  Corrective action under another authority is justification for No Further Action."/>
            <w:statusText w:type="text" w:val="Recommend either No Further Action, Stabilization (interim measures), or Further Investigation.  Press F1 for more information."/>
            <w:textInput/>
          </w:ffData>
        </w:fldChar>
      </w:r>
      <w:bookmarkStart w:id="25" w:name="recommended_action"/>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25"/>
    </w:p>
    <w:p w14:paraId="3822DF59" w14:textId="77777777" w:rsidR="009A5220" w:rsidRDefault="00D6766F" w:rsidP="00836696">
      <w:pPr>
        <w:pStyle w:val="Heading3"/>
      </w:pPr>
      <w:r>
        <w:br w:type="page"/>
      </w:r>
      <w:r w:rsidRPr="00744925">
        <w:rPr>
          <w:rStyle w:val="Strong"/>
        </w:rPr>
        <w:lastRenderedPageBreak/>
        <w:t>Facility Checklist</w:t>
      </w:r>
    </w:p>
    <w:p w14:paraId="2CDF1BF2" w14:textId="77777777" w:rsidR="009A5220" w:rsidRDefault="009A5220"/>
    <w:p w14:paraId="063FD8C0" w14:textId="77777777" w:rsidR="009A5220" w:rsidRDefault="009A5220">
      <w:pPr>
        <w:pStyle w:val="BodyText"/>
        <w:sectPr w:rsidR="009A5220" w:rsidSect="00AE191D">
          <w:headerReference w:type="default" r:id="rId12"/>
          <w:endnotePr>
            <w:numFmt w:val="lowerLetter"/>
          </w:endnotePr>
          <w:type w:val="continuous"/>
          <w:pgSz w:w="12240" w:h="15840" w:code="1"/>
          <w:pgMar w:top="547" w:right="1440" w:bottom="1267" w:left="1440" w:header="720" w:footer="720" w:gutter="0"/>
          <w:cols w:space="720"/>
          <w:docGrid w:linePitch="299"/>
        </w:sectPr>
      </w:pPr>
    </w:p>
    <w:p w14:paraId="5A6AFC50" w14:textId="77777777" w:rsidR="009A5220" w:rsidRDefault="00D6766F" w:rsidP="00744925">
      <w:pPr>
        <w:pStyle w:val="ListParagraph"/>
      </w:pPr>
      <w:r>
        <w:t>Facility:</w:t>
      </w:r>
      <w:r w:rsidR="005E259C">
        <w:t xml:space="preserve"> </w:t>
      </w:r>
      <w:r w:rsidR="00E076CE" w:rsidRPr="00D90190">
        <w:rPr>
          <w:rStyle w:val="Underline"/>
        </w:rPr>
        <w:fldChar w:fldCharType="begin">
          <w:ffData>
            <w:name w:val="facililty_check_list"/>
            <w:enabled/>
            <w:calcOnExit w:val="0"/>
            <w:statusText w:type="text" w:val="Enter the Solid Waste Management Facility Name"/>
            <w:textInput/>
          </w:ffData>
        </w:fldChar>
      </w:r>
      <w:bookmarkStart w:id="26" w:name="facililty_check_list"/>
      <w:r w:rsidR="00E076CE" w:rsidRPr="00D90190">
        <w:rPr>
          <w:rStyle w:val="Underline"/>
        </w:rPr>
        <w:instrText xml:space="preserve"> FORMTEXT </w:instrText>
      </w:r>
      <w:r w:rsidR="00E076CE" w:rsidRPr="00D90190">
        <w:rPr>
          <w:rStyle w:val="Underline"/>
        </w:rPr>
      </w:r>
      <w:r w:rsidR="00E076CE" w:rsidRPr="00D90190">
        <w:rPr>
          <w:rStyle w:val="Underline"/>
        </w:rPr>
        <w:fldChar w:fldCharType="separate"/>
      </w:r>
      <w:r w:rsidR="00E076CE" w:rsidRPr="00D90190">
        <w:rPr>
          <w:rStyle w:val="Underline"/>
        </w:rPr>
        <w:t> </w:t>
      </w:r>
      <w:r w:rsidR="00E076CE" w:rsidRPr="00D90190">
        <w:rPr>
          <w:rStyle w:val="Underline"/>
        </w:rPr>
        <w:t> </w:t>
      </w:r>
      <w:r w:rsidR="00E076CE" w:rsidRPr="00D90190">
        <w:rPr>
          <w:rStyle w:val="Underline"/>
        </w:rPr>
        <w:t> </w:t>
      </w:r>
      <w:r w:rsidR="00E076CE" w:rsidRPr="00D90190">
        <w:rPr>
          <w:rStyle w:val="Underline"/>
        </w:rPr>
        <w:t> </w:t>
      </w:r>
      <w:r w:rsidR="00E076CE" w:rsidRPr="00D90190">
        <w:rPr>
          <w:rStyle w:val="Underline"/>
        </w:rPr>
        <w:t> </w:t>
      </w:r>
      <w:r w:rsidR="00E076CE" w:rsidRPr="00D90190">
        <w:rPr>
          <w:rStyle w:val="Underline"/>
        </w:rPr>
        <w:fldChar w:fldCharType="end"/>
      </w:r>
      <w:bookmarkEnd w:id="26"/>
    </w:p>
    <w:p w14:paraId="555E7C9A" w14:textId="77777777" w:rsidR="009A5220" w:rsidRDefault="00D6766F" w:rsidP="00744925">
      <w:pPr>
        <w:pStyle w:val="ListParagraph"/>
      </w:pPr>
      <w:r>
        <w:t>SWR Number:</w:t>
      </w:r>
      <w:r w:rsidR="005E259C">
        <w:t xml:space="preserve"> </w:t>
      </w:r>
      <w:r w:rsidR="000C1B82" w:rsidRPr="00D90190">
        <w:rPr>
          <w:rStyle w:val="Underline"/>
        </w:rPr>
        <w:fldChar w:fldCharType="begin">
          <w:ffData>
            <w:name w:val="facility_swr_number"/>
            <w:enabled/>
            <w:calcOnExit w:val="0"/>
            <w:statusText w:type="text" w:val="Enter the five digit Solid Waste Registration Number."/>
            <w:textInput/>
          </w:ffData>
        </w:fldChar>
      </w:r>
      <w:bookmarkStart w:id="27" w:name="facility_swr_number"/>
      <w:r w:rsidR="000C1B82" w:rsidRPr="00D90190">
        <w:rPr>
          <w:rStyle w:val="Underline"/>
        </w:rPr>
        <w:instrText xml:space="preserve"> FORMTEXT </w:instrText>
      </w:r>
      <w:r w:rsidR="000C1B82" w:rsidRPr="00D90190">
        <w:rPr>
          <w:rStyle w:val="Underline"/>
        </w:rPr>
      </w:r>
      <w:r w:rsidR="000C1B82" w:rsidRPr="00D90190">
        <w:rPr>
          <w:rStyle w:val="Underline"/>
        </w:rPr>
        <w:fldChar w:fldCharType="separate"/>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fldChar w:fldCharType="end"/>
      </w:r>
      <w:bookmarkEnd w:id="27"/>
    </w:p>
    <w:p w14:paraId="24DEFD3C" w14:textId="77777777" w:rsidR="009A5220" w:rsidRDefault="00D6766F" w:rsidP="00744925">
      <w:pPr>
        <w:pStyle w:val="ListParagraph"/>
      </w:pPr>
      <w:r>
        <w:t>Permit Number:</w:t>
      </w:r>
      <w:r w:rsidR="005E259C">
        <w:t xml:space="preserve"> </w:t>
      </w:r>
      <w:r w:rsidR="000C1B82" w:rsidRPr="00D90190">
        <w:rPr>
          <w:rStyle w:val="Underline"/>
        </w:rPr>
        <w:fldChar w:fldCharType="begin">
          <w:ffData>
            <w:name w:val="permit_number_fac"/>
            <w:enabled/>
            <w:calcOnExit w:val="0"/>
            <w:statusText w:type="text" w:val="Enter the 6 alpha/numeric permit number; example, WDW123.  The alpha characters are capitalized."/>
            <w:textInput/>
          </w:ffData>
        </w:fldChar>
      </w:r>
      <w:bookmarkStart w:id="28" w:name="permit_number_fac"/>
      <w:r w:rsidR="000C1B82" w:rsidRPr="00D90190">
        <w:rPr>
          <w:rStyle w:val="Underline"/>
        </w:rPr>
        <w:instrText xml:space="preserve"> FORMTEXT </w:instrText>
      </w:r>
      <w:r w:rsidR="000C1B82" w:rsidRPr="00D90190">
        <w:rPr>
          <w:rStyle w:val="Underline"/>
        </w:rPr>
      </w:r>
      <w:r w:rsidR="000C1B82" w:rsidRPr="00D90190">
        <w:rPr>
          <w:rStyle w:val="Underline"/>
        </w:rPr>
        <w:fldChar w:fldCharType="separate"/>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fldChar w:fldCharType="end"/>
      </w:r>
      <w:bookmarkEnd w:id="28"/>
    </w:p>
    <w:p w14:paraId="19A59FBF" w14:textId="77777777" w:rsidR="009A5220" w:rsidRDefault="00D6766F" w:rsidP="00744925">
      <w:pPr>
        <w:pStyle w:val="ListParagraph"/>
      </w:pPr>
      <w:r>
        <w:t>EPA ID Number:</w:t>
      </w:r>
      <w:r w:rsidR="005E259C">
        <w:t xml:space="preserve"> </w:t>
      </w:r>
      <w:r w:rsidR="003841D6" w:rsidRPr="00D90190">
        <w:rPr>
          <w:rStyle w:val="Underline"/>
        </w:rPr>
        <w:fldChar w:fldCharType="begin">
          <w:ffData>
            <w:name w:val="facility_epa_id"/>
            <w:enabled/>
            <w:calcOnExit w:val="0"/>
            <w:statusText w:type="text" w:val="Enter the 12 alpha/number EPA ID Number."/>
            <w:textInput/>
          </w:ffData>
        </w:fldChar>
      </w:r>
      <w:bookmarkStart w:id="29" w:name="facility_epa_id"/>
      <w:r w:rsidR="003841D6" w:rsidRPr="00D90190">
        <w:rPr>
          <w:rStyle w:val="Underline"/>
        </w:rPr>
        <w:instrText xml:space="preserve"> FORMTEXT </w:instrText>
      </w:r>
      <w:r w:rsidR="003841D6" w:rsidRPr="00D90190">
        <w:rPr>
          <w:rStyle w:val="Underline"/>
        </w:rPr>
      </w:r>
      <w:r w:rsidR="003841D6" w:rsidRPr="00D90190">
        <w:rPr>
          <w:rStyle w:val="Underline"/>
        </w:rPr>
        <w:fldChar w:fldCharType="separate"/>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fldChar w:fldCharType="end"/>
      </w:r>
      <w:bookmarkEnd w:id="29"/>
    </w:p>
    <w:p w14:paraId="01EE17AA" w14:textId="77777777" w:rsidR="009A5220" w:rsidRDefault="00D6766F" w:rsidP="00744925">
      <w:pPr>
        <w:pStyle w:val="ListParagraph"/>
      </w:pPr>
      <w:r>
        <w:t>City:</w:t>
      </w:r>
      <w:r w:rsidR="005E259C">
        <w:t xml:space="preserve"> </w:t>
      </w:r>
      <w:bookmarkStart w:id="30" w:name="city_faciility"/>
      <w:r w:rsidR="003841D6" w:rsidRPr="00D90190">
        <w:rPr>
          <w:rStyle w:val="Underline"/>
        </w:rPr>
        <w:fldChar w:fldCharType="begin">
          <w:ffData>
            <w:name w:val="city_faciility_check"/>
            <w:enabled/>
            <w:calcOnExit w:val="0"/>
            <w:statusText w:type="text" w:val="Enter City Name to where the Facility resides."/>
            <w:textInput/>
          </w:ffData>
        </w:fldChar>
      </w:r>
      <w:bookmarkStart w:id="31" w:name="city_faciility_check"/>
      <w:r w:rsidR="003841D6" w:rsidRPr="00D90190">
        <w:rPr>
          <w:rStyle w:val="Underline"/>
        </w:rPr>
        <w:instrText xml:space="preserve"> FORMTEXT </w:instrText>
      </w:r>
      <w:r w:rsidR="003841D6" w:rsidRPr="00D90190">
        <w:rPr>
          <w:rStyle w:val="Underline"/>
        </w:rPr>
      </w:r>
      <w:r w:rsidR="003841D6" w:rsidRPr="00D90190">
        <w:rPr>
          <w:rStyle w:val="Underline"/>
        </w:rPr>
        <w:fldChar w:fldCharType="separate"/>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t> </w:t>
      </w:r>
      <w:r w:rsidR="003841D6" w:rsidRPr="00D90190">
        <w:rPr>
          <w:rStyle w:val="Underline"/>
        </w:rPr>
        <w:fldChar w:fldCharType="end"/>
      </w:r>
      <w:bookmarkEnd w:id="30"/>
      <w:bookmarkEnd w:id="31"/>
    </w:p>
    <w:p w14:paraId="260E8DDB" w14:textId="77777777" w:rsidR="009A5220" w:rsidRDefault="00D6766F" w:rsidP="00744925">
      <w:pPr>
        <w:pStyle w:val="ListParagraph"/>
      </w:pPr>
      <w:r>
        <w:t>Date:</w:t>
      </w:r>
      <w:r w:rsidR="005E259C">
        <w:t xml:space="preserve"> </w:t>
      </w:r>
      <w:r w:rsidR="000C1B82" w:rsidRPr="00D90190">
        <w:rPr>
          <w:rStyle w:val="Underline"/>
        </w:rPr>
        <w:fldChar w:fldCharType="begin">
          <w:ffData>
            <w:name w:val="date_facility_check"/>
            <w:enabled/>
            <w:calcOnExit w:val="0"/>
            <w:statusText w:type="text" w:val="Enter the Date the supplement to Class I application is being completed."/>
            <w:textInput>
              <w:type w:val="date"/>
              <w:format w:val="M/d/yyyy"/>
            </w:textInput>
          </w:ffData>
        </w:fldChar>
      </w:r>
      <w:bookmarkStart w:id="32" w:name="date_facility_check"/>
      <w:r w:rsidR="000C1B82" w:rsidRPr="00D90190">
        <w:rPr>
          <w:rStyle w:val="Underline"/>
        </w:rPr>
        <w:instrText xml:space="preserve"> FORMTEXT </w:instrText>
      </w:r>
      <w:r w:rsidR="000C1B82" w:rsidRPr="00D90190">
        <w:rPr>
          <w:rStyle w:val="Underline"/>
        </w:rPr>
      </w:r>
      <w:r w:rsidR="000C1B82" w:rsidRPr="00D90190">
        <w:rPr>
          <w:rStyle w:val="Underline"/>
        </w:rPr>
        <w:fldChar w:fldCharType="separate"/>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t> </w:t>
      </w:r>
      <w:r w:rsidR="000C1B82" w:rsidRPr="00D90190">
        <w:rPr>
          <w:rStyle w:val="Underline"/>
        </w:rPr>
        <w:fldChar w:fldCharType="end"/>
      </w:r>
      <w:bookmarkEnd w:id="32"/>
    </w:p>
    <w:p w14:paraId="1764CDC6" w14:textId="77777777" w:rsidR="009A5220" w:rsidRDefault="009A5220" w:rsidP="00744925">
      <w:pPr>
        <w:pStyle w:val="ListParagraph"/>
      </w:pPr>
    </w:p>
    <w:p w14:paraId="1136ECCA" w14:textId="77777777" w:rsidR="00941508" w:rsidRDefault="00941508" w:rsidP="00744925">
      <w:pPr>
        <w:pStyle w:val="ListParagraph"/>
        <w:sectPr w:rsidR="00941508" w:rsidSect="000B578C">
          <w:endnotePr>
            <w:numFmt w:val="lowerLetter"/>
          </w:endnotePr>
          <w:type w:val="continuous"/>
          <w:pgSz w:w="12240" w:h="15840" w:code="1"/>
          <w:pgMar w:top="1440" w:right="1260" w:bottom="1440" w:left="1440" w:header="1008" w:footer="486" w:gutter="0"/>
          <w:cols w:num="2" w:space="720"/>
        </w:sectPr>
      </w:pPr>
    </w:p>
    <w:p w14:paraId="0326BC48" w14:textId="77777777" w:rsidR="009A5220" w:rsidRDefault="00D6766F" w:rsidP="000E14E6">
      <w:pPr>
        <w:pStyle w:val="ListNumber"/>
        <w:numPr>
          <w:ilvl w:val="0"/>
          <w:numId w:val="40"/>
        </w:numPr>
        <w:ind w:left="630"/>
      </w:pPr>
      <w:r>
        <w:t>Waste Management Units</w:t>
      </w:r>
    </w:p>
    <w:p w14:paraId="0011C0CB" w14:textId="61A381CF" w:rsidR="00803360" w:rsidRDefault="00803360" w:rsidP="008473A9">
      <w:pPr>
        <w:pStyle w:val="ListNumber7"/>
        <w:numPr>
          <w:ilvl w:val="0"/>
          <w:numId w:val="38"/>
        </w:numPr>
        <w:ind w:hanging="450"/>
      </w:pPr>
      <w:r>
        <w:t>RCRA Regulated Units</w:t>
      </w:r>
      <w:r w:rsidR="00556EE4">
        <w:t xml:space="preserve"> </w:t>
      </w:r>
      <w:r w:rsidR="005A3186">
        <w:rPr>
          <w:color w:val="FFFFFF" w:themeColor="background1"/>
        </w:rPr>
        <w:fldChar w:fldCharType="begin">
          <w:ffData>
            <w:name w:val="rcra_table"/>
            <w:enabled/>
            <w:calcOnExit w:val="0"/>
            <w:statusText w:type="text" w:val="Info: List all units that received hazardous wastes after July 26, 1982 or for which closure was certified after January 26, 1983."/>
            <w:textInput>
              <w:maxLength w:val="1"/>
            </w:textInput>
          </w:ffData>
        </w:fldChar>
      </w:r>
      <w:bookmarkStart w:id="33" w:name="rcra_table"/>
      <w:r w:rsidR="005A3186">
        <w:rPr>
          <w:color w:val="FFFFFF" w:themeColor="background1"/>
        </w:rPr>
        <w:instrText xml:space="preserve"> FORMTEXT </w:instrText>
      </w:r>
      <w:r w:rsidR="005A3186">
        <w:rPr>
          <w:color w:val="FFFFFF" w:themeColor="background1"/>
        </w:rPr>
      </w:r>
      <w:r w:rsidR="005A3186">
        <w:rPr>
          <w:color w:val="FFFFFF" w:themeColor="background1"/>
        </w:rPr>
        <w:fldChar w:fldCharType="separate"/>
      </w:r>
      <w:r w:rsidR="005A3186">
        <w:rPr>
          <w:noProof/>
          <w:color w:val="FFFFFF" w:themeColor="background1"/>
        </w:rPr>
        <w:t> </w:t>
      </w:r>
      <w:r w:rsidR="005A3186">
        <w:rPr>
          <w:color w:val="FFFFFF" w:themeColor="background1"/>
        </w:rPr>
        <w:fldChar w:fldCharType="end"/>
      </w:r>
      <w:bookmarkEnd w:id="33"/>
    </w:p>
    <w:tbl>
      <w:tblPr>
        <w:tblW w:w="8116" w:type="dxa"/>
        <w:tblInd w:w="1145" w:type="dxa"/>
        <w:tblLayout w:type="fixed"/>
        <w:tblCellMar>
          <w:left w:w="101" w:type="dxa"/>
          <w:right w:w="101" w:type="dxa"/>
        </w:tblCellMar>
        <w:tblLook w:val="0000" w:firstRow="0" w:lastRow="0" w:firstColumn="0" w:lastColumn="0" w:noHBand="0" w:noVBand="0"/>
        <w:tblDescription w:val="RCRA Regulated Units table includes NOR (Notice of Receipt) unit number sequence, description of the unit type, and status."/>
      </w:tblPr>
      <w:tblGrid>
        <w:gridCol w:w="1260"/>
        <w:gridCol w:w="4680"/>
        <w:gridCol w:w="2176"/>
      </w:tblGrid>
      <w:tr w:rsidR="009A5220" w:rsidRPr="00737D5D" w14:paraId="343E704B" w14:textId="77777777" w:rsidTr="000C5C6B">
        <w:trPr>
          <w:cantSplit/>
          <w:tblHeader/>
        </w:trPr>
        <w:tc>
          <w:tcPr>
            <w:tcW w:w="1260" w:type="dxa"/>
            <w:tcBorders>
              <w:top w:val="single" w:sz="7" w:space="0" w:color="000000"/>
              <w:left w:val="single" w:sz="7" w:space="0" w:color="000000"/>
              <w:bottom w:val="single" w:sz="7" w:space="0" w:color="000000"/>
              <w:right w:val="single" w:sz="7" w:space="0" w:color="000000"/>
            </w:tcBorders>
          </w:tcPr>
          <w:p w14:paraId="441DECC9" w14:textId="77777777" w:rsidR="009A5220" w:rsidRPr="00737D5D" w:rsidRDefault="00D6766F" w:rsidP="00051439">
            <w:pPr>
              <w:pStyle w:val="tableCentered"/>
              <w:rPr>
                <w:rStyle w:val="Strong"/>
              </w:rPr>
            </w:pPr>
            <w:bookmarkStart w:id="34" w:name="RCRA_Regulated_Units"/>
            <w:bookmarkStart w:id="35" w:name="Title_Nor_number" w:colFirst="0" w:colLast="0"/>
            <w:bookmarkStart w:id="36" w:name="Title_RCRA_Nor_number" w:colFirst="0" w:colLast="0"/>
            <w:bookmarkEnd w:id="34"/>
            <w:r w:rsidRPr="00737D5D">
              <w:rPr>
                <w:rStyle w:val="Strong"/>
              </w:rPr>
              <w:t>NOR Number</w:t>
            </w:r>
          </w:p>
        </w:tc>
        <w:tc>
          <w:tcPr>
            <w:tcW w:w="4680" w:type="dxa"/>
            <w:tcBorders>
              <w:top w:val="single" w:sz="7" w:space="0" w:color="000000"/>
              <w:left w:val="single" w:sz="7" w:space="0" w:color="000000"/>
              <w:bottom w:val="single" w:sz="7" w:space="0" w:color="000000"/>
              <w:right w:val="single" w:sz="7" w:space="0" w:color="000000"/>
            </w:tcBorders>
            <w:vAlign w:val="center"/>
          </w:tcPr>
          <w:p w14:paraId="4B11BEF8" w14:textId="77777777" w:rsidR="009A5220" w:rsidRPr="00737D5D" w:rsidRDefault="00D6766F" w:rsidP="00051439">
            <w:pPr>
              <w:pStyle w:val="tableCentered"/>
              <w:rPr>
                <w:rStyle w:val="Strong"/>
              </w:rPr>
            </w:pPr>
            <w:r w:rsidRPr="00737D5D">
              <w:rPr>
                <w:rStyle w:val="Strong"/>
              </w:rPr>
              <w:t>Description</w:t>
            </w:r>
          </w:p>
        </w:tc>
        <w:tc>
          <w:tcPr>
            <w:tcW w:w="2176" w:type="dxa"/>
            <w:tcBorders>
              <w:top w:val="single" w:sz="7" w:space="0" w:color="000000"/>
              <w:left w:val="single" w:sz="7" w:space="0" w:color="000000"/>
              <w:bottom w:val="single" w:sz="7" w:space="0" w:color="000000"/>
              <w:right w:val="single" w:sz="7" w:space="0" w:color="000000"/>
            </w:tcBorders>
            <w:vAlign w:val="center"/>
          </w:tcPr>
          <w:p w14:paraId="02D804D7" w14:textId="77777777" w:rsidR="009A5220" w:rsidRPr="00737D5D" w:rsidRDefault="00D6766F" w:rsidP="00051439">
            <w:pPr>
              <w:pStyle w:val="tableCentered"/>
              <w:rPr>
                <w:rStyle w:val="Strong"/>
              </w:rPr>
            </w:pPr>
            <w:r w:rsidRPr="00737D5D">
              <w:rPr>
                <w:rStyle w:val="Strong"/>
              </w:rPr>
              <w:t>Status</w:t>
            </w:r>
          </w:p>
        </w:tc>
      </w:tr>
      <w:bookmarkEnd w:id="35"/>
      <w:bookmarkEnd w:id="36"/>
      <w:tr w:rsidR="009A5220" w14:paraId="1961E211"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5A66ABF6" w14:textId="77777777" w:rsidR="009A5220" w:rsidRDefault="00AA0C60">
            <w:pPr>
              <w:pStyle w:val="tabletext"/>
            </w:pPr>
            <w:r>
              <w:fldChar w:fldCharType="begin">
                <w:ffData>
                  <w:name w:val="rcra_nor_number_1"/>
                  <w:enabled/>
                  <w:calcOnExit w:val="0"/>
                  <w:statusText w:type="text" w:val="Enter the unit sequence number from the TCEQ notice of registration (N O R) or, if unassigned, a letter designation (i.e. A thru Z)"/>
                  <w:textInput/>
                </w:ffData>
              </w:fldChar>
            </w:r>
            <w:bookmarkStart w:id="37" w:name="rcra_nor_number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680" w:type="dxa"/>
            <w:tcBorders>
              <w:top w:val="single" w:sz="7" w:space="0" w:color="000000"/>
              <w:left w:val="single" w:sz="7" w:space="0" w:color="000000"/>
              <w:bottom w:val="single" w:sz="7" w:space="0" w:color="000000"/>
              <w:right w:val="single" w:sz="7" w:space="0" w:color="000000"/>
            </w:tcBorders>
            <w:vAlign w:val="center"/>
          </w:tcPr>
          <w:p w14:paraId="2FDFEE7C" w14:textId="77777777" w:rsidR="009A5220" w:rsidRDefault="00AA0C60">
            <w:pPr>
              <w:pStyle w:val="tabletext"/>
            </w:pPr>
            <w:r>
              <w:fldChar w:fldCharType="begin">
                <w:ffData>
                  <w:name w:val="rcra_description_1"/>
                  <w:enabled/>
                  <w:calcOnExit w:val="0"/>
                  <w:statusText w:type="text" w:val="enter the type of unit (above-grade processing tank) and process code as listed on page 7 of this document."/>
                  <w:textInput/>
                </w:ffData>
              </w:fldChar>
            </w:r>
            <w:bookmarkStart w:id="38" w:name="rcra_description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176" w:type="dxa"/>
            <w:tcBorders>
              <w:top w:val="single" w:sz="7" w:space="0" w:color="000000"/>
              <w:left w:val="single" w:sz="7" w:space="0" w:color="000000"/>
              <w:bottom w:val="single" w:sz="7" w:space="0" w:color="000000"/>
              <w:right w:val="single" w:sz="7" w:space="0" w:color="000000"/>
            </w:tcBorders>
            <w:vAlign w:val="center"/>
          </w:tcPr>
          <w:p w14:paraId="3CCCD706" w14:textId="77777777" w:rsidR="009A5220" w:rsidRDefault="00D90190">
            <w:pPr>
              <w:pStyle w:val="tabletext"/>
            </w:pPr>
            <w:r>
              <w:fldChar w:fldCharType="begin">
                <w:ffData>
                  <w:name w:val="rcra_status_1"/>
                  <w:enabled/>
                  <w:calcOnExit w:val="0"/>
                  <w:statusText w:type="text" w:val="What is the status of this rcra regulated unit: active, approved, inactive, closed, or post closure?"/>
                  <w:textInput/>
                </w:ffData>
              </w:fldChar>
            </w:r>
            <w:bookmarkStart w:id="39" w:name="rcra_status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A5220" w14:paraId="02863579"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5B2A5455" w14:textId="77777777" w:rsidR="009A5220" w:rsidRDefault="009072A7">
            <w:pPr>
              <w:pStyle w:val="tabletext"/>
            </w:pPr>
            <w:r>
              <w:fldChar w:fldCharType="begin">
                <w:ffData>
                  <w:name w:val="rcra_nor_number_2"/>
                  <w:enabled/>
                  <w:calcOnExit w:val="0"/>
                  <w:statusText w:type="text" w:val="Enter the unit sequence number from the T C E Q notice of registration (N O R) or, if unassigned, a letter designation (i.e. A thru Z)"/>
                  <w:textInput/>
                </w:ffData>
              </w:fldChar>
            </w:r>
            <w:bookmarkStart w:id="40" w:name="rcra_nor_number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680" w:type="dxa"/>
            <w:tcBorders>
              <w:top w:val="single" w:sz="7" w:space="0" w:color="000000"/>
              <w:left w:val="single" w:sz="7" w:space="0" w:color="000000"/>
              <w:bottom w:val="single" w:sz="7" w:space="0" w:color="000000"/>
              <w:right w:val="single" w:sz="7" w:space="0" w:color="000000"/>
            </w:tcBorders>
            <w:vAlign w:val="center"/>
          </w:tcPr>
          <w:p w14:paraId="01F21687" w14:textId="77777777" w:rsidR="009A5220" w:rsidRDefault="00E413BB">
            <w:pPr>
              <w:pStyle w:val="tabletext"/>
            </w:pPr>
            <w:r>
              <w:fldChar w:fldCharType="begin">
                <w:ffData>
                  <w:name w:val="rcra_description_2"/>
                  <w:enabled/>
                  <w:calcOnExit w:val="0"/>
                  <w:statusText w:type="text" w:val="enter the type of unit (above-grade processing tank) and process code as listed on page 7 of this document."/>
                  <w:textInput/>
                </w:ffData>
              </w:fldChar>
            </w:r>
            <w:bookmarkStart w:id="41" w:name="rcra_description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76" w:type="dxa"/>
            <w:tcBorders>
              <w:top w:val="single" w:sz="7" w:space="0" w:color="000000"/>
              <w:left w:val="single" w:sz="7" w:space="0" w:color="000000"/>
              <w:bottom w:val="single" w:sz="7" w:space="0" w:color="000000"/>
              <w:right w:val="single" w:sz="7" w:space="0" w:color="000000"/>
            </w:tcBorders>
            <w:vAlign w:val="center"/>
          </w:tcPr>
          <w:p w14:paraId="3F56DDC2" w14:textId="77777777" w:rsidR="009A5220" w:rsidRDefault="00D90190">
            <w:pPr>
              <w:pStyle w:val="tabletext"/>
            </w:pPr>
            <w:r>
              <w:fldChar w:fldCharType="begin">
                <w:ffData>
                  <w:name w:val="rcra_status_2"/>
                  <w:enabled/>
                  <w:calcOnExit w:val="0"/>
                  <w:statusText w:type="text" w:val="What is the status on this rcra regulated unit: active, approved, inactive, closed, or post closure?"/>
                  <w:textInput/>
                </w:ffData>
              </w:fldChar>
            </w:r>
            <w:bookmarkStart w:id="42" w:name="rcra_status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A5220" w14:paraId="1F34A1FC"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71BE0CD7" w14:textId="77777777" w:rsidR="009A5220" w:rsidRDefault="009072A7">
            <w:pPr>
              <w:pStyle w:val="tabletext"/>
            </w:pPr>
            <w:r>
              <w:fldChar w:fldCharType="begin">
                <w:ffData>
                  <w:name w:val="rcra_nor_number_3"/>
                  <w:enabled/>
                  <w:calcOnExit w:val="0"/>
                  <w:statusText w:type="text" w:val="Enter the unit sequence number from the T C E Q notice of registration (N O R) or, if unassigned, a letter designation (i.e. A thru Z)"/>
                  <w:textInput/>
                </w:ffData>
              </w:fldChar>
            </w:r>
            <w:bookmarkStart w:id="43" w:name="rcra_nor_number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680" w:type="dxa"/>
            <w:tcBorders>
              <w:top w:val="single" w:sz="7" w:space="0" w:color="000000"/>
              <w:left w:val="single" w:sz="7" w:space="0" w:color="000000"/>
              <w:bottom w:val="single" w:sz="7" w:space="0" w:color="000000"/>
              <w:right w:val="single" w:sz="7" w:space="0" w:color="000000"/>
            </w:tcBorders>
            <w:vAlign w:val="center"/>
          </w:tcPr>
          <w:p w14:paraId="22FF828E" w14:textId="77777777" w:rsidR="009A5220" w:rsidRDefault="00E413BB">
            <w:pPr>
              <w:pStyle w:val="tabletext"/>
            </w:pPr>
            <w:r>
              <w:fldChar w:fldCharType="begin">
                <w:ffData>
                  <w:name w:val="rcra_description_3"/>
                  <w:enabled/>
                  <w:calcOnExit w:val="0"/>
                  <w:statusText w:type="text" w:val="enter the type of unit (above-grade processing tank) and process code as listed on page 7 of this document."/>
                  <w:textInput/>
                </w:ffData>
              </w:fldChar>
            </w:r>
            <w:bookmarkStart w:id="44" w:name="rcra_descript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176" w:type="dxa"/>
            <w:tcBorders>
              <w:top w:val="single" w:sz="7" w:space="0" w:color="000000"/>
              <w:left w:val="single" w:sz="7" w:space="0" w:color="000000"/>
              <w:bottom w:val="single" w:sz="7" w:space="0" w:color="000000"/>
              <w:right w:val="single" w:sz="7" w:space="0" w:color="000000"/>
            </w:tcBorders>
            <w:vAlign w:val="center"/>
          </w:tcPr>
          <w:p w14:paraId="3F404219" w14:textId="77777777" w:rsidR="009A5220" w:rsidRDefault="00D90190">
            <w:pPr>
              <w:pStyle w:val="tabletext"/>
            </w:pPr>
            <w:r>
              <w:fldChar w:fldCharType="begin">
                <w:ffData>
                  <w:name w:val="rcra_status_3"/>
                  <w:enabled/>
                  <w:calcOnExit w:val="0"/>
                  <w:statusText w:type="text" w:val="What is the status on this rcra regulated unit: active, approved, inactive, closed, or post closure?"/>
                  <w:textInput/>
                </w:ffData>
              </w:fldChar>
            </w:r>
            <w:bookmarkStart w:id="45" w:name="rcra_status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4136FF69" w14:textId="77777777" w:rsidR="006D1D60" w:rsidRDefault="006D1D60" w:rsidP="00103F08">
      <w:pPr>
        <w:pStyle w:val="BodyText"/>
      </w:pPr>
    </w:p>
    <w:p w14:paraId="75F14831" w14:textId="58B7D36A" w:rsidR="00BF096F" w:rsidRDefault="00BF096F" w:rsidP="008473A9">
      <w:pPr>
        <w:pStyle w:val="ListNumber7"/>
        <w:ind w:hanging="450"/>
      </w:pPr>
      <w:r>
        <w:t>Solid Waste Management Units</w:t>
      </w:r>
      <w:r w:rsidR="00556EE4">
        <w:t xml:space="preserve"> </w:t>
      </w:r>
      <w:r w:rsidR="005A3186">
        <w:rPr>
          <w:color w:val="FFFFFF" w:themeColor="background1"/>
        </w:rPr>
        <w:fldChar w:fldCharType="begin">
          <w:ffData>
            <w:name w:val="solid_waste_units"/>
            <w:enabled/>
            <w:calcOnExit w:val="0"/>
            <w:statusText w:type="text" w:val="info:  list all remaining solid waste management units."/>
            <w:textInput>
              <w:maxLength w:val="1"/>
            </w:textInput>
          </w:ffData>
        </w:fldChar>
      </w:r>
      <w:bookmarkStart w:id="46" w:name="solid_waste_units"/>
      <w:r w:rsidR="005A3186">
        <w:rPr>
          <w:color w:val="FFFFFF" w:themeColor="background1"/>
        </w:rPr>
        <w:instrText xml:space="preserve"> FORMTEXT </w:instrText>
      </w:r>
      <w:r w:rsidR="005A3186">
        <w:rPr>
          <w:color w:val="FFFFFF" w:themeColor="background1"/>
        </w:rPr>
      </w:r>
      <w:r w:rsidR="005A3186">
        <w:rPr>
          <w:color w:val="FFFFFF" w:themeColor="background1"/>
        </w:rPr>
        <w:fldChar w:fldCharType="separate"/>
      </w:r>
      <w:r w:rsidR="005A3186">
        <w:rPr>
          <w:noProof/>
          <w:color w:val="FFFFFF" w:themeColor="background1"/>
        </w:rPr>
        <w:t> </w:t>
      </w:r>
      <w:r w:rsidR="005A3186">
        <w:rPr>
          <w:color w:val="FFFFFF" w:themeColor="background1"/>
        </w:rPr>
        <w:fldChar w:fldCharType="end"/>
      </w:r>
      <w:bookmarkEnd w:id="46"/>
    </w:p>
    <w:tbl>
      <w:tblPr>
        <w:tblW w:w="8116" w:type="dxa"/>
        <w:tblInd w:w="1145" w:type="dxa"/>
        <w:tblLayout w:type="fixed"/>
        <w:tblCellMar>
          <w:left w:w="101" w:type="dxa"/>
          <w:right w:w="101" w:type="dxa"/>
        </w:tblCellMar>
        <w:tblLook w:val="0000" w:firstRow="0" w:lastRow="0" w:firstColumn="0" w:lastColumn="0" w:noHBand="0" w:noVBand="0"/>
        <w:tblDescription w:val="list all remaining Solid Waste Management Units in this table."/>
      </w:tblPr>
      <w:tblGrid>
        <w:gridCol w:w="1260"/>
        <w:gridCol w:w="4680"/>
        <w:gridCol w:w="2176"/>
      </w:tblGrid>
      <w:tr w:rsidR="009A5220" w:rsidRPr="00737D5D" w14:paraId="65826A3A" w14:textId="77777777" w:rsidTr="000C5C6B">
        <w:trPr>
          <w:cantSplit/>
          <w:tblHeader/>
        </w:trPr>
        <w:tc>
          <w:tcPr>
            <w:tcW w:w="1260" w:type="dxa"/>
            <w:tcBorders>
              <w:top w:val="single" w:sz="7" w:space="0" w:color="000000"/>
              <w:left w:val="single" w:sz="7" w:space="0" w:color="000000"/>
              <w:bottom w:val="single" w:sz="7" w:space="0" w:color="000000"/>
              <w:right w:val="single" w:sz="7" w:space="0" w:color="000000"/>
            </w:tcBorders>
          </w:tcPr>
          <w:p w14:paraId="446B72F7" w14:textId="77777777" w:rsidR="009A5220" w:rsidRPr="00737D5D" w:rsidRDefault="00D6766F" w:rsidP="00051439">
            <w:pPr>
              <w:pStyle w:val="tableCentered"/>
              <w:rPr>
                <w:rStyle w:val="Strong"/>
              </w:rPr>
            </w:pPr>
            <w:bookmarkStart w:id="47" w:name="Solid_Waste_Management_Units"/>
            <w:bookmarkStart w:id="48" w:name="Title_SWM_Nor_Number" w:colFirst="0" w:colLast="0"/>
            <w:bookmarkEnd w:id="47"/>
            <w:r w:rsidRPr="00737D5D">
              <w:rPr>
                <w:rStyle w:val="Strong"/>
              </w:rPr>
              <w:t>NOR Number</w:t>
            </w:r>
          </w:p>
        </w:tc>
        <w:tc>
          <w:tcPr>
            <w:tcW w:w="4680" w:type="dxa"/>
            <w:tcBorders>
              <w:top w:val="single" w:sz="7" w:space="0" w:color="000000"/>
              <w:left w:val="single" w:sz="7" w:space="0" w:color="000000"/>
              <w:bottom w:val="single" w:sz="7" w:space="0" w:color="000000"/>
              <w:right w:val="single" w:sz="7" w:space="0" w:color="000000"/>
            </w:tcBorders>
            <w:vAlign w:val="center"/>
          </w:tcPr>
          <w:p w14:paraId="69264E9C" w14:textId="77777777" w:rsidR="009A5220" w:rsidRPr="00737D5D" w:rsidRDefault="00D6766F" w:rsidP="00051439">
            <w:pPr>
              <w:pStyle w:val="tableCentered"/>
              <w:rPr>
                <w:rStyle w:val="Strong"/>
              </w:rPr>
            </w:pPr>
            <w:r w:rsidRPr="00737D5D">
              <w:rPr>
                <w:rStyle w:val="Strong"/>
              </w:rPr>
              <w:t>Description</w:t>
            </w:r>
          </w:p>
        </w:tc>
        <w:tc>
          <w:tcPr>
            <w:tcW w:w="2176" w:type="dxa"/>
            <w:tcBorders>
              <w:top w:val="single" w:sz="7" w:space="0" w:color="000000"/>
              <w:left w:val="single" w:sz="7" w:space="0" w:color="000000"/>
              <w:bottom w:val="single" w:sz="7" w:space="0" w:color="000000"/>
              <w:right w:val="single" w:sz="7" w:space="0" w:color="000000"/>
            </w:tcBorders>
            <w:vAlign w:val="center"/>
          </w:tcPr>
          <w:p w14:paraId="7DA2B18D" w14:textId="77777777" w:rsidR="009A5220" w:rsidRPr="00737D5D" w:rsidRDefault="00D6766F" w:rsidP="00051439">
            <w:pPr>
              <w:pStyle w:val="tableCentered"/>
              <w:rPr>
                <w:rStyle w:val="Strong"/>
              </w:rPr>
            </w:pPr>
            <w:r w:rsidRPr="00737D5D">
              <w:rPr>
                <w:rStyle w:val="Strong"/>
              </w:rPr>
              <w:t>Status</w:t>
            </w:r>
          </w:p>
        </w:tc>
      </w:tr>
      <w:bookmarkEnd w:id="48"/>
      <w:tr w:rsidR="009A5220" w14:paraId="467B843A"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57322496" w14:textId="77777777" w:rsidR="009A5220" w:rsidRDefault="009072A7">
            <w:pPr>
              <w:pStyle w:val="tabletext"/>
            </w:pPr>
            <w:r>
              <w:fldChar w:fldCharType="begin">
                <w:ffData>
                  <w:name w:val="swmu_nor_number_1"/>
                  <w:enabled/>
                  <w:calcOnExit w:val="0"/>
                  <w:statusText w:type="text" w:val="Enter the unit sequence number from the T C E Q notice of registration (N O R) or, if unassigned, a letter designation (i.e. A thru Z)"/>
                  <w:textInput/>
                </w:ffData>
              </w:fldChar>
            </w:r>
            <w:bookmarkStart w:id="49" w:name="swmu_nor_number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80" w:type="dxa"/>
            <w:tcBorders>
              <w:top w:val="single" w:sz="7" w:space="0" w:color="000000"/>
              <w:left w:val="single" w:sz="7" w:space="0" w:color="000000"/>
              <w:bottom w:val="single" w:sz="7" w:space="0" w:color="000000"/>
              <w:right w:val="single" w:sz="7" w:space="0" w:color="000000"/>
            </w:tcBorders>
            <w:vAlign w:val="center"/>
          </w:tcPr>
          <w:p w14:paraId="39B26F73" w14:textId="77777777" w:rsidR="009A5220" w:rsidRDefault="009072A7">
            <w:pPr>
              <w:pStyle w:val="tabletext"/>
            </w:pPr>
            <w:r>
              <w:fldChar w:fldCharType="begin">
                <w:ffData>
                  <w:name w:val="swmu_description_1"/>
                  <w:enabled/>
                  <w:calcOnExit w:val="0"/>
                  <w:statusText w:type="text" w:val="enter the type of unit (above-grade processing tank) and process code as listed on page 7 of this document."/>
                  <w:textInput/>
                </w:ffData>
              </w:fldChar>
            </w:r>
            <w:bookmarkStart w:id="50" w:name="swmu_description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76" w:type="dxa"/>
            <w:tcBorders>
              <w:top w:val="single" w:sz="7" w:space="0" w:color="000000"/>
              <w:left w:val="single" w:sz="7" w:space="0" w:color="000000"/>
              <w:bottom w:val="single" w:sz="7" w:space="0" w:color="000000"/>
              <w:right w:val="single" w:sz="7" w:space="0" w:color="000000"/>
            </w:tcBorders>
            <w:vAlign w:val="center"/>
          </w:tcPr>
          <w:p w14:paraId="0D6A6A45" w14:textId="77777777" w:rsidR="009A5220" w:rsidRDefault="0041599C">
            <w:pPr>
              <w:pStyle w:val="tabletext"/>
            </w:pPr>
            <w:r>
              <w:fldChar w:fldCharType="begin">
                <w:ffData>
                  <w:name w:val="swmu_status_1"/>
                  <w:enabled/>
                  <w:calcOnExit w:val="0"/>
                  <w:statusText w:type="text" w:val="What is the status on this swmu unit: active, approved,  inactive, closed, or post closure?"/>
                  <w:textInput/>
                </w:ffData>
              </w:fldChar>
            </w:r>
            <w:bookmarkStart w:id="51" w:name="swmu_status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9A5220" w14:paraId="5FE09738"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0B8C7087" w14:textId="77777777" w:rsidR="009A5220" w:rsidRDefault="009072A7">
            <w:pPr>
              <w:pStyle w:val="tabletext"/>
            </w:pPr>
            <w:r>
              <w:fldChar w:fldCharType="begin">
                <w:ffData>
                  <w:name w:val="swmu_nor_number_2"/>
                  <w:enabled/>
                  <w:calcOnExit w:val="0"/>
                  <w:statusText w:type="text" w:val="Enter the unit sequence number from the T C E Q notice of registration (N O R) or, if unassigned, a letter designation (i.e. A thru Z)"/>
                  <w:textInput/>
                </w:ffData>
              </w:fldChar>
            </w:r>
            <w:bookmarkStart w:id="52" w:name="swmu_nor_number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680" w:type="dxa"/>
            <w:tcBorders>
              <w:top w:val="single" w:sz="7" w:space="0" w:color="000000"/>
              <w:left w:val="single" w:sz="7" w:space="0" w:color="000000"/>
              <w:bottom w:val="single" w:sz="7" w:space="0" w:color="000000"/>
              <w:right w:val="single" w:sz="7" w:space="0" w:color="000000"/>
            </w:tcBorders>
            <w:vAlign w:val="center"/>
          </w:tcPr>
          <w:p w14:paraId="25C59B26" w14:textId="77777777" w:rsidR="009A5220" w:rsidRDefault="00E413BB">
            <w:pPr>
              <w:pStyle w:val="tabletext"/>
            </w:pPr>
            <w:r>
              <w:fldChar w:fldCharType="begin">
                <w:ffData>
                  <w:name w:val="swmu_description_2"/>
                  <w:enabled/>
                  <w:calcOnExit w:val="0"/>
                  <w:statusText w:type="text" w:val="enter the type of unit (above-grade processing tank) and process code as listed on page 7 of this document."/>
                  <w:textInput/>
                </w:ffData>
              </w:fldChar>
            </w:r>
            <w:bookmarkStart w:id="53" w:name="swmu_description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176" w:type="dxa"/>
            <w:tcBorders>
              <w:top w:val="single" w:sz="7" w:space="0" w:color="000000"/>
              <w:left w:val="single" w:sz="7" w:space="0" w:color="000000"/>
              <w:bottom w:val="single" w:sz="7" w:space="0" w:color="000000"/>
              <w:right w:val="single" w:sz="7" w:space="0" w:color="000000"/>
            </w:tcBorders>
            <w:vAlign w:val="center"/>
          </w:tcPr>
          <w:p w14:paraId="28DDCBCF" w14:textId="77777777" w:rsidR="009A5220" w:rsidRDefault="0041599C">
            <w:pPr>
              <w:pStyle w:val="tabletext"/>
            </w:pPr>
            <w:r>
              <w:fldChar w:fldCharType="begin">
                <w:ffData>
                  <w:name w:val="swmu_status_3"/>
                  <w:enabled/>
                  <w:calcOnExit w:val="0"/>
                  <w:statusText w:type="text" w:val="What is the status on this swmu unit: active, approved, inactive, closed, or post closure?"/>
                  <w:textInput/>
                </w:ffData>
              </w:fldChar>
            </w:r>
            <w:bookmarkStart w:id="54" w:name="swmu_status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9A5220" w14:paraId="215ECC49" w14:textId="77777777" w:rsidTr="00F24371">
        <w:trPr>
          <w:cantSplit/>
        </w:trPr>
        <w:tc>
          <w:tcPr>
            <w:tcW w:w="1260" w:type="dxa"/>
            <w:tcBorders>
              <w:top w:val="single" w:sz="7" w:space="0" w:color="000000"/>
              <w:left w:val="single" w:sz="7" w:space="0" w:color="000000"/>
              <w:bottom w:val="single" w:sz="7" w:space="0" w:color="000000"/>
              <w:right w:val="single" w:sz="7" w:space="0" w:color="000000"/>
            </w:tcBorders>
          </w:tcPr>
          <w:p w14:paraId="46162313" w14:textId="77777777" w:rsidR="009A5220" w:rsidRDefault="009072A7">
            <w:pPr>
              <w:pStyle w:val="tabletext"/>
            </w:pPr>
            <w:r>
              <w:fldChar w:fldCharType="begin">
                <w:ffData>
                  <w:name w:val="swmu_mor_number_3"/>
                  <w:enabled/>
                  <w:calcOnExit w:val="0"/>
                  <w:statusText w:type="text" w:val="Enter the unit sequence number from the T C E Q notice of registration (N O R) or, if unassigned, a letter designation (i.e. A thru Z)"/>
                  <w:textInput/>
                </w:ffData>
              </w:fldChar>
            </w:r>
            <w:bookmarkStart w:id="55" w:name="swmu_mor_number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680" w:type="dxa"/>
            <w:tcBorders>
              <w:top w:val="single" w:sz="7" w:space="0" w:color="000000"/>
              <w:left w:val="single" w:sz="7" w:space="0" w:color="000000"/>
              <w:bottom w:val="single" w:sz="7" w:space="0" w:color="000000"/>
              <w:right w:val="single" w:sz="7" w:space="0" w:color="000000"/>
            </w:tcBorders>
            <w:vAlign w:val="center"/>
          </w:tcPr>
          <w:p w14:paraId="5A4C60AC" w14:textId="77777777" w:rsidR="009A5220" w:rsidRDefault="00E413BB">
            <w:pPr>
              <w:pStyle w:val="tabletext"/>
            </w:pPr>
            <w:r>
              <w:fldChar w:fldCharType="begin">
                <w:ffData>
                  <w:name w:val="swmu_description_3"/>
                  <w:enabled/>
                  <w:calcOnExit w:val="0"/>
                  <w:statusText w:type="text" w:val="enter the type of unit (above-grade processing tank) and process code as listed on page 7 of this document."/>
                  <w:textInput/>
                </w:ffData>
              </w:fldChar>
            </w:r>
            <w:bookmarkStart w:id="56" w:name="swmu_descript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76" w:type="dxa"/>
            <w:tcBorders>
              <w:top w:val="single" w:sz="7" w:space="0" w:color="000000"/>
              <w:left w:val="single" w:sz="7" w:space="0" w:color="000000"/>
              <w:bottom w:val="single" w:sz="7" w:space="0" w:color="000000"/>
              <w:right w:val="single" w:sz="7" w:space="0" w:color="000000"/>
            </w:tcBorders>
            <w:vAlign w:val="center"/>
          </w:tcPr>
          <w:p w14:paraId="3F259F58" w14:textId="77777777" w:rsidR="009A5220" w:rsidRDefault="0041599C">
            <w:pPr>
              <w:pStyle w:val="tabletext"/>
            </w:pPr>
            <w:r>
              <w:fldChar w:fldCharType="begin">
                <w:ffData>
                  <w:name w:val="swmu_stauts_3"/>
                  <w:enabled/>
                  <w:calcOnExit w:val="0"/>
                  <w:statusText w:type="text" w:val="What is the status on this swmu unit: active, approved, inactive, closed, or post closure?"/>
                  <w:textInput/>
                </w:ffData>
              </w:fldChar>
            </w:r>
            <w:bookmarkStart w:id="57" w:name="swmu_stauts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CCFD3C7" w14:textId="77777777" w:rsidR="009A5220" w:rsidRDefault="00D6766F" w:rsidP="000E14E6">
      <w:pPr>
        <w:pStyle w:val="ListNumber"/>
        <w:ind w:left="630"/>
      </w:pPr>
      <w:r>
        <w:t>Reviewed Documents</w:t>
      </w:r>
    </w:p>
    <w:p w14:paraId="5BFC492A" w14:textId="77777777" w:rsidR="009A5220" w:rsidRDefault="00D6766F" w:rsidP="000E14E6">
      <w:pPr>
        <w:pStyle w:val="ListNumber7"/>
        <w:numPr>
          <w:ilvl w:val="0"/>
          <w:numId w:val="39"/>
        </w:numPr>
        <w:ind w:hanging="450"/>
      </w:pPr>
      <w:r>
        <w:t>RCRA Permit Applications:</w:t>
      </w:r>
      <w:r w:rsidR="00B9345D">
        <w:t xml:space="preserve"> </w:t>
      </w:r>
      <w:r w:rsidR="00737D5D">
        <w:rPr>
          <w:rStyle w:val="Underline"/>
        </w:rPr>
        <w:fldChar w:fldCharType="begin">
          <w:ffData>
            <w:name w:val="rcra_permit_app"/>
            <w:enabled/>
            <w:calcOnExit w:val="0"/>
            <w:statusText w:type="text" w:val="List documents associated with former RCRA permits that you have reviewed."/>
            <w:textInput/>
          </w:ffData>
        </w:fldChar>
      </w:r>
      <w:bookmarkStart w:id="58" w:name="rcra_permit_app"/>
      <w:r w:rsidR="00737D5D">
        <w:rPr>
          <w:rStyle w:val="Underline"/>
        </w:rPr>
        <w:instrText xml:space="preserve"> FORMTEXT </w:instrText>
      </w:r>
      <w:r w:rsidR="00737D5D">
        <w:rPr>
          <w:rStyle w:val="Underline"/>
        </w:rPr>
      </w:r>
      <w:r w:rsidR="00737D5D">
        <w:rPr>
          <w:rStyle w:val="Underline"/>
        </w:rPr>
        <w:fldChar w:fldCharType="separate"/>
      </w:r>
      <w:r w:rsidR="00737D5D">
        <w:rPr>
          <w:rStyle w:val="Underline"/>
          <w:noProof/>
        </w:rPr>
        <w:t> </w:t>
      </w:r>
      <w:r w:rsidR="00737D5D">
        <w:rPr>
          <w:rStyle w:val="Underline"/>
          <w:noProof/>
        </w:rPr>
        <w:t> </w:t>
      </w:r>
      <w:r w:rsidR="00737D5D">
        <w:rPr>
          <w:rStyle w:val="Underline"/>
          <w:noProof/>
        </w:rPr>
        <w:t> </w:t>
      </w:r>
      <w:r w:rsidR="00737D5D">
        <w:rPr>
          <w:rStyle w:val="Underline"/>
          <w:noProof/>
        </w:rPr>
        <w:t> </w:t>
      </w:r>
      <w:r w:rsidR="00737D5D">
        <w:rPr>
          <w:rStyle w:val="Underline"/>
          <w:noProof/>
        </w:rPr>
        <w:t> </w:t>
      </w:r>
      <w:r w:rsidR="00737D5D">
        <w:rPr>
          <w:rStyle w:val="Underline"/>
        </w:rPr>
        <w:fldChar w:fldCharType="end"/>
      </w:r>
      <w:bookmarkEnd w:id="58"/>
    </w:p>
    <w:p w14:paraId="788FC238" w14:textId="77777777" w:rsidR="009A5220" w:rsidRPr="00C856B7" w:rsidRDefault="00D6766F" w:rsidP="00C856B7">
      <w:pPr>
        <w:pStyle w:val="ListContinue5"/>
      </w:pPr>
      <w:r w:rsidRPr="00C856B7">
        <w:t>RCRA Permits:</w:t>
      </w:r>
      <w:r w:rsidR="00B9345D">
        <w:t xml:space="preserve"> </w:t>
      </w:r>
      <w:r w:rsidR="00737D5D">
        <w:rPr>
          <w:rStyle w:val="Underline"/>
        </w:rPr>
        <w:fldChar w:fldCharType="begin">
          <w:ffData>
            <w:name w:val="rcra_permits"/>
            <w:enabled/>
            <w:calcOnExit w:val="0"/>
            <w:statusText w:type="text" w:val="please list any RCRA Permits including dates that you have reviewed in the past."/>
            <w:textInput/>
          </w:ffData>
        </w:fldChar>
      </w:r>
      <w:bookmarkStart w:id="59" w:name="rcra_permits"/>
      <w:r w:rsidR="00737D5D">
        <w:rPr>
          <w:rStyle w:val="Underline"/>
        </w:rPr>
        <w:instrText xml:space="preserve"> FORMTEXT </w:instrText>
      </w:r>
      <w:r w:rsidR="00737D5D">
        <w:rPr>
          <w:rStyle w:val="Underline"/>
        </w:rPr>
      </w:r>
      <w:r w:rsidR="00737D5D">
        <w:rPr>
          <w:rStyle w:val="Underline"/>
        </w:rPr>
        <w:fldChar w:fldCharType="separate"/>
      </w:r>
      <w:r w:rsidR="00737D5D">
        <w:rPr>
          <w:rStyle w:val="Underline"/>
          <w:noProof/>
        </w:rPr>
        <w:t> </w:t>
      </w:r>
      <w:r w:rsidR="00737D5D">
        <w:rPr>
          <w:rStyle w:val="Underline"/>
          <w:noProof/>
        </w:rPr>
        <w:t> </w:t>
      </w:r>
      <w:r w:rsidR="00737D5D">
        <w:rPr>
          <w:rStyle w:val="Underline"/>
          <w:noProof/>
        </w:rPr>
        <w:t> </w:t>
      </w:r>
      <w:r w:rsidR="00737D5D">
        <w:rPr>
          <w:rStyle w:val="Underline"/>
          <w:noProof/>
        </w:rPr>
        <w:t> </w:t>
      </w:r>
      <w:r w:rsidR="00737D5D">
        <w:rPr>
          <w:rStyle w:val="Underline"/>
          <w:noProof/>
        </w:rPr>
        <w:t> </w:t>
      </w:r>
      <w:r w:rsidR="00737D5D">
        <w:rPr>
          <w:rStyle w:val="Underline"/>
        </w:rPr>
        <w:fldChar w:fldCharType="end"/>
      </w:r>
      <w:bookmarkEnd w:id="59"/>
    </w:p>
    <w:p w14:paraId="3E1AE91D" w14:textId="77777777" w:rsidR="009A5220" w:rsidRDefault="00D6766F" w:rsidP="000E14E6">
      <w:pPr>
        <w:pStyle w:val="ListNumber7"/>
        <w:ind w:hanging="421"/>
      </w:pPr>
      <w:r>
        <w:t>CERCLA:</w:t>
      </w:r>
      <w:r w:rsidR="00B9345D">
        <w:t xml:space="preserve"> </w:t>
      </w:r>
      <w:r w:rsidR="0041599C">
        <w:rPr>
          <w:rStyle w:val="Underline"/>
        </w:rPr>
        <w:fldChar w:fldCharType="begin">
          <w:ffData>
            <w:name w:val="cercla"/>
            <w:enabled/>
            <w:calcOnExit w:val="0"/>
            <w:statusText w:type="text" w:val="Comprehensive Environmental Response, Compensation, and Liability Act (Superfund) - list any sites you have reviewed and the dates."/>
            <w:textInput/>
          </w:ffData>
        </w:fldChar>
      </w:r>
      <w:bookmarkStart w:id="60" w:name="cercla"/>
      <w:r w:rsidR="0041599C">
        <w:rPr>
          <w:rStyle w:val="Underline"/>
        </w:rPr>
        <w:instrText xml:space="preserve"> FORMTEXT </w:instrText>
      </w:r>
      <w:r w:rsidR="0041599C">
        <w:rPr>
          <w:rStyle w:val="Underline"/>
        </w:rPr>
      </w:r>
      <w:r w:rsidR="0041599C">
        <w:rPr>
          <w:rStyle w:val="Underline"/>
        </w:rPr>
        <w:fldChar w:fldCharType="separate"/>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rPr>
        <w:fldChar w:fldCharType="end"/>
      </w:r>
      <w:bookmarkEnd w:id="60"/>
    </w:p>
    <w:p w14:paraId="296DC04C" w14:textId="77777777" w:rsidR="009A5220" w:rsidRDefault="00D6766F" w:rsidP="000E14E6">
      <w:pPr>
        <w:pStyle w:val="ListNumber7"/>
        <w:ind w:hanging="421"/>
      </w:pPr>
      <w:r>
        <w:t>Inspection Reports:</w:t>
      </w:r>
      <w:r w:rsidR="00E413BB">
        <w:t xml:space="preserve"> </w:t>
      </w:r>
      <w:r w:rsidR="0041599C">
        <w:rPr>
          <w:rStyle w:val="Underline"/>
        </w:rPr>
        <w:fldChar w:fldCharType="begin">
          <w:ffData>
            <w:name w:val="inspection_reports"/>
            <w:enabled/>
            <w:calcOnExit w:val="0"/>
            <w:statusText w:type="text" w:val="list any inspection reports including the dates reviewed or generated."/>
            <w:textInput/>
          </w:ffData>
        </w:fldChar>
      </w:r>
      <w:bookmarkStart w:id="61" w:name="inspection_reports"/>
      <w:r w:rsidR="0041599C">
        <w:rPr>
          <w:rStyle w:val="Underline"/>
        </w:rPr>
        <w:instrText xml:space="preserve"> FORMTEXT </w:instrText>
      </w:r>
      <w:r w:rsidR="0041599C">
        <w:rPr>
          <w:rStyle w:val="Underline"/>
        </w:rPr>
      </w:r>
      <w:r w:rsidR="0041599C">
        <w:rPr>
          <w:rStyle w:val="Underline"/>
        </w:rPr>
        <w:fldChar w:fldCharType="separate"/>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rPr>
        <w:fldChar w:fldCharType="end"/>
      </w:r>
      <w:bookmarkEnd w:id="61"/>
    </w:p>
    <w:p w14:paraId="7276F760" w14:textId="77777777" w:rsidR="009A5220" w:rsidRDefault="00D6766F" w:rsidP="000E14E6">
      <w:pPr>
        <w:pStyle w:val="ListNumber7"/>
        <w:ind w:hanging="421"/>
      </w:pPr>
      <w:r>
        <w:t>Enforcement Actions:</w:t>
      </w:r>
      <w:r w:rsidR="00E413BB">
        <w:t xml:space="preserve"> </w:t>
      </w:r>
      <w:r w:rsidR="0041599C">
        <w:rPr>
          <w:rStyle w:val="Underline"/>
        </w:rPr>
        <w:fldChar w:fldCharType="begin">
          <w:ffData>
            <w:name w:val="enforcement_action"/>
            <w:enabled/>
            <w:calcOnExit w:val="0"/>
            <w:statusText w:type="text" w:val="What enforcement actions were recommended and when?  Please list."/>
            <w:textInput/>
          </w:ffData>
        </w:fldChar>
      </w:r>
      <w:bookmarkStart w:id="62" w:name="enforcement_action"/>
      <w:r w:rsidR="0041599C">
        <w:rPr>
          <w:rStyle w:val="Underline"/>
        </w:rPr>
        <w:instrText xml:space="preserve"> FORMTEXT </w:instrText>
      </w:r>
      <w:r w:rsidR="0041599C">
        <w:rPr>
          <w:rStyle w:val="Underline"/>
        </w:rPr>
      </w:r>
      <w:r w:rsidR="0041599C">
        <w:rPr>
          <w:rStyle w:val="Underline"/>
        </w:rPr>
        <w:fldChar w:fldCharType="separate"/>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rPr>
        <w:fldChar w:fldCharType="end"/>
      </w:r>
      <w:bookmarkEnd w:id="62"/>
    </w:p>
    <w:p w14:paraId="58FD20EC" w14:textId="77777777" w:rsidR="009A5220" w:rsidRDefault="00D6766F" w:rsidP="000E14E6">
      <w:pPr>
        <w:pStyle w:val="ListNumber7"/>
        <w:ind w:hanging="421"/>
      </w:pPr>
      <w:r>
        <w:t>Exposure Information:</w:t>
      </w:r>
      <w:r w:rsidR="00E413BB">
        <w:t xml:space="preserve"> </w:t>
      </w:r>
      <w:r w:rsidR="0041599C">
        <w:rPr>
          <w:rStyle w:val="Underline"/>
        </w:rPr>
        <w:fldChar w:fldCharType="begin">
          <w:ffData>
            <w:name w:val="exposure_information"/>
            <w:enabled/>
            <w:calcOnExit w:val="0"/>
            <w:statusText w:type="text" w:val="In your investigation, where there any exposure information that needs to be reported regarding human health or environment? please list"/>
            <w:textInput/>
          </w:ffData>
        </w:fldChar>
      </w:r>
      <w:bookmarkStart w:id="63" w:name="exposure_information"/>
      <w:r w:rsidR="0041599C">
        <w:rPr>
          <w:rStyle w:val="Underline"/>
        </w:rPr>
        <w:instrText xml:space="preserve"> FORMTEXT </w:instrText>
      </w:r>
      <w:r w:rsidR="0041599C">
        <w:rPr>
          <w:rStyle w:val="Underline"/>
        </w:rPr>
      </w:r>
      <w:r w:rsidR="0041599C">
        <w:rPr>
          <w:rStyle w:val="Underline"/>
        </w:rPr>
        <w:fldChar w:fldCharType="separate"/>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noProof/>
        </w:rPr>
        <w:t> </w:t>
      </w:r>
      <w:r w:rsidR="0041599C">
        <w:rPr>
          <w:rStyle w:val="Underline"/>
        </w:rPr>
        <w:fldChar w:fldCharType="end"/>
      </w:r>
      <w:bookmarkEnd w:id="63"/>
    </w:p>
    <w:p w14:paraId="01E4F21A" w14:textId="77777777" w:rsidR="009A5220" w:rsidRDefault="00D6766F" w:rsidP="000E14E6">
      <w:pPr>
        <w:pStyle w:val="ListNumber7"/>
        <w:ind w:hanging="421"/>
      </w:pPr>
      <w:r>
        <w:t>Other Information</w:t>
      </w:r>
      <w:r w:rsidR="000E14E6">
        <w:t xml:space="preserve"> </w:t>
      </w:r>
      <w:r w:rsidR="000E14E6" w:rsidRPr="00941508">
        <w:t>(Company Records and Interviews</w:t>
      </w:r>
      <w:r w:rsidR="00E80744" w:rsidRPr="00941508">
        <w:t>)</w:t>
      </w:r>
      <w:r w:rsidRPr="00941508">
        <w:t>:</w:t>
      </w:r>
      <w:r w:rsidR="00E413BB">
        <w:t xml:space="preserve"> </w:t>
      </w:r>
      <w:r w:rsidR="001C07E2">
        <w:rPr>
          <w:rStyle w:val="Underline"/>
        </w:rPr>
        <w:fldChar w:fldCharType="begin">
          <w:ffData>
            <w:name w:val="comp_records_interv"/>
            <w:enabled/>
            <w:calcOnExit w:val="0"/>
            <w:statusText w:type="text" w:val="List any other documents reviewd or generated concerning including the dates for Company Records &amp; interviews."/>
            <w:textInput/>
          </w:ffData>
        </w:fldChar>
      </w:r>
      <w:bookmarkStart w:id="64" w:name="comp_records_interv"/>
      <w:r w:rsidR="001C07E2">
        <w:rPr>
          <w:rStyle w:val="Underline"/>
        </w:rPr>
        <w:instrText xml:space="preserve"> FORMTEXT </w:instrText>
      </w:r>
      <w:r w:rsidR="001C07E2">
        <w:rPr>
          <w:rStyle w:val="Underline"/>
        </w:rPr>
      </w:r>
      <w:r w:rsidR="001C07E2">
        <w:rPr>
          <w:rStyle w:val="Underline"/>
        </w:rPr>
        <w:fldChar w:fldCharType="separate"/>
      </w:r>
      <w:r w:rsidR="001C07E2">
        <w:rPr>
          <w:rStyle w:val="Underline"/>
          <w:noProof/>
        </w:rPr>
        <w:t> </w:t>
      </w:r>
      <w:r w:rsidR="001C07E2">
        <w:rPr>
          <w:rStyle w:val="Underline"/>
          <w:noProof/>
        </w:rPr>
        <w:t> </w:t>
      </w:r>
      <w:r w:rsidR="001C07E2">
        <w:rPr>
          <w:rStyle w:val="Underline"/>
          <w:noProof/>
        </w:rPr>
        <w:t> </w:t>
      </w:r>
      <w:r w:rsidR="001C07E2">
        <w:rPr>
          <w:rStyle w:val="Underline"/>
          <w:noProof/>
        </w:rPr>
        <w:t> </w:t>
      </w:r>
      <w:r w:rsidR="001C07E2">
        <w:rPr>
          <w:rStyle w:val="Underline"/>
          <w:noProof/>
        </w:rPr>
        <w:t> </w:t>
      </w:r>
      <w:r w:rsidR="001C07E2">
        <w:rPr>
          <w:rStyle w:val="Underline"/>
        </w:rPr>
        <w:fldChar w:fldCharType="end"/>
      </w:r>
      <w:bookmarkEnd w:id="64"/>
    </w:p>
    <w:p w14:paraId="4728864B" w14:textId="77777777" w:rsidR="009A5220" w:rsidRDefault="00D6766F" w:rsidP="000E14E6">
      <w:pPr>
        <w:pStyle w:val="ListNumber"/>
        <w:ind w:left="630"/>
      </w:pPr>
      <w:r>
        <w:t>Summary:</w:t>
      </w:r>
    </w:p>
    <w:p w14:paraId="78B4C396" w14:textId="77777777" w:rsidR="009A5220" w:rsidRPr="00D90190" w:rsidRDefault="00E950B2" w:rsidP="00490F1F">
      <w:pPr>
        <w:pStyle w:val="ListContinue6"/>
        <w:rPr>
          <w:rStyle w:val="Underline"/>
        </w:rPr>
      </w:pPr>
      <w:r>
        <w:rPr>
          <w:rStyle w:val="Underline"/>
        </w:rPr>
        <w:fldChar w:fldCharType="begin">
          <w:ffData>
            <w:name w:val="summary_facility"/>
            <w:enabled/>
            <w:calcOnExit w:val="0"/>
            <w:statusText w:type="text" w:val="Provide an overall summary of the results of this Preliminary Review noting dates, units and areas of concern."/>
            <w:textInput/>
          </w:ffData>
        </w:fldChar>
      </w:r>
      <w:bookmarkStart w:id="65" w:name="summary_facility"/>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65"/>
    </w:p>
    <w:p w14:paraId="49C04841" w14:textId="77777777" w:rsidR="009A5220" w:rsidRDefault="00D6766F" w:rsidP="000E14E6">
      <w:pPr>
        <w:pStyle w:val="ListNumber"/>
        <w:ind w:left="630"/>
      </w:pPr>
      <w:r>
        <w:t>Recommended Action:</w:t>
      </w:r>
    </w:p>
    <w:p w14:paraId="70A0BBB4" w14:textId="625E7956" w:rsidR="009A5220" w:rsidRPr="00D90190" w:rsidRDefault="00182DD3" w:rsidP="00490F1F">
      <w:pPr>
        <w:pStyle w:val="ListContinue6"/>
        <w:rPr>
          <w:rStyle w:val="Underline"/>
        </w:rPr>
      </w:pPr>
      <w:r>
        <w:rPr>
          <w:rStyle w:val="Underline"/>
        </w:rPr>
        <w:fldChar w:fldCharType="begin">
          <w:ffData>
            <w:name w:val="recommend_action_fac"/>
            <w:enabled/>
            <w:calcOnExit w:val="0"/>
            <w:statusText w:type="text" w:val="Summarize Unit Checklist Actions &amp; list those units recommended for further investigation including appropriate unit number.  End of form."/>
            <w:textInput/>
          </w:ffData>
        </w:fldChar>
      </w:r>
      <w:bookmarkStart w:id="66" w:name="recommend_action_fac"/>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66"/>
    </w:p>
    <w:sectPr w:rsidR="009A5220" w:rsidRPr="00D90190">
      <w:endnotePr>
        <w:numFmt w:val="lowerLetter"/>
      </w:endnotePr>
      <w:type w:val="continuous"/>
      <w:pgSz w:w="12240" w:h="15840" w:code="1"/>
      <w:pgMar w:top="1440" w:right="1440" w:bottom="1440" w:left="1440" w:header="720" w:footer="4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413" w14:textId="77777777" w:rsidR="001479E7" w:rsidRDefault="001479E7">
      <w:r>
        <w:separator/>
      </w:r>
    </w:p>
    <w:p w14:paraId="6366D4EC" w14:textId="77777777" w:rsidR="00537E8F" w:rsidRDefault="00537E8F"/>
  </w:endnote>
  <w:endnote w:type="continuationSeparator" w:id="0">
    <w:p w14:paraId="38855708" w14:textId="77777777" w:rsidR="001479E7" w:rsidRDefault="001479E7">
      <w:r>
        <w:continuationSeparator/>
      </w:r>
    </w:p>
    <w:p w14:paraId="05A7E9EF" w14:textId="77777777" w:rsidR="00537E8F" w:rsidRDefault="0053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B94" w14:textId="77777777" w:rsidR="00F83C68" w:rsidRDefault="00D81D34" w:rsidP="00D9377B">
    <w:pPr>
      <w:pStyle w:val="BodyText3"/>
      <w:tabs>
        <w:tab w:val="left" w:pos="8190"/>
        <w:tab w:val="left" w:pos="8640"/>
      </w:tabs>
      <w:rPr>
        <w:b/>
      </w:rPr>
    </w:pPr>
    <w:r>
      <w:t>Form TCEQ-00756</w:t>
    </w:r>
    <w:r>
      <w:tab/>
    </w:r>
    <w:r w:rsidRPr="00D81D34">
      <w:t xml:space="preserve">Page </w:t>
    </w:r>
    <w:r w:rsidRPr="00D81D34">
      <w:fldChar w:fldCharType="begin"/>
    </w:r>
    <w:r w:rsidRPr="00D81D34">
      <w:instrText xml:space="preserve"> PAGE  \* Arabic  \* MERGEFORMAT </w:instrText>
    </w:r>
    <w:r w:rsidRPr="00D81D34">
      <w:fldChar w:fldCharType="separate"/>
    </w:r>
    <w:r w:rsidR="004F341A">
      <w:rPr>
        <w:noProof/>
      </w:rPr>
      <w:t>10</w:t>
    </w:r>
    <w:r w:rsidRPr="00D81D34">
      <w:fldChar w:fldCharType="end"/>
    </w:r>
    <w:r w:rsidRPr="00D81D34">
      <w:t xml:space="preserve"> of </w:t>
    </w:r>
    <w:r w:rsidR="00E74E9D">
      <w:rPr>
        <w:noProof/>
      </w:rPr>
      <w:fldChar w:fldCharType="begin"/>
    </w:r>
    <w:r w:rsidR="00E74E9D">
      <w:rPr>
        <w:noProof/>
      </w:rPr>
      <w:instrText xml:space="preserve"> NUMPAGES  \* Arabic  \* MERGEFORMAT </w:instrText>
    </w:r>
    <w:r w:rsidR="00E74E9D">
      <w:rPr>
        <w:noProof/>
      </w:rPr>
      <w:fldChar w:fldCharType="separate"/>
    </w:r>
    <w:r w:rsidR="004F341A">
      <w:rPr>
        <w:noProof/>
      </w:rPr>
      <w:t>10</w:t>
    </w:r>
    <w:r w:rsidR="00E74E9D">
      <w:rPr>
        <w:noProof/>
      </w:rPr>
      <w:fldChar w:fldCharType="end"/>
    </w:r>
  </w:p>
  <w:p w14:paraId="7B57A21B" w14:textId="2A03A1D5" w:rsidR="00D81D34" w:rsidRPr="00D81D34" w:rsidRDefault="00D81D34" w:rsidP="00D9377B">
    <w:pPr>
      <w:pStyle w:val="BodyText3"/>
    </w:pPr>
    <w:r>
      <w:t>Revised</w:t>
    </w:r>
    <w:r w:rsidR="00190CE5">
      <w:t>:</w:t>
    </w:r>
    <w:r>
      <w:t xml:space="preserve"> </w:t>
    </w:r>
    <w:r w:rsidR="00190CE5">
      <w:t xml:space="preserve">January 14, </w:t>
    </w:r>
    <w:r w:rsidR="00844F1A">
      <w:t>20</w:t>
    </w:r>
    <w:r w:rsidR="00097F68">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EEBA" w14:textId="77777777" w:rsidR="001479E7" w:rsidRDefault="001479E7">
      <w:r>
        <w:separator/>
      </w:r>
    </w:p>
    <w:p w14:paraId="11490FC4" w14:textId="77777777" w:rsidR="00537E8F" w:rsidRDefault="00537E8F"/>
  </w:footnote>
  <w:footnote w:type="continuationSeparator" w:id="0">
    <w:p w14:paraId="1FA56914" w14:textId="77777777" w:rsidR="001479E7" w:rsidRDefault="001479E7">
      <w:r>
        <w:continuationSeparator/>
      </w:r>
    </w:p>
    <w:p w14:paraId="36784B98" w14:textId="77777777" w:rsidR="00537E8F" w:rsidRDefault="00537E8F"/>
  </w:footnote>
  <w:footnote w:id="1">
    <w:p w14:paraId="011C626A" w14:textId="77777777" w:rsidR="00E84A24" w:rsidRDefault="00E84A24" w:rsidP="00E84A24">
      <w:pPr>
        <w:pStyle w:val="FootnoteText"/>
      </w:pPr>
      <w:r>
        <w:rPr>
          <w:rStyle w:val="FootnoteReference"/>
        </w:rPr>
        <w:footnoteRef/>
      </w:r>
      <w:r>
        <w:t xml:space="preserve"> See 30 TAC §335.551(c)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A48" w14:textId="77777777" w:rsidR="00AE191D" w:rsidRDefault="00AE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DEF33A"/>
    <w:lvl w:ilvl="0">
      <w:start w:val="1"/>
      <w:numFmt w:val="lowerRoman"/>
      <w:pStyle w:val="ListNumber5"/>
      <w:lvlText w:val="%1."/>
      <w:lvlJc w:val="left"/>
      <w:pPr>
        <w:ind w:left="2880" w:hanging="360"/>
      </w:pPr>
      <w:rPr>
        <w:rFonts w:hint="default"/>
      </w:rPr>
    </w:lvl>
  </w:abstractNum>
  <w:abstractNum w:abstractNumId="1" w15:restartNumberingAfterBreak="0">
    <w:nsid w:val="FFFFFF7F"/>
    <w:multiLevelType w:val="singleLevel"/>
    <w:tmpl w:val="45FC329E"/>
    <w:lvl w:ilvl="0">
      <w:start w:val="1"/>
      <w:numFmt w:val="upperLetter"/>
      <w:pStyle w:val="ListNumber2"/>
      <w:lvlText w:val="%1."/>
      <w:lvlJc w:val="left"/>
      <w:pPr>
        <w:ind w:left="1080" w:hanging="360"/>
      </w:pPr>
      <w:rPr>
        <w:rFonts w:hint="default"/>
      </w:rPr>
    </w:lvl>
  </w:abstractNum>
  <w:abstractNum w:abstractNumId="2" w15:restartNumberingAfterBreak="0">
    <w:nsid w:val="FFFFFF80"/>
    <w:multiLevelType w:val="singleLevel"/>
    <w:tmpl w:val="7A5ED08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E1ACB1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C56121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3386EC6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2352435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A6A394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CD46CD"/>
    <w:multiLevelType w:val="hybridMultilevel"/>
    <w:tmpl w:val="E250D41E"/>
    <w:lvl w:ilvl="0" w:tplc="CD027592">
      <w:start w:val="1"/>
      <w:numFmt w:val="decimal"/>
      <w:pStyle w:val="ListNumber3"/>
      <w:lvlText w:val="%1."/>
      <w:lvlJc w:val="left"/>
      <w:pPr>
        <w:ind w:left="1166"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9" w15:restartNumberingAfterBreak="0">
    <w:nsid w:val="0CFB355E"/>
    <w:multiLevelType w:val="singleLevel"/>
    <w:tmpl w:val="2A7AF80E"/>
    <w:lvl w:ilvl="0">
      <w:start w:val="1"/>
      <w:numFmt w:val="upperLetter"/>
      <w:pStyle w:val="ListNumber7"/>
      <w:lvlText w:val="%1."/>
      <w:lvlJc w:val="left"/>
      <w:pPr>
        <w:ind w:left="1080" w:hanging="360"/>
      </w:pPr>
      <w:rPr>
        <w:sz w:val="22"/>
      </w:rPr>
    </w:lvl>
  </w:abstractNum>
  <w:abstractNum w:abstractNumId="10" w15:restartNumberingAfterBreak="0">
    <w:nsid w:val="14553B13"/>
    <w:multiLevelType w:val="multilevel"/>
    <w:tmpl w:val="C00059EC"/>
    <w:styleLink w:val="StyleNumberedLeft0Hanging053"/>
    <w:lvl w:ilvl="0">
      <w:start w:val="3"/>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C21D45"/>
    <w:multiLevelType w:val="multilevel"/>
    <w:tmpl w:val="C00059EC"/>
    <w:styleLink w:val="StyleNumberedLeft0Hanging05"/>
    <w:lvl w:ilvl="0">
      <w:start w:val="1"/>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B26539"/>
    <w:multiLevelType w:val="multilevel"/>
    <w:tmpl w:val="C00059EC"/>
    <w:styleLink w:val="StyleNumberedLeft0Hanging055"/>
    <w:lvl w:ilvl="0">
      <w:start w:val="3"/>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412D52"/>
    <w:multiLevelType w:val="multilevel"/>
    <w:tmpl w:val="C00059EC"/>
    <w:styleLink w:val="StyleNumberedLeft0Hanging052"/>
    <w:lvl w:ilvl="0">
      <w:start w:val="2"/>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A47F6F"/>
    <w:multiLevelType w:val="multilevel"/>
    <w:tmpl w:val="C00059EC"/>
    <w:styleLink w:val="StyleNumberedLeft0Hanging054"/>
    <w:lvl w:ilvl="0">
      <w:start w:val="4"/>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8AE1C82"/>
    <w:multiLevelType w:val="multilevel"/>
    <w:tmpl w:val="C00059EC"/>
    <w:styleLink w:val="StyleNumberedLeft0Hanging058"/>
    <w:lvl w:ilvl="0">
      <w:start w:val="6"/>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F16EDD"/>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340608"/>
    <w:multiLevelType w:val="hybridMultilevel"/>
    <w:tmpl w:val="20AE3D34"/>
    <w:lvl w:ilvl="0" w:tplc="E2E4C1F4">
      <w:start w:val="1"/>
      <w:numFmt w:val="upperRoman"/>
      <w:pStyle w:val="ListNumber"/>
      <w:lvlText w:val="%1."/>
      <w:lvlJc w:val="right"/>
      <w:pPr>
        <w:ind w:left="360" w:hanging="360"/>
      </w:pPr>
    </w:lvl>
    <w:lvl w:ilvl="1" w:tplc="04090019">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8" w15:restartNumberingAfterBreak="0">
    <w:nsid w:val="57CD2A2A"/>
    <w:multiLevelType w:val="multilevel"/>
    <w:tmpl w:val="C00059EC"/>
    <w:styleLink w:val="StyleNumberedLeft0Hanging051"/>
    <w:lvl w:ilvl="0">
      <w:start w:val="1"/>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2385426"/>
    <w:multiLevelType w:val="hybridMultilevel"/>
    <w:tmpl w:val="234EE56C"/>
    <w:lvl w:ilvl="0" w:tplc="DEC6EACA">
      <w:start w:val="1"/>
      <w:numFmt w:val="decimal"/>
      <w:pStyle w:val="ListNumber6"/>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2C452AB"/>
    <w:multiLevelType w:val="hybridMultilevel"/>
    <w:tmpl w:val="CFA81F60"/>
    <w:lvl w:ilvl="0" w:tplc="8AE282F0">
      <w:start w:val="1"/>
      <w:numFmt w:val="upperRoman"/>
      <w:pStyle w:val="Listnumber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947D2"/>
    <w:multiLevelType w:val="multilevel"/>
    <w:tmpl w:val="C00059EC"/>
    <w:styleLink w:val="StyleNumberedLeft0Hanging057"/>
    <w:lvl w:ilvl="0">
      <w:start w:val="5"/>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8A23273"/>
    <w:multiLevelType w:val="hybridMultilevel"/>
    <w:tmpl w:val="39E209A6"/>
    <w:lvl w:ilvl="0" w:tplc="52E8E738">
      <w:start w:val="1"/>
      <w:numFmt w:val="lowerLetter"/>
      <w:pStyle w:val="ListNumber4"/>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3" w15:restartNumberingAfterBreak="0">
    <w:nsid w:val="7F7D3BB4"/>
    <w:multiLevelType w:val="multilevel"/>
    <w:tmpl w:val="C00059EC"/>
    <w:styleLink w:val="StyleNumberedLeft0Hanging056"/>
    <w:lvl w:ilvl="0">
      <w:start w:val="4"/>
      <w:numFmt w:val="upperRoman"/>
      <w:lvlText w:val="%1."/>
      <w:lvlJc w:val="left"/>
      <w:pPr>
        <w:ind w:left="720" w:hanging="720"/>
      </w:pPr>
      <w:rPr>
        <w:rFonts w:ascii="Georgia" w:hAnsi="Georgi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1418293">
    <w:abstractNumId w:val="1"/>
  </w:num>
  <w:num w:numId="2" w16cid:durableId="1823303660">
    <w:abstractNumId w:val="0"/>
  </w:num>
  <w:num w:numId="3" w16cid:durableId="957837543">
    <w:abstractNumId w:val="19"/>
  </w:num>
  <w:num w:numId="4" w16cid:durableId="2077125445">
    <w:abstractNumId w:val="7"/>
  </w:num>
  <w:num w:numId="5" w16cid:durableId="1606960984">
    <w:abstractNumId w:val="16"/>
  </w:num>
  <w:num w:numId="6" w16cid:durableId="716468031">
    <w:abstractNumId w:val="8"/>
  </w:num>
  <w:num w:numId="7" w16cid:durableId="2060743108">
    <w:abstractNumId w:val="11"/>
  </w:num>
  <w:num w:numId="8" w16cid:durableId="431439128">
    <w:abstractNumId w:val="18"/>
  </w:num>
  <w:num w:numId="9" w16cid:durableId="1388643875">
    <w:abstractNumId w:val="13"/>
  </w:num>
  <w:num w:numId="10" w16cid:durableId="1879582262">
    <w:abstractNumId w:val="10"/>
  </w:num>
  <w:num w:numId="11" w16cid:durableId="849635601">
    <w:abstractNumId w:val="14"/>
  </w:num>
  <w:num w:numId="12" w16cid:durableId="1670669970">
    <w:abstractNumId w:val="9"/>
  </w:num>
  <w:num w:numId="13" w16cid:durableId="952325296">
    <w:abstractNumId w:val="12"/>
  </w:num>
  <w:num w:numId="14" w16cid:durableId="144052506">
    <w:abstractNumId w:val="23"/>
  </w:num>
  <w:num w:numId="15" w16cid:durableId="1654723191">
    <w:abstractNumId w:val="21"/>
  </w:num>
  <w:num w:numId="16" w16cid:durableId="325401960">
    <w:abstractNumId w:val="15"/>
  </w:num>
  <w:num w:numId="17" w16cid:durableId="267591728">
    <w:abstractNumId w:val="6"/>
  </w:num>
  <w:num w:numId="18" w16cid:durableId="1740398689">
    <w:abstractNumId w:val="20"/>
  </w:num>
  <w:num w:numId="19" w16cid:durableId="1167937722">
    <w:abstractNumId w:val="22"/>
  </w:num>
  <w:num w:numId="20" w16cid:durableId="1587106249">
    <w:abstractNumId w:val="1"/>
    <w:lvlOverride w:ilvl="0">
      <w:startOverride w:val="1"/>
    </w:lvlOverride>
  </w:num>
  <w:num w:numId="21" w16cid:durableId="196701883">
    <w:abstractNumId w:val="1"/>
    <w:lvlOverride w:ilvl="0">
      <w:startOverride w:val="1"/>
    </w:lvlOverride>
  </w:num>
  <w:num w:numId="22" w16cid:durableId="1436755597">
    <w:abstractNumId w:val="1"/>
    <w:lvlOverride w:ilvl="0">
      <w:startOverride w:val="1"/>
    </w:lvlOverride>
  </w:num>
  <w:num w:numId="23" w16cid:durableId="1409764681">
    <w:abstractNumId w:val="20"/>
    <w:lvlOverride w:ilvl="0">
      <w:startOverride w:val="1"/>
    </w:lvlOverride>
  </w:num>
  <w:num w:numId="24" w16cid:durableId="1626227715">
    <w:abstractNumId w:val="20"/>
    <w:lvlOverride w:ilvl="0">
      <w:startOverride w:val="1"/>
    </w:lvlOverride>
  </w:num>
  <w:num w:numId="25" w16cid:durableId="965619702">
    <w:abstractNumId w:val="8"/>
    <w:lvlOverride w:ilvl="0">
      <w:startOverride w:val="1"/>
    </w:lvlOverride>
  </w:num>
  <w:num w:numId="26" w16cid:durableId="770274118">
    <w:abstractNumId w:val="17"/>
  </w:num>
  <w:num w:numId="27" w16cid:durableId="2113818411">
    <w:abstractNumId w:val="22"/>
    <w:lvlOverride w:ilvl="0">
      <w:startOverride w:val="1"/>
    </w:lvlOverride>
  </w:num>
  <w:num w:numId="28" w16cid:durableId="1659765167">
    <w:abstractNumId w:val="5"/>
  </w:num>
  <w:num w:numId="29" w16cid:durableId="94133320">
    <w:abstractNumId w:val="4"/>
  </w:num>
  <w:num w:numId="30" w16cid:durableId="712967595">
    <w:abstractNumId w:val="3"/>
  </w:num>
  <w:num w:numId="31" w16cid:durableId="1783113535">
    <w:abstractNumId w:val="2"/>
  </w:num>
  <w:num w:numId="32" w16cid:durableId="312297630">
    <w:abstractNumId w:val="17"/>
    <w:lvlOverride w:ilvl="0">
      <w:startOverride w:val="1"/>
    </w:lvlOverride>
  </w:num>
  <w:num w:numId="33" w16cid:durableId="1690065203">
    <w:abstractNumId w:val="1"/>
    <w:lvlOverride w:ilvl="0">
      <w:startOverride w:val="1"/>
    </w:lvlOverride>
  </w:num>
  <w:num w:numId="34" w16cid:durableId="1785883917">
    <w:abstractNumId w:val="1"/>
    <w:lvlOverride w:ilvl="0">
      <w:startOverride w:val="1"/>
    </w:lvlOverride>
  </w:num>
  <w:num w:numId="35" w16cid:durableId="1929073613">
    <w:abstractNumId w:val="8"/>
    <w:lvlOverride w:ilvl="0">
      <w:startOverride w:val="1"/>
    </w:lvlOverride>
  </w:num>
  <w:num w:numId="36" w16cid:durableId="1036005173">
    <w:abstractNumId w:val="17"/>
    <w:lvlOverride w:ilvl="0">
      <w:startOverride w:val="1"/>
    </w:lvlOverride>
  </w:num>
  <w:num w:numId="37" w16cid:durableId="2134907397">
    <w:abstractNumId w:val="17"/>
    <w:lvlOverride w:ilvl="0">
      <w:startOverride w:val="1"/>
    </w:lvlOverride>
  </w:num>
  <w:num w:numId="38" w16cid:durableId="215092665">
    <w:abstractNumId w:val="9"/>
    <w:lvlOverride w:ilvl="0">
      <w:startOverride w:val="1"/>
    </w:lvlOverride>
  </w:num>
  <w:num w:numId="39" w16cid:durableId="1617908083">
    <w:abstractNumId w:val="9"/>
    <w:lvlOverride w:ilvl="0">
      <w:startOverride w:val="1"/>
    </w:lvlOverride>
  </w:num>
  <w:num w:numId="40" w16cid:durableId="1687171211">
    <w:abstractNumId w:val="1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44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20"/>
    <w:rsid w:val="00002008"/>
    <w:rsid w:val="000102EC"/>
    <w:rsid w:val="000154EC"/>
    <w:rsid w:val="00021681"/>
    <w:rsid w:val="00025034"/>
    <w:rsid w:val="000277A1"/>
    <w:rsid w:val="0005033A"/>
    <w:rsid w:val="00051439"/>
    <w:rsid w:val="00066E6E"/>
    <w:rsid w:val="00083B44"/>
    <w:rsid w:val="00085AA5"/>
    <w:rsid w:val="00091F6F"/>
    <w:rsid w:val="00097561"/>
    <w:rsid w:val="00097F68"/>
    <w:rsid w:val="000B3B57"/>
    <w:rsid w:val="000B578C"/>
    <w:rsid w:val="000C1B82"/>
    <w:rsid w:val="000C5C6B"/>
    <w:rsid w:val="000C64C7"/>
    <w:rsid w:val="000E14E6"/>
    <w:rsid w:val="000F2F7C"/>
    <w:rsid w:val="00101846"/>
    <w:rsid w:val="00103F08"/>
    <w:rsid w:val="001103CD"/>
    <w:rsid w:val="00115CB6"/>
    <w:rsid w:val="00115E29"/>
    <w:rsid w:val="001338DA"/>
    <w:rsid w:val="00146CDA"/>
    <w:rsid w:val="001479E7"/>
    <w:rsid w:val="001633DF"/>
    <w:rsid w:val="00163818"/>
    <w:rsid w:val="001645F7"/>
    <w:rsid w:val="001651A9"/>
    <w:rsid w:val="0016640B"/>
    <w:rsid w:val="00171208"/>
    <w:rsid w:val="00175003"/>
    <w:rsid w:val="00182DD3"/>
    <w:rsid w:val="00186B64"/>
    <w:rsid w:val="00190CE5"/>
    <w:rsid w:val="001B2D61"/>
    <w:rsid w:val="001C0442"/>
    <w:rsid w:val="001C07E2"/>
    <w:rsid w:val="001C10BF"/>
    <w:rsid w:val="001C703F"/>
    <w:rsid w:val="001D7B89"/>
    <w:rsid w:val="00202A82"/>
    <w:rsid w:val="00202CDA"/>
    <w:rsid w:val="00204492"/>
    <w:rsid w:val="0020796E"/>
    <w:rsid w:val="00222357"/>
    <w:rsid w:val="0022444D"/>
    <w:rsid w:val="00235613"/>
    <w:rsid w:val="00243F21"/>
    <w:rsid w:val="002477F9"/>
    <w:rsid w:val="002537FD"/>
    <w:rsid w:val="002635BB"/>
    <w:rsid w:val="0026606B"/>
    <w:rsid w:val="00266EC2"/>
    <w:rsid w:val="00273483"/>
    <w:rsid w:val="002735A3"/>
    <w:rsid w:val="002860D2"/>
    <w:rsid w:val="0028671F"/>
    <w:rsid w:val="00293A20"/>
    <w:rsid w:val="00294245"/>
    <w:rsid w:val="00295CEC"/>
    <w:rsid w:val="002A30F8"/>
    <w:rsid w:val="002A6345"/>
    <w:rsid w:val="002A7207"/>
    <w:rsid w:val="002B4335"/>
    <w:rsid w:val="002C02C8"/>
    <w:rsid w:val="002C13A2"/>
    <w:rsid w:val="002D3E35"/>
    <w:rsid w:val="002E1F1D"/>
    <w:rsid w:val="002F729A"/>
    <w:rsid w:val="00312DEC"/>
    <w:rsid w:val="00330A63"/>
    <w:rsid w:val="00332823"/>
    <w:rsid w:val="003352CB"/>
    <w:rsid w:val="003465AF"/>
    <w:rsid w:val="003508D4"/>
    <w:rsid w:val="00362664"/>
    <w:rsid w:val="00370A52"/>
    <w:rsid w:val="0037282F"/>
    <w:rsid w:val="00383B79"/>
    <w:rsid w:val="003841D6"/>
    <w:rsid w:val="00386FC8"/>
    <w:rsid w:val="00393FBB"/>
    <w:rsid w:val="00395CC3"/>
    <w:rsid w:val="003B06A0"/>
    <w:rsid w:val="003B3771"/>
    <w:rsid w:val="003B3AB5"/>
    <w:rsid w:val="003B3C6B"/>
    <w:rsid w:val="003C0464"/>
    <w:rsid w:val="003D3CB0"/>
    <w:rsid w:val="003E526C"/>
    <w:rsid w:val="003F5590"/>
    <w:rsid w:val="003F660A"/>
    <w:rsid w:val="004048A1"/>
    <w:rsid w:val="00405324"/>
    <w:rsid w:val="004056FB"/>
    <w:rsid w:val="00405EDD"/>
    <w:rsid w:val="00414758"/>
    <w:rsid w:val="00414D65"/>
    <w:rsid w:val="0041599C"/>
    <w:rsid w:val="0041668D"/>
    <w:rsid w:val="00420345"/>
    <w:rsid w:val="00437344"/>
    <w:rsid w:val="00445A48"/>
    <w:rsid w:val="004466FB"/>
    <w:rsid w:val="00457586"/>
    <w:rsid w:val="00463CC7"/>
    <w:rsid w:val="004705D4"/>
    <w:rsid w:val="00470A1B"/>
    <w:rsid w:val="004716D3"/>
    <w:rsid w:val="00476E5F"/>
    <w:rsid w:val="00481248"/>
    <w:rsid w:val="00487E2A"/>
    <w:rsid w:val="00490F1F"/>
    <w:rsid w:val="00492C54"/>
    <w:rsid w:val="004B6742"/>
    <w:rsid w:val="004C7599"/>
    <w:rsid w:val="004D4534"/>
    <w:rsid w:val="004D5DBB"/>
    <w:rsid w:val="004D6182"/>
    <w:rsid w:val="004D75AA"/>
    <w:rsid w:val="004E156D"/>
    <w:rsid w:val="004F166D"/>
    <w:rsid w:val="004F341A"/>
    <w:rsid w:val="004F3DB2"/>
    <w:rsid w:val="004F47BF"/>
    <w:rsid w:val="005067D3"/>
    <w:rsid w:val="00523B70"/>
    <w:rsid w:val="00537E8F"/>
    <w:rsid w:val="005530D3"/>
    <w:rsid w:val="00556EE4"/>
    <w:rsid w:val="005720D4"/>
    <w:rsid w:val="00597CF2"/>
    <w:rsid w:val="005A2F70"/>
    <w:rsid w:val="005A3186"/>
    <w:rsid w:val="005B23F1"/>
    <w:rsid w:val="005B62D1"/>
    <w:rsid w:val="005B74CE"/>
    <w:rsid w:val="005C0E9E"/>
    <w:rsid w:val="005C3F1C"/>
    <w:rsid w:val="005D4BF7"/>
    <w:rsid w:val="005E259C"/>
    <w:rsid w:val="005E434D"/>
    <w:rsid w:val="005E5463"/>
    <w:rsid w:val="005F275E"/>
    <w:rsid w:val="005F6337"/>
    <w:rsid w:val="0060265F"/>
    <w:rsid w:val="00603795"/>
    <w:rsid w:val="00612A85"/>
    <w:rsid w:val="00643F99"/>
    <w:rsid w:val="00651F92"/>
    <w:rsid w:val="00652900"/>
    <w:rsid w:val="00655659"/>
    <w:rsid w:val="00657E15"/>
    <w:rsid w:val="00660EA2"/>
    <w:rsid w:val="00661704"/>
    <w:rsid w:val="00676AEE"/>
    <w:rsid w:val="00683ED8"/>
    <w:rsid w:val="006847D6"/>
    <w:rsid w:val="006A0815"/>
    <w:rsid w:val="006C0901"/>
    <w:rsid w:val="006C2009"/>
    <w:rsid w:val="006C5B89"/>
    <w:rsid w:val="006C6001"/>
    <w:rsid w:val="006C6AEF"/>
    <w:rsid w:val="006D1AFE"/>
    <w:rsid w:val="006D1D60"/>
    <w:rsid w:val="006D4826"/>
    <w:rsid w:val="006F0F1D"/>
    <w:rsid w:val="006F1A04"/>
    <w:rsid w:val="006F3F34"/>
    <w:rsid w:val="00701932"/>
    <w:rsid w:val="007114DE"/>
    <w:rsid w:val="00725E2C"/>
    <w:rsid w:val="007300DB"/>
    <w:rsid w:val="007319A6"/>
    <w:rsid w:val="00737644"/>
    <w:rsid w:val="00737D5D"/>
    <w:rsid w:val="00743557"/>
    <w:rsid w:val="00744925"/>
    <w:rsid w:val="00753875"/>
    <w:rsid w:val="00763878"/>
    <w:rsid w:val="00770D1D"/>
    <w:rsid w:val="007736F6"/>
    <w:rsid w:val="00787F7C"/>
    <w:rsid w:val="007A6BCD"/>
    <w:rsid w:val="007A76C5"/>
    <w:rsid w:val="007C0FAB"/>
    <w:rsid w:val="007F0427"/>
    <w:rsid w:val="007F3D14"/>
    <w:rsid w:val="007F525B"/>
    <w:rsid w:val="00803360"/>
    <w:rsid w:val="00805B63"/>
    <w:rsid w:val="00816758"/>
    <w:rsid w:val="00817D9A"/>
    <w:rsid w:val="00833C99"/>
    <w:rsid w:val="00836696"/>
    <w:rsid w:val="00844F1A"/>
    <w:rsid w:val="00845031"/>
    <w:rsid w:val="008473A9"/>
    <w:rsid w:val="00850AB1"/>
    <w:rsid w:val="0085798F"/>
    <w:rsid w:val="00870830"/>
    <w:rsid w:val="0088204E"/>
    <w:rsid w:val="0089799A"/>
    <w:rsid w:val="008A6970"/>
    <w:rsid w:val="008C3C60"/>
    <w:rsid w:val="008D1053"/>
    <w:rsid w:val="008F4853"/>
    <w:rsid w:val="008F4E7F"/>
    <w:rsid w:val="00902F63"/>
    <w:rsid w:val="009072A7"/>
    <w:rsid w:val="00907999"/>
    <w:rsid w:val="009120EB"/>
    <w:rsid w:val="00926CA5"/>
    <w:rsid w:val="00926F0F"/>
    <w:rsid w:val="00934434"/>
    <w:rsid w:val="009357AE"/>
    <w:rsid w:val="00936A56"/>
    <w:rsid w:val="009372F8"/>
    <w:rsid w:val="00941508"/>
    <w:rsid w:val="00951456"/>
    <w:rsid w:val="00953183"/>
    <w:rsid w:val="00955DDC"/>
    <w:rsid w:val="00960879"/>
    <w:rsid w:val="009706A1"/>
    <w:rsid w:val="009866E3"/>
    <w:rsid w:val="009909C7"/>
    <w:rsid w:val="00991E77"/>
    <w:rsid w:val="009A4489"/>
    <w:rsid w:val="009A5220"/>
    <w:rsid w:val="009C797B"/>
    <w:rsid w:val="009E75A5"/>
    <w:rsid w:val="009F3833"/>
    <w:rsid w:val="009F76A0"/>
    <w:rsid w:val="00A00CB5"/>
    <w:rsid w:val="00A35670"/>
    <w:rsid w:val="00A44272"/>
    <w:rsid w:val="00A47801"/>
    <w:rsid w:val="00A565C8"/>
    <w:rsid w:val="00A62D6B"/>
    <w:rsid w:val="00A7263F"/>
    <w:rsid w:val="00A777B8"/>
    <w:rsid w:val="00A80969"/>
    <w:rsid w:val="00A81538"/>
    <w:rsid w:val="00A83216"/>
    <w:rsid w:val="00A9080D"/>
    <w:rsid w:val="00A9696A"/>
    <w:rsid w:val="00AA0C60"/>
    <w:rsid w:val="00AA31DC"/>
    <w:rsid w:val="00AB2F3F"/>
    <w:rsid w:val="00AB7522"/>
    <w:rsid w:val="00AC3B51"/>
    <w:rsid w:val="00AC3F19"/>
    <w:rsid w:val="00AC6121"/>
    <w:rsid w:val="00AE191D"/>
    <w:rsid w:val="00AE3F86"/>
    <w:rsid w:val="00AE5077"/>
    <w:rsid w:val="00AF1BF0"/>
    <w:rsid w:val="00AF3925"/>
    <w:rsid w:val="00AF6E97"/>
    <w:rsid w:val="00B018A9"/>
    <w:rsid w:val="00B03D17"/>
    <w:rsid w:val="00B0685E"/>
    <w:rsid w:val="00B10FEC"/>
    <w:rsid w:val="00B37138"/>
    <w:rsid w:val="00B42C81"/>
    <w:rsid w:val="00B44CA3"/>
    <w:rsid w:val="00B5553E"/>
    <w:rsid w:val="00B61004"/>
    <w:rsid w:val="00B77E17"/>
    <w:rsid w:val="00B83737"/>
    <w:rsid w:val="00B9345D"/>
    <w:rsid w:val="00BB2B50"/>
    <w:rsid w:val="00BB4D3F"/>
    <w:rsid w:val="00BB61D7"/>
    <w:rsid w:val="00BF096F"/>
    <w:rsid w:val="00C05265"/>
    <w:rsid w:val="00C073C5"/>
    <w:rsid w:val="00C15962"/>
    <w:rsid w:val="00C276BF"/>
    <w:rsid w:val="00C33207"/>
    <w:rsid w:val="00C346BB"/>
    <w:rsid w:val="00C4616B"/>
    <w:rsid w:val="00C5408C"/>
    <w:rsid w:val="00C64E39"/>
    <w:rsid w:val="00C856B7"/>
    <w:rsid w:val="00CB4325"/>
    <w:rsid w:val="00CD0340"/>
    <w:rsid w:val="00CD05A7"/>
    <w:rsid w:val="00CE1699"/>
    <w:rsid w:val="00CE7AFE"/>
    <w:rsid w:val="00CF5643"/>
    <w:rsid w:val="00D10234"/>
    <w:rsid w:val="00D14D3D"/>
    <w:rsid w:val="00D1672C"/>
    <w:rsid w:val="00D20521"/>
    <w:rsid w:val="00D20724"/>
    <w:rsid w:val="00D230E6"/>
    <w:rsid w:val="00D24EDC"/>
    <w:rsid w:val="00D32904"/>
    <w:rsid w:val="00D42C85"/>
    <w:rsid w:val="00D6766F"/>
    <w:rsid w:val="00D76891"/>
    <w:rsid w:val="00D77DB7"/>
    <w:rsid w:val="00D81D34"/>
    <w:rsid w:val="00D90190"/>
    <w:rsid w:val="00D915B2"/>
    <w:rsid w:val="00D9377B"/>
    <w:rsid w:val="00D974CA"/>
    <w:rsid w:val="00DA1C85"/>
    <w:rsid w:val="00DA6D70"/>
    <w:rsid w:val="00DB5438"/>
    <w:rsid w:val="00DD6E81"/>
    <w:rsid w:val="00DE44B4"/>
    <w:rsid w:val="00E00BD6"/>
    <w:rsid w:val="00E02B54"/>
    <w:rsid w:val="00E0579A"/>
    <w:rsid w:val="00E076CE"/>
    <w:rsid w:val="00E246D6"/>
    <w:rsid w:val="00E264BF"/>
    <w:rsid w:val="00E270F9"/>
    <w:rsid w:val="00E343A7"/>
    <w:rsid w:val="00E403DA"/>
    <w:rsid w:val="00E413BB"/>
    <w:rsid w:val="00E469B7"/>
    <w:rsid w:val="00E47110"/>
    <w:rsid w:val="00E4738D"/>
    <w:rsid w:val="00E4740E"/>
    <w:rsid w:val="00E5020C"/>
    <w:rsid w:val="00E5368F"/>
    <w:rsid w:val="00E56C95"/>
    <w:rsid w:val="00E57C8F"/>
    <w:rsid w:val="00E65589"/>
    <w:rsid w:val="00E6771C"/>
    <w:rsid w:val="00E71CBB"/>
    <w:rsid w:val="00E73881"/>
    <w:rsid w:val="00E74E9D"/>
    <w:rsid w:val="00E764A8"/>
    <w:rsid w:val="00E80744"/>
    <w:rsid w:val="00E81CD1"/>
    <w:rsid w:val="00E84A24"/>
    <w:rsid w:val="00E90089"/>
    <w:rsid w:val="00E90D62"/>
    <w:rsid w:val="00E950B2"/>
    <w:rsid w:val="00EA0B0C"/>
    <w:rsid w:val="00EA44D1"/>
    <w:rsid w:val="00EB0B47"/>
    <w:rsid w:val="00EC00DD"/>
    <w:rsid w:val="00EC206D"/>
    <w:rsid w:val="00ED351A"/>
    <w:rsid w:val="00ED498C"/>
    <w:rsid w:val="00F2250C"/>
    <w:rsid w:val="00F24371"/>
    <w:rsid w:val="00F30F9A"/>
    <w:rsid w:val="00F35582"/>
    <w:rsid w:val="00F60EA5"/>
    <w:rsid w:val="00F7717D"/>
    <w:rsid w:val="00F83EC0"/>
    <w:rsid w:val="00F91CDB"/>
    <w:rsid w:val="00FC514F"/>
    <w:rsid w:val="00FD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E6A46B7"/>
  <w15:docId w15:val="{1C747838-A90A-415D-907B-EE7D7F83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676AEE"/>
    <w:rPr>
      <w:rFonts w:ascii="Georgia" w:hAnsi="Georgia"/>
      <w:sz w:val="22"/>
    </w:rPr>
  </w:style>
  <w:style w:type="paragraph" w:styleId="Heading1">
    <w:name w:val="heading 1"/>
    <w:basedOn w:val="BodyText"/>
    <w:link w:val="Heading1Char"/>
    <w:qFormat/>
    <w:rsid w:val="00676AEE"/>
    <w:pPr>
      <w:keepNext/>
      <w:spacing w:before="240" w:after="60"/>
      <w:jc w:val="center"/>
      <w:outlineLvl w:val="0"/>
    </w:pPr>
    <w:rPr>
      <w:rFonts w:ascii="Verdana" w:eastAsiaTheme="majorEastAsia" w:hAnsi="Verdana" w:cstheme="majorBidi"/>
      <w:b/>
      <w:bCs/>
      <w:kern w:val="32"/>
      <w:sz w:val="28"/>
      <w:szCs w:val="32"/>
    </w:rPr>
  </w:style>
  <w:style w:type="paragraph" w:styleId="Heading2">
    <w:name w:val="heading 2"/>
    <w:basedOn w:val="BodyText"/>
    <w:link w:val="Heading2Char"/>
    <w:unhideWhenUsed/>
    <w:qFormat/>
    <w:rsid w:val="00E5020C"/>
    <w:pPr>
      <w:keepNext/>
      <w:spacing w:before="240" w:after="60"/>
      <w:jc w:val="center"/>
      <w:outlineLvl w:val="1"/>
    </w:pPr>
    <w:rPr>
      <w:rFonts w:ascii="Verdana" w:hAnsi="Verdana"/>
      <w:bCs/>
      <w:iCs/>
      <w:sz w:val="22"/>
      <w:szCs w:val="28"/>
    </w:rPr>
  </w:style>
  <w:style w:type="paragraph" w:styleId="Heading3">
    <w:name w:val="heading 3"/>
    <w:basedOn w:val="BodyText"/>
    <w:link w:val="Heading3Char"/>
    <w:unhideWhenUsed/>
    <w:qFormat/>
    <w:rsid w:val="00AE191D"/>
    <w:pPr>
      <w:keepNext/>
      <w:spacing w:before="240" w:after="60"/>
      <w:jc w:val="center"/>
      <w:outlineLvl w:val="2"/>
    </w:pPr>
    <w:rPr>
      <w:rFonts w:ascii="Verdana" w:hAnsi="Verdana"/>
      <w:bCs/>
      <w:sz w:val="28"/>
      <w:szCs w:val="26"/>
    </w:rPr>
  </w:style>
  <w:style w:type="paragraph" w:styleId="Heading4">
    <w:name w:val="heading 4"/>
    <w:basedOn w:val="Normal"/>
    <w:next w:val="Normal"/>
    <w:link w:val="Heading4Char"/>
    <w:unhideWhenUsed/>
    <w:qFormat/>
    <w:rsid w:val="007F49D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31658"/>
    <w:pPr>
      <w:spacing w:before="240" w:after="60"/>
      <w:outlineLvl w:val="4"/>
    </w:pPr>
    <w:rPr>
      <w:b/>
      <w:bCs/>
      <w:iCs/>
      <w:szCs w:val="26"/>
    </w:rPr>
  </w:style>
  <w:style w:type="paragraph" w:styleId="Heading6">
    <w:name w:val="heading 6"/>
    <w:basedOn w:val="Normal"/>
    <w:next w:val="Normal"/>
    <w:link w:val="Heading6Char"/>
    <w:unhideWhenUsed/>
    <w:qFormat/>
    <w:rsid w:val="00AE6617"/>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990ECF"/>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990ECF"/>
    <w:p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90EC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5BC"/>
    <w:pPr>
      <w:tabs>
        <w:tab w:val="center" w:pos="4320"/>
        <w:tab w:val="right" w:pos="8640"/>
      </w:tabs>
    </w:pPr>
  </w:style>
  <w:style w:type="paragraph" w:styleId="Footer">
    <w:name w:val="footer"/>
    <w:basedOn w:val="Normal"/>
    <w:rsid w:val="002405BC"/>
    <w:pPr>
      <w:tabs>
        <w:tab w:val="center" w:pos="4320"/>
        <w:tab w:val="right" w:pos="8640"/>
      </w:tabs>
    </w:pPr>
  </w:style>
  <w:style w:type="character" w:styleId="Hyperlink">
    <w:name w:val="Hyperlink"/>
    <w:basedOn w:val="DefaultParagraphFont"/>
    <w:rsid w:val="00231DD5"/>
    <w:rPr>
      <w:color w:val="0000FF"/>
      <w:u w:val="single"/>
    </w:rPr>
  </w:style>
  <w:style w:type="character" w:customStyle="1" w:styleId="Heading3Char">
    <w:name w:val="Heading 3 Char"/>
    <w:basedOn w:val="DefaultParagraphFont"/>
    <w:link w:val="Heading3"/>
    <w:rsid w:val="00AE191D"/>
    <w:rPr>
      <w:rFonts w:ascii="Verdana" w:hAnsi="Verdana"/>
      <w:bCs/>
      <w:sz w:val="28"/>
      <w:szCs w:val="26"/>
    </w:rPr>
  </w:style>
  <w:style w:type="character" w:customStyle="1" w:styleId="Heading5Char">
    <w:name w:val="Heading 5 Char"/>
    <w:basedOn w:val="DefaultParagraphFont"/>
    <w:link w:val="Heading5"/>
    <w:rsid w:val="00231658"/>
    <w:rPr>
      <w:rFonts w:ascii="Georgia" w:eastAsia="Times New Roman" w:hAnsi="Georgia" w:cs="Times New Roman"/>
      <w:b/>
      <w:bCs/>
      <w:iCs/>
      <w:sz w:val="24"/>
      <w:szCs w:val="26"/>
    </w:rPr>
  </w:style>
  <w:style w:type="paragraph" w:styleId="ListContinue">
    <w:name w:val="List Continue"/>
    <w:basedOn w:val="BodyText"/>
    <w:rsid w:val="001338DA"/>
    <w:pPr>
      <w:spacing w:before="240" w:after="120"/>
      <w:ind w:left="360"/>
    </w:pPr>
  </w:style>
  <w:style w:type="paragraph" w:styleId="ListNumber">
    <w:name w:val="List Number"/>
    <w:basedOn w:val="BodyText"/>
    <w:rsid w:val="000E14E6"/>
    <w:pPr>
      <w:numPr>
        <w:numId w:val="26"/>
      </w:numPr>
      <w:spacing w:before="240" w:after="60"/>
    </w:pPr>
  </w:style>
  <w:style w:type="paragraph" w:styleId="ListContinue2">
    <w:name w:val="List Continue 2"/>
    <w:basedOn w:val="BodyText"/>
    <w:rsid w:val="00787F7C"/>
    <w:pPr>
      <w:spacing w:before="240" w:after="120"/>
      <w:ind w:left="806"/>
    </w:pPr>
  </w:style>
  <w:style w:type="paragraph" w:styleId="ListNumber2">
    <w:name w:val="List Number 2"/>
    <w:basedOn w:val="BodyText"/>
    <w:unhideWhenUsed/>
    <w:rsid w:val="00787F7C"/>
    <w:pPr>
      <w:numPr>
        <w:numId w:val="1"/>
      </w:numPr>
      <w:ind w:left="792" w:hanging="432"/>
    </w:pPr>
  </w:style>
  <w:style w:type="character" w:styleId="Strong">
    <w:name w:val="Strong"/>
    <w:basedOn w:val="DefaultParagraphFont"/>
    <w:qFormat/>
    <w:rsid w:val="00AE6617"/>
    <w:rPr>
      <w:b/>
      <w:bCs/>
    </w:rPr>
  </w:style>
  <w:style w:type="character" w:customStyle="1" w:styleId="Heading6Char">
    <w:name w:val="Heading 6 Char"/>
    <w:basedOn w:val="DefaultParagraphFont"/>
    <w:link w:val="Heading6"/>
    <w:rsid w:val="00AE6617"/>
    <w:rPr>
      <w:rFonts w:ascii="Calibri" w:eastAsia="Times New Roman" w:hAnsi="Calibri" w:cs="Times New Roman"/>
      <w:b/>
      <w:bCs/>
      <w:sz w:val="22"/>
      <w:szCs w:val="22"/>
    </w:rPr>
  </w:style>
  <w:style w:type="paragraph" w:styleId="ListNumber3">
    <w:name w:val="List Number 3"/>
    <w:basedOn w:val="BodyText"/>
    <w:rsid w:val="00787F7C"/>
    <w:pPr>
      <w:numPr>
        <w:numId w:val="6"/>
      </w:numPr>
      <w:spacing w:before="240" w:after="120"/>
    </w:pPr>
  </w:style>
  <w:style w:type="paragraph" w:styleId="ListNumber4">
    <w:name w:val="List Number 4"/>
    <w:basedOn w:val="BodyText"/>
    <w:rsid w:val="00787F7C"/>
    <w:pPr>
      <w:numPr>
        <w:numId w:val="19"/>
      </w:numPr>
      <w:spacing w:before="180" w:after="120"/>
      <w:ind w:left="1598"/>
    </w:pPr>
  </w:style>
  <w:style w:type="paragraph" w:styleId="ListNumber5">
    <w:name w:val="List Number 5"/>
    <w:basedOn w:val="BodyText"/>
    <w:rsid w:val="00787F7C"/>
    <w:pPr>
      <w:numPr>
        <w:numId w:val="2"/>
      </w:numPr>
      <w:spacing w:after="120"/>
      <w:ind w:left="2088"/>
    </w:pPr>
  </w:style>
  <w:style w:type="paragraph" w:styleId="ListContinue3">
    <w:name w:val="List Continue 3"/>
    <w:basedOn w:val="BodyText"/>
    <w:rsid w:val="003E526C"/>
    <w:pPr>
      <w:spacing w:after="240"/>
      <w:ind w:left="1166"/>
    </w:pPr>
  </w:style>
  <w:style w:type="paragraph" w:styleId="ListContinue4">
    <w:name w:val="List Continue 4"/>
    <w:basedOn w:val="BodyText"/>
    <w:rsid w:val="003E526C"/>
    <w:pPr>
      <w:spacing w:after="120"/>
      <w:ind w:left="1627"/>
      <w:contextualSpacing/>
    </w:pPr>
  </w:style>
  <w:style w:type="paragraph" w:customStyle="1" w:styleId="ListNumber6">
    <w:name w:val="List Number 6"/>
    <w:basedOn w:val="BodyText"/>
    <w:link w:val="ListNumber6Char"/>
    <w:qFormat/>
    <w:rsid w:val="001D7B89"/>
    <w:pPr>
      <w:numPr>
        <w:numId w:val="3"/>
      </w:numPr>
      <w:ind w:left="1440" w:hanging="720"/>
    </w:pPr>
    <w:rPr>
      <w:b/>
    </w:rPr>
  </w:style>
  <w:style w:type="character" w:customStyle="1" w:styleId="Heading2Char">
    <w:name w:val="Heading 2 Char"/>
    <w:basedOn w:val="DefaultParagraphFont"/>
    <w:link w:val="Heading2"/>
    <w:rsid w:val="00E5020C"/>
    <w:rPr>
      <w:rFonts w:ascii="Verdana" w:hAnsi="Verdana"/>
      <w:bCs/>
      <w:iCs/>
      <w:sz w:val="22"/>
      <w:szCs w:val="28"/>
    </w:rPr>
  </w:style>
  <w:style w:type="paragraph" w:styleId="List5">
    <w:name w:val="List 5"/>
    <w:basedOn w:val="Normal"/>
    <w:unhideWhenUsed/>
    <w:rsid w:val="00725E2C"/>
    <w:pPr>
      <w:ind w:left="1800" w:hanging="360"/>
      <w:contextualSpacing/>
    </w:pPr>
  </w:style>
  <w:style w:type="character" w:customStyle="1" w:styleId="ListNumber6Char">
    <w:name w:val="List Number 6 Char"/>
    <w:basedOn w:val="DefaultParagraphFont"/>
    <w:link w:val="ListNumber6"/>
    <w:rsid w:val="00AC3F19"/>
    <w:rPr>
      <w:rFonts w:ascii="Lucida Bright" w:hAnsi="Lucida Bright"/>
      <w:b/>
    </w:rPr>
  </w:style>
  <w:style w:type="character" w:customStyle="1" w:styleId="Heading4Char">
    <w:name w:val="Heading 4 Char"/>
    <w:basedOn w:val="DefaultParagraphFont"/>
    <w:link w:val="Heading4"/>
    <w:rsid w:val="007F49D7"/>
    <w:rPr>
      <w:rFonts w:ascii="Calibri" w:eastAsia="Times New Roman" w:hAnsi="Calibri" w:cs="Times New Roman"/>
      <w:b/>
      <w:bCs/>
      <w:sz w:val="28"/>
      <w:szCs w:val="28"/>
    </w:rPr>
  </w:style>
  <w:style w:type="paragraph" w:styleId="ListContinue5">
    <w:name w:val="List Continue 5"/>
    <w:basedOn w:val="BodyText"/>
    <w:rsid w:val="00E56C95"/>
    <w:pPr>
      <w:spacing w:after="120"/>
      <w:ind w:left="360" w:firstLine="720"/>
    </w:pPr>
  </w:style>
  <w:style w:type="character" w:customStyle="1" w:styleId="Heading7Char">
    <w:name w:val="Heading 7 Char"/>
    <w:basedOn w:val="DefaultParagraphFont"/>
    <w:link w:val="Heading7"/>
    <w:rsid w:val="00990ECF"/>
    <w:rPr>
      <w:rFonts w:ascii="Calibri" w:eastAsia="Times New Roman" w:hAnsi="Calibri" w:cs="Times New Roman"/>
      <w:sz w:val="24"/>
      <w:szCs w:val="24"/>
    </w:rPr>
  </w:style>
  <w:style w:type="character" w:customStyle="1" w:styleId="Heading8Char">
    <w:name w:val="Heading 8 Char"/>
    <w:basedOn w:val="DefaultParagraphFont"/>
    <w:link w:val="Heading8"/>
    <w:rsid w:val="00990ECF"/>
    <w:rPr>
      <w:rFonts w:ascii="Calibri" w:eastAsia="Times New Roman" w:hAnsi="Calibri" w:cs="Times New Roman"/>
      <w:i/>
      <w:iCs/>
      <w:sz w:val="24"/>
      <w:szCs w:val="24"/>
    </w:rPr>
  </w:style>
  <w:style w:type="character" w:customStyle="1" w:styleId="Heading9Char">
    <w:name w:val="Heading 9 Char"/>
    <w:basedOn w:val="DefaultParagraphFont"/>
    <w:link w:val="Heading9"/>
    <w:rsid w:val="00990ECF"/>
    <w:rPr>
      <w:rFonts w:ascii="Cambria" w:eastAsia="Times New Roman" w:hAnsi="Cambria" w:cs="Times New Roman"/>
      <w:sz w:val="22"/>
      <w:szCs w:val="22"/>
    </w:rPr>
  </w:style>
  <w:style w:type="paragraph" w:styleId="BodyText">
    <w:name w:val="Body Text"/>
    <w:link w:val="BodyTextChar"/>
    <w:rsid w:val="008F4E7F"/>
    <w:pPr>
      <w:spacing w:before="120" w:after="180"/>
    </w:pPr>
    <w:rPr>
      <w:rFonts w:ascii="Lucida Bright" w:hAnsi="Lucida Bright"/>
    </w:rPr>
  </w:style>
  <w:style w:type="character" w:customStyle="1" w:styleId="BodyTextChar">
    <w:name w:val="Body Text Char"/>
    <w:basedOn w:val="DefaultParagraphFont"/>
    <w:link w:val="BodyText"/>
    <w:rsid w:val="008F4E7F"/>
    <w:rPr>
      <w:rFonts w:ascii="Lucida Bright" w:hAnsi="Lucida Bright"/>
    </w:rPr>
  </w:style>
  <w:style w:type="paragraph" w:customStyle="1" w:styleId="Tableheading">
    <w:name w:val="Table heading"/>
    <w:basedOn w:val="BodyText"/>
    <w:qFormat/>
    <w:rsid w:val="00D42C85"/>
    <w:pPr>
      <w:spacing w:before="60" w:after="60"/>
    </w:pPr>
    <w:rPr>
      <w:szCs w:val="18"/>
    </w:rPr>
  </w:style>
  <w:style w:type="paragraph" w:customStyle="1" w:styleId="tabletext">
    <w:name w:val="table text"/>
    <w:basedOn w:val="BodyText"/>
    <w:qFormat/>
    <w:rsid w:val="00725E2C"/>
    <w:pPr>
      <w:spacing w:before="60" w:after="60"/>
      <w:contextualSpacing/>
    </w:pPr>
    <w:rPr>
      <w:szCs w:val="18"/>
    </w:rPr>
  </w:style>
  <w:style w:type="paragraph" w:styleId="DocumentMap">
    <w:name w:val="Document Map"/>
    <w:basedOn w:val="Normal"/>
    <w:link w:val="DocumentMapChar"/>
    <w:rsid w:val="00935518"/>
    <w:rPr>
      <w:rFonts w:ascii="Tahoma" w:hAnsi="Tahoma" w:cs="Tahoma"/>
      <w:sz w:val="16"/>
      <w:szCs w:val="16"/>
    </w:rPr>
  </w:style>
  <w:style w:type="character" w:customStyle="1" w:styleId="DocumentMapChar">
    <w:name w:val="Document Map Char"/>
    <w:basedOn w:val="DefaultParagraphFont"/>
    <w:link w:val="DocumentMap"/>
    <w:rsid w:val="00935518"/>
    <w:rPr>
      <w:rFonts w:ascii="Tahoma" w:hAnsi="Tahoma" w:cs="Tahoma"/>
      <w:sz w:val="16"/>
      <w:szCs w:val="16"/>
    </w:rPr>
  </w:style>
  <w:style w:type="paragraph" w:styleId="FootnoteText">
    <w:name w:val="footnote text"/>
    <w:basedOn w:val="Normal"/>
    <w:link w:val="FootnoteTextChar"/>
    <w:rsid w:val="001B2984"/>
    <w:rPr>
      <w:sz w:val="18"/>
    </w:rPr>
  </w:style>
  <w:style w:type="character" w:customStyle="1" w:styleId="FootnoteTextChar">
    <w:name w:val="Footnote Text Char"/>
    <w:basedOn w:val="DefaultParagraphFont"/>
    <w:link w:val="FootnoteText"/>
    <w:rsid w:val="001B2984"/>
    <w:rPr>
      <w:rFonts w:ascii="Georgia" w:hAnsi="Georgia"/>
      <w:sz w:val="18"/>
    </w:rPr>
  </w:style>
  <w:style w:type="character" w:styleId="FootnoteReference">
    <w:name w:val="footnote reference"/>
    <w:basedOn w:val="DefaultParagraphFont"/>
    <w:rsid w:val="00935518"/>
    <w:rPr>
      <w:vertAlign w:val="superscript"/>
    </w:rPr>
  </w:style>
  <w:style w:type="character" w:styleId="Emphasis">
    <w:name w:val="Emphasis"/>
    <w:basedOn w:val="DefaultParagraphFont"/>
    <w:qFormat/>
    <w:rsid w:val="00294245"/>
    <w:rPr>
      <w:i/>
    </w:rPr>
  </w:style>
  <w:style w:type="paragraph" w:styleId="Caption">
    <w:name w:val="caption"/>
    <w:basedOn w:val="BodyText"/>
    <w:unhideWhenUsed/>
    <w:qFormat/>
    <w:rsid w:val="00A80969"/>
    <w:pPr>
      <w:spacing w:before="240"/>
      <w:jc w:val="center"/>
    </w:pPr>
    <w:rPr>
      <w:bCs/>
      <w:sz w:val="24"/>
    </w:rPr>
  </w:style>
  <w:style w:type="character" w:customStyle="1" w:styleId="Heading1Char">
    <w:name w:val="Heading 1 Char"/>
    <w:basedOn w:val="DefaultParagraphFont"/>
    <w:link w:val="Heading1"/>
    <w:rsid w:val="00676AEE"/>
    <w:rPr>
      <w:rFonts w:ascii="Verdana" w:eastAsiaTheme="majorEastAsia" w:hAnsi="Verdana" w:cstheme="majorBidi"/>
      <w:b/>
      <w:bCs/>
      <w:kern w:val="32"/>
      <w:sz w:val="28"/>
      <w:szCs w:val="32"/>
    </w:rPr>
  </w:style>
  <w:style w:type="character" w:styleId="FollowedHyperlink">
    <w:name w:val="FollowedHyperlink"/>
    <w:basedOn w:val="DefaultParagraphFont"/>
    <w:rsid w:val="00AC78E4"/>
    <w:rPr>
      <w:color w:val="800080" w:themeColor="followedHyperlink"/>
      <w:u w:val="single"/>
    </w:rPr>
  </w:style>
  <w:style w:type="numbering" w:customStyle="1" w:styleId="Style1">
    <w:name w:val="Style1"/>
    <w:basedOn w:val="NoList"/>
    <w:uiPriority w:val="99"/>
    <w:rsid w:val="007A5F42"/>
    <w:pPr>
      <w:numPr>
        <w:numId w:val="4"/>
      </w:numPr>
    </w:pPr>
  </w:style>
  <w:style w:type="numbering" w:customStyle="1" w:styleId="Style2">
    <w:name w:val="Style2"/>
    <w:basedOn w:val="NoList"/>
    <w:uiPriority w:val="99"/>
    <w:rsid w:val="007A5F42"/>
    <w:pPr>
      <w:numPr>
        <w:numId w:val="5"/>
      </w:numPr>
    </w:pPr>
  </w:style>
  <w:style w:type="numbering" w:customStyle="1" w:styleId="StyleNumberedLeft0Hanging05">
    <w:name w:val="Style Numbered Left:  0&quot; Hanging:  0.5&quot;"/>
    <w:basedOn w:val="NoList"/>
    <w:rsid w:val="00207E7F"/>
    <w:pPr>
      <w:numPr>
        <w:numId w:val="7"/>
      </w:numPr>
    </w:pPr>
  </w:style>
  <w:style w:type="numbering" w:customStyle="1" w:styleId="StyleNumberedLeft0Hanging051">
    <w:name w:val="Style Numbered Left:  0&quot; Hanging:  0.5&quot;1"/>
    <w:basedOn w:val="NoList"/>
    <w:rsid w:val="00B77AED"/>
    <w:pPr>
      <w:numPr>
        <w:numId w:val="8"/>
      </w:numPr>
    </w:pPr>
  </w:style>
  <w:style w:type="numbering" w:customStyle="1" w:styleId="StyleNumberedLeft0Hanging052">
    <w:name w:val="Style Numbered Left:  0&quot; Hanging:  0.5&quot;2"/>
    <w:basedOn w:val="NoList"/>
    <w:rsid w:val="00B77AED"/>
    <w:pPr>
      <w:numPr>
        <w:numId w:val="9"/>
      </w:numPr>
    </w:pPr>
  </w:style>
  <w:style w:type="numbering" w:customStyle="1" w:styleId="StyleNumberedLeft0Hanging053">
    <w:name w:val="Style Numbered Left:  0&quot; Hanging:  0.5&quot;3"/>
    <w:basedOn w:val="NoList"/>
    <w:rsid w:val="00B77AED"/>
    <w:pPr>
      <w:numPr>
        <w:numId w:val="10"/>
      </w:numPr>
    </w:pPr>
  </w:style>
  <w:style w:type="numbering" w:customStyle="1" w:styleId="StyleNumberedLeft0Hanging054">
    <w:name w:val="Style Numbered Left:  0&quot; Hanging:  0.5&quot;4"/>
    <w:basedOn w:val="NoList"/>
    <w:rsid w:val="00B77AED"/>
    <w:pPr>
      <w:numPr>
        <w:numId w:val="11"/>
      </w:numPr>
    </w:pPr>
  </w:style>
  <w:style w:type="numbering" w:customStyle="1" w:styleId="StyleNumberedLeft0Hanging055">
    <w:name w:val="Style Numbered Left:  0&quot; Hanging:  0.5&quot;5"/>
    <w:basedOn w:val="NoList"/>
    <w:rsid w:val="00B77AED"/>
    <w:pPr>
      <w:numPr>
        <w:numId w:val="13"/>
      </w:numPr>
    </w:pPr>
  </w:style>
  <w:style w:type="numbering" w:customStyle="1" w:styleId="StyleNumberedLeft0Hanging056">
    <w:name w:val="Style Numbered Left:  0&quot; Hanging:  0.5&quot;6"/>
    <w:basedOn w:val="NoList"/>
    <w:rsid w:val="00B77AED"/>
    <w:pPr>
      <w:numPr>
        <w:numId w:val="14"/>
      </w:numPr>
    </w:pPr>
  </w:style>
  <w:style w:type="numbering" w:customStyle="1" w:styleId="StyleNumberedLeft0Hanging057">
    <w:name w:val="Style Numbered Left:  0&quot; Hanging:  0.5&quot;7"/>
    <w:basedOn w:val="NoList"/>
    <w:rsid w:val="00B77AED"/>
    <w:pPr>
      <w:numPr>
        <w:numId w:val="15"/>
      </w:numPr>
    </w:pPr>
  </w:style>
  <w:style w:type="numbering" w:customStyle="1" w:styleId="StyleNumberedLeft0Hanging058">
    <w:name w:val="Style Numbered Left:  0&quot; Hanging:  0.5&quot;8"/>
    <w:basedOn w:val="NoList"/>
    <w:rsid w:val="00B77AED"/>
    <w:pPr>
      <w:numPr>
        <w:numId w:val="16"/>
      </w:numPr>
    </w:pPr>
  </w:style>
  <w:style w:type="paragraph" w:styleId="BalloonText">
    <w:name w:val="Balloon Text"/>
    <w:basedOn w:val="Normal"/>
    <w:link w:val="BalloonTextChar"/>
    <w:rsid w:val="002B4DDB"/>
    <w:rPr>
      <w:rFonts w:ascii="Tahoma" w:hAnsi="Tahoma" w:cs="Tahoma"/>
      <w:sz w:val="16"/>
      <w:szCs w:val="16"/>
    </w:rPr>
  </w:style>
  <w:style w:type="character" w:customStyle="1" w:styleId="BalloonTextChar">
    <w:name w:val="Balloon Text Char"/>
    <w:basedOn w:val="DefaultParagraphFont"/>
    <w:link w:val="BalloonText"/>
    <w:rsid w:val="002B4DDB"/>
    <w:rPr>
      <w:rFonts w:ascii="Tahoma" w:hAnsi="Tahoma" w:cs="Tahoma"/>
      <w:sz w:val="16"/>
      <w:szCs w:val="16"/>
    </w:rPr>
  </w:style>
  <w:style w:type="paragraph" w:styleId="BodyTextFirstIndent">
    <w:name w:val="Body Text First Indent"/>
    <w:basedOn w:val="BodyText"/>
    <w:link w:val="BodyTextFirstIndentChar"/>
    <w:rsid w:val="00886BE7"/>
    <w:pPr>
      <w:spacing w:after="0"/>
      <w:ind w:firstLine="360"/>
    </w:pPr>
  </w:style>
  <w:style w:type="character" w:customStyle="1" w:styleId="BodyTextFirstIndentChar">
    <w:name w:val="Body Text First Indent Char"/>
    <w:basedOn w:val="BodyTextChar"/>
    <w:link w:val="BodyTextFirstIndent"/>
    <w:rsid w:val="00886BE7"/>
    <w:rPr>
      <w:rFonts w:ascii="Georgia" w:hAnsi="Georgia"/>
      <w:sz w:val="22"/>
    </w:rPr>
  </w:style>
  <w:style w:type="paragraph" w:customStyle="1" w:styleId="CenterBold">
    <w:name w:val="Center Bold"/>
    <w:basedOn w:val="BodyText"/>
    <w:qFormat/>
    <w:rsid w:val="00FC514F"/>
    <w:pPr>
      <w:spacing w:before="240" w:after="240"/>
      <w:jc w:val="center"/>
    </w:pPr>
    <w:rPr>
      <w:rFonts w:eastAsiaTheme="majorEastAsia" w:cstheme="majorBidi"/>
      <w:bCs/>
      <w:kern w:val="32"/>
      <w:sz w:val="28"/>
      <w:szCs w:val="22"/>
    </w:rPr>
  </w:style>
  <w:style w:type="paragraph" w:styleId="BlockText">
    <w:name w:val="Block Text"/>
    <w:basedOn w:val="ListContinue"/>
    <w:rsid w:val="001D7B89"/>
    <w:pPr>
      <w:spacing w:after="240"/>
    </w:pPr>
  </w:style>
  <w:style w:type="paragraph" w:styleId="BodyText2">
    <w:name w:val="Body Text 2"/>
    <w:basedOn w:val="Normal"/>
    <w:link w:val="BodyText2Char"/>
    <w:rsid w:val="001D7B89"/>
    <w:pPr>
      <w:spacing w:after="120" w:line="480" w:lineRule="auto"/>
    </w:pPr>
  </w:style>
  <w:style w:type="character" w:customStyle="1" w:styleId="BodyText2Char">
    <w:name w:val="Body Text 2 Char"/>
    <w:basedOn w:val="DefaultParagraphFont"/>
    <w:link w:val="BodyText2"/>
    <w:rsid w:val="001D7B89"/>
    <w:rPr>
      <w:rFonts w:ascii="Georgia" w:hAnsi="Georgia"/>
      <w:sz w:val="22"/>
    </w:rPr>
  </w:style>
  <w:style w:type="paragraph" w:styleId="BodyText3">
    <w:name w:val="Body Text 3"/>
    <w:basedOn w:val="BodyText"/>
    <w:link w:val="BodyText3Char"/>
    <w:rsid w:val="00D9377B"/>
    <w:pPr>
      <w:spacing w:after="120"/>
      <w:contextualSpacing/>
    </w:pPr>
    <w:rPr>
      <w:szCs w:val="16"/>
    </w:rPr>
  </w:style>
  <w:style w:type="character" w:customStyle="1" w:styleId="BodyText3Char">
    <w:name w:val="Body Text 3 Char"/>
    <w:basedOn w:val="DefaultParagraphFont"/>
    <w:link w:val="BodyText3"/>
    <w:rsid w:val="00D9377B"/>
    <w:rPr>
      <w:rFonts w:ascii="Lucida Bright" w:hAnsi="Lucida Bright"/>
      <w:szCs w:val="16"/>
    </w:rPr>
  </w:style>
  <w:style w:type="character" w:customStyle="1" w:styleId="Underline">
    <w:name w:val="Underline"/>
    <w:uiPriority w:val="1"/>
    <w:qFormat/>
    <w:rsid w:val="00743557"/>
    <w:rPr>
      <w:u w:val="single"/>
    </w:rPr>
  </w:style>
  <w:style w:type="paragraph" w:customStyle="1" w:styleId="ListNumber7">
    <w:name w:val="List Number 7"/>
    <w:basedOn w:val="BodyText"/>
    <w:qFormat/>
    <w:rsid w:val="000E14E6"/>
    <w:pPr>
      <w:numPr>
        <w:numId w:val="12"/>
      </w:numPr>
      <w:spacing w:after="120"/>
      <w:ind w:left="1051"/>
    </w:pPr>
  </w:style>
  <w:style w:type="paragraph" w:customStyle="1" w:styleId="TableTextCentered">
    <w:name w:val="Table Text Centered"/>
    <w:basedOn w:val="BodyText"/>
    <w:qFormat/>
    <w:rsid w:val="00FC514F"/>
    <w:pPr>
      <w:spacing w:before="60" w:after="60"/>
      <w:jc w:val="center"/>
    </w:pPr>
  </w:style>
  <w:style w:type="paragraph" w:styleId="ListParagraph">
    <w:name w:val="List Paragraph"/>
    <w:basedOn w:val="BodyText"/>
    <w:uiPriority w:val="34"/>
    <w:qFormat/>
    <w:rsid w:val="00725E2C"/>
  </w:style>
  <w:style w:type="paragraph" w:customStyle="1" w:styleId="ListContinue6">
    <w:name w:val="List Continue 6"/>
    <w:basedOn w:val="BodyText"/>
    <w:qFormat/>
    <w:rsid w:val="001103CD"/>
    <w:pPr>
      <w:ind w:left="720"/>
    </w:pPr>
  </w:style>
  <w:style w:type="paragraph" w:customStyle="1" w:styleId="ListContinue7">
    <w:name w:val="List Continue 7"/>
    <w:qFormat/>
    <w:rsid w:val="009F3833"/>
    <w:pPr>
      <w:spacing w:before="240" w:after="240"/>
      <w:ind w:left="720"/>
    </w:pPr>
    <w:rPr>
      <w:rFonts w:ascii="Georgia" w:hAnsi="Georgia"/>
      <w:sz w:val="22"/>
    </w:rPr>
  </w:style>
  <w:style w:type="paragraph" w:customStyle="1" w:styleId="TCEQLogo">
    <w:name w:val="TCEQ Logo"/>
    <w:qFormat/>
    <w:rsid w:val="00EB0B47"/>
    <w:pPr>
      <w:spacing w:line="360" w:lineRule="auto"/>
      <w:jc w:val="center"/>
    </w:pPr>
    <w:rPr>
      <w:rFonts w:ascii="Lucida Bright" w:hAnsi="Lucida Bright"/>
      <w:noProof/>
    </w:rPr>
  </w:style>
  <w:style w:type="character" w:styleId="LineNumber">
    <w:name w:val="line number"/>
    <w:unhideWhenUsed/>
    <w:rsid w:val="00725E2C"/>
  </w:style>
  <w:style w:type="paragraph" w:customStyle="1" w:styleId="Listnumber8">
    <w:name w:val="List number 8"/>
    <w:qFormat/>
    <w:rsid w:val="00991E77"/>
    <w:pPr>
      <w:numPr>
        <w:numId w:val="18"/>
      </w:numPr>
      <w:spacing w:before="240" w:after="120"/>
      <w:ind w:left="360"/>
    </w:pPr>
    <w:rPr>
      <w:rFonts w:ascii="Georgia" w:hAnsi="Georgia"/>
      <w:sz w:val="22"/>
    </w:rPr>
  </w:style>
  <w:style w:type="paragraph" w:customStyle="1" w:styleId="tableCentered">
    <w:name w:val="table Centered"/>
    <w:basedOn w:val="tabletext"/>
    <w:rsid w:val="00B61004"/>
    <w:pPr>
      <w:jc w:val="center"/>
    </w:pPr>
    <w:rPr>
      <w:szCs w:val="20"/>
    </w:rPr>
  </w:style>
  <w:style w:type="paragraph" w:styleId="ListBullet">
    <w:name w:val="List Bullet"/>
    <w:basedOn w:val="BodyText"/>
    <w:rsid w:val="00787F7C"/>
    <w:pPr>
      <w:numPr>
        <w:numId w:val="17"/>
      </w:numPr>
      <w:ind w:left="1166"/>
      <w:contextualSpacing/>
    </w:pPr>
  </w:style>
  <w:style w:type="character" w:styleId="PlaceholderText">
    <w:name w:val="Placeholder Text"/>
    <w:basedOn w:val="DefaultParagraphFont"/>
    <w:uiPriority w:val="99"/>
    <w:semiHidden/>
    <w:rsid w:val="00E076CE"/>
    <w:rPr>
      <w:color w:val="808080"/>
    </w:rPr>
  </w:style>
  <w:style w:type="paragraph" w:styleId="TableofFigures">
    <w:name w:val="table of figures"/>
    <w:basedOn w:val="BodyText"/>
    <w:unhideWhenUsed/>
    <w:rsid w:val="003F5590"/>
    <w:pPr>
      <w:jc w:val="center"/>
    </w:pPr>
  </w:style>
  <w:style w:type="paragraph" w:customStyle="1" w:styleId="strongemphasis">
    <w:name w:val="strong emphasis"/>
    <w:link w:val="strongemphasisChar"/>
    <w:qFormat/>
    <w:rsid w:val="00E4740E"/>
    <w:pPr>
      <w:jc w:val="center"/>
    </w:pPr>
    <w:rPr>
      <w:rFonts w:ascii="Lucida Bright" w:hAnsi="Lucida Bright"/>
      <w:b/>
      <w:i/>
    </w:rPr>
  </w:style>
  <w:style w:type="paragraph" w:styleId="BodyTextIndent2">
    <w:name w:val="Body Text Indent 2"/>
    <w:basedOn w:val="Normal"/>
    <w:link w:val="BodyTextIndent2Char"/>
    <w:unhideWhenUsed/>
    <w:rsid w:val="00115E29"/>
    <w:pPr>
      <w:spacing w:after="120" w:line="480" w:lineRule="auto"/>
      <w:ind w:left="360"/>
    </w:pPr>
  </w:style>
  <w:style w:type="character" w:customStyle="1" w:styleId="strongemphasisChar">
    <w:name w:val="strong emphasis Char"/>
    <w:basedOn w:val="DefaultParagraphFont"/>
    <w:link w:val="strongemphasis"/>
    <w:rsid w:val="00E4740E"/>
    <w:rPr>
      <w:rFonts w:ascii="Lucida Bright" w:hAnsi="Lucida Bright"/>
      <w:b/>
      <w:i/>
    </w:rPr>
  </w:style>
  <w:style w:type="character" w:customStyle="1" w:styleId="BodyTextIndent2Char">
    <w:name w:val="Body Text Indent 2 Char"/>
    <w:basedOn w:val="DefaultParagraphFont"/>
    <w:link w:val="BodyTextIndent2"/>
    <w:rsid w:val="00115E29"/>
    <w:rPr>
      <w:rFonts w:ascii="Georgia" w:hAnsi="Georgia"/>
      <w:sz w:val="22"/>
    </w:rPr>
  </w:style>
  <w:style w:type="paragraph" w:customStyle="1" w:styleId="TCEQLogonew">
    <w:name w:val="TCEQ Logo new"/>
    <w:basedOn w:val="BodyText"/>
    <w:rsid w:val="00097F68"/>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oaccess.gov/cfr/index.html" TargetMode="External"/><Relationship Id="rId4" Type="http://schemas.openxmlformats.org/officeDocument/2006/relationships/settings" Target="settings.xml"/><Relationship Id="rId9" Type="http://schemas.openxmlformats.org/officeDocument/2006/relationships/hyperlink" Target="http://www.gpoaccess.gov/cf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68B1-8919-4165-8070-781D6878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Supplement to Class I Injection Well Permits Application</vt:lpstr>
    </vt:vector>
  </TitlesOfParts>
  <Company>TCEQ</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Class I Injection Well Permits Application</dc:title>
  <dc:subject>Supplement to Class I Application</dc:subject>
  <cp:keywords>UIC; Class I; Underground Injection Control; Injection Well; Hazardous Waste Injection Well Facility; Personnel Training and Corrective Action; Supplement</cp:keywords>
  <cp:lastModifiedBy>Jan Bates</cp:lastModifiedBy>
  <cp:revision>3</cp:revision>
  <cp:lastPrinted>2019-07-25T19:30:00Z</cp:lastPrinted>
  <dcterms:created xsi:type="dcterms:W3CDTF">2021-02-11T20:30:00Z</dcterms:created>
  <dcterms:modified xsi:type="dcterms:W3CDTF">2023-06-06T21:58:00Z</dcterms:modified>
</cp:coreProperties>
</file>