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95680" w14:textId="4CCA2F7A" w:rsidR="00E73B93" w:rsidRPr="001A6FCA" w:rsidRDefault="00D93F44" w:rsidP="001A6FCA">
      <w:pPr>
        <w:pStyle w:val="Heading1"/>
      </w:pPr>
      <w:bookmarkStart w:id="0" w:name="_Toc152833254"/>
      <w:bookmarkStart w:id="1" w:name="_Toc152833999"/>
      <w:bookmarkStart w:id="2" w:name="_Hlk165543096"/>
      <w:r w:rsidRPr="0088184C">
        <w:t xml:space="preserve">Using </w:t>
      </w:r>
      <w:r w:rsidR="007874D2" w:rsidRPr="0088184C">
        <w:t xml:space="preserve">Central Registry Program ID Search </w:t>
      </w:r>
      <w:bookmarkEnd w:id="0"/>
      <w:bookmarkEnd w:id="1"/>
      <w:r w:rsidR="005C7002" w:rsidRPr="0088184C">
        <w:t>for</w:t>
      </w:r>
      <w:r w:rsidR="001A6FCA">
        <w:t xml:space="preserve"> </w:t>
      </w:r>
      <w:r w:rsidR="00D07195" w:rsidRPr="00E43253">
        <w:t>Underground Injection Control</w:t>
      </w:r>
      <w:r w:rsidR="005C7002" w:rsidRPr="00E43253">
        <w:t xml:space="preserve"> Permit Information</w:t>
      </w:r>
    </w:p>
    <w:bookmarkEnd w:id="2"/>
    <w:p w14:paraId="2E64BE90" w14:textId="51C02EB4" w:rsidR="0013711E" w:rsidRPr="00873FA9" w:rsidRDefault="008D01BF" w:rsidP="0006439B">
      <w:pPr>
        <w:pStyle w:val="BodyText"/>
        <w:spacing w:before="240"/>
        <w:ind w:left="0" w:right="-86"/>
        <w:rPr>
          <w:rFonts w:ascii="Verdana" w:hAnsi="Verdana"/>
        </w:rPr>
      </w:pPr>
      <w:r w:rsidRPr="00873FA9">
        <w:rPr>
          <w:rFonts w:ascii="Verdana" w:hAnsi="Verdana"/>
        </w:rPr>
        <w:t>You can access the U</w:t>
      </w:r>
      <w:r w:rsidR="005D71F6" w:rsidRPr="00873FA9">
        <w:rPr>
          <w:rFonts w:ascii="Verdana" w:hAnsi="Verdana"/>
        </w:rPr>
        <w:t xml:space="preserve">nderground </w:t>
      </w:r>
      <w:r w:rsidRPr="00873FA9">
        <w:rPr>
          <w:rFonts w:ascii="Verdana" w:hAnsi="Verdana"/>
        </w:rPr>
        <w:t>I</w:t>
      </w:r>
      <w:r w:rsidR="005D71F6" w:rsidRPr="00873FA9">
        <w:rPr>
          <w:rFonts w:ascii="Verdana" w:hAnsi="Verdana"/>
        </w:rPr>
        <w:t xml:space="preserve">njection </w:t>
      </w:r>
      <w:r w:rsidRPr="00873FA9">
        <w:rPr>
          <w:rFonts w:ascii="Verdana" w:hAnsi="Verdana"/>
        </w:rPr>
        <w:t>C</w:t>
      </w:r>
      <w:r w:rsidR="005D71F6" w:rsidRPr="00873FA9">
        <w:rPr>
          <w:rFonts w:ascii="Verdana" w:hAnsi="Verdana"/>
        </w:rPr>
        <w:t>ontrol</w:t>
      </w:r>
      <w:r w:rsidRPr="00873FA9">
        <w:rPr>
          <w:rFonts w:ascii="Verdana" w:hAnsi="Verdana"/>
        </w:rPr>
        <w:t xml:space="preserve"> </w:t>
      </w:r>
      <w:r w:rsidR="005D71F6" w:rsidRPr="00873FA9">
        <w:rPr>
          <w:rFonts w:ascii="Verdana" w:hAnsi="Verdana"/>
        </w:rPr>
        <w:t xml:space="preserve">(UIC) </w:t>
      </w:r>
      <w:r w:rsidRPr="00873FA9">
        <w:rPr>
          <w:rFonts w:ascii="Verdana" w:hAnsi="Verdana"/>
        </w:rPr>
        <w:t xml:space="preserve">permit information using the TCEQ </w:t>
      </w:r>
      <w:hyperlink r:id="rId11" w:history="1">
        <w:r w:rsidRPr="00873FA9">
          <w:rPr>
            <w:rStyle w:val="Hyperlink"/>
            <w:rFonts w:ascii="Verdana" w:hAnsi="Verdana"/>
          </w:rPr>
          <w:t>Central Registry Program ID search</w:t>
        </w:r>
      </w:hyperlink>
      <w:r w:rsidR="005D71F6" w:rsidRPr="00873FA9">
        <w:rPr>
          <w:rStyle w:val="FootnoteReference"/>
          <w:rFonts w:ascii="Verdana" w:hAnsi="Verdana"/>
        </w:rPr>
        <w:footnoteReference w:id="1"/>
      </w:r>
      <w:r w:rsidR="007022E7" w:rsidRPr="00873FA9">
        <w:rPr>
          <w:rFonts w:ascii="Verdana" w:hAnsi="Verdana"/>
        </w:rPr>
        <w:t>.</w:t>
      </w:r>
      <w:r w:rsidR="005D71F6" w:rsidRPr="00321F40">
        <w:rPr>
          <w:rFonts w:ascii="Verdana" w:hAnsi="Verdana"/>
          <w:spacing w:val="-3"/>
        </w:rPr>
        <w:t xml:space="preserve"> </w:t>
      </w:r>
      <w:r w:rsidR="005D71F6" w:rsidRPr="00321F40">
        <w:rPr>
          <w:rFonts w:ascii="Verdana" w:hAnsi="Verdana"/>
        </w:rPr>
        <w:t>UIC</w:t>
      </w:r>
      <w:r w:rsidR="005D71F6" w:rsidRPr="00321F40">
        <w:rPr>
          <w:rFonts w:ascii="Verdana" w:hAnsi="Verdana"/>
          <w:spacing w:val="-5"/>
        </w:rPr>
        <w:t xml:space="preserve"> </w:t>
      </w:r>
      <w:r w:rsidR="005D71F6" w:rsidRPr="00321F40">
        <w:rPr>
          <w:rFonts w:ascii="Verdana" w:hAnsi="Verdana"/>
        </w:rPr>
        <w:t>permit</w:t>
      </w:r>
      <w:r w:rsidR="005D71F6" w:rsidRPr="00321F40">
        <w:rPr>
          <w:rFonts w:ascii="Verdana" w:hAnsi="Verdana"/>
          <w:spacing w:val="-2"/>
        </w:rPr>
        <w:t xml:space="preserve"> </w:t>
      </w:r>
      <w:r w:rsidR="005D71F6" w:rsidRPr="00321F40">
        <w:rPr>
          <w:rFonts w:ascii="Verdana" w:hAnsi="Verdana"/>
        </w:rPr>
        <w:t>information</w:t>
      </w:r>
      <w:r w:rsidR="005D71F6" w:rsidRPr="00321F40">
        <w:rPr>
          <w:rFonts w:ascii="Verdana" w:hAnsi="Verdana"/>
          <w:spacing w:val="-3"/>
        </w:rPr>
        <w:t xml:space="preserve"> </w:t>
      </w:r>
      <w:r w:rsidR="005D71F6" w:rsidRPr="00321F40">
        <w:rPr>
          <w:rFonts w:ascii="Verdana" w:hAnsi="Verdana"/>
        </w:rPr>
        <w:t>is</w:t>
      </w:r>
      <w:r w:rsidR="005D71F6" w:rsidRPr="00321F40">
        <w:rPr>
          <w:rFonts w:ascii="Verdana" w:hAnsi="Verdana"/>
          <w:spacing w:val="-2"/>
        </w:rPr>
        <w:t xml:space="preserve"> </w:t>
      </w:r>
      <w:r w:rsidR="005D71F6" w:rsidRPr="00321F40">
        <w:rPr>
          <w:rFonts w:ascii="Verdana" w:hAnsi="Verdana"/>
        </w:rPr>
        <w:t>maintained</w:t>
      </w:r>
      <w:r w:rsidR="005D71F6" w:rsidRPr="00321F40">
        <w:rPr>
          <w:rFonts w:ascii="Verdana" w:hAnsi="Verdana"/>
          <w:spacing w:val="-2"/>
        </w:rPr>
        <w:t xml:space="preserve"> </w:t>
      </w:r>
      <w:r w:rsidR="005D71F6" w:rsidRPr="00321F40">
        <w:rPr>
          <w:rFonts w:ascii="Verdana" w:hAnsi="Verdana"/>
        </w:rPr>
        <w:t>in</w:t>
      </w:r>
      <w:r w:rsidR="005D71F6" w:rsidRPr="00321F40">
        <w:rPr>
          <w:rFonts w:ascii="Verdana" w:hAnsi="Verdana"/>
          <w:spacing w:val="-3"/>
        </w:rPr>
        <w:t xml:space="preserve"> </w:t>
      </w:r>
      <w:r w:rsidR="005D71F6" w:rsidRPr="00321F40">
        <w:rPr>
          <w:rFonts w:ascii="Verdana" w:hAnsi="Verdana"/>
        </w:rPr>
        <w:t>the</w:t>
      </w:r>
      <w:r w:rsidR="005D71F6" w:rsidRPr="00321F40">
        <w:rPr>
          <w:rFonts w:ascii="Verdana" w:hAnsi="Verdana"/>
          <w:spacing w:val="-3"/>
        </w:rPr>
        <w:t xml:space="preserve"> </w:t>
      </w:r>
      <w:r w:rsidR="005D71F6" w:rsidRPr="00321F40">
        <w:rPr>
          <w:rFonts w:ascii="Verdana" w:hAnsi="Verdana"/>
        </w:rPr>
        <w:t>TCEQ</w:t>
      </w:r>
      <w:r w:rsidR="005D71F6" w:rsidRPr="00321F40">
        <w:rPr>
          <w:rFonts w:ascii="Verdana" w:hAnsi="Verdana"/>
          <w:spacing w:val="-4"/>
        </w:rPr>
        <w:t xml:space="preserve"> </w:t>
      </w:r>
      <w:r w:rsidR="005D71F6" w:rsidRPr="00321F40">
        <w:rPr>
          <w:rFonts w:ascii="Verdana" w:hAnsi="Verdana"/>
        </w:rPr>
        <w:t>agency</w:t>
      </w:r>
      <w:r w:rsidR="005D71F6" w:rsidRPr="00321F40">
        <w:rPr>
          <w:rFonts w:ascii="Verdana" w:hAnsi="Verdana"/>
          <w:spacing w:val="-2"/>
        </w:rPr>
        <w:t>-</w:t>
      </w:r>
      <w:r w:rsidR="005D71F6" w:rsidRPr="00321F40">
        <w:rPr>
          <w:rFonts w:ascii="Verdana" w:hAnsi="Verdana"/>
        </w:rPr>
        <w:t>wide</w:t>
      </w:r>
      <w:r w:rsidR="005D71F6" w:rsidRPr="00321F40">
        <w:rPr>
          <w:rFonts w:ascii="Verdana" w:hAnsi="Verdana"/>
          <w:spacing w:val="-3"/>
        </w:rPr>
        <w:t xml:space="preserve"> </w:t>
      </w:r>
      <w:r w:rsidR="005D71F6" w:rsidRPr="00321F40">
        <w:rPr>
          <w:rFonts w:ascii="Verdana" w:hAnsi="Verdana"/>
        </w:rPr>
        <w:t>Central</w:t>
      </w:r>
      <w:r w:rsidR="005D71F6" w:rsidRPr="00321F40">
        <w:rPr>
          <w:rFonts w:ascii="Verdana" w:hAnsi="Verdana"/>
          <w:spacing w:val="-3"/>
        </w:rPr>
        <w:t xml:space="preserve"> </w:t>
      </w:r>
      <w:r w:rsidR="005D71F6" w:rsidRPr="00321F40">
        <w:rPr>
          <w:rFonts w:ascii="Verdana" w:hAnsi="Verdana"/>
        </w:rPr>
        <w:t>Registry</w:t>
      </w:r>
      <w:r w:rsidR="005D71F6" w:rsidRPr="00321F40">
        <w:rPr>
          <w:rFonts w:ascii="Verdana" w:hAnsi="Verdana"/>
          <w:spacing w:val="-3"/>
        </w:rPr>
        <w:t xml:space="preserve"> </w:t>
      </w:r>
      <w:r w:rsidR="005D71F6" w:rsidRPr="00321F40">
        <w:rPr>
          <w:rFonts w:ascii="Verdana" w:hAnsi="Verdana"/>
        </w:rPr>
        <w:t>Application Registration Tracking database.</w:t>
      </w:r>
    </w:p>
    <w:p w14:paraId="1D6559B3" w14:textId="77777777" w:rsidR="0088184C" w:rsidRPr="00E73B93" w:rsidRDefault="008D01BF" w:rsidP="001A6FCA">
      <w:pPr>
        <w:pStyle w:val="Heading2"/>
      </w:pPr>
      <w:r w:rsidRPr="00E73B93">
        <w:t xml:space="preserve">For Class I wells use the following parameters: </w:t>
      </w:r>
    </w:p>
    <w:p w14:paraId="22C08869" w14:textId="2F7E5A92" w:rsidR="0013711E" w:rsidRPr="00873FA9" w:rsidRDefault="008D01BF" w:rsidP="00873FA9">
      <w:pPr>
        <w:pStyle w:val="BodyText"/>
        <w:spacing w:before="1"/>
        <w:ind w:right="-90" w:hanging="14"/>
        <w:rPr>
          <w:rFonts w:ascii="Verdana" w:hAnsi="Verdana"/>
        </w:rPr>
      </w:pPr>
      <w:r w:rsidRPr="00873FA9">
        <w:rPr>
          <w:rFonts w:ascii="Verdana" w:hAnsi="Verdana"/>
        </w:rPr>
        <w:t>Program ID: WDW</w:t>
      </w:r>
    </w:p>
    <w:p w14:paraId="534A7050" w14:textId="76D003BC" w:rsidR="00F13E6D" w:rsidRPr="00873FA9" w:rsidRDefault="008D01BF" w:rsidP="00873FA9">
      <w:pPr>
        <w:pStyle w:val="BodyText"/>
        <w:ind w:right="-90"/>
        <w:rPr>
          <w:rFonts w:ascii="Verdana" w:hAnsi="Verdana"/>
          <w:spacing w:val="-9"/>
        </w:rPr>
      </w:pPr>
      <w:r w:rsidRPr="00873FA9">
        <w:rPr>
          <w:rFonts w:ascii="Verdana" w:hAnsi="Verdana"/>
        </w:rPr>
        <w:t>Search Type: partial ID</w:t>
      </w:r>
    </w:p>
    <w:p w14:paraId="4F3DE9E7" w14:textId="26617235" w:rsidR="0013711E" w:rsidRPr="00873FA9" w:rsidRDefault="0088184C" w:rsidP="00873FA9">
      <w:pPr>
        <w:pStyle w:val="BodyText"/>
        <w:ind w:right="-90"/>
        <w:rPr>
          <w:rFonts w:ascii="Verdana" w:hAnsi="Verdana"/>
        </w:rPr>
      </w:pPr>
      <w:r w:rsidRPr="00873FA9">
        <w:rPr>
          <w:rFonts w:ascii="Verdana" w:hAnsi="Verdana"/>
        </w:rPr>
        <w:t xml:space="preserve">ID </w:t>
      </w:r>
      <w:r w:rsidR="008D01BF" w:rsidRPr="00873FA9">
        <w:rPr>
          <w:rFonts w:ascii="Verdana" w:hAnsi="Verdana"/>
        </w:rPr>
        <w:t>Status:</w:t>
      </w:r>
      <w:r w:rsidR="008D01BF" w:rsidRPr="00873FA9">
        <w:rPr>
          <w:rFonts w:ascii="Verdana" w:hAnsi="Verdana"/>
          <w:spacing w:val="35"/>
        </w:rPr>
        <w:t xml:space="preserve"> </w:t>
      </w:r>
      <w:r w:rsidR="00241591" w:rsidRPr="00873FA9">
        <w:rPr>
          <w:rFonts w:ascii="Verdana" w:hAnsi="Verdana"/>
        </w:rPr>
        <w:t>(choose applicable status or leave</w:t>
      </w:r>
      <w:r w:rsidR="00241591" w:rsidRPr="00873FA9">
        <w:rPr>
          <w:rFonts w:ascii="Verdana" w:hAnsi="Verdana"/>
          <w:spacing w:val="-3"/>
        </w:rPr>
        <w:t xml:space="preserve"> </w:t>
      </w:r>
      <w:r w:rsidR="00241591" w:rsidRPr="00873FA9">
        <w:rPr>
          <w:rFonts w:ascii="Verdana" w:hAnsi="Verdana"/>
          <w:spacing w:val="-2"/>
        </w:rPr>
        <w:t>blank for all)</w:t>
      </w:r>
    </w:p>
    <w:p w14:paraId="154320E2" w14:textId="77777777" w:rsidR="0013711E" w:rsidRPr="00873FA9" w:rsidRDefault="008D01BF" w:rsidP="00873FA9">
      <w:pPr>
        <w:pStyle w:val="BodyText"/>
        <w:spacing w:line="249" w:lineRule="exact"/>
        <w:ind w:right="-90"/>
        <w:rPr>
          <w:rFonts w:ascii="Verdana" w:hAnsi="Verdana"/>
          <w:spacing w:val="-2"/>
        </w:rPr>
      </w:pPr>
      <w:r w:rsidRPr="00873FA9">
        <w:rPr>
          <w:rFonts w:ascii="Verdana" w:hAnsi="Verdana"/>
        </w:rPr>
        <w:t>Program:</w:t>
      </w:r>
      <w:r w:rsidRPr="00873FA9">
        <w:rPr>
          <w:rFonts w:ascii="Verdana" w:hAnsi="Verdana"/>
          <w:spacing w:val="-8"/>
        </w:rPr>
        <w:t xml:space="preserve"> </w:t>
      </w:r>
      <w:r w:rsidRPr="00873FA9">
        <w:rPr>
          <w:rFonts w:ascii="Verdana" w:hAnsi="Verdana"/>
        </w:rPr>
        <w:t>Underground</w:t>
      </w:r>
      <w:r w:rsidRPr="00873FA9">
        <w:rPr>
          <w:rFonts w:ascii="Verdana" w:hAnsi="Verdana"/>
          <w:spacing w:val="-7"/>
        </w:rPr>
        <w:t xml:space="preserve"> </w:t>
      </w:r>
      <w:r w:rsidRPr="00873FA9">
        <w:rPr>
          <w:rFonts w:ascii="Verdana" w:hAnsi="Verdana"/>
        </w:rPr>
        <w:t>Injection</w:t>
      </w:r>
      <w:r w:rsidRPr="00873FA9">
        <w:rPr>
          <w:rFonts w:ascii="Verdana" w:hAnsi="Verdana"/>
          <w:spacing w:val="-8"/>
        </w:rPr>
        <w:t xml:space="preserve"> </w:t>
      </w:r>
      <w:r w:rsidRPr="00873FA9">
        <w:rPr>
          <w:rFonts w:ascii="Verdana" w:hAnsi="Verdana"/>
          <w:spacing w:val="-2"/>
        </w:rPr>
        <w:t>Control</w:t>
      </w:r>
    </w:p>
    <w:p w14:paraId="37E01BCE" w14:textId="77777777" w:rsidR="0088184C" w:rsidRPr="00873FA9" w:rsidRDefault="0088184C" w:rsidP="00873FA9">
      <w:pPr>
        <w:pStyle w:val="BodyText"/>
        <w:spacing w:line="249" w:lineRule="exact"/>
        <w:ind w:right="-90"/>
        <w:rPr>
          <w:rFonts w:ascii="Verdana" w:hAnsi="Verdana"/>
        </w:rPr>
      </w:pPr>
    </w:p>
    <w:p w14:paraId="492FC33E" w14:textId="2DAE2F7D" w:rsidR="00A13473" w:rsidRPr="00873FA9" w:rsidRDefault="008D01BF" w:rsidP="00873FA9">
      <w:pPr>
        <w:pStyle w:val="BodyText"/>
        <w:ind w:left="101" w:right="-90"/>
        <w:rPr>
          <w:rFonts w:ascii="Verdana" w:hAnsi="Verdana"/>
        </w:rPr>
      </w:pPr>
      <w:r w:rsidRPr="00873FA9">
        <w:rPr>
          <w:rFonts w:ascii="Verdana" w:hAnsi="Verdana"/>
        </w:rPr>
        <w:t>In</w:t>
      </w:r>
      <w:r w:rsidRPr="00873FA9">
        <w:rPr>
          <w:rFonts w:ascii="Verdana" w:hAnsi="Verdana"/>
          <w:spacing w:val="-4"/>
        </w:rPr>
        <w:t xml:space="preserve"> </w:t>
      </w:r>
      <w:r w:rsidRPr="00873FA9">
        <w:rPr>
          <w:rFonts w:ascii="Verdana" w:hAnsi="Verdana"/>
        </w:rPr>
        <w:t>addition,</w:t>
      </w:r>
      <w:r w:rsidRPr="00873FA9">
        <w:rPr>
          <w:rFonts w:ascii="Verdana" w:hAnsi="Verdana"/>
          <w:spacing w:val="-3"/>
        </w:rPr>
        <w:t xml:space="preserve"> </w:t>
      </w:r>
      <w:r w:rsidRPr="00873FA9">
        <w:rPr>
          <w:rFonts w:ascii="Verdana" w:hAnsi="Verdana"/>
        </w:rPr>
        <w:t>if</w:t>
      </w:r>
      <w:r w:rsidRPr="00873FA9">
        <w:rPr>
          <w:rFonts w:ascii="Verdana" w:hAnsi="Verdana"/>
          <w:spacing w:val="-3"/>
        </w:rPr>
        <w:t xml:space="preserve"> </w:t>
      </w:r>
      <w:r w:rsidRPr="00873FA9">
        <w:rPr>
          <w:rFonts w:ascii="Verdana" w:hAnsi="Verdana"/>
        </w:rPr>
        <w:t>you</w:t>
      </w:r>
      <w:r w:rsidRPr="00873FA9">
        <w:rPr>
          <w:rFonts w:ascii="Verdana" w:hAnsi="Verdana"/>
          <w:spacing w:val="-3"/>
        </w:rPr>
        <w:t xml:space="preserve"> </w:t>
      </w:r>
      <w:r w:rsidRPr="00873FA9">
        <w:rPr>
          <w:rFonts w:ascii="Verdana" w:hAnsi="Verdana"/>
        </w:rPr>
        <w:t>would</w:t>
      </w:r>
      <w:r w:rsidRPr="00873FA9">
        <w:rPr>
          <w:rFonts w:ascii="Verdana" w:hAnsi="Verdana"/>
          <w:spacing w:val="-5"/>
        </w:rPr>
        <w:t xml:space="preserve"> </w:t>
      </w:r>
      <w:r w:rsidRPr="00873FA9">
        <w:rPr>
          <w:rFonts w:ascii="Verdana" w:hAnsi="Verdana"/>
        </w:rPr>
        <w:t>like</w:t>
      </w:r>
      <w:r w:rsidRPr="00873FA9">
        <w:rPr>
          <w:rFonts w:ascii="Verdana" w:hAnsi="Verdana"/>
          <w:spacing w:val="-4"/>
        </w:rPr>
        <w:t xml:space="preserve"> </w:t>
      </w:r>
      <w:r w:rsidRPr="00873FA9">
        <w:rPr>
          <w:rFonts w:ascii="Verdana" w:hAnsi="Verdana"/>
        </w:rPr>
        <w:t>to</w:t>
      </w:r>
      <w:r w:rsidRPr="00873FA9">
        <w:rPr>
          <w:rFonts w:ascii="Verdana" w:hAnsi="Verdana"/>
          <w:spacing w:val="-2"/>
        </w:rPr>
        <w:t xml:space="preserve"> </w:t>
      </w:r>
      <w:r w:rsidRPr="00873FA9">
        <w:rPr>
          <w:rFonts w:ascii="Verdana" w:hAnsi="Verdana"/>
        </w:rPr>
        <w:t>search</w:t>
      </w:r>
      <w:r w:rsidRPr="00873FA9">
        <w:rPr>
          <w:rFonts w:ascii="Verdana" w:hAnsi="Verdana"/>
          <w:spacing w:val="-2"/>
        </w:rPr>
        <w:t xml:space="preserve"> </w:t>
      </w:r>
      <w:r w:rsidRPr="00873FA9">
        <w:rPr>
          <w:rFonts w:ascii="Verdana" w:hAnsi="Verdana"/>
        </w:rPr>
        <w:t>for</w:t>
      </w:r>
      <w:r w:rsidRPr="00873FA9">
        <w:rPr>
          <w:rFonts w:ascii="Verdana" w:hAnsi="Verdana"/>
          <w:spacing w:val="-3"/>
        </w:rPr>
        <w:t xml:space="preserve"> </w:t>
      </w:r>
      <w:r w:rsidRPr="00873FA9">
        <w:rPr>
          <w:rFonts w:ascii="Verdana" w:hAnsi="Verdana"/>
        </w:rPr>
        <w:t>other</w:t>
      </w:r>
      <w:r w:rsidRPr="00873FA9">
        <w:rPr>
          <w:rFonts w:ascii="Verdana" w:hAnsi="Verdana"/>
          <w:spacing w:val="-5"/>
        </w:rPr>
        <w:t xml:space="preserve"> </w:t>
      </w:r>
      <w:r w:rsidRPr="00873FA9">
        <w:rPr>
          <w:rFonts w:ascii="Verdana" w:hAnsi="Verdana"/>
        </w:rPr>
        <w:t>UIC</w:t>
      </w:r>
      <w:r w:rsidRPr="00873FA9">
        <w:rPr>
          <w:rFonts w:ascii="Verdana" w:hAnsi="Verdana"/>
          <w:spacing w:val="-3"/>
        </w:rPr>
        <w:t xml:space="preserve"> </w:t>
      </w:r>
      <w:r w:rsidR="004F771A" w:rsidRPr="00873FA9">
        <w:rPr>
          <w:rFonts w:ascii="Verdana" w:hAnsi="Verdana"/>
        </w:rPr>
        <w:t>permits or authorizations</w:t>
      </w:r>
      <w:r w:rsidRPr="00873FA9">
        <w:rPr>
          <w:rFonts w:ascii="Verdana" w:hAnsi="Verdana"/>
        </w:rPr>
        <w:t>,</w:t>
      </w:r>
      <w:r w:rsidRPr="00873FA9">
        <w:rPr>
          <w:rFonts w:ascii="Verdana" w:hAnsi="Verdana"/>
          <w:spacing w:val="-2"/>
        </w:rPr>
        <w:t xml:space="preserve"> </w:t>
      </w:r>
      <w:r w:rsidRPr="00873FA9">
        <w:rPr>
          <w:rFonts w:ascii="Verdana" w:hAnsi="Verdana"/>
        </w:rPr>
        <w:t>use</w:t>
      </w:r>
      <w:r w:rsidRPr="00873FA9">
        <w:rPr>
          <w:rFonts w:ascii="Verdana" w:hAnsi="Verdana"/>
          <w:spacing w:val="-4"/>
        </w:rPr>
        <w:t xml:space="preserve"> </w:t>
      </w:r>
      <w:r w:rsidRPr="00873FA9">
        <w:rPr>
          <w:rFonts w:ascii="Verdana" w:hAnsi="Verdana"/>
        </w:rPr>
        <w:t>the</w:t>
      </w:r>
      <w:r w:rsidRPr="00873FA9">
        <w:rPr>
          <w:rFonts w:ascii="Verdana" w:hAnsi="Verdana"/>
          <w:spacing w:val="-4"/>
        </w:rPr>
        <w:t xml:space="preserve"> </w:t>
      </w:r>
      <w:r w:rsidRPr="00873FA9">
        <w:rPr>
          <w:rFonts w:ascii="Verdana" w:hAnsi="Verdana"/>
        </w:rPr>
        <w:t>following</w:t>
      </w:r>
      <w:r w:rsidRPr="00873FA9">
        <w:rPr>
          <w:rFonts w:ascii="Verdana" w:hAnsi="Verdana"/>
          <w:spacing w:val="-3"/>
        </w:rPr>
        <w:t xml:space="preserve"> </w:t>
      </w:r>
      <w:r w:rsidRPr="00873FA9">
        <w:rPr>
          <w:rFonts w:ascii="Verdana" w:hAnsi="Verdana"/>
        </w:rPr>
        <w:t>parameters:</w:t>
      </w:r>
    </w:p>
    <w:p w14:paraId="4B512909" w14:textId="7A7A843B" w:rsidR="0013711E" w:rsidRPr="00E73B93" w:rsidRDefault="008D01BF" w:rsidP="001A6FCA">
      <w:pPr>
        <w:pStyle w:val="Heading2"/>
      </w:pPr>
      <w:r w:rsidRPr="00E73B93">
        <w:t>For Class III wells use the following parameters:</w:t>
      </w:r>
    </w:p>
    <w:p w14:paraId="39BBFC1C" w14:textId="77777777" w:rsidR="0088184C" w:rsidRPr="00873FA9" w:rsidRDefault="008D01BF" w:rsidP="00873FA9">
      <w:pPr>
        <w:pStyle w:val="BodyText"/>
        <w:ind w:right="-90"/>
        <w:rPr>
          <w:rFonts w:ascii="Verdana" w:hAnsi="Verdana"/>
        </w:rPr>
      </w:pPr>
      <w:r w:rsidRPr="00873FA9">
        <w:rPr>
          <w:rFonts w:ascii="Verdana" w:hAnsi="Verdana"/>
        </w:rPr>
        <w:t xml:space="preserve">Program ID: UR </w:t>
      </w:r>
    </w:p>
    <w:p w14:paraId="03A01B2F" w14:textId="6559FA68" w:rsidR="0013711E" w:rsidRPr="00873FA9" w:rsidRDefault="008D01BF" w:rsidP="00873FA9">
      <w:pPr>
        <w:pStyle w:val="BodyText"/>
        <w:ind w:right="-90"/>
        <w:rPr>
          <w:rFonts w:ascii="Verdana" w:hAnsi="Verdana"/>
        </w:rPr>
      </w:pPr>
      <w:r w:rsidRPr="00873FA9">
        <w:rPr>
          <w:rFonts w:ascii="Verdana" w:hAnsi="Verdana"/>
        </w:rPr>
        <w:t>Search</w:t>
      </w:r>
      <w:r w:rsidRPr="00873FA9">
        <w:rPr>
          <w:rFonts w:ascii="Verdana" w:hAnsi="Verdana"/>
          <w:spacing w:val="-12"/>
        </w:rPr>
        <w:t xml:space="preserve"> </w:t>
      </w:r>
      <w:r w:rsidRPr="00873FA9">
        <w:rPr>
          <w:rFonts w:ascii="Verdana" w:hAnsi="Verdana"/>
        </w:rPr>
        <w:t>Type:</w:t>
      </w:r>
      <w:r w:rsidRPr="00873FA9">
        <w:rPr>
          <w:rFonts w:ascii="Verdana" w:hAnsi="Verdana"/>
          <w:spacing w:val="-12"/>
        </w:rPr>
        <w:t xml:space="preserve"> </w:t>
      </w:r>
      <w:r w:rsidRPr="00873FA9">
        <w:rPr>
          <w:rFonts w:ascii="Verdana" w:hAnsi="Verdana"/>
        </w:rPr>
        <w:t>partial</w:t>
      </w:r>
      <w:r w:rsidR="0088184C">
        <w:rPr>
          <w:rFonts w:ascii="Verdana" w:hAnsi="Verdana"/>
          <w:spacing w:val="-13"/>
        </w:rPr>
        <w:t xml:space="preserve"> </w:t>
      </w:r>
      <w:r w:rsidRPr="00873FA9">
        <w:rPr>
          <w:rFonts w:ascii="Verdana" w:hAnsi="Verdana"/>
        </w:rPr>
        <w:t>ID</w:t>
      </w:r>
    </w:p>
    <w:p w14:paraId="303F968B" w14:textId="1F1A57E7" w:rsidR="0013711E" w:rsidRPr="00873FA9" w:rsidRDefault="008D01BF" w:rsidP="00873FA9">
      <w:pPr>
        <w:pStyle w:val="BodyText"/>
        <w:ind w:right="-90"/>
        <w:rPr>
          <w:rFonts w:ascii="Verdana" w:hAnsi="Verdana"/>
        </w:rPr>
      </w:pPr>
      <w:r w:rsidRPr="00873FA9">
        <w:rPr>
          <w:rFonts w:ascii="Verdana" w:hAnsi="Verdana"/>
        </w:rPr>
        <w:t>ID</w:t>
      </w:r>
      <w:r w:rsidRPr="00873FA9">
        <w:rPr>
          <w:rFonts w:ascii="Verdana" w:hAnsi="Verdana"/>
          <w:spacing w:val="-3"/>
        </w:rPr>
        <w:t xml:space="preserve"> </w:t>
      </w:r>
      <w:r w:rsidRPr="00873FA9">
        <w:rPr>
          <w:rFonts w:ascii="Verdana" w:hAnsi="Verdana"/>
        </w:rPr>
        <w:t>Status:</w:t>
      </w:r>
      <w:r w:rsidRPr="00873FA9">
        <w:rPr>
          <w:rFonts w:ascii="Verdana" w:hAnsi="Verdana"/>
          <w:spacing w:val="48"/>
        </w:rPr>
        <w:t xml:space="preserve"> </w:t>
      </w:r>
      <w:r w:rsidRPr="00873FA9">
        <w:rPr>
          <w:rFonts w:ascii="Verdana" w:hAnsi="Verdana"/>
        </w:rPr>
        <w:t>(</w:t>
      </w:r>
      <w:r w:rsidR="00241591" w:rsidRPr="00873FA9">
        <w:rPr>
          <w:rFonts w:ascii="Verdana" w:hAnsi="Verdana"/>
        </w:rPr>
        <w:t xml:space="preserve">choose applicable status or </w:t>
      </w:r>
      <w:r w:rsidRPr="00873FA9">
        <w:rPr>
          <w:rFonts w:ascii="Verdana" w:hAnsi="Verdana"/>
        </w:rPr>
        <w:t>leave</w:t>
      </w:r>
      <w:r w:rsidRPr="00873FA9">
        <w:rPr>
          <w:rFonts w:ascii="Verdana" w:hAnsi="Verdana"/>
          <w:spacing w:val="-3"/>
        </w:rPr>
        <w:t xml:space="preserve"> </w:t>
      </w:r>
      <w:r w:rsidRPr="00873FA9">
        <w:rPr>
          <w:rFonts w:ascii="Verdana" w:hAnsi="Verdana"/>
          <w:spacing w:val="-2"/>
        </w:rPr>
        <w:t>blank</w:t>
      </w:r>
      <w:r w:rsidR="00241591" w:rsidRPr="00873FA9">
        <w:rPr>
          <w:rFonts w:ascii="Verdana" w:hAnsi="Verdana"/>
          <w:spacing w:val="-2"/>
        </w:rPr>
        <w:t xml:space="preserve"> for all</w:t>
      </w:r>
      <w:r w:rsidRPr="00873FA9">
        <w:rPr>
          <w:rFonts w:ascii="Verdana" w:hAnsi="Verdana"/>
          <w:spacing w:val="-2"/>
        </w:rPr>
        <w:t>)</w:t>
      </w:r>
    </w:p>
    <w:p w14:paraId="127F1C61" w14:textId="77777777" w:rsidR="0013711E" w:rsidRPr="00873FA9" w:rsidRDefault="008D01BF" w:rsidP="00873FA9">
      <w:pPr>
        <w:pStyle w:val="BodyText"/>
        <w:spacing w:before="1"/>
        <w:ind w:right="-90"/>
        <w:rPr>
          <w:rFonts w:ascii="Verdana" w:hAnsi="Verdana"/>
        </w:rPr>
      </w:pPr>
      <w:r w:rsidRPr="00873FA9">
        <w:rPr>
          <w:rFonts w:ascii="Verdana" w:hAnsi="Verdana"/>
        </w:rPr>
        <w:t>Program:</w:t>
      </w:r>
      <w:r w:rsidRPr="00873FA9">
        <w:rPr>
          <w:rFonts w:ascii="Verdana" w:hAnsi="Verdana"/>
          <w:spacing w:val="-8"/>
        </w:rPr>
        <w:t xml:space="preserve"> </w:t>
      </w:r>
      <w:r w:rsidRPr="00873FA9">
        <w:rPr>
          <w:rFonts w:ascii="Verdana" w:hAnsi="Verdana"/>
        </w:rPr>
        <w:t>Underground</w:t>
      </w:r>
      <w:r w:rsidRPr="00873FA9">
        <w:rPr>
          <w:rFonts w:ascii="Verdana" w:hAnsi="Verdana"/>
          <w:spacing w:val="-7"/>
        </w:rPr>
        <w:t xml:space="preserve"> </w:t>
      </w:r>
      <w:r w:rsidRPr="00873FA9">
        <w:rPr>
          <w:rFonts w:ascii="Verdana" w:hAnsi="Verdana"/>
        </w:rPr>
        <w:t>Injection</w:t>
      </w:r>
      <w:r w:rsidRPr="00873FA9">
        <w:rPr>
          <w:rFonts w:ascii="Verdana" w:hAnsi="Verdana"/>
          <w:spacing w:val="-8"/>
        </w:rPr>
        <w:t xml:space="preserve"> </w:t>
      </w:r>
      <w:r w:rsidRPr="00873FA9">
        <w:rPr>
          <w:rFonts w:ascii="Verdana" w:hAnsi="Verdana"/>
          <w:spacing w:val="-2"/>
        </w:rPr>
        <w:t>Control</w:t>
      </w:r>
    </w:p>
    <w:p w14:paraId="210D6969" w14:textId="77777777" w:rsidR="0088184C" w:rsidRPr="00E73B93" w:rsidRDefault="008D01BF" w:rsidP="001A6FCA">
      <w:pPr>
        <w:pStyle w:val="Heading2"/>
      </w:pPr>
      <w:r w:rsidRPr="00E73B93">
        <w:t xml:space="preserve">For Class IV wells use the following parameters: </w:t>
      </w:r>
    </w:p>
    <w:p w14:paraId="31706C76" w14:textId="2201ED9B" w:rsidR="0013711E" w:rsidRPr="00873FA9" w:rsidRDefault="008D01BF" w:rsidP="00873FA9">
      <w:pPr>
        <w:pStyle w:val="BodyText"/>
        <w:spacing w:before="1"/>
        <w:ind w:right="-90" w:hanging="14"/>
        <w:rPr>
          <w:rFonts w:ascii="Verdana" w:hAnsi="Verdana"/>
        </w:rPr>
      </w:pPr>
      <w:r w:rsidRPr="00873FA9">
        <w:rPr>
          <w:rFonts w:ascii="Verdana" w:hAnsi="Verdana"/>
        </w:rPr>
        <w:t>Program ID: 4R</w:t>
      </w:r>
    </w:p>
    <w:p w14:paraId="43A2B86B" w14:textId="3A134907" w:rsidR="00F13E6D" w:rsidRPr="00873FA9" w:rsidRDefault="008D01BF" w:rsidP="00873FA9">
      <w:pPr>
        <w:pStyle w:val="BodyText"/>
        <w:ind w:right="-90"/>
        <w:rPr>
          <w:rFonts w:ascii="Verdana" w:hAnsi="Verdana"/>
          <w:spacing w:val="-9"/>
        </w:rPr>
      </w:pPr>
      <w:r w:rsidRPr="00873FA9">
        <w:rPr>
          <w:rFonts w:ascii="Verdana" w:hAnsi="Verdana"/>
        </w:rPr>
        <w:t>Search Type: partial ID</w:t>
      </w:r>
    </w:p>
    <w:p w14:paraId="40FDBFB0" w14:textId="760D1A7C" w:rsidR="0013711E" w:rsidRPr="00873FA9" w:rsidRDefault="0088184C" w:rsidP="00873FA9">
      <w:pPr>
        <w:pStyle w:val="BodyText"/>
        <w:ind w:right="-90"/>
        <w:rPr>
          <w:rFonts w:ascii="Verdana" w:hAnsi="Verdana"/>
        </w:rPr>
      </w:pPr>
      <w:r>
        <w:rPr>
          <w:rFonts w:ascii="Verdana" w:hAnsi="Verdana"/>
        </w:rPr>
        <w:t xml:space="preserve">ID </w:t>
      </w:r>
      <w:r w:rsidR="008D01BF" w:rsidRPr="00873FA9">
        <w:rPr>
          <w:rFonts w:ascii="Verdana" w:hAnsi="Verdana"/>
        </w:rPr>
        <w:t>Status:</w:t>
      </w:r>
      <w:r w:rsidR="008D01BF" w:rsidRPr="00873FA9">
        <w:rPr>
          <w:rFonts w:ascii="Verdana" w:hAnsi="Verdana"/>
          <w:spacing w:val="35"/>
        </w:rPr>
        <w:t xml:space="preserve"> </w:t>
      </w:r>
      <w:r w:rsidR="00241591" w:rsidRPr="00873FA9">
        <w:rPr>
          <w:rFonts w:ascii="Verdana" w:hAnsi="Verdana"/>
        </w:rPr>
        <w:t>(choose applicable status or leave</w:t>
      </w:r>
      <w:r w:rsidR="00241591" w:rsidRPr="00873FA9">
        <w:rPr>
          <w:rFonts w:ascii="Verdana" w:hAnsi="Verdana"/>
          <w:spacing w:val="-3"/>
        </w:rPr>
        <w:t xml:space="preserve"> </w:t>
      </w:r>
      <w:r w:rsidR="00241591" w:rsidRPr="00873FA9">
        <w:rPr>
          <w:rFonts w:ascii="Verdana" w:hAnsi="Verdana"/>
          <w:spacing w:val="-2"/>
        </w:rPr>
        <w:t>blank for all)</w:t>
      </w:r>
    </w:p>
    <w:p w14:paraId="61AF8E17" w14:textId="77777777" w:rsidR="0013711E" w:rsidRPr="00873FA9" w:rsidRDefault="008D01BF" w:rsidP="00873FA9">
      <w:pPr>
        <w:pStyle w:val="BodyText"/>
        <w:spacing w:before="1"/>
        <w:ind w:right="-90"/>
        <w:rPr>
          <w:rFonts w:ascii="Verdana" w:hAnsi="Verdana"/>
        </w:rPr>
      </w:pPr>
      <w:r w:rsidRPr="00873FA9">
        <w:rPr>
          <w:rFonts w:ascii="Verdana" w:hAnsi="Verdana"/>
        </w:rPr>
        <w:t>Program:</w:t>
      </w:r>
      <w:r w:rsidRPr="00873FA9">
        <w:rPr>
          <w:rFonts w:ascii="Verdana" w:hAnsi="Verdana"/>
          <w:spacing w:val="-8"/>
        </w:rPr>
        <w:t xml:space="preserve"> </w:t>
      </w:r>
      <w:r w:rsidRPr="00873FA9">
        <w:rPr>
          <w:rFonts w:ascii="Verdana" w:hAnsi="Verdana"/>
        </w:rPr>
        <w:t>Underground</w:t>
      </w:r>
      <w:r w:rsidRPr="00873FA9">
        <w:rPr>
          <w:rFonts w:ascii="Verdana" w:hAnsi="Verdana"/>
          <w:spacing w:val="-7"/>
        </w:rPr>
        <w:t xml:space="preserve"> </w:t>
      </w:r>
      <w:r w:rsidRPr="00873FA9">
        <w:rPr>
          <w:rFonts w:ascii="Verdana" w:hAnsi="Verdana"/>
        </w:rPr>
        <w:t>Injection</w:t>
      </w:r>
      <w:r w:rsidRPr="00873FA9">
        <w:rPr>
          <w:rFonts w:ascii="Verdana" w:hAnsi="Verdana"/>
          <w:spacing w:val="-8"/>
        </w:rPr>
        <w:t xml:space="preserve"> </w:t>
      </w:r>
      <w:r w:rsidRPr="00873FA9">
        <w:rPr>
          <w:rFonts w:ascii="Verdana" w:hAnsi="Verdana"/>
          <w:spacing w:val="-2"/>
        </w:rPr>
        <w:t>Control</w:t>
      </w:r>
    </w:p>
    <w:p w14:paraId="26EAE951" w14:textId="77777777" w:rsidR="0013711E" w:rsidRPr="001A6FCA" w:rsidRDefault="008D01BF" w:rsidP="001A6FCA">
      <w:pPr>
        <w:pStyle w:val="Heading2"/>
      </w:pPr>
      <w:r w:rsidRPr="001A6FCA">
        <w:t>For Class V wells use the following parameters:</w:t>
      </w:r>
    </w:p>
    <w:p w14:paraId="33354AC9" w14:textId="70C9F6FF" w:rsidR="003C2F45" w:rsidRDefault="008D01BF" w:rsidP="00873FA9">
      <w:pPr>
        <w:pStyle w:val="BodyText"/>
        <w:ind w:right="-90"/>
        <w:rPr>
          <w:rFonts w:ascii="Verdana" w:hAnsi="Verdana"/>
        </w:rPr>
      </w:pPr>
      <w:r w:rsidRPr="00873FA9">
        <w:rPr>
          <w:rFonts w:ascii="Verdana" w:hAnsi="Verdana"/>
        </w:rPr>
        <w:t>Program</w:t>
      </w:r>
      <w:r w:rsidRPr="00873FA9">
        <w:rPr>
          <w:rFonts w:ascii="Verdana" w:hAnsi="Verdana"/>
          <w:spacing w:val="-2"/>
        </w:rPr>
        <w:t xml:space="preserve"> </w:t>
      </w:r>
      <w:r w:rsidRPr="00873FA9">
        <w:rPr>
          <w:rFonts w:ascii="Verdana" w:hAnsi="Verdana"/>
        </w:rPr>
        <w:t>ID:</w:t>
      </w:r>
      <w:r w:rsidRPr="00873FA9">
        <w:rPr>
          <w:rFonts w:ascii="Verdana" w:hAnsi="Verdana"/>
          <w:spacing w:val="-4"/>
        </w:rPr>
        <w:t xml:space="preserve"> </w:t>
      </w:r>
      <w:r w:rsidRPr="00873FA9">
        <w:rPr>
          <w:rFonts w:ascii="Verdana" w:hAnsi="Verdana"/>
        </w:rPr>
        <w:t>(</w:t>
      </w:r>
      <w:r w:rsidR="003C2F45">
        <w:rPr>
          <w:rFonts w:ascii="Verdana" w:hAnsi="Verdana"/>
        </w:rPr>
        <w:t>Refer to the Class V Program IDs table on page 2</w:t>
      </w:r>
      <w:r w:rsidR="003C2F45" w:rsidRPr="00873FA9">
        <w:rPr>
          <w:rFonts w:ascii="Verdana" w:hAnsi="Verdana"/>
        </w:rPr>
        <w:t>)</w:t>
      </w:r>
    </w:p>
    <w:p w14:paraId="1D057D8D" w14:textId="6204D571" w:rsidR="0013711E" w:rsidRPr="00873FA9" w:rsidRDefault="008D01BF" w:rsidP="00873FA9">
      <w:pPr>
        <w:pStyle w:val="BodyText"/>
        <w:ind w:right="-90"/>
        <w:rPr>
          <w:rFonts w:ascii="Verdana" w:hAnsi="Verdana"/>
        </w:rPr>
      </w:pPr>
      <w:r w:rsidRPr="00873FA9">
        <w:rPr>
          <w:rFonts w:ascii="Verdana" w:hAnsi="Verdana"/>
        </w:rPr>
        <w:t>Search Type: partial ID</w:t>
      </w:r>
    </w:p>
    <w:p w14:paraId="76AE5BBE" w14:textId="25525F56" w:rsidR="0013711E" w:rsidRPr="00873FA9" w:rsidRDefault="008D01BF" w:rsidP="00873FA9">
      <w:pPr>
        <w:pStyle w:val="BodyText"/>
        <w:spacing w:line="249" w:lineRule="exact"/>
        <w:ind w:right="-90"/>
        <w:rPr>
          <w:rFonts w:ascii="Verdana" w:hAnsi="Verdana"/>
        </w:rPr>
      </w:pPr>
      <w:r w:rsidRPr="00873FA9">
        <w:rPr>
          <w:rFonts w:ascii="Verdana" w:hAnsi="Verdana"/>
        </w:rPr>
        <w:t>ID</w:t>
      </w:r>
      <w:r w:rsidRPr="00873FA9">
        <w:rPr>
          <w:rFonts w:ascii="Verdana" w:hAnsi="Verdana"/>
          <w:spacing w:val="-3"/>
        </w:rPr>
        <w:t xml:space="preserve"> </w:t>
      </w:r>
      <w:r w:rsidRPr="00873FA9">
        <w:rPr>
          <w:rFonts w:ascii="Verdana" w:hAnsi="Verdana"/>
        </w:rPr>
        <w:t>Status:</w:t>
      </w:r>
      <w:r w:rsidRPr="00873FA9">
        <w:rPr>
          <w:rFonts w:ascii="Verdana" w:hAnsi="Verdana"/>
          <w:spacing w:val="48"/>
        </w:rPr>
        <w:t xml:space="preserve"> </w:t>
      </w:r>
      <w:r w:rsidR="00241591" w:rsidRPr="00873FA9">
        <w:rPr>
          <w:rFonts w:ascii="Verdana" w:hAnsi="Verdana"/>
        </w:rPr>
        <w:t>(choose applicable status or leave</w:t>
      </w:r>
      <w:r w:rsidR="00241591" w:rsidRPr="00873FA9">
        <w:rPr>
          <w:rFonts w:ascii="Verdana" w:hAnsi="Verdana"/>
          <w:spacing w:val="-3"/>
        </w:rPr>
        <w:t xml:space="preserve"> </w:t>
      </w:r>
      <w:r w:rsidR="00241591" w:rsidRPr="00873FA9">
        <w:rPr>
          <w:rFonts w:ascii="Verdana" w:hAnsi="Verdana"/>
          <w:spacing w:val="-2"/>
        </w:rPr>
        <w:t>blank for all)</w:t>
      </w:r>
    </w:p>
    <w:p w14:paraId="6C0903A5" w14:textId="06996A33" w:rsidR="0013711E" w:rsidRDefault="008D01BF" w:rsidP="00E73B93">
      <w:pPr>
        <w:pStyle w:val="BodyText"/>
        <w:ind w:right="-90"/>
        <w:rPr>
          <w:rFonts w:ascii="Verdana" w:hAnsi="Verdana"/>
        </w:rPr>
      </w:pPr>
      <w:r w:rsidRPr="00873FA9">
        <w:rPr>
          <w:rFonts w:ascii="Verdana" w:hAnsi="Verdana"/>
        </w:rPr>
        <w:t>Program:</w:t>
      </w:r>
      <w:r w:rsidRPr="00873FA9">
        <w:rPr>
          <w:rFonts w:ascii="Verdana" w:hAnsi="Verdana"/>
          <w:spacing w:val="-8"/>
        </w:rPr>
        <w:t xml:space="preserve"> </w:t>
      </w:r>
      <w:r w:rsidRPr="00873FA9">
        <w:rPr>
          <w:rFonts w:ascii="Verdana" w:hAnsi="Verdana"/>
        </w:rPr>
        <w:t>Underground</w:t>
      </w:r>
      <w:r w:rsidRPr="00873FA9">
        <w:rPr>
          <w:rFonts w:ascii="Verdana" w:hAnsi="Verdana"/>
          <w:spacing w:val="-7"/>
        </w:rPr>
        <w:t xml:space="preserve"> </w:t>
      </w:r>
      <w:r w:rsidRPr="00873FA9">
        <w:rPr>
          <w:rFonts w:ascii="Verdana" w:hAnsi="Verdana"/>
        </w:rPr>
        <w:t>Injection</w:t>
      </w:r>
      <w:r w:rsidRPr="00873FA9">
        <w:rPr>
          <w:rFonts w:ascii="Verdana" w:hAnsi="Verdana"/>
          <w:spacing w:val="-8"/>
        </w:rPr>
        <w:t xml:space="preserve"> </w:t>
      </w:r>
      <w:r w:rsidRPr="00873FA9">
        <w:rPr>
          <w:rFonts w:ascii="Verdana" w:hAnsi="Verdana"/>
          <w:spacing w:val="-2"/>
        </w:rPr>
        <w:t>Control</w:t>
      </w:r>
    </w:p>
    <w:p w14:paraId="293D9B26" w14:textId="77777777" w:rsidR="0088184C" w:rsidRPr="00873FA9" w:rsidRDefault="0088184C" w:rsidP="00873FA9">
      <w:pPr>
        <w:pStyle w:val="BodyText"/>
        <w:spacing w:before="2"/>
        <w:ind w:left="0" w:right="-90"/>
        <w:rPr>
          <w:rFonts w:ascii="Verdana" w:hAnsi="Verdana"/>
        </w:rPr>
      </w:pPr>
    </w:p>
    <w:p w14:paraId="3F115255" w14:textId="31F602CB" w:rsidR="003C2F45" w:rsidRDefault="008D01BF" w:rsidP="003C2F45">
      <w:pPr>
        <w:pStyle w:val="BodyText"/>
        <w:ind w:left="100" w:right="-90"/>
        <w:rPr>
          <w:rFonts w:ascii="Verdana" w:hAnsi="Verdana"/>
          <w:spacing w:val="-2"/>
        </w:rPr>
      </w:pPr>
      <w:r w:rsidRPr="00873FA9">
        <w:rPr>
          <w:rFonts w:ascii="Verdana" w:hAnsi="Verdana"/>
        </w:rPr>
        <w:t>Once the well lists are generated, you may access detailed information on individual well permits</w:t>
      </w:r>
      <w:r w:rsidRPr="00873FA9">
        <w:rPr>
          <w:rFonts w:ascii="Verdana" w:hAnsi="Verdana"/>
          <w:spacing w:val="-1"/>
        </w:rPr>
        <w:t xml:space="preserve"> </w:t>
      </w:r>
      <w:r w:rsidRPr="00873FA9">
        <w:rPr>
          <w:rFonts w:ascii="Verdana" w:hAnsi="Verdana"/>
        </w:rPr>
        <w:t>by</w:t>
      </w:r>
      <w:r w:rsidRPr="00873FA9">
        <w:rPr>
          <w:rFonts w:ascii="Verdana" w:hAnsi="Verdana"/>
          <w:spacing w:val="-6"/>
        </w:rPr>
        <w:t xml:space="preserve"> </w:t>
      </w:r>
      <w:r w:rsidRPr="00873FA9">
        <w:rPr>
          <w:rFonts w:ascii="Verdana" w:hAnsi="Verdana"/>
        </w:rPr>
        <w:t>clicking</w:t>
      </w:r>
      <w:r w:rsidRPr="00873FA9">
        <w:rPr>
          <w:rFonts w:ascii="Verdana" w:hAnsi="Verdana"/>
          <w:spacing w:val="-2"/>
        </w:rPr>
        <w:t xml:space="preserve"> </w:t>
      </w:r>
      <w:r w:rsidRPr="00873FA9">
        <w:rPr>
          <w:rFonts w:ascii="Verdana" w:hAnsi="Verdana"/>
        </w:rPr>
        <w:t>the</w:t>
      </w:r>
      <w:r w:rsidRPr="00873FA9">
        <w:rPr>
          <w:rFonts w:ascii="Verdana" w:hAnsi="Verdana"/>
          <w:spacing w:val="-4"/>
        </w:rPr>
        <w:t xml:space="preserve"> </w:t>
      </w:r>
      <w:r w:rsidRPr="00873FA9">
        <w:rPr>
          <w:rFonts w:ascii="Verdana" w:hAnsi="Verdana"/>
        </w:rPr>
        <w:t>permit</w:t>
      </w:r>
      <w:r w:rsidRPr="00873FA9">
        <w:rPr>
          <w:rFonts w:ascii="Verdana" w:hAnsi="Verdana"/>
          <w:spacing w:val="-2"/>
        </w:rPr>
        <w:t xml:space="preserve"> </w:t>
      </w:r>
      <w:r w:rsidR="005C7002" w:rsidRPr="00873FA9">
        <w:rPr>
          <w:rFonts w:ascii="Verdana" w:hAnsi="Verdana"/>
        </w:rPr>
        <w:t>number</w:t>
      </w:r>
      <w:r w:rsidRPr="00873FA9">
        <w:rPr>
          <w:rFonts w:ascii="Verdana" w:hAnsi="Verdana"/>
          <w:spacing w:val="-2"/>
        </w:rPr>
        <w:t xml:space="preserve"> </w:t>
      </w:r>
      <w:r w:rsidRPr="00873FA9">
        <w:rPr>
          <w:rFonts w:ascii="Verdana" w:hAnsi="Verdana"/>
        </w:rPr>
        <w:t>link</w:t>
      </w:r>
      <w:r w:rsidRPr="00873FA9">
        <w:rPr>
          <w:rFonts w:ascii="Verdana" w:hAnsi="Verdana"/>
          <w:spacing w:val="-3"/>
        </w:rPr>
        <w:t xml:space="preserve"> </w:t>
      </w:r>
      <w:r w:rsidRPr="00873FA9">
        <w:rPr>
          <w:rFonts w:ascii="Verdana" w:hAnsi="Verdana"/>
        </w:rPr>
        <w:t>listed</w:t>
      </w:r>
      <w:r w:rsidRPr="00873FA9">
        <w:rPr>
          <w:rFonts w:ascii="Verdana" w:hAnsi="Verdana"/>
          <w:spacing w:val="-2"/>
        </w:rPr>
        <w:t xml:space="preserve"> </w:t>
      </w:r>
      <w:r w:rsidRPr="00873FA9">
        <w:rPr>
          <w:rFonts w:ascii="Verdana" w:hAnsi="Verdana"/>
        </w:rPr>
        <w:t>in</w:t>
      </w:r>
      <w:r w:rsidRPr="00873FA9">
        <w:rPr>
          <w:rFonts w:ascii="Verdana" w:hAnsi="Verdana"/>
          <w:spacing w:val="-3"/>
        </w:rPr>
        <w:t xml:space="preserve"> </w:t>
      </w:r>
      <w:r w:rsidRPr="00873FA9">
        <w:rPr>
          <w:rFonts w:ascii="Verdana" w:hAnsi="Verdana"/>
        </w:rPr>
        <w:t>the</w:t>
      </w:r>
      <w:r w:rsidRPr="00873FA9">
        <w:rPr>
          <w:rFonts w:ascii="Verdana" w:hAnsi="Verdana"/>
          <w:spacing w:val="-4"/>
        </w:rPr>
        <w:t xml:space="preserve"> </w:t>
      </w:r>
      <w:r w:rsidRPr="00873FA9">
        <w:rPr>
          <w:rFonts w:ascii="Verdana" w:hAnsi="Verdana"/>
        </w:rPr>
        <w:t>ID</w:t>
      </w:r>
      <w:r w:rsidRPr="00873FA9">
        <w:rPr>
          <w:rFonts w:ascii="Verdana" w:hAnsi="Verdana"/>
          <w:spacing w:val="-2"/>
        </w:rPr>
        <w:t xml:space="preserve"> </w:t>
      </w:r>
      <w:r w:rsidRPr="00873FA9">
        <w:rPr>
          <w:rFonts w:ascii="Verdana" w:hAnsi="Verdana"/>
        </w:rPr>
        <w:t>column.</w:t>
      </w:r>
      <w:r w:rsidRPr="00873FA9">
        <w:rPr>
          <w:rFonts w:ascii="Verdana" w:hAnsi="Verdana"/>
          <w:spacing w:val="40"/>
        </w:rPr>
        <w:t xml:space="preserve"> </w:t>
      </w:r>
      <w:r w:rsidRPr="00873FA9">
        <w:rPr>
          <w:rFonts w:ascii="Verdana" w:hAnsi="Verdana"/>
        </w:rPr>
        <w:t>Once</w:t>
      </w:r>
      <w:r w:rsidRPr="00873FA9">
        <w:rPr>
          <w:rFonts w:ascii="Verdana" w:hAnsi="Verdana"/>
          <w:spacing w:val="-3"/>
        </w:rPr>
        <w:t xml:space="preserve"> </w:t>
      </w:r>
      <w:r w:rsidRPr="00873FA9">
        <w:rPr>
          <w:rFonts w:ascii="Verdana" w:hAnsi="Verdana"/>
        </w:rPr>
        <w:t>on</w:t>
      </w:r>
      <w:r w:rsidRPr="00873FA9">
        <w:rPr>
          <w:rFonts w:ascii="Verdana" w:hAnsi="Verdana"/>
          <w:spacing w:val="-3"/>
        </w:rPr>
        <w:t xml:space="preserve"> </w:t>
      </w:r>
      <w:r w:rsidRPr="00873FA9">
        <w:rPr>
          <w:rFonts w:ascii="Verdana" w:hAnsi="Verdana"/>
        </w:rPr>
        <w:t>the</w:t>
      </w:r>
      <w:r w:rsidRPr="00873FA9">
        <w:rPr>
          <w:rFonts w:ascii="Verdana" w:hAnsi="Verdana"/>
          <w:spacing w:val="-4"/>
        </w:rPr>
        <w:t xml:space="preserve"> </w:t>
      </w:r>
      <w:r w:rsidRPr="00873FA9">
        <w:rPr>
          <w:rFonts w:ascii="Verdana" w:hAnsi="Verdana"/>
        </w:rPr>
        <w:t>individual</w:t>
      </w:r>
      <w:r w:rsidRPr="00873FA9">
        <w:rPr>
          <w:rFonts w:ascii="Verdana" w:hAnsi="Verdana"/>
          <w:spacing w:val="-3"/>
        </w:rPr>
        <w:t xml:space="preserve"> </w:t>
      </w:r>
      <w:r w:rsidRPr="00873FA9">
        <w:rPr>
          <w:rFonts w:ascii="Verdana" w:hAnsi="Verdana"/>
        </w:rPr>
        <w:t>permit page, click on the Permit Information link to obtain the UIC permit information stored in</w:t>
      </w:r>
      <w:r w:rsidRPr="00873FA9">
        <w:rPr>
          <w:rFonts w:ascii="Verdana" w:hAnsi="Verdana"/>
          <w:spacing w:val="-1"/>
        </w:rPr>
        <w:t xml:space="preserve"> </w:t>
      </w:r>
      <w:r w:rsidRPr="00873FA9">
        <w:rPr>
          <w:rFonts w:ascii="Verdana" w:hAnsi="Verdana"/>
        </w:rPr>
        <w:t xml:space="preserve">the </w:t>
      </w:r>
      <w:r w:rsidRPr="00873FA9">
        <w:rPr>
          <w:rFonts w:ascii="Verdana" w:hAnsi="Verdana"/>
          <w:spacing w:val="-2"/>
        </w:rPr>
        <w:t>database.</w:t>
      </w:r>
    </w:p>
    <w:p w14:paraId="2A8FFC9D" w14:textId="77777777" w:rsidR="003C2F45" w:rsidRDefault="003C2F45" w:rsidP="00B45AD5">
      <w:pPr>
        <w:pStyle w:val="BodyText"/>
        <w:ind w:left="100" w:right="-90"/>
        <w:rPr>
          <w:rFonts w:ascii="Verdana" w:hAnsi="Verdana"/>
          <w:spacing w:val="-2"/>
        </w:rPr>
      </w:pPr>
    </w:p>
    <w:p w14:paraId="74DCA2F7" w14:textId="77777777" w:rsidR="003C2F45" w:rsidRDefault="003C2F45" w:rsidP="003C2F45">
      <w:pPr>
        <w:pStyle w:val="BodyText"/>
        <w:ind w:left="0" w:right="-90"/>
        <w:rPr>
          <w:rStyle w:val="Strong"/>
          <w:rFonts w:ascii="Verdana" w:hAnsi="Verdana"/>
        </w:rPr>
      </w:pPr>
      <w:r w:rsidRPr="00873FA9">
        <w:rPr>
          <w:rStyle w:val="Strong"/>
          <w:rFonts w:ascii="Verdana" w:hAnsi="Verdana"/>
        </w:rPr>
        <w:t>Class V</w:t>
      </w:r>
      <w:r>
        <w:rPr>
          <w:rStyle w:val="Strong"/>
          <w:rFonts w:ascii="Verdana" w:hAnsi="Verdana"/>
        </w:rPr>
        <w:t xml:space="preserve"> Program IDs in Central Registry</w:t>
      </w:r>
    </w:p>
    <w:p w14:paraId="4F64C4FB" w14:textId="77777777" w:rsidR="003C2F45" w:rsidRPr="00244890" w:rsidRDefault="003C2F45" w:rsidP="003C2F45">
      <w:pPr>
        <w:pStyle w:val="BodyText"/>
        <w:ind w:left="0" w:right="-90"/>
        <w:rPr>
          <w:rFonts w:ascii="Verdana" w:hAnsi="Verdana"/>
          <w:b/>
          <w:bCs/>
        </w:rPr>
      </w:pPr>
    </w:p>
    <w:tbl>
      <w:tblPr>
        <w:tblStyle w:val="TableGrid"/>
        <w:tblW w:w="5007" w:type="pct"/>
        <w:jc w:val="center"/>
        <w:tblLook w:val="04A0" w:firstRow="1" w:lastRow="0" w:firstColumn="1" w:lastColumn="0" w:noHBand="0" w:noVBand="1"/>
      </w:tblPr>
      <w:tblGrid>
        <w:gridCol w:w="871"/>
        <w:gridCol w:w="4172"/>
        <w:gridCol w:w="4500"/>
      </w:tblGrid>
      <w:tr w:rsidR="003C2F45" w:rsidRPr="00BB2192" w14:paraId="0BB9226D" w14:textId="77777777" w:rsidTr="00E2316D">
        <w:trPr>
          <w:cantSplit/>
          <w:trHeight w:val="576"/>
          <w:jc w:val="center"/>
        </w:trPr>
        <w:tc>
          <w:tcPr>
            <w:tcW w:w="0" w:type="auto"/>
            <w:vAlign w:val="center"/>
          </w:tcPr>
          <w:p w14:paraId="67E5B6B6" w14:textId="77777777" w:rsidR="003C2F45" w:rsidRPr="00244890" w:rsidRDefault="003C2F45" w:rsidP="00E2316D">
            <w:pPr>
              <w:jc w:val="center"/>
              <w:rPr>
                <w:rFonts w:ascii="Verdana" w:hAnsi="Verdana"/>
                <w:b/>
                <w:bCs/>
                <w:sz w:val="20"/>
                <w:szCs w:val="20"/>
              </w:rPr>
            </w:pPr>
            <w:r w:rsidRPr="00244890">
              <w:rPr>
                <w:rFonts w:ascii="Verdana" w:hAnsi="Verdana"/>
                <w:b/>
                <w:bCs/>
                <w:sz w:val="20"/>
                <w:szCs w:val="20"/>
              </w:rPr>
              <w:t>5A07</w:t>
            </w:r>
          </w:p>
        </w:tc>
        <w:tc>
          <w:tcPr>
            <w:tcW w:w="2186" w:type="pct"/>
            <w:vAlign w:val="center"/>
          </w:tcPr>
          <w:p w14:paraId="729F42AD" w14:textId="77777777" w:rsidR="003C2F45" w:rsidRPr="00244890" w:rsidRDefault="003C2F45" w:rsidP="00E2316D">
            <w:pPr>
              <w:rPr>
                <w:rFonts w:ascii="Verdana" w:hAnsi="Verdana"/>
                <w:sz w:val="20"/>
                <w:szCs w:val="20"/>
              </w:rPr>
            </w:pPr>
            <w:r w:rsidRPr="00244890">
              <w:rPr>
                <w:rFonts w:ascii="Verdana" w:hAnsi="Verdana"/>
                <w:sz w:val="20"/>
                <w:szCs w:val="20"/>
              </w:rPr>
              <w:t>Heat Pump/AC return</w:t>
            </w:r>
          </w:p>
        </w:tc>
        <w:tc>
          <w:tcPr>
            <w:tcW w:w="2358" w:type="pct"/>
            <w:vAlign w:val="center"/>
          </w:tcPr>
          <w:p w14:paraId="62CDC987" w14:textId="77777777" w:rsidR="003C2F45" w:rsidRPr="00244890" w:rsidRDefault="003C2F45" w:rsidP="00E2316D">
            <w:pPr>
              <w:rPr>
                <w:rFonts w:ascii="Verdana" w:hAnsi="Verdana"/>
                <w:sz w:val="20"/>
                <w:szCs w:val="20"/>
              </w:rPr>
            </w:pPr>
            <w:r>
              <w:rPr>
                <w:rFonts w:ascii="Verdana" w:hAnsi="Verdana"/>
                <w:sz w:val="20"/>
                <w:szCs w:val="20"/>
              </w:rPr>
              <w:t>Open-loop systems u</w:t>
            </w:r>
            <w:r w:rsidRPr="00244890">
              <w:rPr>
                <w:rFonts w:ascii="Verdana" w:hAnsi="Verdana"/>
                <w:sz w:val="20"/>
                <w:szCs w:val="20"/>
              </w:rPr>
              <w:t>sed to heat and/or cool buildings</w:t>
            </w:r>
          </w:p>
        </w:tc>
      </w:tr>
      <w:tr w:rsidR="003C2F45" w:rsidRPr="00BB2192" w14:paraId="7CBC4645" w14:textId="77777777" w:rsidTr="00E2316D">
        <w:trPr>
          <w:cantSplit/>
          <w:trHeight w:val="576"/>
          <w:jc w:val="center"/>
        </w:trPr>
        <w:tc>
          <w:tcPr>
            <w:tcW w:w="0" w:type="auto"/>
            <w:vAlign w:val="center"/>
          </w:tcPr>
          <w:p w14:paraId="586A7607" w14:textId="77777777" w:rsidR="003C2F45" w:rsidRPr="00244890" w:rsidRDefault="003C2F45" w:rsidP="00E2316D">
            <w:pPr>
              <w:jc w:val="center"/>
              <w:rPr>
                <w:rFonts w:ascii="Verdana" w:hAnsi="Verdana"/>
                <w:b/>
                <w:bCs/>
                <w:sz w:val="20"/>
                <w:szCs w:val="20"/>
              </w:rPr>
            </w:pPr>
            <w:r w:rsidRPr="00244890">
              <w:rPr>
                <w:rFonts w:ascii="Verdana" w:hAnsi="Verdana"/>
                <w:b/>
                <w:bCs/>
                <w:sz w:val="20"/>
                <w:szCs w:val="20"/>
              </w:rPr>
              <w:t>5A19</w:t>
            </w:r>
          </w:p>
        </w:tc>
        <w:tc>
          <w:tcPr>
            <w:tcW w:w="2186" w:type="pct"/>
            <w:vAlign w:val="center"/>
          </w:tcPr>
          <w:p w14:paraId="073EE0DC" w14:textId="77777777" w:rsidR="003C2F45" w:rsidRPr="00244890" w:rsidRDefault="003C2F45" w:rsidP="00E2316D">
            <w:pPr>
              <w:rPr>
                <w:rFonts w:ascii="Verdana" w:hAnsi="Verdana"/>
                <w:sz w:val="20"/>
                <w:szCs w:val="20"/>
              </w:rPr>
            </w:pPr>
            <w:r w:rsidRPr="00244890">
              <w:rPr>
                <w:rFonts w:ascii="Verdana" w:hAnsi="Verdana"/>
                <w:sz w:val="20"/>
                <w:szCs w:val="20"/>
              </w:rPr>
              <w:t>Industrial Cooling Water Return Flow</w:t>
            </w:r>
          </w:p>
        </w:tc>
        <w:tc>
          <w:tcPr>
            <w:tcW w:w="2358" w:type="pct"/>
            <w:vAlign w:val="center"/>
          </w:tcPr>
          <w:p w14:paraId="12450422" w14:textId="77777777" w:rsidR="003C2F45" w:rsidRPr="00244890" w:rsidRDefault="003C2F45" w:rsidP="00E2316D">
            <w:pPr>
              <w:rPr>
                <w:rFonts w:ascii="Verdana" w:hAnsi="Verdana"/>
                <w:sz w:val="20"/>
                <w:szCs w:val="20"/>
              </w:rPr>
            </w:pPr>
            <w:r w:rsidRPr="00244890">
              <w:rPr>
                <w:rFonts w:ascii="Verdana" w:hAnsi="Verdana"/>
                <w:sz w:val="20"/>
                <w:szCs w:val="20"/>
              </w:rPr>
              <w:t>Used to cool industrial process equipment</w:t>
            </w:r>
          </w:p>
        </w:tc>
      </w:tr>
      <w:tr w:rsidR="003C2F45" w:rsidRPr="00BB2192" w14:paraId="323B1083" w14:textId="77777777" w:rsidTr="00E2316D">
        <w:trPr>
          <w:cantSplit/>
          <w:trHeight w:val="576"/>
          <w:jc w:val="center"/>
        </w:trPr>
        <w:tc>
          <w:tcPr>
            <w:tcW w:w="0" w:type="auto"/>
            <w:vAlign w:val="center"/>
          </w:tcPr>
          <w:p w14:paraId="5DE0AE90" w14:textId="77777777" w:rsidR="003C2F45" w:rsidRPr="00244890" w:rsidRDefault="003C2F45" w:rsidP="00E2316D">
            <w:pPr>
              <w:jc w:val="center"/>
              <w:rPr>
                <w:rFonts w:ascii="Verdana" w:hAnsi="Verdana"/>
                <w:b/>
                <w:bCs/>
                <w:sz w:val="20"/>
                <w:szCs w:val="20"/>
              </w:rPr>
            </w:pPr>
            <w:r w:rsidRPr="00244890">
              <w:rPr>
                <w:rFonts w:ascii="Verdana" w:hAnsi="Verdana"/>
                <w:b/>
                <w:bCs/>
                <w:sz w:val="20"/>
                <w:szCs w:val="20"/>
              </w:rPr>
              <w:t>5B22</w:t>
            </w:r>
          </w:p>
        </w:tc>
        <w:tc>
          <w:tcPr>
            <w:tcW w:w="2186" w:type="pct"/>
            <w:vAlign w:val="center"/>
          </w:tcPr>
          <w:p w14:paraId="0F95C0ED" w14:textId="77777777" w:rsidR="003C2F45" w:rsidRPr="00244890" w:rsidRDefault="003C2F45" w:rsidP="00E2316D">
            <w:pPr>
              <w:rPr>
                <w:rFonts w:ascii="Verdana" w:hAnsi="Verdana"/>
                <w:sz w:val="20"/>
                <w:szCs w:val="20"/>
              </w:rPr>
            </w:pPr>
            <w:r w:rsidRPr="00244890">
              <w:rPr>
                <w:rFonts w:ascii="Verdana" w:hAnsi="Verdana"/>
                <w:sz w:val="20"/>
                <w:szCs w:val="20"/>
              </w:rPr>
              <w:t>Saltwater Intrusion Barrier</w:t>
            </w:r>
          </w:p>
        </w:tc>
        <w:tc>
          <w:tcPr>
            <w:tcW w:w="2358" w:type="pct"/>
            <w:vAlign w:val="center"/>
          </w:tcPr>
          <w:p w14:paraId="7F170C2D" w14:textId="77777777" w:rsidR="003C2F45" w:rsidRPr="00244890" w:rsidRDefault="003C2F45" w:rsidP="00E2316D">
            <w:pPr>
              <w:rPr>
                <w:rFonts w:ascii="Verdana" w:hAnsi="Verdana"/>
                <w:sz w:val="20"/>
                <w:szCs w:val="20"/>
              </w:rPr>
            </w:pPr>
            <w:r w:rsidRPr="00244890">
              <w:rPr>
                <w:rFonts w:ascii="Verdana" w:hAnsi="Verdana"/>
                <w:sz w:val="20"/>
                <w:szCs w:val="20"/>
              </w:rPr>
              <w:t>Used to inject fluids to prevent the intrusion of salt water into an aquifer</w:t>
            </w:r>
          </w:p>
        </w:tc>
      </w:tr>
      <w:tr w:rsidR="003C2F45" w:rsidRPr="00BB2192" w14:paraId="457F4B92" w14:textId="77777777" w:rsidTr="00E2316D">
        <w:trPr>
          <w:cantSplit/>
          <w:trHeight w:val="576"/>
          <w:jc w:val="center"/>
        </w:trPr>
        <w:tc>
          <w:tcPr>
            <w:tcW w:w="0" w:type="auto"/>
            <w:vAlign w:val="center"/>
          </w:tcPr>
          <w:p w14:paraId="1EF5364D" w14:textId="77777777" w:rsidR="003C2F45" w:rsidRPr="00244890" w:rsidRDefault="003C2F45" w:rsidP="00E2316D">
            <w:pPr>
              <w:jc w:val="center"/>
              <w:rPr>
                <w:rFonts w:ascii="Verdana" w:hAnsi="Verdana"/>
                <w:b/>
                <w:bCs/>
                <w:sz w:val="20"/>
                <w:szCs w:val="20"/>
              </w:rPr>
            </w:pPr>
            <w:r w:rsidRPr="00244890">
              <w:rPr>
                <w:rFonts w:ascii="Verdana" w:hAnsi="Verdana"/>
                <w:b/>
                <w:bCs/>
                <w:sz w:val="20"/>
                <w:szCs w:val="20"/>
              </w:rPr>
              <w:t>5D02</w:t>
            </w:r>
          </w:p>
        </w:tc>
        <w:tc>
          <w:tcPr>
            <w:tcW w:w="2186" w:type="pct"/>
            <w:vAlign w:val="center"/>
          </w:tcPr>
          <w:p w14:paraId="4030F11A" w14:textId="1BDA92A3" w:rsidR="003C2F45" w:rsidRPr="00244890" w:rsidRDefault="003C2F45" w:rsidP="00E2316D">
            <w:pPr>
              <w:rPr>
                <w:rFonts w:ascii="Verdana" w:hAnsi="Verdana"/>
                <w:sz w:val="20"/>
                <w:szCs w:val="20"/>
              </w:rPr>
            </w:pPr>
            <w:r w:rsidRPr="00244890">
              <w:rPr>
                <w:rFonts w:ascii="Verdana" w:hAnsi="Verdana"/>
                <w:sz w:val="20"/>
                <w:szCs w:val="20"/>
              </w:rPr>
              <w:t>Storm</w:t>
            </w:r>
            <w:r w:rsidR="00D771B7">
              <w:rPr>
                <w:rFonts w:ascii="Verdana" w:hAnsi="Verdana"/>
                <w:sz w:val="20"/>
                <w:szCs w:val="20"/>
              </w:rPr>
              <w:t>w</w:t>
            </w:r>
            <w:r w:rsidRPr="00244890">
              <w:rPr>
                <w:rFonts w:ascii="Verdana" w:hAnsi="Verdana"/>
                <w:sz w:val="20"/>
                <w:szCs w:val="20"/>
              </w:rPr>
              <w:t>ater Drainage</w:t>
            </w:r>
          </w:p>
        </w:tc>
        <w:tc>
          <w:tcPr>
            <w:tcW w:w="2358" w:type="pct"/>
            <w:vAlign w:val="center"/>
          </w:tcPr>
          <w:p w14:paraId="309E5713" w14:textId="77777777" w:rsidR="003C2F45" w:rsidRPr="00244890" w:rsidRDefault="003C2F45" w:rsidP="00E2316D">
            <w:pPr>
              <w:rPr>
                <w:rFonts w:ascii="Verdana" w:hAnsi="Verdana"/>
                <w:sz w:val="20"/>
                <w:szCs w:val="20"/>
              </w:rPr>
            </w:pPr>
            <w:r>
              <w:rPr>
                <w:rFonts w:ascii="Verdana" w:hAnsi="Verdana"/>
                <w:sz w:val="20"/>
                <w:szCs w:val="20"/>
              </w:rPr>
              <w:t xml:space="preserve">Used </w:t>
            </w:r>
            <w:r w:rsidRPr="00244890">
              <w:rPr>
                <w:rFonts w:ascii="Verdana" w:hAnsi="Verdana"/>
                <w:sz w:val="20"/>
                <w:szCs w:val="20"/>
              </w:rPr>
              <w:t xml:space="preserve">for </w:t>
            </w:r>
            <w:r>
              <w:rPr>
                <w:rFonts w:ascii="Verdana" w:hAnsi="Verdana"/>
                <w:sz w:val="20"/>
                <w:szCs w:val="20"/>
              </w:rPr>
              <w:t xml:space="preserve">excess </w:t>
            </w:r>
            <w:r w:rsidRPr="00D771B7">
              <w:rPr>
                <w:rFonts w:ascii="Verdana" w:hAnsi="Verdana"/>
                <w:sz w:val="20"/>
                <w:szCs w:val="20"/>
              </w:rPr>
              <w:t>stormwater</w:t>
            </w:r>
            <w:r w:rsidRPr="0010468A">
              <w:rPr>
                <w:rFonts w:ascii="Verdana" w:hAnsi="Verdana"/>
                <w:sz w:val="20"/>
                <w:szCs w:val="20"/>
              </w:rPr>
              <w:t xml:space="preserve"> </w:t>
            </w:r>
            <w:r>
              <w:rPr>
                <w:rFonts w:ascii="Verdana" w:hAnsi="Verdana"/>
                <w:sz w:val="20"/>
                <w:szCs w:val="20"/>
              </w:rPr>
              <w:t>drainage</w:t>
            </w:r>
          </w:p>
        </w:tc>
      </w:tr>
      <w:tr w:rsidR="003C2F45" w:rsidRPr="00BB2192" w14:paraId="3C11D31D" w14:textId="77777777" w:rsidTr="00E2316D">
        <w:trPr>
          <w:cantSplit/>
          <w:trHeight w:val="576"/>
          <w:jc w:val="center"/>
        </w:trPr>
        <w:tc>
          <w:tcPr>
            <w:tcW w:w="0" w:type="auto"/>
            <w:vAlign w:val="center"/>
          </w:tcPr>
          <w:p w14:paraId="3F82E772" w14:textId="77777777" w:rsidR="003C2F45" w:rsidRPr="00244890" w:rsidRDefault="003C2F45" w:rsidP="00E2316D">
            <w:pPr>
              <w:jc w:val="center"/>
              <w:rPr>
                <w:rFonts w:ascii="Verdana" w:hAnsi="Verdana"/>
                <w:b/>
                <w:bCs/>
                <w:sz w:val="20"/>
                <w:szCs w:val="20"/>
              </w:rPr>
            </w:pPr>
            <w:r w:rsidRPr="00244890">
              <w:rPr>
                <w:rFonts w:ascii="Verdana" w:hAnsi="Verdana"/>
                <w:b/>
                <w:bCs/>
                <w:sz w:val="20"/>
                <w:szCs w:val="20"/>
              </w:rPr>
              <w:t>5D04</w:t>
            </w:r>
          </w:p>
        </w:tc>
        <w:tc>
          <w:tcPr>
            <w:tcW w:w="2186" w:type="pct"/>
            <w:vAlign w:val="center"/>
          </w:tcPr>
          <w:p w14:paraId="1BF5DE3A" w14:textId="77777777" w:rsidR="003C2F45" w:rsidRPr="00244890" w:rsidRDefault="003C2F45" w:rsidP="00E2316D">
            <w:pPr>
              <w:rPr>
                <w:rFonts w:ascii="Verdana" w:hAnsi="Verdana"/>
                <w:sz w:val="20"/>
                <w:szCs w:val="20"/>
              </w:rPr>
            </w:pPr>
            <w:r w:rsidRPr="00244890">
              <w:rPr>
                <w:rFonts w:ascii="Verdana" w:hAnsi="Verdana"/>
                <w:sz w:val="20"/>
                <w:szCs w:val="20"/>
              </w:rPr>
              <w:t xml:space="preserve">Industrial </w:t>
            </w:r>
            <w:r w:rsidRPr="00D771B7">
              <w:rPr>
                <w:rFonts w:ascii="Verdana" w:hAnsi="Verdana"/>
                <w:sz w:val="20"/>
                <w:szCs w:val="20"/>
              </w:rPr>
              <w:t>Stormwater</w:t>
            </w:r>
            <w:r w:rsidRPr="00244890">
              <w:rPr>
                <w:rFonts w:ascii="Verdana" w:hAnsi="Verdana"/>
                <w:sz w:val="20"/>
                <w:szCs w:val="20"/>
              </w:rPr>
              <w:t xml:space="preserve"> Drainage Wells</w:t>
            </w:r>
          </w:p>
        </w:tc>
        <w:tc>
          <w:tcPr>
            <w:tcW w:w="2358" w:type="pct"/>
            <w:vAlign w:val="center"/>
          </w:tcPr>
          <w:p w14:paraId="425B1A6E" w14:textId="77777777" w:rsidR="003C2F45" w:rsidRPr="00244890" w:rsidRDefault="003C2F45" w:rsidP="00E2316D">
            <w:pPr>
              <w:rPr>
                <w:rFonts w:ascii="Verdana" w:hAnsi="Verdana"/>
                <w:sz w:val="20"/>
                <w:szCs w:val="20"/>
              </w:rPr>
            </w:pPr>
            <w:r>
              <w:rPr>
                <w:rFonts w:ascii="Verdana" w:hAnsi="Verdana"/>
                <w:sz w:val="20"/>
                <w:szCs w:val="20"/>
              </w:rPr>
              <w:t>Used</w:t>
            </w:r>
            <w:r w:rsidRPr="00244890">
              <w:rPr>
                <w:rFonts w:ascii="Verdana" w:hAnsi="Verdana"/>
                <w:sz w:val="20"/>
                <w:szCs w:val="20"/>
              </w:rPr>
              <w:t xml:space="preserve"> for </w:t>
            </w:r>
            <w:r>
              <w:rPr>
                <w:rFonts w:ascii="Verdana" w:hAnsi="Verdana"/>
                <w:sz w:val="20"/>
                <w:szCs w:val="20"/>
              </w:rPr>
              <w:t xml:space="preserve">excess </w:t>
            </w:r>
            <w:r w:rsidRPr="00D771B7">
              <w:rPr>
                <w:rFonts w:ascii="Verdana" w:hAnsi="Verdana"/>
                <w:sz w:val="20"/>
                <w:szCs w:val="20"/>
              </w:rPr>
              <w:t>stormwater</w:t>
            </w:r>
            <w:r w:rsidRPr="0010468A">
              <w:rPr>
                <w:rFonts w:ascii="Verdana" w:hAnsi="Verdana"/>
                <w:sz w:val="20"/>
                <w:szCs w:val="20"/>
              </w:rPr>
              <w:t xml:space="preserve"> </w:t>
            </w:r>
            <w:r>
              <w:rPr>
                <w:rFonts w:ascii="Verdana" w:hAnsi="Verdana"/>
                <w:sz w:val="20"/>
                <w:szCs w:val="20"/>
              </w:rPr>
              <w:t>drainage</w:t>
            </w:r>
            <w:r w:rsidRPr="00A07C7F" w:rsidDel="00A07C7F">
              <w:rPr>
                <w:rFonts w:ascii="Verdana" w:hAnsi="Verdana"/>
                <w:sz w:val="20"/>
                <w:szCs w:val="20"/>
              </w:rPr>
              <w:t xml:space="preserve"> </w:t>
            </w:r>
            <w:r w:rsidRPr="00244890">
              <w:rPr>
                <w:rFonts w:ascii="Verdana" w:hAnsi="Verdana"/>
                <w:sz w:val="20"/>
                <w:szCs w:val="20"/>
              </w:rPr>
              <w:t>associated with industrial facilities</w:t>
            </w:r>
          </w:p>
        </w:tc>
      </w:tr>
      <w:tr w:rsidR="003C2F45" w:rsidRPr="00BB2192" w14:paraId="533AF0C7" w14:textId="77777777" w:rsidTr="00E2316D">
        <w:trPr>
          <w:cantSplit/>
          <w:trHeight w:val="576"/>
          <w:jc w:val="center"/>
        </w:trPr>
        <w:tc>
          <w:tcPr>
            <w:tcW w:w="0" w:type="auto"/>
            <w:vAlign w:val="center"/>
          </w:tcPr>
          <w:p w14:paraId="12DCE19F" w14:textId="77777777" w:rsidR="003C2F45" w:rsidRPr="00244890" w:rsidRDefault="003C2F45" w:rsidP="00E2316D">
            <w:pPr>
              <w:jc w:val="center"/>
              <w:rPr>
                <w:rFonts w:ascii="Verdana" w:hAnsi="Verdana"/>
                <w:b/>
                <w:bCs/>
                <w:sz w:val="20"/>
                <w:szCs w:val="20"/>
              </w:rPr>
            </w:pPr>
            <w:r w:rsidRPr="00244890">
              <w:rPr>
                <w:rFonts w:ascii="Verdana" w:hAnsi="Verdana"/>
                <w:b/>
                <w:bCs/>
                <w:sz w:val="20"/>
                <w:szCs w:val="20"/>
              </w:rPr>
              <w:t>5R21</w:t>
            </w:r>
          </w:p>
        </w:tc>
        <w:tc>
          <w:tcPr>
            <w:tcW w:w="2186" w:type="pct"/>
            <w:vAlign w:val="center"/>
          </w:tcPr>
          <w:p w14:paraId="3EC83B52" w14:textId="77777777" w:rsidR="003C2F45" w:rsidRPr="00244890" w:rsidRDefault="003C2F45" w:rsidP="00E2316D">
            <w:pPr>
              <w:rPr>
                <w:rFonts w:ascii="Verdana" w:hAnsi="Verdana"/>
                <w:sz w:val="20"/>
                <w:szCs w:val="20"/>
              </w:rPr>
            </w:pPr>
            <w:r w:rsidRPr="00244890">
              <w:rPr>
                <w:rFonts w:ascii="Verdana" w:hAnsi="Verdana"/>
                <w:sz w:val="20"/>
                <w:szCs w:val="20"/>
              </w:rPr>
              <w:t>Aquifer Recharge</w:t>
            </w:r>
          </w:p>
        </w:tc>
        <w:tc>
          <w:tcPr>
            <w:tcW w:w="2358" w:type="pct"/>
            <w:vAlign w:val="center"/>
          </w:tcPr>
          <w:p w14:paraId="22989939" w14:textId="77777777" w:rsidR="003C2F45" w:rsidRPr="00244890" w:rsidRDefault="003C2F45" w:rsidP="00E2316D">
            <w:pPr>
              <w:rPr>
                <w:rFonts w:ascii="Verdana" w:hAnsi="Verdana"/>
                <w:sz w:val="20"/>
                <w:szCs w:val="20"/>
              </w:rPr>
            </w:pPr>
            <w:r w:rsidRPr="00244890">
              <w:rPr>
                <w:rFonts w:ascii="Verdana" w:hAnsi="Verdana"/>
                <w:sz w:val="20"/>
                <w:szCs w:val="20"/>
              </w:rPr>
              <w:t xml:space="preserve">Used to inject </w:t>
            </w:r>
            <w:r>
              <w:rPr>
                <w:rFonts w:ascii="Verdana" w:hAnsi="Verdana"/>
                <w:sz w:val="20"/>
                <w:szCs w:val="20"/>
              </w:rPr>
              <w:t>water</w:t>
            </w:r>
            <w:r w:rsidRPr="00244890">
              <w:rPr>
                <w:rFonts w:ascii="Verdana" w:hAnsi="Verdana"/>
                <w:sz w:val="20"/>
                <w:szCs w:val="20"/>
              </w:rPr>
              <w:t xml:space="preserve"> to recharge an aquifer</w:t>
            </w:r>
            <w:r>
              <w:rPr>
                <w:rFonts w:ascii="Verdana" w:hAnsi="Verdana"/>
                <w:sz w:val="20"/>
                <w:szCs w:val="20"/>
              </w:rPr>
              <w:t xml:space="preserve"> or for aquifer storage and recovery</w:t>
            </w:r>
          </w:p>
        </w:tc>
      </w:tr>
      <w:tr w:rsidR="003C2F45" w:rsidRPr="00BB2192" w14:paraId="5DDEEFD2" w14:textId="77777777" w:rsidTr="00E2316D">
        <w:trPr>
          <w:cantSplit/>
          <w:trHeight w:val="576"/>
          <w:jc w:val="center"/>
        </w:trPr>
        <w:tc>
          <w:tcPr>
            <w:tcW w:w="0" w:type="auto"/>
            <w:vAlign w:val="center"/>
          </w:tcPr>
          <w:p w14:paraId="1733F0AA" w14:textId="77777777" w:rsidR="003C2F45" w:rsidRPr="00244890" w:rsidRDefault="003C2F45" w:rsidP="00E2316D">
            <w:pPr>
              <w:jc w:val="center"/>
              <w:rPr>
                <w:rFonts w:ascii="Verdana" w:hAnsi="Verdana"/>
                <w:b/>
                <w:bCs/>
                <w:sz w:val="20"/>
                <w:szCs w:val="20"/>
              </w:rPr>
            </w:pPr>
            <w:r w:rsidRPr="00244890">
              <w:rPr>
                <w:rFonts w:ascii="Verdana" w:hAnsi="Verdana"/>
                <w:b/>
                <w:bCs/>
                <w:sz w:val="20"/>
                <w:szCs w:val="20"/>
              </w:rPr>
              <w:t>5W12</w:t>
            </w:r>
          </w:p>
        </w:tc>
        <w:tc>
          <w:tcPr>
            <w:tcW w:w="2186" w:type="pct"/>
            <w:vAlign w:val="center"/>
          </w:tcPr>
          <w:p w14:paraId="3EA47297" w14:textId="77777777" w:rsidR="003C2F45" w:rsidRPr="00244890" w:rsidRDefault="003C2F45" w:rsidP="00E2316D">
            <w:pPr>
              <w:rPr>
                <w:rFonts w:ascii="Verdana" w:hAnsi="Verdana"/>
                <w:sz w:val="20"/>
                <w:szCs w:val="20"/>
              </w:rPr>
            </w:pPr>
            <w:r w:rsidRPr="00244890">
              <w:rPr>
                <w:rFonts w:ascii="Verdana" w:hAnsi="Verdana"/>
                <w:sz w:val="20"/>
                <w:szCs w:val="20"/>
              </w:rPr>
              <w:t>W</w:t>
            </w:r>
            <w:r w:rsidRPr="5D578857">
              <w:rPr>
                <w:rFonts w:ascii="Verdana" w:hAnsi="Verdana"/>
                <w:sz w:val="20"/>
                <w:szCs w:val="20"/>
              </w:rPr>
              <w:t xml:space="preserve">astewater </w:t>
            </w:r>
            <w:r w:rsidRPr="00244890">
              <w:rPr>
                <w:rFonts w:ascii="Verdana" w:hAnsi="Verdana"/>
                <w:sz w:val="20"/>
                <w:szCs w:val="20"/>
              </w:rPr>
              <w:t>T</w:t>
            </w:r>
            <w:r w:rsidRPr="5D578857">
              <w:rPr>
                <w:rFonts w:ascii="Verdana" w:hAnsi="Verdana"/>
                <w:sz w:val="20"/>
                <w:szCs w:val="20"/>
              </w:rPr>
              <w:t xml:space="preserve">reatment </w:t>
            </w:r>
            <w:r w:rsidRPr="00244890">
              <w:rPr>
                <w:rFonts w:ascii="Verdana" w:hAnsi="Verdana"/>
                <w:sz w:val="20"/>
                <w:szCs w:val="20"/>
              </w:rPr>
              <w:t>P</w:t>
            </w:r>
            <w:r w:rsidRPr="5D578857">
              <w:rPr>
                <w:rFonts w:ascii="Verdana" w:hAnsi="Verdana"/>
                <w:sz w:val="20"/>
                <w:szCs w:val="20"/>
              </w:rPr>
              <w:t>lant</w:t>
            </w:r>
            <w:r w:rsidRPr="00244890">
              <w:rPr>
                <w:rFonts w:ascii="Verdana" w:hAnsi="Verdana"/>
                <w:sz w:val="20"/>
                <w:szCs w:val="20"/>
              </w:rPr>
              <w:t xml:space="preserve"> disposal</w:t>
            </w:r>
          </w:p>
        </w:tc>
        <w:tc>
          <w:tcPr>
            <w:tcW w:w="2358" w:type="pct"/>
            <w:vAlign w:val="center"/>
          </w:tcPr>
          <w:p w14:paraId="45CCD39C" w14:textId="77777777" w:rsidR="003C2F45" w:rsidRPr="00244890" w:rsidRDefault="003C2F45" w:rsidP="00E2316D">
            <w:pPr>
              <w:rPr>
                <w:rFonts w:ascii="Verdana" w:hAnsi="Verdana"/>
                <w:sz w:val="20"/>
                <w:szCs w:val="20"/>
              </w:rPr>
            </w:pPr>
            <w:r>
              <w:rPr>
                <w:rFonts w:ascii="Verdana" w:hAnsi="Verdana"/>
                <w:sz w:val="20"/>
                <w:szCs w:val="20"/>
              </w:rPr>
              <w:t>Used to dispose of treated wastewater from wastewater treatment plants</w:t>
            </w:r>
          </w:p>
        </w:tc>
      </w:tr>
      <w:tr w:rsidR="003C2F45" w:rsidRPr="00BB2192" w14:paraId="1BE6CF21" w14:textId="77777777" w:rsidTr="00E2316D">
        <w:trPr>
          <w:cantSplit/>
          <w:trHeight w:val="576"/>
          <w:jc w:val="center"/>
        </w:trPr>
        <w:tc>
          <w:tcPr>
            <w:tcW w:w="0" w:type="auto"/>
            <w:vAlign w:val="center"/>
          </w:tcPr>
          <w:p w14:paraId="4CA3378F" w14:textId="77777777" w:rsidR="003C2F45" w:rsidRPr="00244890" w:rsidRDefault="003C2F45" w:rsidP="00E2316D">
            <w:pPr>
              <w:jc w:val="center"/>
              <w:rPr>
                <w:rFonts w:ascii="Verdana" w:hAnsi="Verdana"/>
                <w:b/>
                <w:bCs/>
                <w:sz w:val="20"/>
                <w:szCs w:val="20"/>
              </w:rPr>
            </w:pPr>
            <w:r w:rsidRPr="00244890">
              <w:rPr>
                <w:rFonts w:ascii="Verdana" w:hAnsi="Verdana"/>
                <w:b/>
                <w:bCs/>
                <w:sz w:val="20"/>
                <w:szCs w:val="20"/>
              </w:rPr>
              <w:t>5W20</w:t>
            </w:r>
          </w:p>
        </w:tc>
        <w:tc>
          <w:tcPr>
            <w:tcW w:w="2186" w:type="pct"/>
            <w:vAlign w:val="center"/>
          </w:tcPr>
          <w:p w14:paraId="2C9754D9" w14:textId="77777777" w:rsidR="003C2F45" w:rsidRPr="00244890" w:rsidRDefault="003C2F45" w:rsidP="00E2316D">
            <w:pPr>
              <w:rPr>
                <w:rFonts w:ascii="Verdana" w:hAnsi="Verdana"/>
                <w:sz w:val="20"/>
                <w:szCs w:val="20"/>
              </w:rPr>
            </w:pPr>
            <w:r w:rsidRPr="00244890">
              <w:rPr>
                <w:rFonts w:ascii="Verdana" w:hAnsi="Verdana"/>
                <w:sz w:val="20"/>
                <w:szCs w:val="20"/>
              </w:rPr>
              <w:t>Industrial Process Waste Disposal Wells</w:t>
            </w:r>
          </w:p>
        </w:tc>
        <w:tc>
          <w:tcPr>
            <w:tcW w:w="2358" w:type="pct"/>
            <w:vAlign w:val="center"/>
          </w:tcPr>
          <w:p w14:paraId="449ED1E3" w14:textId="77777777" w:rsidR="003C2F45" w:rsidRPr="00244890" w:rsidRDefault="003C2F45" w:rsidP="00E2316D">
            <w:pPr>
              <w:rPr>
                <w:rFonts w:ascii="Verdana" w:hAnsi="Verdana"/>
                <w:sz w:val="20"/>
                <w:szCs w:val="20"/>
              </w:rPr>
            </w:pPr>
            <w:r>
              <w:rPr>
                <w:rFonts w:ascii="Verdana" w:hAnsi="Verdana"/>
                <w:sz w:val="20"/>
                <w:szCs w:val="20"/>
              </w:rPr>
              <w:t>Used to dispose of treated wastewater from industrial processes and industrial wastewater treatment plants</w:t>
            </w:r>
          </w:p>
        </w:tc>
      </w:tr>
      <w:tr w:rsidR="003C2F45" w:rsidRPr="00BB2192" w14:paraId="76579EA8" w14:textId="77777777" w:rsidTr="00E2316D">
        <w:trPr>
          <w:cantSplit/>
          <w:trHeight w:val="576"/>
          <w:jc w:val="center"/>
        </w:trPr>
        <w:tc>
          <w:tcPr>
            <w:tcW w:w="0" w:type="auto"/>
            <w:vAlign w:val="center"/>
          </w:tcPr>
          <w:p w14:paraId="00A4DA6B" w14:textId="77777777" w:rsidR="003C2F45" w:rsidRPr="00244890" w:rsidRDefault="003C2F45" w:rsidP="00E2316D">
            <w:pPr>
              <w:jc w:val="center"/>
              <w:rPr>
                <w:rFonts w:ascii="Verdana" w:hAnsi="Verdana"/>
                <w:b/>
                <w:bCs/>
                <w:sz w:val="20"/>
                <w:szCs w:val="20"/>
              </w:rPr>
            </w:pPr>
            <w:r w:rsidRPr="00244890">
              <w:rPr>
                <w:rFonts w:ascii="Verdana" w:hAnsi="Verdana"/>
                <w:b/>
                <w:bCs/>
                <w:sz w:val="20"/>
                <w:szCs w:val="20"/>
              </w:rPr>
              <w:t>5W32</w:t>
            </w:r>
          </w:p>
        </w:tc>
        <w:tc>
          <w:tcPr>
            <w:tcW w:w="2186" w:type="pct"/>
            <w:vAlign w:val="center"/>
          </w:tcPr>
          <w:p w14:paraId="4F5BDB8A" w14:textId="77777777" w:rsidR="003C2F45" w:rsidRPr="00244890" w:rsidRDefault="003C2F45" w:rsidP="00E2316D">
            <w:pPr>
              <w:rPr>
                <w:rFonts w:ascii="Verdana" w:hAnsi="Verdana"/>
                <w:sz w:val="20"/>
                <w:szCs w:val="20"/>
              </w:rPr>
            </w:pPr>
            <w:r w:rsidRPr="00244890">
              <w:rPr>
                <w:rFonts w:ascii="Verdana" w:hAnsi="Verdana"/>
                <w:sz w:val="20"/>
                <w:szCs w:val="20"/>
              </w:rPr>
              <w:t>Septic System Drain Field Disposal</w:t>
            </w:r>
          </w:p>
        </w:tc>
        <w:tc>
          <w:tcPr>
            <w:tcW w:w="2358" w:type="pct"/>
            <w:vAlign w:val="center"/>
          </w:tcPr>
          <w:p w14:paraId="12021E78" w14:textId="77777777" w:rsidR="003C2F45" w:rsidRPr="00244890" w:rsidRDefault="003C2F45" w:rsidP="00E2316D">
            <w:pPr>
              <w:rPr>
                <w:rFonts w:ascii="Verdana" w:hAnsi="Verdana"/>
                <w:sz w:val="20"/>
                <w:szCs w:val="20"/>
              </w:rPr>
            </w:pPr>
            <w:r>
              <w:rPr>
                <w:rFonts w:ascii="Verdana" w:hAnsi="Verdana"/>
                <w:sz w:val="20"/>
                <w:szCs w:val="20"/>
              </w:rPr>
              <w:t>Septic systems used for waste disposal of waste other than sanitary waste</w:t>
            </w:r>
          </w:p>
        </w:tc>
      </w:tr>
      <w:tr w:rsidR="003C2F45" w:rsidRPr="00BB2192" w14:paraId="0307C369" w14:textId="77777777" w:rsidTr="00E2316D">
        <w:trPr>
          <w:cantSplit/>
          <w:trHeight w:val="576"/>
          <w:jc w:val="center"/>
        </w:trPr>
        <w:tc>
          <w:tcPr>
            <w:tcW w:w="0" w:type="auto"/>
            <w:vAlign w:val="center"/>
          </w:tcPr>
          <w:p w14:paraId="1A6E94A9" w14:textId="77777777" w:rsidR="003C2F45" w:rsidRPr="00244890" w:rsidRDefault="003C2F45" w:rsidP="00E2316D">
            <w:pPr>
              <w:jc w:val="center"/>
              <w:rPr>
                <w:rFonts w:ascii="Verdana" w:hAnsi="Verdana"/>
                <w:b/>
                <w:bCs/>
                <w:sz w:val="20"/>
                <w:szCs w:val="20"/>
              </w:rPr>
            </w:pPr>
            <w:r w:rsidRPr="00244890">
              <w:rPr>
                <w:rFonts w:ascii="Verdana" w:hAnsi="Verdana"/>
                <w:b/>
                <w:bCs/>
                <w:sz w:val="20"/>
                <w:szCs w:val="20"/>
              </w:rPr>
              <w:t>5X25</w:t>
            </w:r>
          </w:p>
        </w:tc>
        <w:tc>
          <w:tcPr>
            <w:tcW w:w="2186" w:type="pct"/>
            <w:vAlign w:val="center"/>
          </w:tcPr>
          <w:p w14:paraId="1F49D42A" w14:textId="77777777" w:rsidR="003C2F45" w:rsidRPr="00244890" w:rsidRDefault="003C2F45" w:rsidP="00E2316D">
            <w:pPr>
              <w:rPr>
                <w:rFonts w:ascii="Verdana" w:hAnsi="Verdana"/>
                <w:sz w:val="20"/>
                <w:szCs w:val="20"/>
              </w:rPr>
            </w:pPr>
            <w:r w:rsidRPr="00244890">
              <w:rPr>
                <w:rFonts w:ascii="Verdana" w:hAnsi="Verdana"/>
                <w:sz w:val="20"/>
                <w:szCs w:val="20"/>
              </w:rPr>
              <w:t>Experimental Wells (Pilot Test)</w:t>
            </w:r>
          </w:p>
        </w:tc>
        <w:tc>
          <w:tcPr>
            <w:tcW w:w="2358" w:type="pct"/>
            <w:vAlign w:val="center"/>
          </w:tcPr>
          <w:p w14:paraId="6E5D0EA5" w14:textId="77777777" w:rsidR="003C2F45" w:rsidRPr="00244890" w:rsidRDefault="003C2F45" w:rsidP="00E2316D">
            <w:pPr>
              <w:rPr>
                <w:rFonts w:ascii="Verdana" w:hAnsi="Verdana"/>
                <w:sz w:val="20"/>
                <w:szCs w:val="20"/>
              </w:rPr>
            </w:pPr>
            <w:r w:rsidRPr="00244890">
              <w:rPr>
                <w:rFonts w:ascii="Verdana" w:hAnsi="Verdana"/>
                <w:sz w:val="20"/>
                <w:szCs w:val="20"/>
              </w:rPr>
              <w:t>Used to test new technologies or tracer dye studies</w:t>
            </w:r>
          </w:p>
        </w:tc>
      </w:tr>
      <w:tr w:rsidR="003C2F45" w:rsidRPr="00BB2192" w14:paraId="6D83E3AC" w14:textId="77777777" w:rsidTr="00E2316D">
        <w:trPr>
          <w:cantSplit/>
          <w:trHeight w:val="576"/>
          <w:jc w:val="center"/>
        </w:trPr>
        <w:tc>
          <w:tcPr>
            <w:tcW w:w="0" w:type="auto"/>
            <w:vAlign w:val="center"/>
          </w:tcPr>
          <w:p w14:paraId="5BE0432C" w14:textId="77777777" w:rsidR="003C2F45" w:rsidRPr="00244890" w:rsidRDefault="003C2F45" w:rsidP="00E2316D">
            <w:pPr>
              <w:jc w:val="center"/>
              <w:rPr>
                <w:rFonts w:ascii="Verdana" w:hAnsi="Verdana"/>
                <w:b/>
                <w:bCs/>
                <w:sz w:val="20"/>
                <w:szCs w:val="20"/>
              </w:rPr>
            </w:pPr>
            <w:r w:rsidRPr="00244890">
              <w:rPr>
                <w:rFonts w:ascii="Verdana" w:hAnsi="Verdana"/>
                <w:b/>
                <w:bCs/>
                <w:sz w:val="20"/>
                <w:szCs w:val="20"/>
              </w:rPr>
              <w:t>5X26</w:t>
            </w:r>
          </w:p>
        </w:tc>
        <w:tc>
          <w:tcPr>
            <w:tcW w:w="2186" w:type="pct"/>
            <w:vAlign w:val="center"/>
          </w:tcPr>
          <w:p w14:paraId="457DD963" w14:textId="77777777" w:rsidR="003C2F45" w:rsidRPr="00244890" w:rsidRDefault="003C2F45" w:rsidP="00E2316D">
            <w:pPr>
              <w:rPr>
                <w:rFonts w:ascii="Verdana" w:hAnsi="Verdana"/>
                <w:sz w:val="20"/>
                <w:szCs w:val="20"/>
              </w:rPr>
            </w:pPr>
            <w:r w:rsidRPr="00244890">
              <w:rPr>
                <w:rFonts w:ascii="Verdana" w:hAnsi="Verdana"/>
                <w:sz w:val="20"/>
                <w:szCs w:val="20"/>
              </w:rPr>
              <w:t>Aquifer Remediation</w:t>
            </w:r>
          </w:p>
        </w:tc>
        <w:tc>
          <w:tcPr>
            <w:tcW w:w="2358" w:type="pct"/>
            <w:vAlign w:val="center"/>
          </w:tcPr>
          <w:p w14:paraId="080972C0" w14:textId="77777777" w:rsidR="003C2F45" w:rsidRPr="00244890" w:rsidRDefault="003C2F45" w:rsidP="00E2316D">
            <w:pPr>
              <w:rPr>
                <w:rFonts w:ascii="Verdana" w:hAnsi="Verdana"/>
                <w:sz w:val="20"/>
                <w:szCs w:val="20"/>
              </w:rPr>
            </w:pPr>
            <w:r w:rsidRPr="00244890">
              <w:rPr>
                <w:rFonts w:ascii="Verdana" w:hAnsi="Verdana"/>
                <w:sz w:val="20"/>
                <w:szCs w:val="20"/>
              </w:rPr>
              <w:t>Used to clean up, treat, or prevent contamination of a</w:t>
            </w:r>
            <w:r w:rsidRPr="5D578857">
              <w:rPr>
                <w:rFonts w:ascii="Verdana" w:hAnsi="Verdana"/>
                <w:sz w:val="20"/>
                <w:szCs w:val="20"/>
              </w:rPr>
              <w:t>n underground source of drinking water</w:t>
            </w:r>
          </w:p>
        </w:tc>
      </w:tr>
      <w:tr w:rsidR="003C2F45" w:rsidRPr="00BB2192" w14:paraId="35751336" w14:textId="77777777" w:rsidTr="00E2316D">
        <w:trPr>
          <w:cantSplit/>
          <w:trHeight w:val="576"/>
          <w:jc w:val="center"/>
        </w:trPr>
        <w:tc>
          <w:tcPr>
            <w:tcW w:w="0" w:type="auto"/>
            <w:vAlign w:val="center"/>
          </w:tcPr>
          <w:p w14:paraId="77C238F7" w14:textId="77777777" w:rsidR="003C2F45" w:rsidRPr="00244890" w:rsidRDefault="003C2F45" w:rsidP="00E2316D">
            <w:pPr>
              <w:jc w:val="center"/>
              <w:rPr>
                <w:rFonts w:ascii="Verdana" w:hAnsi="Verdana"/>
                <w:b/>
                <w:bCs/>
                <w:sz w:val="20"/>
                <w:szCs w:val="20"/>
              </w:rPr>
            </w:pPr>
            <w:r w:rsidRPr="00244890">
              <w:rPr>
                <w:rFonts w:ascii="Verdana" w:hAnsi="Verdana"/>
                <w:b/>
                <w:bCs/>
                <w:sz w:val="20"/>
                <w:szCs w:val="20"/>
              </w:rPr>
              <w:t>5X27</w:t>
            </w:r>
          </w:p>
        </w:tc>
        <w:tc>
          <w:tcPr>
            <w:tcW w:w="2186" w:type="pct"/>
            <w:vAlign w:val="center"/>
          </w:tcPr>
          <w:p w14:paraId="711042C1" w14:textId="77777777" w:rsidR="003C2F45" w:rsidRPr="00244890" w:rsidRDefault="003C2F45" w:rsidP="00E2316D">
            <w:pPr>
              <w:rPr>
                <w:rFonts w:ascii="Verdana" w:hAnsi="Verdana"/>
                <w:sz w:val="20"/>
                <w:szCs w:val="20"/>
              </w:rPr>
            </w:pPr>
            <w:r w:rsidRPr="00244890">
              <w:rPr>
                <w:rFonts w:ascii="Verdana" w:hAnsi="Verdana"/>
                <w:sz w:val="20"/>
                <w:szCs w:val="20"/>
              </w:rPr>
              <w:t>Other Wells</w:t>
            </w:r>
          </w:p>
        </w:tc>
        <w:tc>
          <w:tcPr>
            <w:tcW w:w="2358" w:type="pct"/>
            <w:vAlign w:val="center"/>
          </w:tcPr>
          <w:p w14:paraId="17DDDD07" w14:textId="77777777" w:rsidR="003C2F45" w:rsidRPr="00244890" w:rsidRDefault="003C2F45" w:rsidP="00E2316D">
            <w:pPr>
              <w:rPr>
                <w:rFonts w:ascii="Verdana" w:hAnsi="Verdana"/>
                <w:sz w:val="20"/>
                <w:szCs w:val="20"/>
              </w:rPr>
            </w:pPr>
            <w:r>
              <w:rPr>
                <w:rFonts w:ascii="Verdana" w:hAnsi="Verdana"/>
                <w:sz w:val="20"/>
                <w:szCs w:val="20"/>
              </w:rPr>
              <w:t>Category of injection wells that do not fall into the other categories on this list</w:t>
            </w:r>
          </w:p>
        </w:tc>
      </w:tr>
      <w:tr w:rsidR="003C2F45" w:rsidRPr="00BB2192" w14:paraId="7C1418F6" w14:textId="77777777" w:rsidTr="00E2316D">
        <w:trPr>
          <w:cantSplit/>
          <w:trHeight w:val="576"/>
          <w:jc w:val="center"/>
        </w:trPr>
        <w:tc>
          <w:tcPr>
            <w:tcW w:w="0" w:type="auto"/>
            <w:vAlign w:val="center"/>
          </w:tcPr>
          <w:p w14:paraId="676EC4E6" w14:textId="77777777" w:rsidR="003C2F45" w:rsidRPr="00244890" w:rsidRDefault="003C2F45" w:rsidP="00E2316D">
            <w:pPr>
              <w:jc w:val="center"/>
              <w:rPr>
                <w:rFonts w:ascii="Verdana" w:hAnsi="Verdana"/>
                <w:b/>
                <w:bCs/>
                <w:sz w:val="20"/>
                <w:szCs w:val="20"/>
              </w:rPr>
            </w:pPr>
            <w:r w:rsidRPr="00244890">
              <w:rPr>
                <w:rFonts w:ascii="Verdana" w:hAnsi="Verdana"/>
                <w:b/>
                <w:bCs/>
                <w:sz w:val="20"/>
                <w:szCs w:val="20"/>
              </w:rPr>
              <w:t>5X28</w:t>
            </w:r>
          </w:p>
        </w:tc>
        <w:tc>
          <w:tcPr>
            <w:tcW w:w="2186" w:type="pct"/>
            <w:vAlign w:val="center"/>
          </w:tcPr>
          <w:p w14:paraId="1F8493EF" w14:textId="77777777" w:rsidR="003C2F45" w:rsidRPr="00244890" w:rsidRDefault="003C2F45" w:rsidP="00E2316D">
            <w:pPr>
              <w:rPr>
                <w:rFonts w:ascii="Verdana" w:hAnsi="Verdana"/>
                <w:sz w:val="20"/>
                <w:szCs w:val="20"/>
              </w:rPr>
            </w:pPr>
            <w:r w:rsidRPr="00244890">
              <w:rPr>
                <w:rFonts w:ascii="Verdana" w:hAnsi="Verdana"/>
                <w:sz w:val="20"/>
                <w:szCs w:val="20"/>
              </w:rPr>
              <w:t>Motor Vehicle Waste Disposal Wells</w:t>
            </w:r>
          </w:p>
        </w:tc>
        <w:tc>
          <w:tcPr>
            <w:tcW w:w="2358" w:type="pct"/>
            <w:vAlign w:val="center"/>
          </w:tcPr>
          <w:p w14:paraId="3C2BEC46" w14:textId="039E980D" w:rsidR="003C2F45" w:rsidRPr="00244890" w:rsidRDefault="003C2F45" w:rsidP="00E2316D">
            <w:pPr>
              <w:rPr>
                <w:rFonts w:ascii="Verdana" w:hAnsi="Verdana"/>
                <w:sz w:val="20"/>
                <w:szCs w:val="20"/>
              </w:rPr>
            </w:pPr>
            <w:r w:rsidRPr="00244890">
              <w:rPr>
                <w:rFonts w:ascii="Verdana" w:hAnsi="Verdana"/>
                <w:sz w:val="20"/>
                <w:szCs w:val="20"/>
              </w:rPr>
              <w:t>Used to dispose of waste from a motor vehicle site</w:t>
            </w:r>
            <w:r w:rsidR="003529DB">
              <w:rPr>
                <w:rFonts w:ascii="Verdana" w:hAnsi="Verdana"/>
                <w:sz w:val="20"/>
                <w:szCs w:val="20"/>
              </w:rPr>
              <w:t xml:space="preserve"> – th</w:t>
            </w:r>
            <w:r w:rsidRPr="00244890">
              <w:rPr>
                <w:rFonts w:ascii="Verdana" w:hAnsi="Verdana"/>
                <w:sz w:val="20"/>
                <w:szCs w:val="20"/>
              </w:rPr>
              <w:t>ese are currently banned</w:t>
            </w:r>
          </w:p>
        </w:tc>
      </w:tr>
    </w:tbl>
    <w:p w14:paraId="2A0E85E9" w14:textId="77777777" w:rsidR="003C2F45" w:rsidRDefault="003C2F45" w:rsidP="003C2F45">
      <w:pPr>
        <w:rPr>
          <w:rFonts w:ascii="Verdana" w:hAnsi="Verdana"/>
          <w:spacing w:val="-2"/>
        </w:rPr>
      </w:pPr>
    </w:p>
    <w:p w14:paraId="26316626" w14:textId="77777777" w:rsidR="00BE37BB" w:rsidRDefault="00BE37BB" w:rsidP="003C2F45">
      <w:pPr>
        <w:pStyle w:val="BodyText"/>
        <w:ind w:left="100" w:right="-90"/>
        <w:rPr>
          <w:rFonts w:ascii="Verdana" w:hAnsi="Verdana"/>
          <w:spacing w:val="-2"/>
        </w:rPr>
      </w:pPr>
    </w:p>
    <w:sectPr w:rsidR="00BE37BB" w:rsidSect="00DE556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360" w:right="1360" w:bottom="280" w:left="13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1A260" w14:textId="77777777" w:rsidR="00DE556A" w:rsidRDefault="00DE556A" w:rsidP="005D71F6">
      <w:r>
        <w:separator/>
      </w:r>
    </w:p>
  </w:endnote>
  <w:endnote w:type="continuationSeparator" w:id="0">
    <w:p w14:paraId="323BEC6F" w14:textId="77777777" w:rsidR="00DE556A" w:rsidRDefault="00DE556A" w:rsidP="005D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542101"/>
      <w:docPartObj>
        <w:docPartGallery w:val="Page Numbers (Bottom of Page)"/>
        <w:docPartUnique/>
      </w:docPartObj>
    </w:sdtPr>
    <w:sdtEndPr>
      <w:rPr>
        <w:noProof/>
      </w:rPr>
    </w:sdtEndPr>
    <w:sdtContent>
      <w:p w14:paraId="06C4C40A" w14:textId="16811FE8" w:rsidR="001F7FB6" w:rsidRDefault="001F7F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52B6F8" w14:textId="77777777" w:rsidR="001E14EC" w:rsidRDefault="001E1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AA93" w14:textId="518B05FB" w:rsidR="00355475" w:rsidRDefault="00355475" w:rsidP="00355475">
    <w:pPr>
      <w:pStyle w:val="P1Footer"/>
    </w:pPr>
    <w:r>
      <w:t>TEXAS COMMISSION ON ENVIRONMENTAL QUALITY • PO BOX 13087 • AUSTIN, TX 78711-3087</w:t>
    </w:r>
  </w:p>
  <w:p w14:paraId="36EE6859" w14:textId="77777777" w:rsidR="00355475" w:rsidRPr="001E4EAC" w:rsidRDefault="00355475" w:rsidP="00355475">
    <w:pPr>
      <w:pStyle w:val="P1FooterEEOADABlurb"/>
      <w:rPr>
        <w:sz w:val="12"/>
        <w:szCs w:val="12"/>
      </w:rPr>
    </w:pPr>
    <w:r w:rsidRPr="000649A1">
      <w:rPr>
        <w:sz w:val="12"/>
        <w:szCs w:val="12"/>
      </w:rPr>
      <w:t xml:space="preserve">TCEQ is an equal opportunity employer. The agency does not allow discrimination on the basis of race, color, religion, national origin, sex, disability, age, sexual orientation, or veteran status. In compliance with the Americans with Disabilities Act, this document may be requested in alternate formats by contacting TCEQ at 512-239-0010, or 800-RELAY-TX (TDD), or by writing PO Box 13087, Austin TX 78711-3087. We authorize you to use or reproduce any original material contained in this publication—that is, any material we did not obtain from other sources. Please acknowledge TCEQ as your source. For more information on TCEQ publications, visit our website at: </w:t>
    </w:r>
    <w:r w:rsidRPr="00E06FE6">
      <w:rPr>
        <w:sz w:val="12"/>
        <w:szCs w:val="12"/>
      </w:rPr>
      <w:t>tceq.texas.gov/publications</w:t>
    </w:r>
    <w:r>
      <w:rPr>
        <w:sz w:val="12"/>
        <w:szCs w:val="12"/>
      </w:rPr>
      <w:t xml:space="preserve"> </w:t>
    </w:r>
    <w:r>
      <w:rPr>
        <w:sz w:val="12"/>
        <w:szCs w:val="12"/>
      </w:rPr>
      <w:br/>
    </w:r>
    <w:r w:rsidRPr="000649A1">
      <w:rPr>
        <w:rStyle w:val="Strong"/>
        <w:rFonts w:eastAsiaTheme="majorEastAsia"/>
        <w:sz w:val="12"/>
        <w:szCs w:val="12"/>
      </w:rPr>
      <w:t xml:space="preserve">How is our customer service? </w:t>
    </w:r>
    <w:r w:rsidRPr="00E06FE6">
      <w:rPr>
        <w:sz w:val="12"/>
        <w:szCs w:val="12"/>
      </w:rPr>
      <w:t>tceq.texas.gov/customersurvey</w:t>
    </w:r>
  </w:p>
  <w:p w14:paraId="70897F96" w14:textId="5A7EE7AF" w:rsidR="00D73BD6" w:rsidRDefault="00D73BD6" w:rsidP="0035547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B886" w14:textId="77777777" w:rsidR="00F8565D" w:rsidRDefault="00F85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657F6" w14:textId="77777777" w:rsidR="00DE556A" w:rsidRDefault="00DE556A" w:rsidP="005D71F6">
      <w:r>
        <w:separator/>
      </w:r>
    </w:p>
  </w:footnote>
  <w:footnote w:type="continuationSeparator" w:id="0">
    <w:p w14:paraId="1126B784" w14:textId="77777777" w:rsidR="00DE556A" w:rsidRDefault="00DE556A" w:rsidP="005D71F6">
      <w:r>
        <w:continuationSeparator/>
      </w:r>
    </w:p>
  </w:footnote>
  <w:footnote w:id="1">
    <w:p w14:paraId="4573414C" w14:textId="090EE943" w:rsidR="005D71F6" w:rsidRDefault="005D71F6">
      <w:pPr>
        <w:pStyle w:val="FootnoteText"/>
      </w:pPr>
      <w:r>
        <w:rPr>
          <w:rStyle w:val="FootnoteReference"/>
        </w:rPr>
        <w:footnoteRef/>
      </w:r>
      <w:r>
        <w:t xml:space="preserve"> </w:t>
      </w:r>
      <w:r w:rsidRPr="005D71F6">
        <w:t>www15.tceq.texas.gov/crpub/index.cfm?fuseaction=addnid.IdSearch</w:t>
      </w:r>
      <w:r w:rsidR="001A6FCA">
        <w:br/>
      </w:r>
    </w:p>
    <w:p w14:paraId="3674538D" w14:textId="77777777" w:rsidR="007D4C3B" w:rsidRDefault="007D4C3B">
      <w:pPr>
        <w:pStyle w:val="FootnoteText"/>
      </w:pPr>
    </w:p>
    <w:p w14:paraId="11D26B27" w14:textId="77777777" w:rsidR="007D4C3B" w:rsidRDefault="007D4C3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6864" w14:textId="0D06B195" w:rsidR="001E14EC" w:rsidRPr="001E14EC" w:rsidRDefault="00F8565D" w:rsidP="00F8565D">
    <w:pPr>
      <w:widowControl/>
      <w:pBdr>
        <w:bottom w:val="single" w:sz="2" w:space="2" w:color="auto"/>
      </w:pBdr>
      <w:tabs>
        <w:tab w:val="right" w:pos="8640"/>
      </w:tabs>
      <w:autoSpaceDE/>
      <w:autoSpaceDN/>
      <w:rPr>
        <w:rFonts w:ascii="Verdana" w:eastAsia="Times New Roman" w:hAnsi="Verdana" w:cs="Times New Roman"/>
        <w:sz w:val="16"/>
        <w:szCs w:val="24"/>
      </w:rPr>
    </w:pPr>
    <w:r>
      <w:rPr>
        <w:rFonts w:ascii="Verdana" w:eastAsia="Times New Roman" w:hAnsi="Verdana" w:cs="Times New Roman"/>
        <w:sz w:val="16"/>
        <w:szCs w:val="24"/>
      </w:rPr>
      <w:t xml:space="preserve"> </w:t>
    </w:r>
    <w:r w:rsidR="001E14EC">
      <w:rPr>
        <w:rFonts w:ascii="Verdana" w:eastAsia="Times New Roman" w:hAnsi="Verdana" w:cs="Times New Roman"/>
        <w:sz w:val="16"/>
        <w:szCs w:val="24"/>
      </w:rPr>
      <w:t>TCEQ</w:t>
    </w:r>
    <w:r>
      <w:rPr>
        <w:rFonts w:ascii="Verdana" w:eastAsia="Times New Roman" w:hAnsi="Verdana" w:cs="Times New Roman"/>
        <w:sz w:val="16"/>
        <w:szCs w:val="24"/>
      </w:rPr>
      <w:t xml:space="preserve"> </w:t>
    </w:r>
    <w:r w:rsidRPr="00F8565D">
      <w:rPr>
        <w:rStyle w:val="Heading1Char"/>
        <w:b w:val="0"/>
        <w:bCs w:val="0"/>
        <w:sz w:val="16"/>
        <w:szCs w:val="16"/>
      </w:rPr>
      <w:t>•</w:t>
    </w:r>
    <w:r>
      <w:rPr>
        <w:rStyle w:val="Heading1Char"/>
        <w:b w:val="0"/>
        <w:bCs w:val="0"/>
        <w:sz w:val="28"/>
      </w:rPr>
      <w:t xml:space="preserve"> </w:t>
    </w:r>
    <w:r w:rsidR="001E14EC">
      <w:rPr>
        <w:rFonts w:ascii="Verdana" w:eastAsia="Times New Roman" w:hAnsi="Verdana" w:cs="Times New Roman"/>
        <w:sz w:val="16"/>
        <w:szCs w:val="24"/>
      </w:rPr>
      <w:t>GI-642</w:t>
    </w:r>
    <w:r w:rsidR="001F7FB6">
      <w:rPr>
        <w:rFonts w:ascii="Verdana" w:eastAsia="Times New Roman" w:hAnsi="Verdana" w:cs="Times New Roman"/>
        <w:sz w:val="16"/>
        <w:szCs w:val="24"/>
      </w:rPr>
      <w:t xml:space="preserve">       </w:t>
    </w:r>
    <w:r w:rsidR="001E14EC" w:rsidRPr="001E14EC">
      <w:rPr>
        <w:rFonts w:ascii="Verdana" w:eastAsia="Times New Roman" w:hAnsi="Verdana" w:cs="Times New Roman"/>
        <w:sz w:val="16"/>
        <w:szCs w:val="24"/>
      </w:rPr>
      <w:tab/>
    </w:r>
    <w:sdt>
      <w:sdtPr>
        <w:rPr>
          <w:rFonts w:ascii="Verdana" w:eastAsia="Times New Roman" w:hAnsi="Verdana" w:cs="Times New Roman"/>
          <w:sz w:val="16"/>
          <w:szCs w:val="24"/>
        </w:rPr>
        <w:alias w:val="Title"/>
        <w:tag w:val="Title"/>
        <w:id w:val="384534400"/>
        <w:dataBinding w:prefixMappings="xmlns:ns0='http://purl.org/dc/elements/1.1/' xmlns:ns1='http://schemas.openxmlformats.org/package/2006/metadata/core-properties' " w:xpath="/ns1:coreProperties[1]/ns0:title[1]" w:storeItemID="{6C3C8BC8-F283-45AE-878A-BAB7291924A1}"/>
        <w:text/>
      </w:sdtPr>
      <w:sdtContent>
        <w:r w:rsidR="001E14EC" w:rsidRPr="001E14EC">
          <w:rPr>
            <w:rFonts w:ascii="Verdana" w:eastAsia="Times New Roman" w:hAnsi="Verdana" w:cs="Times New Roman"/>
            <w:sz w:val="16"/>
            <w:szCs w:val="24"/>
          </w:rPr>
          <w:t>Using Central Registry Program ID Search for Underground Injection Control Permit Info</w:t>
        </w:r>
        <w:r>
          <w:rPr>
            <w:rFonts w:ascii="Verdana" w:eastAsia="Times New Roman" w:hAnsi="Verdana" w:cs="Times New Roman"/>
            <w:sz w:val="16"/>
            <w:szCs w:val="24"/>
          </w:rPr>
          <w:t>rmation</w:t>
        </w:r>
      </w:sdtContent>
    </w:sdt>
  </w:p>
  <w:p w14:paraId="40456886" w14:textId="20C0644C" w:rsidR="001E14EC" w:rsidRDefault="001E1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F266" w14:textId="789C84E5" w:rsidR="001A6FCA" w:rsidRPr="00737C1B" w:rsidRDefault="001A6FCA" w:rsidP="00737C1B">
    <w:pPr>
      <w:pStyle w:val="Header"/>
      <w:rPr>
        <w:rFonts w:ascii="Verdana" w:eastAsiaTheme="majorEastAsia" w:hAnsi="Verdana" w:cstheme="majorBidi"/>
        <w:sz w:val="28"/>
        <w:szCs w:val="28"/>
      </w:rPr>
    </w:pPr>
    <w:bookmarkStart w:id="3" w:name="_Hlk158366160"/>
    <w:bookmarkEnd w:id="3"/>
    <w:r w:rsidRPr="00873FA9">
      <w:rPr>
        <w:rFonts w:ascii="Verdana" w:hAnsi="Verdana"/>
        <w:noProof/>
      </w:rPr>
      <w:drawing>
        <wp:anchor distT="0" distB="0" distL="114300" distR="114300" simplePos="0" relativeHeight="251658240" behindDoc="0" locked="0" layoutInCell="1" allowOverlap="1" wp14:anchorId="003C3CC9" wp14:editId="1E0CBB8C">
          <wp:simplePos x="0" y="0"/>
          <wp:positionH relativeFrom="margin">
            <wp:align>left</wp:align>
          </wp:positionH>
          <wp:positionV relativeFrom="page">
            <wp:posOffset>211398</wp:posOffset>
          </wp:positionV>
          <wp:extent cx="873457" cy="873457"/>
          <wp:effectExtent l="0" t="0" r="3175" b="3175"/>
          <wp:wrapNone/>
          <wp:docPr id="2" name="Picture 2" descr="TCEQ Color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CEQ Color Logo">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5567" cy="875567"/>
                  </a:xfrm>
                  <a:prstGeom prst="rect">
                    <a:avLst/>
                  </a:prstGeom>
                </pic:spPr>
              </pic:pic>
            </a:graphicData>
          </a:graphic>
          <wp14:sizeRelH relativeFrom="margin">
            <wp14:pctWidth>0</wp14:pctWidth>
          </wp14:sizeRelH>
          <wp14:sizeRelV relativeFrom="margin">
            <wp14:pctHeight>0</wp14:pctHeight>
          </wp14:sizeRelV>
        </wp:anchor>
      </w:drawing>
    </w:r>
    <w:bookmarkStart w:id="4" w:name="_Toc158992075"/>
    <w:r w:rsidR="00737C1B">
      <w:rPr>
        <w:rStyle w:val="Heading1Char"/>
        <w:b w:val="0"/>
        <w:bCs w:val="0"/>
        <w:sz w:val="28"/>
      </w:rPr>
      <w:t xml:space="preserve">               </w:t>
    </w:r>
    <w:r w:rsidR="00B02D0A">
      <w:rPr>
        <w:rStyle w:val="Heading1Char"/>
        <w:b w:val="0"/>
        <w:bCs w:val="0"/>
        <w:sz w:val="28"/>
      </w:rPr>
      <w:t xml:space="preserve"> </w:t>
    </w:r>
    <w:r w:rsidRPr="00896C98">
      <w:rPr>
        <w:rStyle w:val="Heading1Char"/>
        <w:b w:val="0"/>
        <w:bCs w:val="0"/>
        <w:sz w:val="28"/>
      </w:rPr>
      <w:t>GI-642 • April 2024</w:t>
    </w:r>
    <w:bookmarkEnd w:id="4"/>
    <w:r w:rsidR="00737C1B">
      <w:rPr>
        <w:rStyle w:val="Heading1Char"/>
        <w:b w:val="0"/>
        <w:bCs w:val="0"/>
        <w:sz w:val="28"/>
      </w:rPr>
      <w:t xml:space="preserve"> </w:t>
    </w:r>
    <w:r w:rsidR="00737C1B">
      <w:rPr>
        <w:rStyle w:val="Heading1Char"/>
        <w:b w:val="0"/>
        <w:bCs w:val="0"/>
        <w:sz w:val="28"/>
      </w:rPr>
      <w:br/>
      <w:t xml:space="preserve">               </w:t>
    </w:r>
    <w:r w:rsidR="00B02D0A">
      <w:rPr>
        <w:rStyle w:val="Heading1Char"/>
        <w:b w:val="0"/>
        <w:bCs w:val="0"/>
        <w:sz w:val="28"/>
      </w:rPr>
      <w:t xml:space="preserve"> </w:t>
    </w:r>
    <w:r w:rsidR="00737C1B">
      <w:rPr>
        <w:rStyle w:val="Heading1Char"/>
        <w:b w:val="0"/>
        <w:bCs w:val="0"/>
        <w:sz w:val="28"/>
      </w:rPr>
      <w:t>Radioactive Materials Division</w:t>
    </w:r>
    <w:r w:rsidRPr="00896C98">
      <w:rPr>
        <w:rStyle w:val="Heading1Char"/>
        <w:b w:val="0"/>
        <w:bCs w:val="0"/>
        <w:sz w:val="28"/>
      </w:rPr>
      <w:t xml:space="preserve"> </w:t>
    </w:r>
    <w:r w:rsidR="006413F2" w:rsidRPr="00896C98">
      <w:rPr>
        <w:rStyle w:val="Heading1Char"/>
        <w:b w:val="0"/>
        <w:bCs w:val="0"/>
        <w:sz w:val="28"/>
      </w:rPr>
      <w:t xml:space="preserve"> </w:t>
    </w:r>
    <w:r w:rsidR="00737C1B">
      <w:rPr>
        <w:rStyle w:val="Heading1Char"/>
        <w:b w:val="0"/>
        <w:bCs w:val="0"/>
        <w:sz w:val="28"/>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D9F1" w14:textId="77777777" w:rsidR="00F8565D" w:rsidRDefault="00F85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62289"/>
    <w:multiLevelType w:val="hybridMultilevel"/>
    <w:tmpl w:val="4F3AD2F4"/>
    <w:lvl w:ilvl="0" w:tplc="6B66C114">
      <w:start w:val="1"/>
      <w:numFmt w:val="decimal"/>
      <w:lvlText w:val="%1)"/>
      <w:lvlJc w:val="left"/>
      <w:pPr>
        <w:ind w:left="1020" w:hanging="360"/>
      </w:pPr>
    </w:lvl>
    <w:lvl w:ilvl="1" w:tplc="90BA9818">
      <w:start w:val="1"/>
      <w:numFmt w:val="decimal"/>
      <w:lvlText w:val="%2)"/>
      <w:lvlJc w:val="left"/>
      <w:pPr>
        <w:ind w:left="1020" w:hanging="360"/>
      </w:pPr>
    </w:lvl>
    <w:lvl w:ilvl="2" w:tplc="6390F752">
      <w:start w:val="1"/>
      <w:numFmt w:val="decimal"/>
      <w:lvlText w:val="%3)"/>
      <w:lvlJc w:val="left"/>
      <w:pPr>
        <w:ind w:left="1020" w:hanging="360"/>
      </w:pPr>
    </w:lvl>
    <w:lvl w:ilvl="3" w:tplc="ACCA523C">
      <w:start w:val="1"/>
      <w:numFmt w:val="decimal"/>
      <w:lvlText w:val="%4)"/>
      <w:lvlJc w:val="left"/>
      <w:pPr>
        <w:ind w:left="1020" w:hanging="360"/>
      </w:pPr>
    </w:lvl>
    <w:lvl w:ilvl="4" w:tplc="1D720D68">
      <w:start w:val="1"/>
      <w:numFmt w:val="decimal"/>
      <w:lvlText w:val="%5)"/>
      <w:lvlJc w:val="left"/>
      <w:pPr>
        <w:ind w:left="1020" w:hanging="360"/>
      </w:pPr>
    </w:lvl>
    <w:lvl w:ilvl="5" w:tplc="A2B8EF2C">
      <w:start w:val="1"/>
      <w:numFmt w:val="decimal"/>
      <w:lvlText w:val="%6)"/>
      <w:lvlJc w:val="left"/>
      <w:pPr>
        <w:ind w:left="1020" w:hanging="360"/>
      </w:pPr>
    </w:lvl>
    <w:lvl w:ilvl="6" w:tplc="23444F86">
      <w:start w:val="1"/>
      <w:numFmt w:val="decimal"/>
      <w:lvlText w:val="%7)"/>
      <w:lvlJc w:val="left"/>
      <w:pPr>
        <w:ind w:left="1020" w:hanging="360"/>
      </w:pPr>
    </w:lvl>
    <w:lvl w:ilvl="7" w:tplc="1966CE40">
      <w:start w:val="1"/>
      <w:numFmt w:val="decimal"/>
      <w:lvlText w:val="%8)"/>
      <w:lvlJc w:val="left"/>
      <w:pPr>
        <w:ind w:left="1020" w:hanging="360"/>
      </w:pPr>
    </w:lvl>
    <w:lvl w:ilvl="8" w:tplc="194E0B6A">
      <w:start w:val="1"/>
      <w:numFmt w:val="decimal"/>
      <w:lvlText w:val="%9)"/>
      <w:lvlJc w:val="left"/>
      <w:pPr>
        <w:ind w:left="1020" w:hanging="360"/>
      </w:pPr>
    </w:lvl>
  </w:abstractNum>
  <w:num w:numId="1" w16cid:durableId="552735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2MDGxMDOwsDA2NTRT0lEKTi0uzszPAykwqQUA27YKtCwAAAA="/>
  </w:docVars>
  <w:rsids>
    <w:rsidRoot w:val="0013711E"/>
    <w:rsid w:val="000315F5"/>
    <w:rsid w:val="00033E47"/>
    <w:rsid w:val="0005484A"/>
    <w:rsid w:val="0006439B"/>
    <w:rsid w:val="000B58A9"/>
    <w:rsid w:val="0013711E"/>
    <w:rsid w:val="001645D5"/>
    <w:rsid w:val="001710AE"/>
    <w:rsid w:val="001A6FCA"/>
    <w:rsid w:val="001D0065"/>
    <w:rsid w:val="001E14EC"/>
    <w:rsid w:val="001F7FB6"/>
    <w:rsid w:val="00241591"/>
    <w:rsid w:val="00251EC2"/>
    <w:rsid w:val="00315FFB"/>
    <w:rsid w:val="00321F40"/>
    <w:rsid w:val="003529DB"/>
    <w:rsid w:val="00355475"/>
    <w:rsid w:val="003C2F45"/>
    <w:rsid w:val="004B6F98"/>
    <w:rsid w:val="004F771A"/>
    <w:rsid w:val="005A1429"/>
    <w:rsid w:val="005C7002"/>
    <w:rsid w:val="005D71F6"/>
    <w:rsid w:val="00603BED"/>
    <w:rsid w:val="006413F2"/>
    <w:rsid w:val="00656167"/>
    <w:rsid w:val="00696C7D"/>
    <w:rsid w:val="007022E7"/>
    <w:rsid w:val="00720D3C"/>
    <w:rsid w:val="00737C1B"/>
    <w:rsid w:val="007874D2"/>
    <w:rsid w:val="0079675A"/>
    <w:rsid w:val="007A3E27"/>
    <w:rsid w:val="007D3FCA"/>
    <w:rsid w:val="007D4C3B"/>
    <w:rsid w:val="007D576B"/>
    <w:rsid w:val="00873FA9"/>
    <w:rsid w:val="0088184C"/>
    <w:rsid w:val="0089061C"/>
    <w:rsid w:val="00896C98"/>
    <w:rsid w:val="008B7000"/>
    <w:rsid w:val="008D01BF"/>
    <w:rsid w:val="008D0756"/>
    <w:rsid w:val="008F5D3F"/>
    <w:rsid w:val="00915626"/>
    <w:rsid w:val="00990D1C"/>
    <w:rsid w:val="00A13473"/>
    <w:rsid w:val="00A85A89"/>
    <w:rsid w:val="00A91518"/>
    <w:rsid w:val="00A94304"/>
    <w:rsid w:val="00B02D0A"/>
    <w:rsid w:val="00B16CB7"/>
    <w:rsid w:val="00B45AD5"/>
    <w:rsid w:val="00B60162"/>
    <w:rsid w:val="00B727F1"/>
    <w:rsid w:val="00BB2192"/>
    <w:rsid w:val="00BE37BB"/>
    <w:rsid w:val="00BF29AA"/>
    <w:rsid w:val="00C4482E"/>
    <w:rsid w:val="00CC0C1C"/>
    <w:rsid w:val="00D0308A"/>
    <w:rsid w:val="00D07195"/>
    <w:rsid w:val="00D16008"/>
    <w:rsid w:val="00D2136A"/>
    <w:rsid w:val="00D73BD6"/>
    <w:rsid w:val="00D771B7"/>
    <w:rsid w:val="00D93F44"/>
    <w:rsid w:val="00DE556A"/>
    <w:rsid w:val="00E04972"/>
    <w:rsid w:val="00E06FE6"/>
    <w:rsid w:val="00E43253"/>
    <w:rsid w:val="00E73B93"/>
    <w:rsid w:val="00F13E6D"/>
    <w:rsid w:val="00F603F5"/>
    <w:rsid w:val="00F8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627D1"/>
  <w15:docId w15:val="{076FA7E4-47F4-4F52-BB33-7FA18BC8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next w:val="BodyText"/>
    <w:link w:val="Heading1Char"/>
    <w:uiPriority w:val="9"/>
    <w:qFormat/>
    <w:rsid w:val="00B16CB7"/>
    <w:pPr>
      <w:keepNext/>
      <w:keepLines/>
      <w:widowControl/>
      <w:autoSpaceDE/>
      <w:autoSpaceDN/>
      <w:spacing w:before="480" w:after="120"/>
      <w:outlineLvl w:val="0"/>
    </w:pPr>
    <w:rPr>
      <w:rFonts w:ascii="Verdana" w:eastAsiaTheme="majorEastAsia" w:hAnsi="Verdana" w:cstheme="majorBidi"/>
      <w:b/>
      <w:bCs/>
      <w:sz w:val="32"/>
      <w:szCs w:val="28"/>
    </w:rPr>
  </w:style>
  <w:style w:type="paragraph" w:styleId="Heading2">
    <w:name w:val="heading 2"/>
    <w:basedOn w:val="Heading3"/>
    <w:next w:val="Normal"/>
    <w:link w:val="Heading2Char"/>
    <w:uiPriority w:val="9"/>
    <w:unhideWhenUsed/>
    <w:qFormat/>
    <w:rsid w:val="001A6FCA"/>
    <w:pPr>
      <w:outlineLvl w:val="1"/>
    </w:pPr>
  </w:style>
  <w:style w:type="paragraph" w:styleId="Heading3">
    <w:name w:val="heading 3"/>
    <w:basedOn w:val="BodyText"/>
    <w:next w:val="Normal"/>
    <w:link w:val="Heading3Char"/>
    <w:uiPriority w:val="9"/>
    <w:unhideWhenUsed/>
    <w:qFormat/>
    <w:rsid w:val="00E73B93"/>
    <w:pPr>
      <w:spacing w:line="500" w:lineRule="atLeast"/>
      <w:ind w:left="100" w:right="-90"/>
      <w:outlineLvl w:val="2"/>
    </w:pPr>
    <w:rPr>
      <w:rFonts w:ascii="Verdana" w:hAnsi="Verdan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34"/>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022E7"/>
    <w:rPr>
      <w:color w:val="0000FF" w:themeColor="hyperlink"/>
      <w:u w:val="single"/>
    </w:rPr>
  </w:style>
  <w:style w:type="character" w:styleId="UnresolvedMention">
    <w:name w:val="Unresolved Mention"/>
    <w:basedOn w:val="DefaultParagraphFont"/>
    <w:uiPriority w:val="99"/>
    <w:semiHidden/>
    <w:unhideWhenUsed/>
    <w:rsid w:val="007022E7"/>
    <w:rPr>
      <w:color w:val="605E5C"/>
      <w:shd w:val="clear" w:color="auto" w:fill="E1DFDD"/>
    </w:rPr>
  </w:style>
  <w:style w:type="character" w:styleId="FollowedHyperlink">
    <w:name w:val="FollowedHyperlink"/>
    <w:basedOn w:val="DefaultParagraphFont"/>
    <w:uiPriority w:val="99"/>
    <w:semiHidden/>
    <w:unhideWhenUsed/>
    <w:rsid w:val="007022E7"/>
    <w:rPr>
      <w:color w:val="800080" w:themeColor="followedHyperlink"/>
      <w:u w:val="single"/>
    </w:rPr>
  </w:style>
  <w:style w:type="character" w:customStyle="1" w:styleId="Heading1Char">
    <w:name w:val="Heading 1 Char"/>
    <w:basedOn w:val="DefaultParagraphFont"/>
    <w:link w:val="Heading1"/>
    <w:uiPriority w:val="9"/>
    <w:rsid w:val="00B16CB7"/>
    <w:rPr>
      <w:rFonts w:ascii="Verdana" w:eastAsiaTheme="majorEastAsia" w:hAnsi="Verdana" w:cstheme="majorBidi"/>
      <w:b/>
      <w:bCs/>
      <w:sz w:val="32"/>
      <w:szCs w:val="28"/>
    </w:rPr>
  </w:style>
  <w:style w:type="paragraph" w:styleId="Title">
    <w:name w:val="Title"/>
    <w:basedOn w:val="Heading1"/>
    <w:next w:val="Subtitle"/>
    <w:link w:val="TitleChar"/>
    <w:uiPriority w:val="92"/>
    <w:qFormat/>
    <w:rsid w:val="007874D2"/>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7874D2"/>
    <w:rPr>
      <w:rFonts w:ascii="Verdana" w:eastAsiaTheme="majorEastAsia" w:hAnsi="Verdana" w:cstheme="majorBidi"/>
      <w:b/>
      <w:bCs/>
      <w:spacing w:val="5"/>
      <w:kern w:val="28"/>
      <w:sz w:val="32"/>
      <w:szCs w:val="52"/>
    </w:rPr>
  </w:style>
  <w:style w:type="paragraph" w:styleId="Subtitle">
    <w:name w:val="Subtitle"/>
    <w:basedOn w:val="Title"/>
    <w:next w:val="BodyText"/>
    <w:link w:val="SubtitleChar"/>
    <w:uiPriority w:val="93"/>
    <w:qFormat/>
    <w:rsid w:val="007874D2"/>
    <w:pPr>
      <w:numPr>
        <w:ilvl w:val="1"/>
      </w:numPr>
      <w:spacing w:before="240"/>
    </w:pPr>
    <w:rPr>
      <w:i/>
      <w:iCs/>
      <w:spacing w:val="15"/>
      <w:sz w:val="22"/>
    </w:rPr>
  </w:style>
  <w:style w:type="character" w:customStyle="1" w:styleId="SubtitleChar">
    <w:name w:val="Subtitle Char"/>
    <w:basedOn w:val="DefaultParagraphFont"/>
    <w:link w:val="Subtitle"/>
    <w:uiPriority w:val="93"/>
    <w:rsid w:val="007874D2"/>
    <w:rPr>
      <w:rFonts w:ascii="Verdana" w:eastAsiaTheme="majorEastAsia" w:hAnsi="Verdana" w:cstheme="majorBidi"/>
      <w:b/>
      <w:bCs/>
      <w:i/>
      <w:iCs/>
      <w:spacing w:val="15"/>
      <w:kern w:val="28"/>
      <w:szCs w:val="52"/>
    </w:rPr>
  </w:style>
  <w:style w:type="paragraph" w:styleId="NoSpacing">
    <w:name w:val="No Spacing"/>
    <w:uiPriority w:val="99"/>
    <w:unhideWhenUsed/>
    <w:qFormat/>
    <w:rsid w:val="007874D2"/>
    <w:pPr>
      <w:widowControl/>
      <w:tabs>
        <w:tab w:val="left" w:pos="720"/>
      </w:tabs>
      <w:autoSpaceDE/>
      <w:autoSpaceDN/>
    </w:pPr>
    <w:rPr>
      <w:rFonts w:ascii="Georgia" w:hAnsi="Georgia"/>
      <w:sz w:val="24"/>
      <w:szCs w:val="24"/>
    </w:rPr>
  </w:style>
  <w:style w:type="character" w:styleId="Strong">
    <w:name w:val="Strong"/>
    <w:basedOn w:val="DefaultParagraphFont"/>
    <w:uiPriority w:val="14"/>
    <w:qFormat/>
    <w:rsid w:val="007874D2"/>
    <w:rPr>
      <w:b/>
      <w:bCs/>
    </w:rPr>
  </w:style>
  <w:style w:type="paragraph" w:styleId="Revision">
    <w:name w:val="Revision"/>
    <w:hidden/>
    <w:uiPriority w:val="99"/>
    <w:semiHidden/>
    <w:rsid w:val="005D71F6"/>
    <w:pPr>
      <w:widowControl/>
      <w:autoSpaceDE/>
      <w:autoSpaceDN/>
    </w:pPr>
    <w:rPr>
      <w:rFonts w:ascii="Georgia" w:eastAsia="Georgia" w:hAnsi="Georgia" w:cs="Georgia"/>
    </w:rPr>
  </w:style>
  <w:style w:type="paragraph" w:styleId="FootnoteText">
    <w:name w:val="footnote text"/>
    <w:basedOn w:val="Normal"/>
    <w:link w:val="FootnoteTextChar"/>
    <w:uiPriority w:val="99"/>
    <w:semiHidden/>
    <w:unhideWhenUsed/>
    <w:rsid w:val="005D71F6"/>
    <w:rPr>
      <w:sz w:val="20"/>
      <w:szCs w:val="20"/>
    </w:rPr>
  </w:style>
  <w:style w:type="character" w:customStyle="1" w:styleId="FootnoteTextChar">
    <w:name w:val="Footnote Text Char"/>
    <w:basedOn w:val="DefaultParagraphFont"/>
    <w:link w:val="FootnoteText"/>
    <w:uiPriority w:val="99"/>
    <w:semiHidden/>
    <w:rsid w:val="005D71F6"/>
    <w:rPr>
      <w:rFonts w:ascii="Georgia" w:eastAsia="Georgia" w:hAnsi="Georgia" w:cs="Georgia"/>
      <w:sz w:val="20"/>
      <w:szCs w:val="20"/>
    </w:rPr>
  </w:style>
  <w:style w:type="character" w:styleId="FootnoteReference">
    <w:name w:val="footnote reference"/>
    <w:basedOn w:val="DefaultParagraphFont"/>
    <w:uiPriority w:val="99"/>
    <w:semiHidden/>
    <w:unhideWhenUsed/>
    <w:rsid w:val="005D71F6"/>
    <w:rPr>
      <w:vertAlign w:val="superscript"/>
    </w:rPr>
  </w:style>
  <w:style w:type="character" w:styleId="CommentReference">
    <w:name w:val="annotation reference"/>
    <w:basedOn w:val="DefaultParagraphFont"/>
    <w:uiPriority w:val="99"/>
    <w:semiHidden/>
    <w:unhideWhenUsed/>
    <w:rsid w:val="005D71F6"/>
    <w:rPr>
      <w:sz w:val="16"/>
      <w:szCs w:val="16"/>
    </w:rPr>
  </w:style>
  <w:style w:type="paragraph" w:styleId="CommentText">
    <w:name w:val="annotation text"/>
    <w:basedOn w:val="Normal"/>
    <w:link w:val="CommentTextChar"/>
    <w:uiPriority w:val="99"/>
    <w:unhideWhenUsed/>
    <w:rsid w:val="005D71F6"/>
    <w:rPr>
      <w:sz w:val="20"/>
      <w:szCs w:val="20"/>
    </w:rPr>
  </w:style>
  <w:style w:type="character" w:customStyle="1" w:styleId="CommentTextChar">
    <w:name w:val="Comment Text Char"/>
    <w:basedOn w:val="DefaultParagraphFont"/>
    <w:link w:val="CommentText"/>
    <w:uiPriority w:val="99"/>
    <w:rsid w:val="005D71F6"/>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5D71F6"/>
    <w:rPr>
      <w:b/>
      <w:bCs/>
    </w:rPr>
  </w:style>
  <w:style w:type="character" w:customStyle="1" w:styleId="CommentSubjectChar">
    <w:name w:val="Comment Subject Char"/>
    <w:basedOn w:val="CommentTextChar"/>
    <w:link w:val="CommentSubject"/>
    <w:uiPriority w:val="99"/>
    <w:semiHidden/>
    <w:rsid w:val="005D71F6"/>
    <w:rPr>
      <w:rFonts w:ascii="Georgia" w:eastAsia="Georgia" w:hAnsi="Georgia" w:cs="Georgia"/>
      <w:b/>
      <w:bCs/>
      <w:sz w:val="20"/>
      <w:szCs w:val="20"/>
    </w:rPr>
  </w:style>
  <w:style w:type="character" w:customStyle="1" w:styleId="Heading2Char">
    <w:name w:val="Heading 2 Char"/>
    <w:basedOn w:val="DefaultParagraphFont"/>
    <w:link w:val="Heading2"/>
    <w:uiPriority w:val="9"/>
    <w:rsid w:val="001A6FCA"/>
    <w:rPr>
      <w:rFonts w:ascii="Verdana" w:eastAsia="Georgia" w:hAnsi="Verdana" w:cs="Georgia"/>
      <w:b/>
      <w:sz w:val="24"/>
    </w:rPr>
  </w:style>
  <w:style w:type="table" w:styleId="TableGrid">
    <w:name w:val="Table Grid"/>
    <w:basedOn w:val="TableNormal"/>
    <w:uiPriority w:val="39"/>
    <w:rsid w:val="00990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3BED"/>
    <w:pPr>
      <w:tabs>
        <w:tab w:val="center" w:pos="4680"/>
        <w:tab w:val="right" w:pos="9360"/>
      </w:tabs>
    </w:pPr>
  </w:style>
  <w:style w:type="character" w:customStyle="1" w:styleId="HeaderChar">
    <w:name w:val="Header Char"/>
    <w:basedOn w:val="DefaultParagraphFont"/>
    <w:link w:val="Header"/>
    <w:uiPriority w:val="99"/>
    <w:rsid w:val="00603BED"/>
    <w:rPr>
      <w:rFonts w:ascii="Georgia" w:eastAsia="Georgia" w:hAnsi="Georgia" w:cs="Georgia"/>
    </w:rPr>
  </w:style>
  <w:style w:type="paragraph" w:styleId="Footer">
    <w:name w:val="footer"/>
    <w:basedOn w:val="Normal"/>
    <w:link w:val="FooterChar"/>
    <w:uiPriority w:val="99"/>
    <w:unhideWhenUsed/>
    <w:rsid w:val="00603BED"/>
    <w:pPr>
      <w:tabs>
        <w:tab w:val="center" w:pos="4680"/>
        <w:tab w:val="right" w:pos="9360"/>
      </w:tabs>
    </w:pPr>
  </w:style>
  <w:style w:type="character" w:customStyle="1" w:styleId="FooterChar">
    <w:name w:val="Footer Char"/>
    <w:basedOn w:val="DefaultParagraphFont"/>
    <w:link w:val="Footer"/>
    <w:uiPriority w:val="99"/>
    <w:rsid w:val="00603BED"/>
    <w:rPr>
      <w:rFonts w:ascii="Georgia" w:eastAsia="Georgia" w:hAnsi="Georgia" w:cs="Georgia"/>
    </w:rPr>
  </w:style>
  <w:style w:type="character" w:customStyle="1" w:styleId="Heading3Char">
    <w:name w:val="Heading 3 Char"/>
    <w:basedOn w:val="DefaultParagraphFont"/>
    <w:link w:val="Heading3"/>
    <w:uiPriority w:val="9"/>
    <w:rsid w:val="00E73B93"/>
    <w:rPr>
      <w:rFonts w:ascii="Verdana" w:eastAsia="Georgia" w:hAnsi="Verdana" w:cs="Georgia"/>
      <w:b/>
      <w:sz w:val="24"/>
    </w:rPr>
  </w:style>
  <w:style w:type="paragraph" w:customStyle="1" w:styleId="P1FooterEEOADABlurb">
    <w:name w:val="P1 Footer EEO/ADA Blurb"/>
    <w:basedOn w:val="P1Footer"/>
    <w:uiPriority w:val="1"/>
    <w:semiHidden/>
    <w:qFormat/>
    <w:rsid w:val="001A6FCA"/>
    <w:pPr>
      <w:jc w:val="left"/>
    </w:pPr>
    <w:rPr>
      <w:sz w:val="10"/>
    </w:rPr>
  </w:style>
  <w:style w:type="paragraph" w:customStyle="1" w:styleId="P1Footer">
    <w:name w:val="P1 Footer"/>
    <w:basedOn w:val="Footer"/>
    <w:uiPriority w:val="1"/>
    <w:semiHidden/>
    <w:qFormat/>
    <w:rsid w:val="001A6FCA"/>
    <w:pPr>
      <w:widowControl/>
      <w:tabs>
        <w:tab w:val="clear" w:pos="4680"/>
        <w:tab w:val="clear" w:pos="9360"/>
        <w:tab w:val="right" w:pos="8640"/>
      </w:tabs>
      <w:autoSpaceDE/>
      <w:autoSpaceDN/>
      <w:jc w:val="center"/>
    </w:pPr>
    <w:rPr>
      <w:rFonts w:ascii="Verdana" w:eastAsia="Times New Roman" w:hAnsi="Verdana"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15.tceq.texas.gov/crpub/index.cfm?fuseaction=addnid.IdSear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1F387123C4D439FDF2244524426C6" ma:contentTypeVersion="18" ma:contentTypeDescription="Create a new document." ma:contentTypeScope="" ma:versionID="c06a0771614bd16c2b2b6c3d408c6632">
  <xsd:schema xmlns:xsd="http://www.w3.org/2001/XMLSchema" xmlns:xs="http://www.w3.org/2001/XMLSchema" xmlns:p="http://schemas.microsoft.com/office/2006/metadata/properties" xmlns:ns3="db60bdf8-f097-428e-813a-cedad323c806" xmlns:ns4="d6c385f6-3bbc-41eb-8a65-720bae1a9f3e" targetNamespace="http://schemas.microsoft.com/office/2006/metadata/properties" ma:root="true" ma:fieldsID="d08a6f2ca02275deeba22756f1a5d1ef" ns3:_="" ns4:_="">
    <xsd:import namespace="db60bdf8-f097-428e-813a-cedad323c806"/>
    <xsd:import namespace="d6c385f6-3bbc-41eb-8a65-720bae1a9f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0bdf8-f097-428e-813a-cedad323c8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c385f6-3bbc-41eb-8a65-720bae1a9f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d6c385f6-3bbc-41eb-8a65-720bae1a9f3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5AB061-35BD-4DFA-BAAA-2834EF546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0bdf8-f097-428e-813a-cedad323c806"/>
    <ds:schemaRef ds:uri="d6c385f6-3bbc-41eb-8a65-720bae1a9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432F6-33C2-4812-93B0-F9776121466C}">
  <ds:schemaRefs>
    <ds:schemaRef ds:uri="http://schemas.openxmlformats.org/officeDocument/2006/bibliography"/>
  </ds:schemaRefs>
</ds:datastoreItem>
</file>

<file path=customXml/itemProps3.xml><?xml version="1.0" encoding="utf-8"?>
<ds:datastoreItem xmlns:ds="http://schemas.openxmlformats.org/officeDocument/2006/customXml" ds:itemID="{2B6F7D27-F2E4-4B25-8E26-98B562C7F9E5}">
  <ds:schemaRefs>
    <ds:schemaRef ds:uri="http://schemas.microsoft.com/office/2006/metadata/properties"/>
    <ds:schemaRef ds:uri="http://schemas.microsoft.com/office/infopath/2007/PartnerControls"/>
    <ds:schemaRef ds:uri="d6c385f6-3bbc-41eb-8a65-720bae1a9f3e"/>
  </ds:schemaRefs>
</ds:datastoreItem>
</file>

<file path=customXml/itemProps4.xml><?xml version="1.0" encoding="utf-8"?>
<ds:datastoreItem xmlns:ds="http://schemas.openxmlformats.org/officeDocument/2006/customXml" ds:itemID="{FA4C0FE6-AE62-49A4-A108-8629B0B7FD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Using Central Registry Program ID Search for Underground Injection Control Permit Information</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Central Registry Program ID Search for Underground Injection Control Permit Information</dc:title>
  <dc:creator>Michael Eagan</dc:creator>
  <cp:lastModifiedBy>Bradley Taliaferro</cp:lastModifiedBy>
  <cp:revision>5</cp:revision>
  <cp:lastPrinted>2024-04-19T14:48:00Z</cp:lastPrinted>
  <dcterms:created xsi:type="dcterms:W3CDTF">2024-05-03T18:57:00Z</dcterms:created>
  <dcterms:modified xsi:type="dcterms:W3CDTF">2024-05-08T18:10:00Z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LastSaved">
    <vt:filetime>2024-03-04T00:00:00Z</vt:filetime>
  </property>
  <property fmtid="{D5CDD505-2E9C-101B-9397-08002B2CF9AE}" pid="4" name="ContentTypeId">
    <vt:lpwstr>0x0101004DC1F387123C4D439FDF2244524426C6</vt:lpwstr>
  </property>
</Properties>
</file>